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359CE" w14:textId="1FA13B73" w:rsidR="00A160AF" w:rsidRPr="00622929" w:rsidRDefault="00A160AF" w:rsidP="00CD5643">
      <w:pPr>
        <w:pStyle w:val="Bezodstpw"/>
        <w:spacing w:before="0" w:line="300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622929">
        <w:rPr>
          <w:rFonts w:eastAsia="Times New Roman"/>
          <w:b/>
          <w:sz w:val="22"/>
          <w:szCs w:val="22"/>
          <w:lang w:eastAsia="pl-PL"/>
        </w:rPr>
        <w:t>ZARZĄDZENIE N</w:t>
      </w:r>
      <w:r w:rsidR="00A24624">
        <w:rPr>
          <w:rFonts w:eastAsia="Times New Roman"/>
          <w:b/>
          <w:sz w:val="22"/>
          <w:szCs w:val="22"/>
          <w:lang w:eastAsia="pl-PL"/>
        </w:rPr>
        <w:t xml:space="preserve">R </w:t>
      </w:r>
      <w:r w:rsidR="008E2622">
        <w:rPr>
          <w:rFonts w:eastAsia="Times New Roman"/>
          <w:b/>
          <w:sz w:val="22"/>
          <w:szCs w:val="22"/>
          <w:lang w:eastAsia="pl-PL"/>
        </w:rPr>
        <w:t>1847</w:t>
      </w:r>
      <w:r w:rsidRPr="00622929">
        <w:rPr>
          <w:rFonts w:eastAsia="Times New Roman"/>
          <w:b/>
          <w:sz w:val="22"/>
          <w:szCs w:val="22"/>
          <w:lang w:eastAsia="pl-PL"/>
        </w:rPr>
        <w:t>/202</w:t>
      </w:r>
      <w:r w:rsidR="001B19AB">
        <w:rPr>
          <w:rFonts w:eastAsia="Times New Roman"/>
          <w:b/>
          <w:sz w:val="22"/>
          <w:szCs w:val="22"/>
          <w:lang w:eastAsia="pl-PL"/>
        </w:rPr>
        <w:t>4</w:t>
      </w:r>
    </w:p>
    <w:p w14:paraId="4E290B34" w14:textId="77777777" w:rsidR="00A160AF" w:rsidRPr="00622929" w:rsidRDefault="00A160AF" w:rsidP="00CD5643">
      <w:pPr>
        <w:pStyle w:val="Bezodstpw"/>
        <w:spacing w:before="0" w:line="300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622929">
        <w:rPr>
          <w:rFonts w:eastAsia="Times New Roman"/>
          <w:b/>
          <w:sz w:val="22"/>
          <w:szCs w:val="22"/>
          <w:lang w:eastAsia="pl-PL"/>
        </w:rPr>
        <w:t>PREZYDENTA MIASTA STOŁECZNEGO WARSZAWY</w:t>
      </w:r>
    </w:p>
    <w:p w14:paraId="179F9BCA" w14:textId="30585128" w:rsidR="00A160AF" w:rsidRPr="00622929" w:rsidRDefault="00A160AF" w:rsidP="00CD5643">
      <w:pPr>
        <w:pStyle w:val="Bezodstpw"/>
        <w:spacing w:before="0" w:after="240" w:line="300" w:lineRule="auto"/>
        <w:jc w:val="center"/>
        <w:rPr>
          <w:rFonts w:eastAsia="Times New Roman"/>
          <w:b/>
          <w:sz w:val="22"/>
          <w:szCs w:val="22"/>
          <w:lang w:eastAsia="pl-PL"/>
        </w:rPr>
      </w:pPr>
      <w:r w:rsidRPr="00622929">
        <w:rPr>
          <w:rFonts w:eastAsia="Times New Roman"/>
          <w:b/>
          <w:sz w:val="22"/>
          <w:szCs w:val="22"/>
          <w:lang w:eastAsia="pl-PL"/>
        </w:rPr>
        <w:t xml:space="preserve">z </w:t>
      </w:r>
      <w:r w:rsidR="008E2622">
        <w:rPr>
          <w:rFonts w:eastAsia="Times New Roman"/>
          <w:b/>
          <w:sz w:val="22"/>
          <w:szCs w:val="22"/>
          <w:lang w:eastAsia="pl-PL"/>
        </w:rPr>
        <w:t xml:space="preserve">26 listopada </w:t>
      </w:r>
      <w:r w:rsidRPr="00622929">
        <w:rPr>
          <w:rFonts w:eastAsia="Times New Roman"/>
          <w:b/>
          <w:sz w:val="22"/>
          <w:szCs w:val="22"/>
          <w:lang w:eastAsia="pl-PL"/>
        </w:rPr>
        <w:t>202</w:t>
      </w:r>
      <w:r w:rsidR="001B19AB">
        <w:rPr>
          <w:rFonts w:eastAsia="Times New Roman"/>
          <w:b/>
          <w:sz w:val="22"/>
          <w:szCs w:val="22"/>
          <w:lang w:eastAsia="pl-PL"/>
        </w:rPr>
        <w:t>4</w:t>
      </w:r>
      <w:r w:rsidR="00A24624">
        <w:rPr>
          <w:rFonts w:eastAsia="Times New Roman"/>
          <w:b/>
          <w:sz w:val="22"/>
          <w:szCs w:val="22"/>
          <w:lang w:eastAsia="pl-PL"/>
        </w:rPr>
        <w:t xml:space="preserve"> </w:t>
      </w:r>
      <w:r w:rsidRPr="00622929">
        <w:rPr>
          <w:rFonts w:eastAsia="Times New Roman"/>
          <w:b/>
          <w:sz w:val="22"/>
          <w:szCs w:val="22"/>
          <w:lang w:eastAsia="pl-PL"/>
        </w:rPr>
        <w:t>roku</w:t>
      </w:r>
    </w:p>
    <w:p w14:paraId="61285C50" w14:textId="77777777" w:rsidR="00A160AF" w:rsidRPr="00A6131C" w:rsidRDefault="00A160AF" w:rsidP="00A160AF">
      <w:pPr>
        <w:shd w:val="clear" w:color="auto" w:fill="FFFFFF"/>
        <w:spacing w:after="240" w:line="300" w:lineRule="auto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w sprawie nadania wewnętrznego regulaminu organizacyjnego Biura Organizacji Urzędu</w:t>
      </w:r>
    </w:p>
    <w:p w14:paraId="646A5149" w14:textId="33F1FB33" w:rsidR="00A160AF" w:rsidRPr="00A160AF" w:rsidRDefault="00A160AF" w:rsidP="001B2ABA">
      <w:pPr>
        <w:spacing w:after="240" w:line="300" w:lineRule="auto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Na podstawie art. 33 ust. 2 w związku z art. 11a ust. 3 ustawy z dnia 8 marca 1990 r. o </w:t>
      </w:r>
      <w:r w:rsidRPr="00A6131C">
        <w:rPr>
          <w:rFonts w:asciiTheme="minorHAnsi" w:eastAsia="Times New Roman" w:hAnsiTheme="minorHAnsi" w:cstheme="minorHAnsi"/>
          <w:sz w:val="22"/>
          <w:lang w:eastAsia="pl-PL"/>
        </w:rPr>
        <w:t>samorządzie gminnym (Dz. U. z 202</w:t>
      </w:r>
      <w:r w:rsidR="001B19AB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Pr="00A6131C">
        <w:rPr>
          <w:rFonts w:asciiTheme="minorHAnsi" w:eastAsia="Times New Roman" w:hAnsiTheme="minorHAnsi" w:cstheme="minorHAnsi"/>
          <w:sz w:val="22"/>
          <w:lang w:eastAsia="pl-PL"/>
        </w:rPr>
        <w:t xml:space="preserve"> r. poz. </w:t>
      </w:r>
      <w:r w:rsidR="00C671DD" w:rsidRPr="00C671DD">
        <w:rPr>
          <w:rFonts w:asciiTheme="minorHAnsi" w:eastAsia="Times New Roman" w:hAnsiTheme="minorHAnsi" w:cstheme="minorHAnsi"/>
          <w:sz w:val="22"/>
          <w:lang w:eastAsia="pl-PL"/>
        </w:rPr>
        <w:t xml:space="preserve">1465 </w:t>
      </w:r>
      <w:r w:rsidR="0052749F">
        <w:rPr>
          <w:rFonts w:asciiTheme="minorHAnsi" w:hAnsiTheme="minorHAnsi" w:cstheme="minorHAnsi"/>
          <w:sz w:val="22"/>
        </w:rPr>
        <w:t>i 1572</w:t>
      </w:r>
      <w:r w:rsidRPr="00A6131C">
        <w:rPr>
          <w:rFonts w:asciiTheme="minorHAnsi" w:eastAsia="Times New Roman" w:hAnsiTheme="minorHAnsi" w:cstheme="minorHAnsi"/>
          <w:sz w:val="22"/>
          <w:lang w:eastAsia="pl-PL"/>
        </w:rPr>
        <w:t>) i § 11 ust. 12 załącznika do zarządzenia nr 312/2007 Prezydenta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Miasta Stołecznego Warszawy z dnia 4 kwietnia 2007 r. w sprawie nadania regulaminu organizacyjnego Urzędu miasta stołecznego Warszawy (z </w:t>
      </w:r>
      <w:proofErr w:type="spellStart"/>
      <w:r w:rsidRPr="00A160AF">
        <w:rPr>
          <w:rFonts w:asciiTheme="minorHAnsi" w:eastAsia="Times New Roman" w:hAnsiTheme="minorHAnsi" w:cstheme="minorHAnsi"/>
          <w:sz w:val="22"/>
          <w:lang w:eastAsia="pl-PL"/>
        </w:rPr>
        <w:t>późn</w:t>
      </w:r>
      <w:proofErr w:type="spellEnd"/>
      <w:r w:rsidRPr="00A160AF">
        <w:rPr>
          <w:rFonts w:asciiTheme="minorHAnsi" w:eastAsia="Times New Roman" w:hAnsiTheme="minorHAnsi" w:cstheme="minorHAnsi"/>
          <w:sz w:val="22"/>
          <w:lang w:eastAsia="pl-PL"/>
        </w:rPr>
        <w:t>. zm.</w:t>
      </w:r>
      <w:r w:rsidRPr="00A160AF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footnoteReference w:id="2"/>
      </w:r>
      <w:r w:rsidRPr="00A160AF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>)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) zarządza się, co następuje:</w:t>
      </w:r>
    </w:p>
    <w:p w14:paraId="5DBD50C2" w14:textId="77777777" w:rsidR="00A160AF" w:rsidRPr="00CD5643" w:rsidRDefault="00A160AF" w:rsidP="00CD5643">
      <w:pPr>
        <w:pStyle w:val="Nagwek2"/>
        <w:spacing w:before="0" w:after="240" w:line="300" w:lineRule="auto"/>
      </w:pPr>
      <w:r w:rsidRPr="00CD5643">
        <w:lastRenderedPageBreak/>
        <w:t>Tytuł I</w:t>
      </w:r>
      <w:r w:rsidRPr="00CD5643">
        <w:br/>
        <w:t>Przepisy ogólne</w:t>
      </w:r>
    </w:p>
    <w:p w14:paraId="42D00A41" w14:textId="77777777" w:rsidR="00A160AF" w:rsidRPr="00A160AF" w:rsidRDefault="00A160AF" w:rsidP="008D0C9A">
      <w:pPr>
        <w:spacing w:after="240" w:line="300" w:lineRule="auto"/>
        <w:ind w:firstLine="567"/>
        <w:rPr>
          <w:rFonts w:asciiTheme="minorHAnsi" w:eastAsia="Times New Roman" w:hAnsiTheme="minorHAnsi" w:cstheme="minorHAnsi"/>
          <w:b/>
          <w:iCs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iCs/>
          <w:sz w:val="22"/>
          <w:lang w:eastAsia="pl-PL"/>
        </w:rPr>
        <w:t>§ 1</w:t>
      </w:r>
      <w:r w:rsidRPr="00A160AF">
        <w:rPr>
          <w:rFonts w:asciiTheme="minorHAnsi" w:eastAsia="Times New Roman" w:hAnsiTheme="minorHAnsi" w:cstheme="minorHAnsi"/>
          <w:iCs/>
          <w:sz w:val="22"/>
          <w:lang w:eastAsia="pl-PL"/>
        </w:rPr>
        <w:t>.</w:t>
      </w:r>
      <w:r w:rsidRPr="00A160AF">
        <w:rPr>
          <w:rFonts w:asciiTheme="minorHAnsi" w:eastAsia="Times New Roman" w:hAnsiTheme="minorHAnsi" w:cstheme="minorHAnsi"/>
          <w:i/>
          <w:iCs/>
          <w:sz w:val="22"/>
          <w:lang w:eastAsia="pl-PL"/>
        </w:rPr>
        <w:t xml:space="preserve"> </w:t>
      </w:r>
      <w:r w:rsidRPr="00A160AF">
        <w:rPr>
          <w:rFonts w:asciiTheme="minorHAnsi" w:eastAsia="Times New Roman" w:hAnsiTheme="minorHAnsi" w:cstheme="minorHAnsi"/>
          <w:iCs/>
          <w:sz w:val="22"/>
          <w:lang w:eastAsia="pl-PL"/>
        </w:rPr>
        <w:t>Nadaje się wewnętrzny regulamin organizacyjny Biura Organizacji Urzędu.</w:t>
      </w:r>
    </w:p>
    <w:p w14:paraId="4226290B" w14:textId="77777777" w:rsidR="00A160AF" w:rsidRPr="00A160AF" w:rsidRDefault="00A160AF" w:rsidP="008D0C9A">
      <w:pPr>
        <w:spacing w:after="240" w:line="300" w:lineRule="auto"/>
        <w:ind w:firstLine="567"/>
        <w:rPr>
          <w:rFonts w:asciiTheme="minorHAnsi" w:eastAsia="Times New Roman" w:hAnsiTheme="minorHAnsi" w:cstheme="minorHAnsi"/>
          <w:b/>
          <w:iCs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iCs/>
          <w:sz w:val="22"/>
          <w:lang w:eastAsia="pl-PL"/>
        </w:rPr>
        <w:t>§ 2</w:t>
      </w:r>
      <w:r w:rsidRPr="00A160AF">
        <w:rPr>
          <w:rFonts w:asciiTheme="minorHAnsi" w:eastAsia="Times New Roman" w:hAnsiTheme="minorHAnsi" w:cstheme="minorHAnsi"/>
          <w:iCs/>
          <w:sz w:val="22"/>
          <w:lang w:eastAsia="pl-PL"/>
        </w:rPr>
        <w:t>. Wewnętrzny regulamin organizacyjny Biura Organizacji Urzędu określa w szczególności wewnętrzną organizację oraz podział zadań pomiędzy poszczególne wewnętrzne komórki organizacyjne.</w:t>
      </w:r>
    </w:p>
    <w:p w14:paraId="4D016522" w14:textId="77777777" w:rsidR="00A160AF" w:rsidRPr="00A160AF" w:rsidRDefault="00A160AF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§ 3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. Ilekroć w wewnętrznym regulaminie organizacyjnym Biura Organizacji Urzędu</w:t>
      </w:r>
      <w:r w:rsidRPr="00A160A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jest mowa o:</w:t>
      </w:r>
    </w:p>
    <w:p w14:paraId="4991B6E5" w14:textId="77777777" w:rsidR="00A160AF" w:rsidRPr="005A00AE" w:rsidRDefault="00A160AF" w:rsidP="008D0C9A">
      <w:pPr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5A00AE">
        <w:rPr>
          <w:rFonts w:asciiTheme="minorHAnsi" w:eastAsia="Times New Roman" w:hAnsiTheme="minorHAnsi" w:cstheme="minorHAnsi"/>
          <w:sz w:val="22"/>
          <w:lang w:eastAsia="pl-PL"/>
        </w:rPr>
        <w:t>Administratorze – rozumie się przez to Prezydenta m.st. Warszawy;</w:t>
      </w:r>
    </w:p>
    <w:p w14:paraId="1551EEB0" w14:textId="77777777" w:rsidR="00857F2A" w:rsidRDefault="00A160AF" w:rsidP="008D0C9A">
      <w:pPr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bCs/>
          <w:sz w:val="22"/>
          <w:lang w:eastAsia="pl-PL"/>
        </w:rPr>
        <w:t>Administrującym – rozumie się przez to burmistrza, dyrektora biura lub kierownika Urzędu Stanu Cywilnego, wykonujących w danej komórce organizacyjnej zadania w imieniu Administratora w zakresie nadanego upoważnienia;</w:t>
      </w:r>
      <w:r w:rsidR="00857F2A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</w:p>
    <w:p w14:paraId="7E3BF3D0" w14:textId="3E1E3AC2" w:rsidR="00857F2A" w:rsidRPr="00A912D3" w:rsidRDefault="00857F2A" w:rsidP="008D0C9A">
      <w:pPr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bCs/>
          <w:sz w:val="20"/>
          <w:lang w:eastAsia="pl-PL"/>
        </w:rPr>
      </w:pPr>
      <w:r w:rsidRPr="00A912D3">
        <w:rPr>
          <w:rFonts w:asciiTheme="minorHAnsi" w:hAnsiTheme="minorHAnsi" w:cstheme="minorHAnsi"/>
          <w:sz w:val="22"/>
          <w:szCs w:val="23"/>
        </w:rPr>
        <w:t>adres</w:t>
      </w:r>
      <w:r w:rsidR="0034757E" w:rsidRPr="00A912D3">
        <w:rPr>
          <w:rFonts w:asciiTheme="minorHAnsi" w:hAnsiTheme="minorHAnsi" w:cstheme="minorHAnsi"/>
          <w:sz w:val="22"/>
          <w:szCs w:val="23"/>
        </w:rPr>
        <w:t>ie</w:t>
      </w:r>
      <w:r w:rsidRPr="00A912D3">
        <w:rPr>
          <w:rFonts w:asciiTheme="minorHAnsi" w:hAnsiTheme="minorHAnsi" w:cstheme="minorHAnsi"/>
          <w:sz w:val="22"/>
          <w:szCs w:val="23"/>
        </w:rPr>
        <w:t xml:space="preserve"> do doręczeń elektronicznych</w:t>
      </w:r>
      <w:r w:rsidR="00AE0974" w:rsidRPr="00A912D3">
        <w:rPr>
          <w:rFonts w:asciiTheme="minorHAnsi" w:hAnsiTheme="minorHAnsi" w:cstheme="minorHAnsi"/>
          <w:sz w:val="22"/>
          <w:szCs w:val="23"/>
        </w:rPr>
        <w:t xml:space="preserve"> (ADE)</w:t>
      </w:r>
      <w:r w:rsidRPr="00A912D3">
        <w:rPr>
          <w:rFonts w:asciiTheme="minorHAnsi" w:hAnsiTheme="minorHAnsi" w:cstheme="minorHAnsi"/>
          <w:sz w:val="22"/>
          <w:szCs w:val="23"/>
        </w:rPr>
        <w:t xml:space="preserve"> – </w:t>
      </w:r>
      <w:r w:rsidR="0034757E" w:rsidRPr="00A912D3">
        <w:rPr>
          <w:rFonts w:asciiTheme="minorHAnsi" w:eastAsia="Times New Roman" w:hAnsiTheme="minorHAnsi" w:cstheme="minorHAnsi"/>
          <w:sz w:val="22"/>
          <w:lang w:eastAsia="pl-PL"/>
        </w:rPr>
        <w:t>rozumie się przez to</w:t>
      </w:r>
      <w:r w:rsidR="0034757E" w:rsidRPr="00A912D3">
        <w:rPr>
          <w:rFonts w:asciiTheme="minorHAnsi" w:hAnsiTheme="minorHAnsi" w:cstheme="minorHAnsi"/>
          <w:sz w:val="22"/>
          <w:szCs w:val="23"/>
        </w:rPr>
        <w:t xml:space="preserve"> </w:t>
      </w:r>
      <w:r w:rsidRPr="00A912D3">
        <w:rPr>
          <w:rFonts w:asciiTheme="minorHAnsi" w:hAnsiTheme="minorHAnsi" w:cstheme="minorHAnsi"/>
          <w:sz w:val="22"/>
          <w:szCs w:val="23"/>
        </w:rPr>
        <w:t>adres elektroniczny, o którym mowa w art. 2 pkt 1 ustawy z dnia 18 lipca 2002 r. o świadczeniu usług drogą elektroniczną (Dz. U. z 202</w:t>
      </w:r>
      <w:r w:rsidR="00C5347C">
        <w:rPr>
          <w:rFonts w:asciiTheme="minorHAnsi" w:hAnsiTheme="minorHAnsi" w:cstheme="minorHAnsi"/>
          <w:sz w:val="22"/>
          <w:szCs w:val="23"/>
        </w:rPr>
        <w:t>4</w:t>
      </w:r>
      <w:r w:rsidRPr="00A912D3">
        <w:rPr>
          <w:rFonts w:asciiTheme="minorHAnsi" w:hAnsiTheme="minorHAnsi" w:cstheme="minorHAnsi"/>
          <w:sz w:val="22"/>
          <w:szCs w:val="23"/>
        </w:rPr>
        <w:t xml:space="preserve"> r. poz. </w:t>
      </w:r>
      <w:r w:rsidR="00C5347C">
        <w:rPr>
          <w:rFonts w:asciiTheme="minorHAnsi" w:hAnsiTheme="minorHAnsi" w:cstheme="minorHAnsi"/>
          <w:sz w:val="22"/>
          <w:szCs w:val="23"/>
        </w:rPr>
        <w:t>1513</w:t>
      </w:r>
      <w:r w:rsidRPr="00A912D3">
        <w:rPr>
          <w:rFonts w:asciiTheme="minorHAnsi" w:hAnsiTheme="minorHAnsi" w:cstheme="minorHAnsi"/>
          <w:sz w:val="22"/>
          <w:szCs w:val="23"/>
        </w:rPr>
        <w:t xml:space="preserve">), podmiotu korzystającego z publicznej usługi rejestrowanego doręczenia elektronicznego lub publicznej usługi hybrydowej albo z kwalifikowanej usługi rejestrowanego doręczenia elektronicznego, </w:t>
      </w:r>
      <w:r w:rsidR="009C58FD" w:rsidRPr="00A912D3">
        <w:rPr>
          <w:rFonts w:asciiTheme="minorHAnsi" w:hAnsiTheme="minorHAnsi" w:cstheme="minorHAnsi"/>
          <w:sz w:val="22"/>
          <w:szCs w:val="23"/>
        </w:rPr>
        <w:t xml:space="preserve">który </w:t>
      </w:r>
      <w:r w:rsidRPr="00A912D3">
        <w:rPr>
          <w:rFonts w:asciiTheme="minorHAnsi" w:hAnsiTheme="minorHAnsi" w:cstheme="minorHAnsi"/>
          <w:sz w:val="22"/>
          <w:szCs w:val="23"/>
        </w:rPr>
        <w:t>umożliwia jednoznaczną identyfikację nadawcy lub adresata danych przesyłanych w ramach tych usług;</w:t>
      </w:r>
    </w:p>
    <w:p w14:paraId="1F8EA498" w14:textId="144034F2" w:rsidR="00A160AF" w:rsidRPr="00A160AF" w:rsidRDefault="00A160AF" w:rsidP="008D0C9A">
      <w:pPr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lastRenderedPageBreak/>
        <w:t>Biurze – rozumie się przez to Biuro Organizacji Urzędu;</w:t>
      </w:r>
    </w:p>
    <w:p w14:paraId="56D666F1" w14:textId="0DA08953" w:rsidR="0034757E" w:rsidRPr="00A912D3" w:rsidRDefault="0034757E" w:rsidP="008D0C9A">
      <w:pPr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A912D3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doręczeniach elektronicznych </w:t>
      </w:r>
      <w:r w:rsidRPr="00A912D3">
        <w:rPr>
          <w:rFonts w:asciiTheme="minorHAnsi" w:eastAsia="Times New Roman" w:hAnsiTheme="minorHAnsi" w:cstheme="minorHAnsi"/>
          <w:sz w:val="22"/>
          <w:lang w:eastAsia="pl-PL"/>
        </w:rPr>
        <w:t>– rozumie się przez to zasady doręczania korespondencji z</w:t>
      </w:r>
      <w:r w:rsidR="00342B4E" w:rsidRPr="00A912D3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A912D3">
        <w:rPr>
          <w:rFonts w:asciiTheme="minorHAnsi" w:eastAsia="Times New Roman" w:hAnsiTheme="minorHAnsi" w:cstheme="minorHAnsi"/>
          <w:sz w:val="22"/>
          <w:lang w:eastAsia="pl-PL"/>
        </w:rPr>
        <w:t>wykorzystaniem publicznej usługi rejestrowanego doręczenia elektronicznego i publicznej usługi hybrydowej;</w:t>
      </w:r>
    </w:p>
    <w:p w14:paraId="3E4D18E3" w14:textId="18BAF1AE" w:rsidR="00A160AF" w:rsidRPr="00CD5643" w:rsidRDefault="008309AB" w:rsidP="008D0C9A">
      <w:pPr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lang w:eastAsia="pl-PL"/>
        </w:rPr>
        <w:t>d</w:t>
      </w:r>
      <w:r w:rsidR="00A160AF" w:rsidRPr="00A160AF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yrektorze – 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rozumie się przez to </w:t>
      </w:r>
      <w:r w:rsidR="005A00AE">
        <w:rPr>
          <w:rFonts w:asciiTheme="minorHAnsi" w:eastAsia="Times New Roman" w:hAnsiTheme="minorHAnsi" w:cstheme="minorHAnsi"/>
          <w:bCs/>
          <w:sz w:val="22"/>
          <w:lang w:eastAsia="pl-PL"/>
        </w:rPr>
        <w:t>D</w:t>
      </w:r>
      <w:r w:rsidR="00A160AF" w:rsidRPr="00A160AF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yrektora Biura 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>Organizacji Urzędu;</w:t>
      </w:r>
    </w:p>
    <w:p w14:paraId="2EC082C0" w14:textId="77777777" w:rsidR="00A160AF" w:rsidRPr="00F9148B" w:rsidRDefault="00A160AF" w:rsidP="008D0C9A">
      <w:pPr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/>
          <w:sz w:val="22"/>
          <w:lang w:eastAsia="pl-PL"/>
        </w:rPr>
      </w:pPr>
      <w:r w:rsidRPr="00F9148B">
        <w:rPr>
          <w:rFonts w:asciiTheme="minorHAnsi" w:eastAsia="Times New Roman" w:hAnsiTheme="minorHAnsi"/>
          <w:sz w:val="22"/>
          <w:lang w:eastAsia="pl-PL"/>
        </w:rPr>
        <w:t>elektronicznym zarządzaniu dokumentacją – rozumie się przez to system wykonywania czynności kancelaryjnych, dokumentowania przebiegu załatwiania i rozstrzygania spraw; gromadzenia i tworzenia dokumentacji w postaci elektronicznej z wykorzystaniem systemu teleinformatycznego;</w:t>
      </w:r>
    </w:p>
    <w:p w14:paraId="2A64C1C3" w14:textId="1E849F13" w:rsidR="00A160AF" w:rsidRPr="005A00AE" w:rsidRDefault="00A160AF" w:rsidP="008D0C9A">
      <w:pPr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bCs/>
          <w:sz w:val="22"/>
          <w:lang w:eastAsia="pl-PL"/>
        </w:rPr>
      </w:pPr>
      <w:r w:rsidRPr="005A00AE">
        <w:rPr>
          <w:rFonts w:asciiTheme="minorHAnsi" w:eastAsia="Times New Roman" w:hAnsiTheme="minorHAnsi" w:cstheme="minorHAnsi"/>
          <w:sz w:val="22"/>
          <w:lang w:eastAsia="pl-PL"/>
        </w:rPr>
        <w:t>Inspektorze Ochrony Danych – rozumie się przez to osobę wyznaczoną przez Administratora na podstawie odrębnego zarządzenia, powołaną do określenia standardów</w:t>
      </w:r>
      <w:r w:rsidR="00B9512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5A00AE">
        <w:rPr>
          <w:rFonts w:asciiTheme="minorHAnsi" w:eastAsia="Times New Roman" w:hAnsiTheme="minorHAnsi" w:cstheme="minorHAnsi"/>
          <w:sz w:val="22"/>
          <w:lang w:eastAsia="pl-PL"/>
        </w:rPr>
        <w:t>i zasad postępowania obowiązujących w obszarze przetwarzania danych osobowych w Urzędzie oraz nadzór nad ich przestrzeganiem;</w:t>
      </w:r>
    </w:p>
    <w:p w14:paraId="2699219E" w14:textId="09813DFC" w:rsidR="00857F2A" w:rsidRPr="00A912D3" w:rsidRDefault="00857F2A" w:rsidP="008D0C9A">
      <w:pPr>
        <w:pStyle w:val="Akapitzlist"/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bCs/>
          <w:sz w:val="20"/>
          <w:lang w:eastAsia="pl-PL"/>
        </w:rPr>
      </w:pPr>
      <w:r w:rsidRPr="00A912D3">
        <w:rPr>
          <w:sz w:val="22"/>
          <w:szCs w:val="23"/>
        </w:rPr>
        <w:t>skrzyn</w:t>
      </w:r>
      <w:r w:rsidR="00535F32" w:rsidRPr="00A912D3">
        <w:rPr>
          <w:sz w:val="22"/>
          <w:szCs w:val="23"/>
        </w:rPr>
        <w:t>ce</w:t>
      </w:r>
      <w:r w:rsidRPr="00A912D3">
        <w:rPr>
          <w:sz w:val="22"/>
          <w:szCs w:val="23"/>
        </w:rPr>
        <w:t xml:space="preserve"> doręczeń – </w:t>
      </w:r>
      <w:r w:rsidR="0034757E" w:rsidRPr="00A912D3">
        <w:rPr>
          <w:rFonts w:asciiTheme="minorHAnsi" w:eastAsia="Times New Roman" w:hAnsiTheme="minorHAnsi" w:cstheme="minorHAnsi"/>
          <w:sz w:val="22"/>
          <w:lang w:eastAsia="pl-PL"/>
        </w:rPr>
        <w:t>rozumie się przez to</w:t>
      </w:r>
      <w:r w:rsidR="0034757E" w:rsidRPr="00A912D3">
        <w:rPr>
          <w:sz w:val="22"/>
          <w:szCs w:val="23"/>
        </w:rPr>
        <w:t xml:space="preserve"> </w:t>
      </w:r>
      <w:r w:rsidRPr="00A912D3">
        <w:rPr>
          <w:sz w:val="22"/>
          <w:szCs w:val="23"/>
        </w:rPr>
        <w:t>narzędzie umożliwiające wysył</w:t>
      </w:r>
      <w:r w:rsidR="0034757E" w:rsidRPr="00A912D3">
        <w:rPr>
          <w:sz w:val="22"/>
          <w:szCs w:val="23"/>
        </w:rPr>
        <w:t>anie, odbieranie i </w:t>
      </w:r>
      <w:r w:rsidRPr="00A912D3">
        <w:rPr>
          <w:sz w:val="22"/>
          <w:szCs w:val="23"/>
        </w:rPr>
        <w:t>przechowywanie danych zgodnie ze standardem, o którym mowa w art. 26a ustawy z dnia 5 września 2016 r. o usługach zaufania oraz identyfikacji elektronicznej (Dz. U. z 202</w:t>
      </w:r>
      <w:r w:rsidR="00C5347C">
        <w:rPr>
          <w:sz w:val="22"/>
          <w:szCs w:val="23"/>
        </w:rPr>
        <w:t>4</w:t>
      </w:r>
      <w:r w:rsidRPr="00A912D3">
        <w:rPr>
          <w:sz w:val="22"/>
          <w:szCs w:val="23"/>
        </w:rPr>
        <w:t xml:space="preserve"> r. poz. </w:t>
      </w:r>
      <w:r w:rsidR="00C5347C">
        <w:rPr>
          <w:sz w:val="22"/>
          <w:szCs w:val="23"/>
        </w:rPr>
        <w:t xml:space="preserve">422, z </w:t>
      </w:r>
      <w:proofErr w:type="spellStart"/>
      <w:r w:rsidR="00C5347C">
        <w:rPr>
          <w:sz w:val="22"/>
          <w:szCs w:val="23"/>
        </w:rPr>
        <w:t>późn</w:t>
      </w:r>
      <w:proofErr w:type="spellEnd"/>
      <w:r w:rsidR="00C5347C">
        <w:rPr>
          <w:sz w:val="22"/>
          <w:szCs w:val="23"/>
        </w:rPr>
        <w:t>. zm.</w:t>
      </w:r>
      <w:r w:rsidRPr="00A912D3">
        <w:rPr>
          <w:sz w:val="22"/>
          <w:szCs w:val="23"/>
        </w:rPr>
        <w:t>), w ramach publicznej usługi rejestrowanego doręczenia elektronicznego, a także w ramach publicznej usługi hybrydowej;</w:t>
      </w:r>
    </w:p>
    <w:p w14:paraId="766A30A6" w14:textId="342532EB" w:rsidR="007144AC" w:rsidRPr="001B19AB" w:rsidRDefault="00A160AF" w:rsidP="00522B84">
      <w:pPr>
        <w:pStyle w:val="Akapitzlist"/>
        <w:numPr>
          <w:ilvl w:val="1"/>
          <w:numId w:val="3"/>
        </w:numPr>
        <w:tabs>
          <w:tab w:val="clear" w:pos="360"/>
        </w:tabs>
        <w:spacing w:after="0" w:line="300" w:lineRule="auto"/>
        <w:ind w:left="851" w:hanging="425"/>
        <w:rPr>
          <w:rFonts w:asciiTheme="minorHAnsi" w:eastAsia="Times New Roman" w:hAnsiTheme="minorHAnsi" w:cstheme="minorHAnsi"/>
          <w:bCs/>
          <w:color w:val="7030A0"/>
          <w:sz w:val="20"/>
          <w:lang w:eastAsia="pl-PL"/>
        </w:rPr>
      </w:pPr>
      <w:r w:rsidRPr="001B19AB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systemie EZD RP – rozumie się przez to system </w:t>
      </w:r>
      <w:r w:rsidRPr="001B19AB">
        <w:rPr>
          <w:rFonts w:asciiTheme="minorHAnsi" w:eastAsia="UniversPro-Roman" w:hAnsiTheme="minorHAnsi" w:cstheme="minorHAnsi"/>
          <w:sz w:val="22"/>
        </w:rPr>
        <w:t>teleinformatyczny do elektronicznego zarządzania dokumentacją umożliwiający wykonywanie w nim czynności kancelaryjnych, dokumentowanie przebiegu załatwiania spraw oraz gromadzenie i tworzenie dokumentów elektronicznych</w:t>
      </w:r>
      <w:r w:rsidR="007144AC" w:rsidRPr="001B19AB">
        <w:rPr>
          <w:rFonts w:asciiTheme="minorHAnsi" w:eastAsia="UniversPro-Roman" w:hAnsiTheme="minorHAnsi" w:cstheme="minorHAnsi"/>
          <w:sz w:val="22"/>
        </w:rPr>
        <w:t>;</w:t>
      </w:r>
    </w:p>
    <w:p w14:paraId="62D95633" w14:textId="60C05B87" w:rsidR="00A160AF" w:rsidRPr="001B19AB" w:rsidRDefault="007144AC" w:rsidP="00522B84">
      <w:pPr>
        <w:pStyle w:val="Akapitzlist"/>
        <w:numPr>
          <w:ilvl w:val="1"/>
          <w:numId w:val="3"/>
        </w:numPr>
        <w:tabs>
          <w:tab w:val="clear" w:pos="360"/>
        </w:tabs>
        <w:spacing w:after="240" w:line="300" w:lineRule="auto"/>
        <w:ind w:left="851" w:hanging="425"/>
        <w:contextualSpacing w:val="0"/>
        <w:rPr>
          <w:rFonts w:asciiTheme="minorHAnsi" w:eastAsia="Times New Roman" w:hAnsiTheme="minorHAnsi" w:cstheme="minorHAnsi"/>
          <w:bCs/>
          <w:color w:val="7030A0"/>
          <w:sz w:val="20"/>
          <w:lang w:eastAsia="pl-PL"/>
        </w:rPr>
      </w:pPr>
      <w:r w:rsidRPr="001B19AB">
        <w:rPr>
          <w:rFonts w:asciiTheme="minorHAnsi" w:eastAsia="Times New Roman" w:hAnsiTheme="minorHAnsi" w:cstheme="minorHAnsi"/>
          <w:bCs/>
          <w:sz w:val="22"/>
          <w:lang w:eastAsia="pl-PL"/>
        </w:rPr>
        <w:t>zastępcy dyrektora – rozumie się przez to zastępcę dyrektora Biura Organizacji Urzędu.</w:t>
      </w:r>
    </w:p>
    <w:p w14:paraId="46CCD325" w14:textId="77777777" w:rsidR="00A160AF" w:rsidRPr="00A6131C" w:rsidRDefault="00A160AF" w:rsidP="00F9148B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Tytuł II</w:t>
      </w:r>
      <w:r w:rsidRPr="00CD5643">
        <w:rPr>
          <w:lang w:eastAsia="pl-PL"/>
        </w:rPr>
        <w:br/>
        <w:t>Struktura organizacyjna Biura</w:t>
      </w:r>
    </w:p>
    <w:p w14:paraId="3ACD0C81" w14:textId="77777777" w:rsidR="00A160AF" w:rsidRPr="00A160AF" w:rsidRDefault="00A160AF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§ 4.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1. W skład Biura wchodzą wewnętrzne komórki organizacyjne, o ustalonych nazwach i symbolach kancelaryjnych:</w:t>
      </w:r>
    </w:p>
    <w:p w14:paraId="67659770" w14:textId="77777777" w:rsidR="00A160AF" w:rsidRPr="007057AA" w:rsidRDefault="00A160AF" w:rsidP="008D0C9A">
      <w:pPr>
        <w:pStyle w:val="Akapitzlist"/>
        <w:numPr>
          <w:ilvl w:val="0"/>
          <w:numId w:val="28"/>
        </w:numPr>
        <w:spacing w:after="0" w:line="300" w:lineRule="auto"/>
        <w:ind w:left="851" w:hanging="284"/>
        <w:rPr>
          <w:sz w:val="22"/>
          <w:lang w:eastAsia="pl-PL"/>
        </w:rPr>
      </w:pPr>
      <w:r w:rsidRPr="007057AA">
        <w:rPr>
          <w:sz w:val="22"/>
          <w:lang w:eastAsia="pl-PL"/>
        </w:rPr>
        <w:t>Wydział Organizacji Pracy Urzędu – OU-WOP, w skład którego wchodzą:</w:t>
      </w:r>
    </w:p>
    <w:p w14:paraId="3F6F9714" w14:textId="77777777" w:rsidR="0081087B" w:rsidRPr="007057AA" w:rsidRDefault="00A160AF" w:rsidP="008D0C9A">
      <w:pPr>
        <w:pStyle w:val="Akapitzlist"/>
        <w:numPr>
          <w:ilvl w:val="0"/>
          <w:numId w:val="39"/>
        </w:numPr>
        <w:spacing w:after="0" w:line="300" w:lineRule="auto"/>
        <w:ind w:left="1134" w:hanging="283"/>
        <w:rPr>
          <w:b/>
          <w:sz w:val="22"/>
          <w:lang w:eastAsia="pl-PL"/>
        </w:rPr>
      </w:pPr>
      <w:r w:rsidRPr="007057AA">
        <w:rPr>
          <w:sz w:val="22"/>
          <w:lang w:eastAsia="pl-PL"/>
        </w:rPr>
        <w:t>Dział Standardów Pracy</w:t>
      </w:r>
      <w:r w:rsidR="00B94073">
        <w:rPr>
          <w:sz w:val="22"/>
          <w:lang w:eastAsia="pl-PL"/>
        </w:rPr>
        <w:t xml:space="preserve"> – OU-WOP-SP,</w:t>
      </w:r>
    </w:p>
    <w:p w14:paraId="3703A99E" w14:textId="11939919" w:rsidR="00A160AF" w:rsidRPr="007057AA" w:rsidRDefault="00A160AF" w:rsidP="008D0C9A">
      <w:pPr>
        <w:pStyle w:val="Akapitzlist"/>
        <w:numPr>
          <w:ilvl w:val="0"/>
          <w:numId w:val="39"/>
        </w:numPr>
        <w:spacing w:after="0" w:line="300" w:lineRule="auto"/>
        <w:ind w:left="1134" w:hanging="283"/>
        <w:rPr>
          <w:b/>
          <w:sz w:val="22"/>
          <w:lang w:eastAsia="pl-PL"/>
        </w:rPr>
      </w:pPr>
      <w:r w:rsidRPr="007057AA">
        <w:rPr>
          <w:sz w:val="22"/>
          <w:lang w:eastAsia="pl-PL"/>
        </w:rPr>
        <w:t>Dział</w:t>
      </w:r>
      <w:r w:rsidR="001F7A26" w:rsidRPr="007057AA">
        <w:rPr>
          <w:sz w:val="22"/>
          <w:lang w:eastAsia="pl-PL"/>
        </w:rPr>
        <w:t xml:space="preserve"> </w:t>
      </w:r>
      <w:r w:rsidRPr="007057AA">
        <w:rPr>
          <w:sz w:val="22"/>
          <w:lang w:eastAsia="pl-PL"/>
        </w:rPr>
        <w:t>Prostego Języka</w:t>
      </w:r>
      <w:r w:rsidR="001F7A26" w:rsidRPr="007057AA">
        <w:rPr>
          <w:sz w:val="22"/>
          <w:lang w:eastAsia="pl-PL"/>
        </w:rPr>
        <w:t xml:space="preserve"> – OU-WOP-</w:t>
      </w:r>
      <w:r w:rsidR="00D17816">
        <w:rPr>
          <w:sz w:val="22"/>
          <w:lang w:eastAsia="pl-PL"/>
        </w:rPr>
        <w:t>P</w:t>
      </w:r>
      <w:r w:rsidR="001F7A26" w:rsidRPr="007057AA">
        <w:rPr>
          <w:sz w:val="22"/>
          <w:lang w:eastAsia="pl-PL"/>
        </w:rPr>
        <w:t>J</w:t>
      </w:r>
      <w:r w:rsidRPr="001962C7">
        <w:rPr>
          <w:sz w:val="22"/>
          <w:lang w:eastAsia="pl-PL"/>
        </w:rPr>
        <w:t>;</w:t>
      </w:r>
    </w:p>
    <w:p w14:paraId="228ED397" w14:textId="17975D31" w:rsidR="008C7ADB" w:rsidRPr="00522B84" w:rsidRDefault="007216CC" w:rsidP="008D0C9A">
      <w:pPr>
        <w:pStyle w:val="Akapitzlist"/>
        <w:numPr>
          <w:ilvl w:val="0"/>
          <w:numId w:val="28"/>
        </w:numPr>
        <w:spacing w:after="0" w:line="300" w:lineRule="auto"/>
        <w:ind w:left="851" w:hanging="284"/>
        <w:rPr>
          <w:color w:val="000000" w:themeColor="text1"/>
          <w:sz w:val="22"/>
          <w:lang w:eastAsia="pl-PL"/>
        </w:rPr>
      </w:pPr>
      <w:r w:rsidRPr="00522B84">
        <w:rPr>
          <w:color w:val="000000" w:themeColor="text1"/>
          <w:sz w:val="22"/>
          <w:lang w:eastAsia="pl-PL"/>
        </w:rPr>
        <w:t xml:space="preserve">Zespół </w:t>
      </w:r>
      <w:r w:rsidR="00A160AF" w:rsidRPr="00522B84">
        <w:rPr>
          <w:color w:val="000000" w:themeColor="text1"/>
          <w:sz w:val="22"/>
          <w:lang w:eastAsia="pl-PL"/>
        </w:rPr>
        <w:t>Koordynacji Współpracy z Dzielnicami – OU-WD;</w:t>
      </w:r>
    </w:p>
    <w:p w14:paraId="5C57FC61" w14:textId="57FDFC32" w:rsidR="00A160AF" w:rsidRDefault="008C7ADB" w:rsidP="008D0C9A">
      <w:pPr>
        <w:spacing w:after="0" w:line="300" w:lineRule="auto"/>
        <w:ind w:left="851" w:hanging="284"/>
        <w:rPr>
          <w:sz w:val="22"/>
          <w:lang w:eastAsia="pl-PL"/>
        </w:rPr>
      </w:pPr>
      <w:r w:rsidRPr="00CD5643">
        <w:rPr>
          <w:color w:val="000000" w:themeColor="text1"/>
          <w:sz w:val="22"/>
          <w:lang w:eastAsia="pl-PL"/>
        </w:rPr>
        <w:t xml:space="preserve">3) </w:t>
      </w:r>
      <w:r w:rsidR="00A160AF" w:rsidRPr="00CD5643">
        <w:rPr>
          <w:sz w:val="22"/>
          <w:lang w:eastAsia="pl-PL"/>
        </w:rPr>
        <w:t>Zespół Organizacyjno-Finansowy – OU-OF;</w:t>
      </w:r>
    </w:p>
    <w:p w14:paraId="3679FBBE" w14:textId="77777777" w:rsidR="00A160AF" w:rsidRPr="00CD5643" w:rsidRDefault="008C7ADB" w:rsidP="008D0C9A">
      <w:pPr>
        <w:spacing w:after="0" w:line="300" w:lineRule="auto"/>
        <w:ind w:left="851" w:hanging="284"/>
        <w:rPr>
          <w:color w:val="000000" w:themeColor="text1"/>
          <w:sz w:val="22"/>
          <w:lang w:eastAsia="pl-PL"/>
        </w:rPr>
      </w:pPr>
      <w:r>
        <w:rPr>
          <w:sz w:val="22"/>
          <w:lang w:eastAsia="pl-PL"/>
        </w:rPr>
        <w:t xml:space="preserve">4) </w:t>
      </w:r>
      <w:r w:rsidR="00A160AF" w:rsidRPr="00CD5643">
        <w:rPr>
          <w:color w:val="000000" w:themeColor="text1"/>
          <w:sz w:val="22"/>
          <w:lang w:eastAsia="pl-PL"/>
        </w:rPr>
        <w:t>Wydział Kancelaryjny – OU-WK, w skład, którego wchodzą:</w:t>
      </w:r>
    </w:p>
    <w:p w14:paraId="00BB6E16" w14:textId="77777777" w:rsidR="00A160AF" w:rsidRPr="00CD5643" w:rsidRDefault="00A160AF" w:rsidP="008D0C9A">
      <w:pPr>
        <w:pStyle w:val="Akapitzlist"/>
        <w:numPr>
          <w:ilvl w:val="0"/>
          <w:numId w:val="30"/>
        </w:numPr>
        <w:spacing w:after="0" w:line="300" w:lineRule="auto"/>
        <w:ind w:left="1134" w:hanging="283"/>
        <w:rPr>
          <w:color w:val="000000" w:themeColor="text1"/>
          <w:sz w:val="22"/>
          <w:lang w:eastAsia="pl-PL"/>
        </w:rPr>
      </w:pPr>
      <w:r w:rsidRPr="00CD5643">
        <w:rPr>
          <w:color w:val="000000" w:themeColor="text1"/>
          <w:sz w:val="22"/>
          <w:lang w:eastAsia="pl-PL"/>
        </w:rPr>
        <w:t>Dział Obsługi Kancelaryjnej – OU-WK-OK,</w:t>
      </w:r>
    </w:p>
    <w:p w14:paraId="317AEF1A" w14:textId="77777777" w:rsidR="00A160AF" w:rsidRPr="00CD5643" w:rsidRDefault="00A160AF" w:rsidP="008D0C9A">
      <w:pPr>
        <w:pStyle w:val="Akapitzlist"/>
        <w:numPr>
          <w:ilvl w:val="0"/>
          <w:numId w:val="30"/>
        </w:numPr>
        <w:spacing w:after="0" w:line="300" w:lineRule="auto"/>
        <w:ind w:left="1134" w:hanging="283"/>
        <w:rPr>
          <w:color w:val="000000" w:themeColor="text1"/>
          <w:sz w:val="22"/>
          <w:lang w:eastAsia="pl-PL"/>
        </w:rPr>
      </w:pPr>
      <w:r w:rsidRPr="00CD5643">
        <w:rPr>
          <w:color w:val="000000" w:themeColor="text1"/>
          <w:sz w:val="22"/>
          <w:lang w:eastAsia="pl-PL"/>
        </w:rPr>
        <w:t>Dział Poligrafii i Korespondencji Masowej – OU-WK-PK;</w:t>
      </w:r>
    </w:p>
    <w:p w14:paraId="54337942" w14:textId="77777777" w:rsidR="00A160AF" w:rsidRPr="00CD5643" w:rsidRDefault="00A6131C" w:rsidP="008D0C9A">
      <w:pPr>
        <w:spacing w:after="0" w:line="300" w:lineRule="auto"/>
        <w:ind w:left="851" w:hanging="284"/>
        <w:rPr>
          <w:sz w:val="22"/>
          <w:lang w:eastAsia="pl-PL"/>
        </w:rPr>
      </w:pPr>
      <w:r w:rsidRPr="00CD5643">
        <w:rPr>
          <w:color w:val="000000" w:themeColor="text1"/>
          <w:sz w:val="22"/>
          <w:lang w:eastAsia="pl-PL"/>
        </w:rPr>
        <w:t xml:space="preserve">5) </w:t>
      </w:r>
      <w:r w:rsidR="00A160AF" w:rsidRPr="00CD5643">
        <w:rPr>
          <w:sz w:val="22"/>
          <w:lang w:eastAsia="pl-PL"/>
        </w:rPr>
        <w:t>Wydział Archiwum – OU-WA, w skład, którego wchodzą:</w:t>
      </w:r>
    </w:p>
    <w:p w14:paraId="55BFC2E3" w14:textId="77777777" w:rsidR="00A160AF" w:rsidRPr="00CD5643" w:rsidRDefault="00A160AF" w:rsidP="008D0C9A">
      <w:pPr>
        <w:pStyle w:val="Akapitzlist"/>
        <w:numPr>
          <w:ilvl w:val="0"/>
          <w:numId w:val="31"/>
        </w:numPr>
        <w:spacing w:after="0" w:line="300" w:lineRule="auto"/>
        <w:ind w:left="1134" w:hanging="283"/>
        <w:rPr>
          <w:color w:val="000000" w:themeColor="text1"/>
          <w:sz w:val="22"/>
          <w:lang w:eastAsia="pl-PL"/>
        </w:rPr>
      </w:pPr>
      <w:r w:rsidRPr="00CD5643">
        <w:rPr>
          <w:color w:val="000000" w:themeColor="text1"/>
          <w:sz w:val="22"/>
          <w:lang w:eastAsia="pl-PL"/>
        </w:rPr>
        <w:t>Dział Archiwum Zakładowe Urzędu – OU-WA-AZ,</w:t>
      </w:r>
    </w:p>
    <w:p w14:paraId="38A461D2" w14:textId="77777777" w:rsidR="00A160AF" w:rsidRPr="00CD5643" w:rsidRDefault="00A160AF" w:rsidP="008D0C9A">
      <w:pPr>
        <w:pStyle w:val="Akapitzlist"/>
        <w:numPr>
          <w:ilvl w:val="0"/>
          <w:numId w:val="31"/>
        </w:numPr>
        <w:spacing w:after="0" w:line="300" w:lineRule="auto"/>
        <w:ind w:left="1134" w:hanging="283"/>
        <w:rPr>
          <w:color w:val="000000" w:themeColor="text1"/>
          <w:sz w:val="22"/>
          <w:lang w:eastAsia="pl-PL"/>
        </w:rPr>
      </w:pPr>
      <w:r w:rsidRPr="00CD5643">
        <w:rPr>
          <w:color w:val="000000" w:themeColor="text1"/>
          <w:sz w:val="22"/>
          <w:lang w:eastAsia="pl-PL"/>
        </w:rPr>
        <w:t>Dział Konserwacji Dokumentacji – OU-WA-KD;</w:t>
      </w:r>
    </w:p>
    <w:p w14:paraId="15498996" w14:textId="77777777" w:rsidR="00A160AF" w:rsidRPr="008C7ADB" w:rsidRDefault="00A6131C" w:rsidP="008D0C9A">
      <w:pPr>
        <w:spacing w:after="0" w:line="300" w:lineRule="auto"/>
        <w:ind w:left="851" w:hanging="284"/>
        <w:rPr>
          <w:sz w:val="22"/>
          <w:lang w:eastAsia="pl-PL"/>
        </w:rPr>
      </w:pPr>
      <w:r w:rsidRPr="008C7ADB">
        <w:rPr>
          <w:color w:val="000000" w:themeColor="text1"/>
          <w:sz w:val="22"/>
          <w:lang w:eastAsia="pl-PL"/>
        </w:rPr>
        <w:t xml:space="preserve">6) </w:t>
      </w:r>
      <w:r w:rsidR="00A160AF" w:rsidRPr="008C7ADB">
        <w:rPr>
          <w:sz w:val="22"/>
          <w:lang w:eastAsia="pl-PL"/>
        </w:rPr>
        <w:t>Wydział Ochrony Danych Osobowych – OU-WODO, w skład którego wchodzą:</w:t>
      </w:r>
    </w:p>
    <w:p w14:paraId="4130003B" w14:textId="45C0DE4F" w:rsidR="00A160AF" w:rsidRPr="008C7ADB" w:rsidRDefault="007216CC" w:rsidP="008D0C9A">
      <w:pPr>
        <w:pStyle w:val="Akapitzlist"/>
        <w:numPr>
          <w:ilvl w:val="0"/>
          <w:numId w:val="32"/>
        </w:numPr>
        <w:spacing w:after="0" w:line="300" w:lineRule="auto"/>
        <w:ind w:left="1134" w:hanging="283"/>
        <w:contextualSpacing w:val="0"/>
        <w:rPr>
          <w:color w:val="000000" w:themeColor="text1"/>
          <w:sz w:val="22"/>
          <w:lang w:eastAsia="pl-PL"/>
        </w:rPr>
      </w:pPr>
      <w:r>
        <w:rPr>
          <w:color w:val="000000" w:themeColor="text1"/>
          <w:sz w:val="22"/>
          <w:lang w:eastAsia="pl-PL"/>
        </w:rPr>
        <w:t>Dział</w:t>
      </w:r>
      <w:r w:rsidR="00A160AF" w:rsidRPr="008C7ADB">
        <w:rPr>
          <w:color w:val="000000" w:themeColor="text1"/>
          <w:sz w:val="22"/>
          <w:lang w:eastAsia="pl-PL"/>
        </w:rPr>
        <w:t xml:space="preserve"> Bezpieczeństwa Informacji – OU-WODO-BI,</w:t>
      </w:r>
    </w:p>
    <w:p w14:paraId="6985AEDF" w14:textId="131D55DE" w:rsidR="00A160AF" w:rsidRPr="008C7ADB" w:rsidRDefault="007216CC" w:rsidP="008D0C9A">
      <w:pPr>
        <w:pStyle w:val="Akapitzlist"/>
        <w:numPr>
          <w:ilvl w:val="0"/>
          <w:numId w:val="32"/>
        </w:numPr>
        <w:spacing w:after="0" w:line="300" w:lineRule="auto"/>
        <w:ind w:left="1134" w:hanging="283"/>
        <w:contextualSpacing w:val="0"/>
        <w:rPr>
          <w:color w:val="000000" w:themeColor="text1"/>
          <w:sz w:val="22"/>
          <w:lang w:eastAsia="pl-PL"/>
        </w:rPr>
      </w:pPr>
      <w:r>
        <w:rPr>
          <w:color w:val="000000" w:themeColor="text1"/>
          <w:sz w:val="22"/>
          <w:lang w:eastAsia="pl-PL"/>
        </w:rPr>
        <w:lastRenderedPageBreak/>
        <w:t>Dział</w:t>
      </w:r>
      <w:r w:rsidR="00A160AF" w:rsidRPr="008C7ADB">
        <w:rPr>
          <w:color w:val="000000" w:themeColor="text1"/>
          <w:sz w:val="22"/>
          <w:lang w:eastAsia="pl-PL"/>
        </w:rPr>
        <w:t xml:space="preserve"> Upoważnień – OU-WODO-UP,</w:t>
      </w:r>
    </w:p>
    <w:p w14:paraId="4892A03D" w14:textId="17AC77BC" w:rsidR="00A6131C" w:rsidRPr="008C7ADB" w:rsidRDefault="007216CC" w:rsidP="008D0C9A">
      <w:pPr>
        <w:pStyle w:val="Akapitzlist"/>
        <w:numPr>
          <w:ilvl w:val="0"/>
          <w:numId w:val="32"/>
        </w:numPr>
        <w:spacing w:after="0" w:line="300" w:lineRule="auto"/>
        <w:ind w:left="1134" w:hanging="283"/>
        <w:contextualSpacing w:val="0"/>
        <w:rPr>
          <w:color w:val="000000" w:themeColor="text1"/>
          <w:lang w:eastAsia="pl-PL"/>
        </w:rPr>
      </w:pPr>
      <w:r>
        <w:rPr>
          <w:color w:val="000000" w:themeColor="text1"/>
          <w:sz w:val="22"/>
          <w:lang w:eastAsia="pl-PL"/>
        </w:rPr>
        <w:t>Dział</w:t>
      </w:r>
      <w:r w:rsidR="00A160AF" w:rsidRPr="008C7ADB">
        <w:rPr>
          <w:color w:val="000000" w:themeColor="text1"/>
          <w:sz w:val="22"/>
          <w:lang w:eastAsia="pl-PL"/>
        </w:rPr>
        <w:t xml:space="preserve"> Wsparc</w:t>
      </w:r>
      <w:r w:rsidR="00C30838">
        <w:rPr>
          <w:color w:val="000000" w:themeColor="text1"/>
          <w:sz w:val="22"/>
          <w:lang w:eastAsia="pl-PL"/>
        </w:rPr>
        <w:t xml:space="preserve">ia Inspektora Ochrony Danych – </w:t>
      </w:r>
      <w:r w:rsidR="00A160AF" w:rsidRPr="008C7ADB">
        <w:rPr>
          <w:color w:val="000000" w:themeColor="text1"/>
          <w:sz w:val="22"/>
          <w:lang w:eastAsia="pl-PL"/>
        </w:rPr>
        <w:t>OU-WODO-IOD;</w:t>
      </w:r>
    </w:p>
    <w:p w14:paraId="3C1A2E56" w14:textId="77777777" w:rsidR="00A160AF" w:rsidRPr="008C7ADB" w:rsidRDefault="008C7ADB" w:rsidP="008D0C9A">
      <w:pPr>
        <w:spacing w:after="0" w:line="300" w:lineRule="auto"/>
        <w:ind w:left="851" w:hanging="284"/>
        <w:rPr>
          <w:color w:val="000000" w:themeColor="text1"/>
          <w:sz w:val="22"/>
          <w:lang w:eastAsia="pl-PL"/>
        </w:rPr>
      </w:pPr>
      <w:r w:rsidRPr="008C7ADB">
        <w:rPr>
          <w:color w:val="000000" w:themeColor="text1"/>
          <w:sz w:val="22"/>
          <w:lang w:eastAsia="pl-PL"/>
        </w:rPr>
        <w:t xml:space="preserve">7) </w:t>
      </w:r>
      <w:r w:rsidR="00A160AF" w:rsidRPr="008C7ADB">
        <w:rPr>
          <w:color w:val="000000" w:themeColor="text1"/>
          <w:sz w:val="22"/>
          <w:lang w:eastAsia="pl-PL"/>
        </w:rPr>
        <w:t>Zespół Komunikacji Wewnętrznej – OU-KW;</w:t>
      </w:r>
    </w:p>
    <w:p w14:paraId="53705B7A" w14:textId="53B1E90A" w:rsidR="00A160AF" w:rsidRPr="008C7ADB" w:rsidRDefault="008C7ADB" w:rsidP="008D0C9A">
      <w:pPr>
        <w:spacing w:after="0" w:line="300" w:lineRule="auto"/>
        <w:ind w:left="851" w:hanging="284"/>
        <w:rPr>
          <w:color w:val="000000" w:themeColor="text1"/>
          <w:sz w:val="22"/>
          <w:lang w:eastAsia="pl-PL"/>
        </w:rPr>
      </w:pPr>
      <w:r w:rsidRPr="008C7ADB">
        <w:rPr>
          <w:color w:val="000000" w:themeColor="text1"/>
          <w:sz w:val="22"/>
          <w:lang w:eastAsia="pl-PL"/>
        </w:rPr>
        <w:t xml:space="preserve">8) </w:t>
      </w:r>
      <w:r w:rsidR="0071685A">
        <w:rPr>
          <w:color w:val="000000" w:themeColor="text1"/>
          <w:sz w:val="22"/>
          <w:lang w:eastAsia="pl-PL"/>
        </w:rPr>
        <w:t xml:space="preserve">Wydział </w:t>
      </w:r>
      <w:r w:rsidR="00734309">
        <w:rPr>
          <w:color w:val="000000" w:themeColor="text1"/>
          <w:sz w:val="22"/>
          <w:lang w:eastAsia="pl-PL"/>
        </w:rPr>
        <w:t xml:space="preserve">Rozwoju </w:t>
      </w:r>
      <w:r w:rsidR="0071685A">
        <w:rPr>
          <w:color w:val="000000" w:themeColor="text1"/>
          <w:sz w:val="22"/>
          <w:lang w:eastAsia="pl-PL"/>
        </w:rPr>
        <w:t>Kompetencji Procesowych</w:t>
      </w:r>
      <w:r w:rsidR="00A160AF" w:rsidRPr="008C7ADB">
        <w:rPr>
          <w:color w:val="000000" w:themeColor="text1"/>
          <w:sz w:val="22"/>
          <w:lang w:eastAsia="pl-PL"/>
        </w:rPr>
        <w:t xml:space="preserve"> – OU-</w:t>
      </w:r>
      <w:r w:rsidR="00734309">
        <w:rPr>
          <w:color w:val="000000" w:themeColor="text1"/>
          <w:sz w:val="22"/>
          <w:lang w:eastAsia="pl-PL"/>
        </w:rPr>
        <w:t>K</w:t>
      </w:r>
      <w:r w:rsidR="00A160AF" w:rsidRPr="008C7ADB">
        <w:rPr>
          <w:color w:val="000000" w:themeColor="text1"/>
          <w:sz w:val="22"/>
          <w:lang w:eastAsia="pl-PL"/>
        </w:rPr>
        <w:t>P;</w:t>
      </w:r>
    </w:p>
    <w:p w14:paraId="1872470B" w14:textId="79F7DA54" w:rsidR="008C7ADB" w:rsidRPr="008C7ADB" w:rsidRDefault="008C7ADB" w:rsidP="008D0C9A">
      <w:pPr>
        <w:pStyle w:val="Akapitzlist"/>
        <w:spacing w:after="0" w:line="300" w:lineRule="auto"/>
        <w:ind w:left="851" w:hanging="284"/>
        <w:contextualSpacing w:val="0"/>
        <w:rPr>
          <w:strike/>
          <w:sz w:val="22"/>
          <w:lang w:eastAsia="pl-PL"/>
        </w:rPr>
      </w:pPr>
      <w:r w:rsidRPr="008C7ADB">
        <w:rPr>
          <w:color w:val="000000" w:themeColor="text1"/>
          <w:sz w:val="22"/>
          <w:lang w:eastAsia="pl-PL"/>
        </w:rPr>
        <w:t xml:space="preserve">9) </w:t>
      </w:r>
      <w:r w:rsidR="00E747DD" w:rsidRPr="00A912D3">
        <w:rPr>
          <w:sz w:val="22"/>
          <w:lang w:eastAsia="pl-PL"/>
        </w:rPr>
        <w:t>Wydział</w:t>
      </w:r>
      <w:r w:rsidR="00A160AF" w:rsidRPr="00E747DD">
        <w:rPr>
          <w:color w:val="7030A0"/>
          <w:sz w:val="22"/>
          <w:lang w:eastAsia="pl-PL"/>
        </w:rPr>
        <w:t xml:space="preserve"> </w:t>
      </w:r>
      <w:r w:rsidR="00A160AF" w:rsidRPr="008C7ADB">
        <w:rPr>
          <w:sz w:val="22"/>
          <w:lang w:eastAsia="pl-PL"/>
        </w:rPr>
        <w:t>Elektronicznego Zarządzania Dokumentacją – OU-EZD;</w:t>
      </w:r>
    </w:p>
    <w:p w14:paraId="15C4F56E" w14:textId="347FC86B" w:rsidR="00734309" w:rsidRPr="001B24A1" w:rsidRDefault="008C7ADB" w:rsidP="00C30838">
      <w:pPr>
        <w:pStyle w:val="Akapitzlist"/>
        <w:spacing w:after="240" w:line="300" w:lineRule="auto"/>
        <w:ind w:left="851" w:hanging="425"/>
        <w:contextualSpacing w:val="0"/>
        <w:rPr>
          <w:sz w:val="22"/>
          <w:lang w:eastAsia="pl-PL"/>
        </w:rPr>
      </w:pPr>
      <w:r w:rsidRPr="009D6FFA">
        <w:rPr>
          <w:sz w:val="22"/>
          <w:lang w:eastAsia="pl-PL"/>
        </w:rPr>
        <w:t xml:space="preserve">10) </w:t>
      </w:r>
      <w:r w:rsidR="00A160AF" w:rsidRPr="009D6FFA">
        <w:rPr>
          <w:sz w:val="22"/>
          <w:lang w:eastAsia="pl-PL"/>
        </w:rPr>
        <w:t>Samodzielne Wieloosobowe Stanowisko Pracy ds. Obsługi Prawnej – OU-OP.</w:t>
      </w:r>
    </w:p>
    <w:p w14:paraId="18B03324" w14:textId="1D3AF7A0" w:rsidR="00A160AF" w:rsidRPr="00A160AF" w:rsidRDefault="00A160AF" w:rsidP="008D0C9A">
      <w:pPr>
        <w:spacing w:after="24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2.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Przy Biurze działa podległy bezpośrednio Administratorowi Inspektor Ochrony Danych – IOD.</w:t>
      </w:r>
    </w:p>
    <w:p w14:paraId="3AA6B4AF" w14:textId="22391047" w:rsidR="00A160AF" w:rsidRPr="00A160AF" w:rsidRDefault="00A160AF" w:rsidP="008D0C9A">
      <w:pPr>
        <w:spacing w:after="240" w:line="300" w:lineRule="auto"/>
        <w:ind w:firstLine="567"/>
        <w:rPr>
          <w:rFonts w:asciiTheme="minorHAnsi" w:eastAsia="Times New Roman" w:hAnsiTheme="minorHAnsi" w:cstheme="minorHAnsi"/>
          <w:iCs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iCs/>
          <w:sz w:val="22"/>
          <w:lang w:eastAsia="pl-PL"/>
        </w:rPr>
        <w:t>§ 5.</w:t>
      </w:r>
      <w:r w:rsidRPr="00A160AF">
        <w:rPr>
          <w:rFonts w:asciiTheme="minorHAnsi" w:eastAsia="Times New Roman" w:hAnsiTheme="minorHAnsi" w:cstheme="minorHAnsi"/>
          <w:iCs/>
          <w:sz w:val="22"/>
          <w:lang w:eastAsia="pl-PL"/>
        </w:rPr>
        <w:t xml:space="preserve"> Schemat organizacyjny Biura </w:t>
      </w:r>
      <w:r w:rsidR="001B19AB">
        <w:rPr>
          <w:rFonts w:asciiTheme="minorHAnsi" w:eastAsia="Times New Roman" w:hAnsiTheme="minorHAnsi" w:cstheme="minorHAnsi"/>
          <w:iCs/>
          <w:sz w:val="22"/>
          <w:lang w:eastAsia="pl-PL"/>
        </w:rPr>
        <w:t>określa</w:t>
      </w:r>
      <w:r w:rsidR="00437F07">
        <w:rPr>
          <w:rFonts w:asciiTheme="minorHAnsi" w:eastAsia="Times New Roman" w:hAnsiTheme="minorHAnsi" w:cstheme="minorHAnsi"/>
          <w:iCs/>
          <w:sz w:val="22"/>
          <w:lang w:eastAsia="pl-PL"/>
        </w:rPr>
        <w:t xml:space="preserve"> </w:t>
      </w:r>
      <w:r w:rsidRPr="00A160AF">
        <w:rPr>
          <w:rFonts w:asciiTheme="minorHAnsi" w:eastAsia="Times New Roman" w:hAnsiTheme="minorHAnsi" w:cstheme="minorHAnsi"/>
          <w:iCs/>
          <w:sz w:val="22"/>
          <w:lang w:eastAsia="pl-PL"/>
        </w:rPr>
        <w:t>załącznik do zarządzenia.</w:t>
      </w:r>
    </w:p>
    <w:p w14:paraId="286E77CA" w14:textId="77777777" w:rsidR="00A160AF" w:rsidRPr="00A6131C" w:rsidRDefault="00A160AF" w:rsidP="009D6FFA">
      <w:pPr>
        <w:pStyle w:val="Nagwek2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Tytuł III</w:t>
      </w:r>
    </w:p>
    <w:p w14:paraId="30F64E89" w14:textId="77777777" w:rsidR="00A160AF" w:rsidRPr="00A6131C" w:rsidRDefault="00A160AF" w:rsidP="009D6FFA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Zarządzanie ryzykiem w Biurze</w:t>
      </w:r>
    </w:p>
    <w:p w14:paraId="742FA28D" w14:textId="02568169" w:rsidR="00A160AF" w:rsidRDefault="00A160AF" w:rsidP="008D0C9A">
      <w:pPr>
        <w:spacing w:after="240" w:line="300" w:lineRule="auto"/>
        <w:ind w:firstLine="567"/>
        <w:outlineLvl w:val="0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§ 6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. 1. W Biurze działa koordynator ds. ryzyka wyznaczony przez dyrektora zgodnie z zasadami określonymi w zarządzeniu Prezydenta w sprawie systemu zarządzania ryzykiem w m.st. Warszawie.</w:t>
      </w:r>
    </w:p>
    <w:p w14:paraId="627BF1AF" w14:textId="77777777" w:rsidR="00A160AF" w:rsidRPr="00A160AF" w:rsidRDefault="00A160AF" w:rsidP="008D0C9A">
      <w:pPr>
        <w:pStyle w:val="Akapitzlist"/>
        <w:numPr>
          <w:ilvl w:val="0"/>
          <w:numId w:val="3"/>
        </w:numPr>
        <w:tabs>
          <w:tab w:val="clear" w:pos="360"/>
          <w:tab w:val="left" w:pos="851"/>
        </w:tabs>
        <w:spacing w:after="240" w:line="300" w:lineRule="auto"/>
        <w:ind w:left="0" w:firstLine="567"/>
        <w:contextualSpacing w:val="0"/>
        <w:outlineLvl w:val="0"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 xml:space="preserve">Do zakresu działania koordynatora ds. ryzyka należy wspomaganie dyrektora jako właściciela ryzyka w rozumieniu zarządzenia Prezydenta w sprawie systemu zarządzania ryzykiem w m.st. Warszawie, w zarządzaniu ryzykiem w Biurze poprzez wykonywanie zadań, o których mowa </w:t>
      </w:r>
      <w:r w:rsidR="004765A8" w:rsidRPr="00A160AF">
        <w:rPr>
          <w:rFonts w:asciiTheme="minorHAnsi" w:eastAsia="Times New Roman" w:hAnsiTheme="minorHAnsi"/>
          <w:sz w:val="22"/>
          <w:lang w:eastAsia="pl-PL"/>
        </w:rPr>
        <w:t>w</w:t>
      </w:r>
      <w:r w:rsidR="004765A8">
        <w:rPr>
          <w:rFonts w:asciiTheme="minorHAnsi" w:eastAsia="Times New Roman" w:hAnsi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/>
          <w:sz w:val="22"/>
          <w:lang w:eastAsia="pl-PL"/>
        </w:rPr>
        <w:t>zarządzeniach Prezydenta.</w:t>
      </w:r>
    </w:p>
    <w:p w14:paraId="47F3A728" w14:textId="77777777" w:rsidR="00A160AF" w:rsidRPr="009D6FFA" w:rsidRDefault="00A160AF" w:rsidP="008D0C9A">
      <w:pPr>
        <w:pStyle w:val="Akapitzlist"/>
        <w:numPr>
          <w:ilvl w:val="0"/>
          <w:numId w:val="3"/>
        </w:numPr>
        <w:tabs>
          <w:tab w:val="clear" w:pos="360"/>
          <w:tab w:val="left" w:pos="851"/>
        </w:tabs>
        <w:spacing w:after="0" w:line="300" w:lineRule="auto"/>
        <w:ind w:left="0" w:firstLine="567"/>
        <w:outlineLvl w:val="0"/>
        <w:rPr>
          <w:rFonts w:asciiTheme="minorHAnsi" w:eastAsia="Times New Roman" w:hAnsiTheme="minorHAnsi"/>
          <w:sz w:val="22"/>
          <w:lang w:eastAsia="pl-PL"/>
        </w:rPr>
      </w:pPr>
      <w:r w:rsidRPr="00A6131C">
        <w:rPr>
          <w:rFonts w:asciiTheme="minorHAnsi" w:eastAsia="Times New Roman" w:hAnsiTheme="minorHAnsi" w:cstheme="minorHAnsi"/>
          <w:sz w:val="22"/>
          <w:lang w:eastAsia="pl-PL"/>
        </w:rPr>
        <w:t xml:space="preserve">Każda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wewnętrzn</w:t>
      </w:r>
      <w:r w:rsidR="00A6131C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komórk</w:t>
      </w:r>
      <w:r w:rsidR="00A6131C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organizacyjn</w:t>
      </w:r>
      <w:r w:rsidR="00A6131C">
        <w:rPr>
          <w:rFonts w:asciiTheme="minorHAnsi" w:eastAsia="Times New Roman" w:hAnsiTheme="minorHAnsi" w:cstheme="minorHAnsi"/>
          <w:sz w:val="22"/>
          <w:lang w:eastAsia="pl-PL"/>
        </w:rPr>
        <w:t>a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Biura wyko</w:t>
      </w:r>
      <w:r w:rsidR="00A6131C">
        <w:rPr>
          <w:rFonts w:asciiTheme="minorHAnsi" w:eastAsia="Times New Roman" w:hAnsiTheme="minorHAnsi" w:cstheme="minorHAnsi"/>
          <w:sz w:val="22"/>
          <w:lang w:eastAsia="pl-PL"/>
        </w:rPr>
        <w:t xml:space="preserve">nuje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zada</w:t>
      </w:r>
      <w:r w:rsidR="00A6131C">
        <w:rPr>
          <w:rFonts w:asciiTheme="minorHAnsi" w:eastAsia="Times New Roman" w:hAnsiTheme="minorHAnsi" w:cstheme="minorHAnsi"/>
          <w:sz w:val="22"/>
          <w:lang w:eastAsia="pl-PL"/>
        </w:rPr>
        <w:t>nia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z obszaru zarządzania ryzykiem poprzez:</w:t>
      </w:r>
    </w:p>
    <w:p w14:paraId="6960888A" w14:textId="77777777" w:rsidR="00A160AF" w:rsidRPr="00A160AF" w:rsidRDefault="00A160AF" w:rsidP="008D0C9A">
      <w:pPr>
        <w:numPr>
          <w:ilvl w:val="0"/>
          <w:numId w:val="7"/>
        </w:numPr>
        <w:tabs>
          <w:tab w:val="clear" w:pos="1785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współpracę z koordynatorem ds. ryzyka w zakresie realizacji zadań </w:t>
      </w:r>
      <w:r w:rsidR="0084613B">
        <w:rPr>
          <w:rFonts w:asciiTheme="minorHAnsi" w:eastAsia="Times New Roman" w:hAnsiTheme="minorHAnsi" w:cstheme="minorHAnsi"/>
          <w:sz w:val="22"/>
          <w:lang w:eastAsia="pl-PL"/>
        </w:rPr>
        <w:t xml:space="preserve">w zakresie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zarządzani</w:t>
      </w:r>
      <w:r w:rsidR="0084613B">
        <w:rPr>
          <w:rFonts w:asciiTheme="minorHAnsi" w:eastAsia="Times New Roman" w:hAnsiTheme="minorHAnsi" w:cstheme="minorHAnsi"/>
          <w:sz w:val="22"/>
          <w:lang w:eastAsia="pl-PL"/>
        </w:rPr>
        <w:t>a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ryzykiem w Biurze, w określonych przez dyrektora terminach i formach, a w szczególności:</w:t>
      </w:r>
    </w:p>
    <w:p w14:paraId="3762FC43" w14:textId="77777777" w:rsidR="00A160AF" w:rsidRPr="00A160AF" w:rsidRDefault="00A160AF" w:rsidP="008D0C9A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określanie celów i zadań do realizacji na dany rok, </w:t>
      </w:r>
      <w:r w:rsidR="00A6131C">
        <w:rPr>
          <w:rFonts w:asciiTheme="minorHAnsi" w:eastAsia="Times New Roman" w:hAnsiTheme="minorHAnsi" w:cstheme="minorHAnsi"/>
          <w:sz w:val="22"/>
          <w:lang w:eastAsia="pl-PL"/>
        </w:rPr>
        <w:t>które s</w:t>
      </w:r>
      <w:r w:rsidR="0084613B">
        <w:rPr>
          <w:rFonts w:asciiTheme="minorHAnsi" w:eastAsia="Times New Roman" w:hAnsiTheme="minorHAnsi" w:cstheme="minorHAnsi"/>
          <w:sz w:val="22"/>
          <w:lang w:eastAsia="pl-PL"/>
        </w:rPr>
        <w:t>ą</w:t>
      </w:r>
      <w:r w:rsidR="00A6131C">
        <w:rPr>
          <w:rFonts w:asciiTheme="minorHAnsi" w:eastAsia="Times New Roman" w:hAnsiTheme="minorHAnsi" w:cstheme="minorHAnsi"/>
          <w:sz w:val="22"/>
          <w:lang w:eastAsia="pl-PL"/>
        </w:rPr>
        <w:t xml:space="preserve"> odnie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si</w:t>
      </w:r>
      <w:r w:rsidR="00A6131C">
        <w:rPr>
          <w:rFonts w:asciiTheme="minorHAnsi" w:eastAsia="Times New Roman" w:hAnsiTheme="minorHAnsi" w:cstheme="minorHAnsi"/>
          <w:sz w:val="22"/>
          <w:lang w:eastAsia="pl-PL"/>
        </w:rPr>
        <w:t>enie</w:t>
      </w:r>
      <w:r w:rsidR="0084613B">
        <w:rPr>
          <w:rFonts w:asciiTheme="minorHAnsi" w:eastAsia="Times New Roman" w:hAnsiTheme="minorHAnsi" w:cstheme="minorHAnsi"/>
          <w:sz w:val="22"/>
          <w:lang w:eastAsia="pl-PL"/>
        </w:rPr>
        <w:t>m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do oceny ryzyka i wyboru optymalnej reakcji na ryzyko,</w:t>
      </w:r>
    </w:p>
    <w:p w14:paraId="6B745FEB" w14:textId="77777777" w:rsidR="00A160AF" w:rsidRPr="00A160AF" w:rsidRDefault="00A160AF" w:rsidP="008D0C9A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udział w opracowywaniu kryteriów oceny i mierników</w:t>
      </w:r>
      <w:r w:rsidR="00253B98">
        <w:rPr>
          <w:rFonts w:asciiTheme="minorHAnsi" w:eastAsia="Times New Roman" w:hAnsiTheme="minorHAnsi" w:cstheme="minorHAnsi"/>
          <w:sz w:val="22"/>
          <w:lang w:eastAsia="pl-PL"/>
        </w:rPr>
        <w:t xml:space="preserve"> oraz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wskaźników realizacji celów i zadań,</w:t>
      </w:r>
    </w:p>
    <w:p w14:paraId="6A90A272" w14:textId="77777777" w:rsidR="00A160AF" w:rsidRPr="00A160AF" w:rsidRDefault="00A160AF" w:rsidP="008D0C9A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udział w przeprowadzaniu oceny ryzyk z uwzględnieniem stanu realizacji celów i zadań, a także zmian w otoczeniu wewnętrznym i zewnętrznym,</w:t>
      </w:r>
    </w:p>
    <w:p w14:paraId="49B4D4CB" w14:textId="77777777" w:rsidR="00A160AF" w:rsidRPr="00A160AF" w:rsidRDefault="00A160AF" w:rsidP="008D0C9A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bieżące monitorowanie oraz okresowe raportowanie poziomu zaawansowania realizacji celów i zadań,</w:t>
      </w:r>
    </w:p>
    <w:p w14:paraId="3954405F" w14:textId="77777777" w:rsidR="00A160AF" w:rsidRPr="00A160AF" w:rsidRDefault="00A160AF" w:rsidP="008D0C9A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 xml:space="preserve">zgłaszanie zidentyfikowanych incydentów i innych zdarzeń wraz z analizą przyczyn </w:t>
      </w:r>
      <w:r w:rsidR="004765A8" w:rsidRPr="00A160AF">
        <w:rPr>
          <w:rFonts w:asciiTheme="minorHAnsi" w:eastAsia="Times New Roman" w:hAnsiTheme="minorHAnsi"/>
          <w:sz w:val="22"/>
          <w:lang w:eastAsia="pl-PL"/>
        </w:rPr>
        <w:t>i</w:t>
      </w:r>
      <w:r w:rsidR="004765A8">
        <w:rPr>
          <w:rFonts w:asciiTheme="minorHAnsi" w:eastAsia="Times New Roman" w:hAnsi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/>
          <w:sz w:val="22"/>
          <w:lang w:eastAsia="pl-PL"/>
        </w:rPr>
        <w:t>skutków ich występowania,</w:t>
      </w:r>
    </w:p>
    <w:p w14:paraId="70364112" w14:textId="77777777" w:rsidR="00A160AF" w:rsidRPr="00A160AF" w:rsidRDefault="00A160AF" w:rsidP="008D0C9A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monitorowanie skuteczności i adekwatności podejmowanych czynności zaradczych</w:t>
      </w:r>
      <w:r w:rsidR="00253B98">
        <w:rPr>
          <w:rFonts w:asciiTheme="minorHAnsi" w:eastAsia="Times New Roman" w:hAnsiTheme="minorHAnsi" w:cstheme="minorHAnsi"/>
          <w:sz w:val="22"/>
          <w:lang w:eastAsia="pl-PL"/>
        </w:rPr>
        <w:t xml:space="preserve"> i</w:t>
      </w:r>
      <w:r w:rsidR="004765A8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usprawniających oraz wnioskowanie potrzeby ewentualnych zmian,</w:t>
      </w:r>
    </w:p>
    <w:p w14:paraId="6C6B3118" w14:textId="77777777" w:rsidR="00A160AF" w:rsidRPr="00A160AF" w:rsidRDefault="00A160AF" w:rsidP="008D0C9A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realizowanie otrzymanych zaleceń i rekomendacji;</w:t>
      </w:r>
    </w:p>
    <w:p w14:paraId="674752BD" w14:textId="77777777" w:rsidR="00A160AF" w:rsidRPr="00A160AF" w:rsidRDefault="00A160AF" w:rsidP="008D0C9A">
      <w:pPr>
        <w:numPr>
          <w:ilvl w:val="1"/>
          <w:numId w:val="6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dokumentowanie procesu oceny ryzyka, w tym: identyfikacja, analiza wraz z szacowaniem poziomu</w:t>
      </w:r>
      <w:r w:rsidR="00D81ED2">
        <w:rPr>
          <w:rFonts w:asciiTheme="minorHAnsi" w:eastAsia="Times New Roman" w:hAnsiTheme="minorHAnsi"/>
          <w:sz w:val="22"/>
          <w:lang w:eastAsia="pl-PL"/>
        </w:rPr>
        <w:t xml:space="preserve"> i </w:t>
      </w:r>
      <w:r w:rsidRPr="00A160AF">
        <w:rPr>
          <w:rFonts w:asciiTheme="minorHAnsi" w:eastAsia="Times New Roman" w:hAnsiTheme="minorHAnsi"/>
          <w:sz w:val="22"/>
          <w:lang w:eastAsia="pl-PL"/>
        </w:rPr>
        <w:t>wielkości ryzyka, ewaluacja, hierarchizacja oraz wybór i wdrożenie optymalnej reakcji dla ocenianego ryzyka;</w:t>
      </w:r>
    </w:p>
    <w:p w14:paraId="363E0197" w14:textId="77777777" w:rsidR="00A160AF" w:rsidRPr="00A160AF" w:rsidRDefault="00A160AF" w:rsidP="008D0C9A">
      <w:pPr>
        <w:numPr>
          <w:ilvl w:val="1"/>
          <w:numId w:val="6"/>
        </w:numPr>
        <w:tabs>
          <w:tab w:val="clear" w:pos="720"/>
        </w:tabs>
        <w:spacing w:after="24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lastRenderedPageBreak/>
        <w:t>rejestrowanie przyjętych do realizacji celów i zadań na dany rok, ocenionego ryzyka i wybranego sposobu postępowania z ryzykiem.</w:t>
      </w:r>
    </w:p>
    <w:p w14:paraId="03CFCB09" w14:textId="01C1EB07" w:rsidR="00A160AF" w:rsidRPr="00CD5643" w:rsidRDefault="00A160AF" w:rsidP="008D0C9A">
      <w:pPr>
        <w:pStyle w:val="Akapitzlist"/>
        <w:numPr>
          <w:ilvl w:val="1"/>
          <w:numId w:val="5"/>
        </w:numPr>
        <w:tabs>
          <w:tab w:val="clear" w:pos="720"/>
          <w:tab w:val="left" w:pos="851"/>
        </w:tabs>
        <w:spacing w:after="240" w:line="300" w:lineRule="auto"/>
        <w:ind w:left="0" w:firstLine="567"/>
        <w:contextualSpacing w:val="0"/>
        <w:outlineLvl w:val="0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W zakresie zadań wewnętrznych komórek organizacyjnych Biura, naczelnicy wydziałów, kierowni</w:t>
      </w:r>
      <w:r w:rsidR="00735E39">
        <w:rPr>
          <w:rFonts w:asciiTheme="minorHAnsi" w:eastAsia="Times New Roman" w:hAnsiTheme="minorHAnsi" w:cstheme="minorHAnsi"/>
          <w:sz w:val="22"/>
          <w:lang w:eastAsia="pl-PL"/>
        </w:rPr>
        <w:t>cy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 zespo</w:t>
      </w:r>
      <w:r w:rsidR="0071685A">
        <w:rPr>
          <w:rFonts w:asciiTheme="minorHAnsi" w:eastAsia="Times New Roman" w:hAnsiTheme="minorHAnsi" w:cstheme="minorHAnsi"/>
          <w:sz w:val="22"/>
          <w:lang w:eastAsia="pl-PL"/>
        </w:rPr>
        <w:t>łów</w:t>
      </w:r>
      <w:r w:rsidR="00437F07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>oraz osoby zatrudnione na samodzielnych wieloosobowych stanowiskach pracy odpowiadają przed nadzorującymi zastępcami dyrektora oraz dyrektorem za bieżące zarządzanie ryzykiem oraz współpracę z koordynatorem ds. ryzyka na zasadach i w terminach określonych przez dyrektora.</w:t>
      </w:r>
    </w:p>
    <w:p w14:paraId="55ACCF31" w14:textId="77777777" w:rsidR="00A160AF" w:rsidRPr="00A6131C" w:rsidRDefault="00A160AF" w:rsidP="00432498">
      <w:pPr>
        <w:pStyle w:val="Nagwek2"/>
        <w:spacing w:before="0"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Tytuł IV</w:t>
      </w:r>
    </w:p>
    <w:p w14:paraId="61956A1C" w14:textId="77777777" w:rsidR="00A160AF" w:rsidRPr="00A6131C" w:rsidRDefault="00A160AF" w:rsidP="00271AEB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Zakres działania Biura</w:t>
      </w:r>
    </w:p>
    <w:p w14:paraId="3C148FCF" w14:textId="77777777" w:rsidR="00A160AF" w:rsidRPr="00A160AF" w:rsidRDefault="00A160AF" w:rsidP="008D0C9A">
      <w:pPr>
        <w:spacing w:after="240" w:line="300" w:lineRule="auto"/>
        <w:ind w:firstLine="567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§ 7.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Zakres działania Biura określa regulamin Urzędu.</w:t>
      </w:r>
    </w:p>
    <w:p w14:paraId="7BDDD7A8" w14:textId="0F037A42" w:rsidR="00A160AF" w:rsidRPr="00A160AF" w:rsidRDefault="00A160AF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§ 8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. 1. Do zakresu działania wewnętrznych komórek organizacyjnych Biura należy </w:t>
      </w:r>
      <w:r w:rsidR="000E3029" w:rsidRPr="00A160AF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E3029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szczególności:</w:t>
      </w:r>
    </w:p>
    <w:p w14:paraId="08A7319C" w14:textId="77777777" w:rsidR="00A160AF" w:rsidRPr="00A160AF" w:rsidRDefault="00A160AF" w:rsidP="008D0C9A">
      <w:pPr>
        <w:numPr>
          <w:ilvl w:val="0"/>
          <w:numId w:val="4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współpraca przy opracowywaniu projektu uchwały budżetowej m.st. Warszawy oraz sprawozdań budżetowych w części pozostającej w dyspozycji wewnętrznych komórek organizacyjnych Biura;</w:t>
      </w:r>
    </w:p>
    <w:p w14:paraId="1126DE9A" w14:textId="77777777" w:rsidR="00A160AF" w:rsidRPr="00A160AF" w:rsidRDefault="00A160AF" w:rsidP="008D0C9A">
      <w:pPr>
        <w:numPr>
          <w:ilvl w:val="0"/>
          <w:numId w:val="4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współpraca przy postępowaniach o udzielanie zamówień publicznych w zakresie kompetencji wewnętrznych komórek organizacyjnych Biura;</w:t>
      </w:r>
    </w:p>
    <w:p w14:paraId="1B3684E0" w14:textId="77777777" w:rsidR="00A160AF" w:rsidRPr="00A160AF" w:rsidRDefault="00A160AF" w:rsidP="008D0C9A">
      <w:pPr>
        <w:numPr>
          <w:ilvl w:val="0"/>
          <w:numId w:val="4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monitorowanie wydatków oraz nadzór nad prawidłowym wykonaniem umów w zakresie działania wewnętrznych komórek organizacyjnych Biura;</w:t>
      </w:r>
    </w:p>
    <w:p w14:paraId="1594516E" w14:textId="05602536" w:rsidR="00A160AF" w:rsidRDefault="00A160AF" w:rsidP="008D0C9A">
      <w:pPr>
        <w:numPr>
          <w:ilvl w:val="0"/>
          <w:numId w:val="4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współdziałanie z urzędami dzielnic w zakresie zadań Biura;</w:t>
      </w:r>
    </w:p>
    <w:p w14:paraId="7604AA72" w14:textId="36967BD1" w:rsidR="00A160AF" w:rsidRPr="00437F07" w:rsidRDefault="00A160AF" w:rsidP="008D0C9A">
      <w:pPr>
        <w:numPr>
          <w:ilvl w:val="0"/>
          <w:numId w:val="4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437F07">
        <w:rPr>
          <w:rFonts w:asciiTheme="minorHAnsi" w:eastAsia="Times New Roman" w:hAnsiTheme="minorHAnsi" w:cstheme="minorHAnsi"/>
          <w:sz w:val="22"/>
          <w:lang w:eastAsia="pl-PL"/>
        </w:rPr>
        <w:t>zapewnianie wysokiej jakości świadczonych usług;</w:t>
      </w:r>
    </w:p>
    <w:p w14:paraId="2C0BCE2D" w14:textId="77777777" w:rsidR="00A160AF" w:rsidRPr="00A160AF" w:rsidRDefault="00A160AF" w:rsidP="008D0C9A">
      <w:pPr>
        <w:numPr>
          <w:ilvl w:val="0"/>
          <w:numId w:val="4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współpraca z:</w:t>
      </w:r>
    </w:p>
    <w:p w14:paraId="5BF16A70" w14:textId="77777777" w:rsidR="00A160AF" w:rsidRPr="00A160AF" w:rsidRDefault="00A160AF" w:rsidP="007F2AAC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koordynatorem rozpatrywania skarg, wniosków i petycji wpływających do Biura,</w:t>
      </w:r>
    </w:p>
    <w:p w14:paraId="578D3F93" w14:textId="77777777" w:rsidR="00A160AF" w:rsidRPr="00A160AF" w:rsidRDefault="00A160AF" w:rsidP="007F2AAC">
      <w:pPr>
        <w:numPr>
          <w:ilvl w:val="2"/>
          <w:numId w:val="6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koordynatorem systemu kontroli zarządczej w Biurze,</w:t>
      </w:r>
    </w:p>
    <w:p w14:paraId="60CCD207" w14:textId="77777777" w:rsidR="00A160AF" w:rsidRPr="00A160AF" w:rsidRDefault="00A160AF" w:rsidP="007F2AAC">
      <w:pPr>
        <w:numPr>
          <w:ilvl w:val="2"/>
          <w:numId w:val="6"/>
        </w:numPr>
        <w:tabs>
          <w:tab w:val="clear" w:pos="1080"/>
        </w:tabs>
        <w:spacing w:after="24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koordynatorem udostępniania informacji publicznej w Biurze.</w:t>
      </w:r>
    </w:p>
    <w:p w14:paraId="2CA23867" w14:textId="6317CCD0" w:rsidR="00A160AF" w:rsidRPr="0071685A" w:rsidRDefault="00A160AF" w:rsidP="008D0C9A">
      <w:pPr>
        <w:pStyle w:val="Akapitzlist"/>
        <w:numPr>
          <w:ilvl w:val="0"/>
          <w:numId w:val="6"/>
        </w:numPr>
        <w:tabs>
          <w:tab w:val="clear" w:pos="357"/>
          <w:tab w:val="left" w:pos="851"/>
        </w:tabs>
        <w:spacing w:after="0" w:line="300" w:lineRule="auto"/>
        <w:ind w:left="0" w:firstLine="567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71685A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Wewnętrzne komórki organizacyjne Biura, w zakresie realizowanych</w:t>
      </w:r>
      <w:r w:rsidR="00A6131C" w:rsidRPr="0071685A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zadań</w:t>
      </w:r>
      <w:r w:rsidRPr="0071685A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:</w:t>
      </w:r>
    </w:p>
    <w:p w14:paraId="665A836F" w14:textId="630E6481" w:rsidR="00A160AF" w:rsidRPr="00A160AF" w:rsidRDefault="00A160AF" w:rsidP="008D0C9A">
      <w:pPr>
        <w:numPr>
          <w:ilvl w:val="0"/>
          <w:numId w:val="8"/>
        </w:numPr>
        <w:tabs>
          <w:tab w:val="clear" w:pos="51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współ</w:t>
      </w:r>
      <w:r w:rsidR="00A6131C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pracują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z Zespołem Organizacyjno</w:t>
      </w:r>
      <w:r w:rsidR="00437F0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-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Finansowym w zakresie przekazywania informacji do opracowywania okresowych raportów, planów i sprawozdań z działalności Biura;</w:t>
      </w:r>
    </w:p>
    <w:p w14:paraId="3971261F" w14:textId="3A328FF7" w:rsidR="00A160AF" w:rsidRPr="00A160AF" w:rsidRDefault="00A160AF" w:rsidP="008D0C9A">
      <w:pPr>
        <w:numPr>
          <w:ilvl w:val="0"/>
          <w:numId w:val="8"/>
        </w:numPr>
        <w:tabs>
          <w:tab w:val="clear" w:pos="51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zgłaszają do Zespołu Organizacyjno</w:t>
      </w:r>
      <w:r w:rsidR="00437F0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-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Finansowego potrzeby przygotowania projektów pełnomocnictw</w:t>
      </w:r>
      <w:r w:rsidR="007B37C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, 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upoważnień dla dyrektora</w:t>
      </w:r>
      <w:r w:rsidR="007B37C7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i 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zastępców dyrektora;</w:t>
      </w:r>
    </w:p>
    <w:p w14:paraId="44D04336" w14:textId="18F746DA" w:rsidR="00A160AF" w:rsidRPr="00A160AF" w:rsidRDefault="00A160AF" w:rsidP="008D0C9A">
      <w:pPr>
        <w:numPr>
          <w:ilvl w:val="0"/>
          <w:numId w:val="8"/>
        </w:numPr>
        <w:tabs>
          <w:tab w:val="clear" w:pos="5180"/>
        </w:tabs>
        <w:spacing w:after="24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współdziałają z Zespołem Organizacyjno</w:t>
      </w:r>
      <w:r w:rsidR="005272D8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-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Finansowym w zakresie przeprowadzania postępowań przetargowych w Biurze.</w:t>
      </w:r>
    </w:p>
    <w:p w14:paraId="04AF4131" w14:textId="77777777" w:rsidR="00A160AF" w:rsidRPr="00C60223" w:rsidRDefault="00A160AF" w:rsidP="00432498">
      <w:pPr>
        <w:pStyle w:val="Nagwek2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60223">
        <w:rPr>
          <w:lang w:eastAsia="pl-PL"/>
        </w:rPr>
        <w:lastRenderedPageBreak/>
        <w:t>Ty</w:t>
      </w:r>
      <w:r w:rsidRPr="00C60223">
        <w:rPr>
          <w:rFonts w:asciiTheme="minorHAnsi" w:eastAsia="Times New Roman" w:hAnsiTheme="minorHAnsi" w:cstheme="minorHAnsi"/>
          <w:color w:val="000000" w:themeColor="text1"/>
          <w:lang w:eastAsia="pl-PL"/>
        </w:rPr>
        <w:t>tuł V</w:t>
      </w:r>
    </w:p>
    <w:p w14:paraId="5264AEB8" w14:textId="77777777" w:rsidR="00A160AF" w:rsidRPr="00C60223" w:rsidRDefault="00A160AF" w:rsidP="00432498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60223">
        <w:rPr>
          <w:lang w:eastAsia="pl-PL"/>
        </w:rPr>
        <w:t>Zakres działani</w:t>
      </w:r>
      <w:r w:rsidRPr="00C60223">
        <w:rPr>
          <w:rFonts w:asciiTheme="minorHAnsi" w:eastAsia="Times New Roman" w:hAnsiTheme="minorHAnsi" w:cstheme="minorHAnsi"/>
          <w:color w:val="000000" w:themeColor="text1"/>
          <w:lang w:eastAsia="pl-PL"/>
        </w:rPr>
        <w:t>a wewnętrznych komórek organizacyjnych Biura</w:t>
      </w:r>
    </w:p>
    <w:p w14:paraId="7B8FB257" w14:textId="77777777" w:rsidR="00A160AF" w:rsidRPr="00A6131C" w:rsidRDefault="00A160AF" w:rsidP="003C79E4">
      <w:pPr>
        <w:pStyle w:val="Nagwek2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D5643">
        <w:rPr>
          <w:lang w:eastAsia="pl-PL"/>
        </w:rPr>
        <w:t>Dział I</w:t>
      </w:r>
    </w:p>
    <w:p w14:paraId="52B9AA37" w14:textId="77777777" w:rsidR="00A160AF" w:rsidRPr="00A6131C" w:rsidRDefault="00A160AF" w:rsidP="003C79E4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D5643">
        <w:rPr>
          <w:lang w:eastAsia="pl-PL"/>
        </w:rPr>
        <w:t>Wydział Organizacji Pracy Urzędu</w:t>
      </w:r>
    </w:p>
    <w:p w14:paraId="37C3EE80" w14:textId="49B7861B" w:rsidR="00A160AF" w:rsidRPr="00A160AF" w:rsidRDefault="00A160AF" w:rsidP="008D0C9A">
      <w:pPr>
        <w:spacing w:after="0" w:line="300" w:lineRule="auto"/>
        <w:ind w:firstLine="567"/>
        <w:outlineLvl w:val="0"/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§ 9.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Do zakresu działania Wydziału Organizacji Pracy Urzędu należy w szczególności:</w:t>
      </w:r>
    </w:p>
    <w:p w14:paraId="72A17B44" w14:textId="77777777" w:rsidR="00A160AF" w:rsidRPr="00A160AF" w:rsidRDefault="00A160AF" w:rsidP="008D0C9A">
      <w:pPr>
        <w:numPr>
          <w:ilvl w:val="1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00" w:lineRule="auto"/>
        <w:ind w:left="851" w:hanging="284"/>
        <w:contextualSpacing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przygotowywanie analiz, koncepcji i rozwiązań organizacyjnych dotyczących działalności </w:t>
      </w:r>
      <w:r w:rsidR="000E3029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i</w:t>
      </w:r>
      <w:r w:rsidR="000E3029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 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organizacji pracy Urzędu </w:t>
      </w:r>
      <w:r w:rsidRPr="007D729A">
        <w:rPr>
          <w:rFonts w:asciiTheme="minorHAnsi" w:eastAsia="Times New Roman" w:hAnsiTheme="minorHAnsi" w:cstheme="minorHAnsi"/>
          <w:sz w:val="22"/>
          <w:lang w:eastAsia="pl-PL"/>
        </w:rPr>
        <w:t>oraz struktury zatrudnienia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;</w:t>
      </w:r>
    </w:p>
    <w:p w14:paraId="3802C695" w14:textId="77777777" w:rsidR="00A160AF" w:rsidRPr="00A160AF" w:rsidRDefault="00A160AF" w:rsidP="008D0C9A">
      <w:pPr>
        <w:numPr>
          <w:ilvl w:val="1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opracowywanie standardów:</w:t>
      </w:r>
    </w:p>
    <w:p w14:paraId="5D8904BD" w14:textId="77777777" w:rsidR="00A160AF" w:rsidRPr="00A160AF" w:rsidRDefault="00A160AF" w:rsidP="008D0C9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00" w:lineRule="auto"/>
        <w:ind w:left="1134" w:hanging="283"/>
        <w:contextualSpacing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realizacji zadań w Urzędzie,</w:t>
      </w:r>
    </w:p>
    <w:p w14:paraId="6C87B2DB" w14:textId="55D0E729" w:rsidR="00A160AF" w:rsidRPr="00A160AF" w:rsidRDefault="00A160AF" w:rsidP="008D0C9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00" w:lineRule="auto"/>
        <w:ind w:left="1134" w:hanging="283"/>
        <w:contextualSpacing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obsługi klienta</w:t>
      </w:r>
      <w:r w:rsidR="002C23C6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,</w:t>
      </w:r>
      <w:r w:rsidR="00071FA3" w:rsidRPr="00071FA3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</w:t>
      </w:r>
      <w:r w:rsidR="00071FA3" w:rsidRPr="007216CC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w tym określanie jednolitego sposobu realizacji zadań w zakresie bezpośredniej obsługi klientów zewnętrznych</w:t>
      </w:r>
      <w:r w:rsidR="00BA45B0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;</w:t>
      </w:r>
    </w:p>
    <w:p w14:paraId="099892C7" w14:textId="76A43A7E" w:rsidR="007216CC" w:rsidRPr="007216CC" w:rsidRDefault="007216CC" w:rsidP="008D0C9A">
      <w:pPr>
        <w:numPr>
          <w:ilvl w:val="1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iCs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podejmowanie </w:t>
      </w:r>
      <w:r w:rsidRPr="007216CC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działań na rzecz rozwoju systemu obsługi mieszkańców</w:t>
      </w:r>
      <w:r w:rsidR="00BA45B0" w:rsidRPr="00BA45B0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</w:t>
      </w:r>
      <w:r w:rsidR="00BA45B0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i </w:t>
      </w:r>
      <w:r w:rsidR="00BA45B0" w:rsidRPr="007216CC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doskonalenie pracy komórek</w:t>
      </w:r>
      <w:r w:rsidR="00BA45B0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, które</w:t>
      </w:r>
      <w:r w:rsidR="00BA45B0" w:rsidRPr="007216CC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realizują zadania z zakresu bezpośredniej obsługi klientów zewnętrznych</w:t>
      </w:r>
      <w:r w:rsidR="00BA45B0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;</w:t>
      </w:r>
    </w:p>
    <w:p w14:paraId="2CE5607D" w14:textId="4FF4FD29" w:rsidR="00A160AF" w:rsidRPr="00A160AF" w:rsidRDefault="00A160AF" w:rsidP="008D0C9A">
      <w:pPr>
        <w:numPr>
          <w:ilvl w:val="1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opracowywanie </w:t>
      </w:r>
      <w:r w:rsidRPr="005A00AE">
        <w:rPr>
          <w:rFonts w:asciiTheme="minorHAnsi" w:eastAsia="Times New Roman" w:hAnsiTheme="minorHAnsi" w:cstheme="minorHAnsi"/>
          <w:sz w:val="22"/>
          <w:lang w:eastAsia="pl-PL"/>
        </w:rPr>
        <w:t xml:space="preserve">zasad 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przygotowania i stosowania wzorów dokumentów w Urzędzie;</w:t>
      </w:r>
    </w:p>
    <w:p w14:paraId="76B368A9" w14:textId="77777777" w:rsidR="00A160AF" w:rsidRPr="00C60223" w:rsidRDefault="00A160AF" w:rsidP="008D0C9A">
      <w:pPr>
        <w:numPr>
          <w:ilvl w:val="1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C60223">
        <w:rPr>
          <w:rFonts w:asciiTheme="minorHAnsi" w:eastAsia="Times New Roman" w:hAnsiTheme="minorHAnsi" w:cstheme="minorHAnsi"/>
          <w:sz w:val="22"/>
          <w:lang w:eastAsia="pl-PL"/>
        </w:rPr>
        <w:t>ocena zgodności funkcjonowania komórek organizacyjnych Urzędu z obowiązującymi standardami i zasadami;</w:t>
      </w:r>
    </w:p>
    <w:p w14:paraId="5BC2FFA6" w14:textId="5040655C" w:rsidR="00A160AF" w:rsidRPr="00F9148B" w:rsidRDefault="00A160AF" w:rsidP="008D0C9A">
      <w:pPr>
        <w:widowControl w:val="0"/>
        <w:numPr>
          <w:ilvl w:val="1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F9148B">
        <w:rPr>
          <w:rFonts w:eastAsia="Times New Roman" w:cs="Calibri"/>
          <w:sz w:val="22"/>
          <w:lang w:eastAsia="pl-PL"/>
        </w:rPr>
        <w:t>organizowanie pracy przy opracowywaniu celów długo i krótkookresowych w zakresie funkcjonowania Urzędu oraz monitorowanie</w:t>
      </w:r>
      <w:r w:rsidR="00A6131C" w:rsidRPr="00F9148B">
        <w:rPr>
          <w:rFonts w:eastAsia="Times New Roman" w:cs="Calibri"/>
          <w:sz w:val="22"/>
          <w:lang w:eastAsia="pl-PL"/>
        </w:rPr>
        <w:t xml:space="preserve"> tych celów</w:t>
      </w:r>
      <w:r w:rsidR="00271AEB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D65EA4" w14:textId="77777777" w:rsidR="00A160AF" w:rsidRPr="00F9148B" w:rsidRDefault="00A160AF" w:rsidP="008D0C9A">
      <w:pPr>
        <w:widowControl w:val="0"/>
        <w:numPr>
          <w:ilvl w:val="1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F9148B">
        <w:rPr>
          <w:rFonts w:asciiTheme="minorHAnsi" w:eastAsia="Times New Roman" w:hAnsiTheme="minorHAnsi" w:cstheme="minorHAnsi"/>
          <w:sz w:val="22"/>
          <w:lang w:eastAsia="pl-PL"/>
        </w:rPr>
        <w:t>monitorowanie efektywności realizowania zadań przez podstawowe komórki organizacyjne Urzędu;</w:t>
      </w:r>
    </w:p>
    <w:p w14:paraId="54F9A387" w14:textId="77777777" w:rsidR="00A160AF" w:rsidRPr="00A160AF" w:rsidRDefault="00DE0D8A" w:rsidP="008D0C9A">
      <w:pPr>
        <w:widowControl w:val="0"/>
        <w:numPr>
          <w:ilvl w:val="1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300" w:lineRule="auto"/>
        <w:ind w:left="851" w:hanging="284"/>
        <w:rPr>
          <w:rFonts w:asciiTheme="minorHAnsi" w:eastAsia="Times New Roman" w:hAnsiTheme="minorHAnsi" w:cstheme="minorHAnsi"/>
          <w:strike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opraco</w:t>
      </w:r>
      <w:r w:rsidR="00C60223">
        <w:rPr>
          <w:rFonts w:asciiTheme="minorHAnsi" w:eastAsia="Times New Roman" w:hAnsiTheme="minorHAnsi" w:cstheme="minorHAnsi"/>
          <w:sz w:val="22"/>
          <w:lang w:eastAsia="pl-PL"/>
        </w:rPr>
        <w:t>wy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wanie regulaminu </w:t>
      </w:r>
      <w:r w:rsidR="00A160AF" w:rsidRPr="00F9148B">
        <w:rPr>
          <w:rFonts w:asciiTheme="minorHAnsi" w:eastAsia="Times New Roman" w:hAnsiTheme="minorHAnsi" w:cstheme="minorHAnsi"/>
          <w:sz w:val="22"/>
          <w:lang w:eastAsia="pl-PL"/>
        </w:rPr>
        <w:t xml:space="preserve">organizacyjnego Urzędu </w:t>
      </w:r>
      <w:r w:rsidR="005E27D7" w:rsidRPr="00F9148B">
        <w:rPr>
          <w:rFonts w:asciiTheme="minorHAnsi" w:eastAsia="Times New Roman" w:hAnsiTheme="minorHAnsi" w:cstheme="minorHAnsi"/>
          <w:sz w:val="22"/>
          <w:lang w:eastAsia="pl-PL"/>
        </w:rPr>
        <w:t>oraz</w:t>
      </w:r>
      <w:r w:rsidR="0084613B" w:rsidRPr="00F9148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koordynowanie prac nad </w:t>
      </w:r>
      <w:r w:rsidR="00A160AF" w:rsidRPr="00F9148B">
        <w:rPr>
          <w:rFonts w:asciiTheme="minorHAnsi" w:eastAsia="Times New Roman" w:hAnsiTheme="minorHAnsi" w:cstheme="minorHAnsi"/>
          <w:sz w:val="22"/>
          <w:lang w:eastAsia="pl-PL"/>
        </w:rPr>
        <w:t>wewnętrzn</w:t>
      </w:r>
      <w:r>
        <w:rPr>
          <w:rFonts w:asciiTheme="minorHAnsi" w:eastAsia="Times New Roman" w:hAnsiTheme="minorHAnsi" w:cstheme="minorHAnsi"/>
          <w:sz w:val="22"/>
          <w:lang w:eastAsia="pl-PL"/>
        </w:rPr>
        <w:t>ymi</w:t>
      </w:r>
      <w:r w:rsidR="00A160AF" w:rsidRPr="00F9148B">
        <w:rPr>
          <w:rFonts w:asciiTheme="minorHAnsi" w:eastAsia="Times New Roman" w:hAnsiTheme="minorHAnsi" w:cstheme="minorHAnsi"/>
          <w:sz w:val="22"/>
          <w:lang w:eastAsia="pl-PL"/>
        </w:rPr>
        <w:t xml:space="preserve"> regulamin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ami </w:t>
      </w:r>
      <w:r w:rsidR="00A160AF" w:rsidRPr="00F9148B">
        <w:rPr>
          <w:rFonts w:asciiTheme="minorHAnsi" w:eastAsia="Times New Roman" w:hAnsiTheme="minorHAnsi" w:cstheme="minorHAnsi"/>
          <w:sz w:val="22"/>
          <w:lang w:eastAsia="pl-PL"/>
        </w:rPr>
        <w:t>organizacyjn</w:t>
      </w:r>
      <w:r>
        <w:rPr>
          <w:rFonts w:asciiTheme="minorHAnsi" w:eastAsia="Times New Roman" w:hAnsiTheme="minorHAnsi" w:cstheme="minorHAnsi"/>
          <w:sz w:val="22"/>
          <w:lang w:eastAsia="pl-PL"/>
        </w:rPr>
        <w:t>ymi biur i</w:t>
      </w:r>
      <w:r w:rsidR="00A160AF" w:rsidRPr="00F9148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urzędów dzielnic;</w:t>
      </w:r>
    </w:p>
    <w:p w14:paraId="080345BE" w14:textId="77777777" w:rsidR="00A160AF" w:rsidRPr="00A160AF" w:rsidRDefault="00A160AF" w:rsidP="008D0C9A">
      <w:pPr>
        <w:numPr>
          <w:ilvl w:val="1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upowszechnianie prostego języka w Urzędzie;</w:t>
      </w:r>
    </w:p>
    <w:p w14:paraId="00973962" w14:textId="5BEAFB42" w:rsidR="00A160AF" w:rsidRPr="00A160AF" w:rsidRDefault="00A160AF" w:rsidP="00522B84">
      <w:pPr>
        <w:numPr>
          <w:ilvl w:val="1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 w:line="300" w:lineRule="auto"/>
        <w:ind w:left="851" w:hanging="425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prowadzenie Poradni językowej Urzędu</w:t>
      </w:r>
      <w:r w:rsidR="005023FD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.</w:t>
      </w:r>
    </w:p>
    <w:p w14:paraId="265A9664" w14:textId="747B8F24" w:rsidR="00A160AF" w:rsidRPr="00CD5643" w:rsidRDefault="00A160AF" w:rsidP="009D6FFA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bCs/>
          <w:lang w:eastAsia="pl-PL"/>
        </w:rPr>
      </w:pPr>
      <w:r w:rsidRPr="00CD5643">
        <w:rPr>
          <w:lang w:eastAsia="pl-PL"/>
        </w:rPr>
        <w:t>Rozdział 1</w:t>
      </w:r>
      <w:r w:rsidRPr="00CD5643">
        <w:rPr>
          <w:lang w:eastAsia="pl-PL"/>
        </w:rPr>
        <w:br/>
        <w:t>Dział Standardów Pracy</w:t>
      </w:r>
    </w:p>
    <w:p w14:paraId="7C483F69" w14:textId="6B047C87" w:rsidR="004A4B62" w:rsidRPr="003A6069" w:rsidRDefault="00A160AF" w:rsidP="008D0C9A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4A4B62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§ </w:t>
      </w:r>
      <w:r w:rsidR="00A6131C" w:rsidRPr="004A4B62">
        <w:rPr>
          <w:rFonts w:asciiTheme="minorHAnsi" w:eastAsia="Times New Roman" w:hAnsiTheme="minorHAnsi" w:cstheme="minorHAnsi"/>
          <w:b/>
          <w:sz w:val="22"/>
          <w:lang w:eastAsia="pl-PL"/>
        </w:rPr>
        <w:t>10.</w:t>
      </w:r>
      <w:r w:rsidRPr="004A4B62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3A6069">
        <w:rPr>
          <w:rFonts w:asciiTheme="minorHAnsi" w:eastAsia="Times New Roman" w:hAnsiTheme="minorHAnsi" w:cstheme="minorHAnsi"/>
          <w:sz w:val="22"/>
          <w:lang w:eastAsia="pl-PL"/>
        </w:rPr>
        <w:t xml:space="preserve">Do zakresu działania Działu </w:t>
      </w:r>
      <w:r w:rsidRPr="003A6069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Standardów Pracy </w:t>
      </w:r>
      <w:r w:rsidRPr="003A6069">
        <w:rPr>
          <w:rFonts w:asciiTheme="minorHAnsi" w:eastAsia="Times New Roman" w:hAnsiTheme="minorHAnsi" w:cstheme="minorHAnsi"/>
          <w:sz w:val="22"/>
          <w:lang w:eastAsia="pl-PL"/>
        </w:rPr>
        <w:t>wchodzącego w skład Wy</w:t>
      </w:r>
      <w:r w:rsidR="00EF5784" w:rsidRPr="003A6069">
        <w:rPr>
          <w:rFonts w:asciiTheme="minorHAnsi" w:eastAsia="Times New Roman" w:hAnsiTheme="minorHAnsi" w:cstheme="minorHAnsi"/>
          <w:sz w:val="22"/>
          <w:lang w:eastAsia="pl-PL"/>
        </w:rPr>
        <w:t>działu Organizacji Pracy Urzędu</w:t>
      </w:r>
      <w:r w:rsidRPr="003A6069">
        <w:rPr>
          <w:rFonts w:asciiTheme="minorHAnsi" w:eastAsia="Times New Roman" w:hAnsiTheme="minorHAnsi" w:cstheme="minorHAnsi"/>
          <w:sz w:val="22"/>
          <w:lang w:eastAsia="pl-PL"/>
        </w:rPr>
        <w:t xml:space="preserve"> należy w szczególności:</w:t>
      </w:r>
      <w:r w:rsidR="00963C6F" w:rsidRPr="003A606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7AB58B1D" w14:textId="77777777" w:rsidR="002A2FD5" w:rsidRPr="003A6069" w:rsidRDefault="00A160AF" w:rsidP="008D0C9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00" w:lineRule="auto"/>
        <w:ind w:left="851" w:hanging="284"/>
        <w:contextualSpacing w:val="0"/>
        <w:textAlignment w:val="baseline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3A6069">
        <w:rPr>
          <w:rFonts w:asciiTheme="minorHAnsi" w:eastAsia="Times New Roman" w:hAnsiTheme="minorHAnsi" w:cstheme="minorHAnsi"/>
          <w:sz w:val="22"/>
          <w:lang w:eastAsia="pl-PL"/>
        </w:rPr>
        <w:t xml:space="preserve">przygotowywanie analiz, koncepcji i rozwiązań organizacyjnych dotyczących działalności </w:t>
      </w:r>
      <w:r w:rsidR="008F4654" w:rsidRPr="003A6069">
        <w:rPr>
          <w:rFonts w:asciiTheme="minorHAnsi" w:eastAsia="Times New Roman" w:hAnsiTheme="minorHAnsi" w:cstheme="minorHAnsi"/>
          <w:sz w:val="22"/>
          <w:lang w:eastAsia="pl-PL"/>
        </w:rPr>
        <w:t>i </w:t>
      </w:r>
      <w:r w:rsidRPr="003A6069">
        <w:rPr>
          <w:rFonts w:asciiTheme="minorHAnsi" w:eastAsia="Times New Roman" w:hAnsiTheme="minorHAnsi" w:cstheme="minorHAnsi"/>
          <w:sz w:val="22"/>
          <w:lang w:eastAsia="pl-PL"/>
        </w:rPr>
        <w:t>organizacji pracy Urzędu oraz struktury zatrudnienia;</w:t>
      </w:r>
    </w:p>
    <w:p w14:paraId="740EE407" w14:textId="77777777" w:rsidR="007216CC" w:rsidRPr="003A6069" w:rsidRDefault="00A160AF" w:rsidP="008D0C9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00" w:lineRule="auto"/>
        <w:ind w:left="851" w:hanging="284"/>
        <w:contextualSpacing w:val="0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3A6069">
        <w:rPr>
          <w:rFonts w:asciiTheme="minorHAnsi" w:eastAsia="Times New Roman" w:hAnsiTheme="minorHAnsi" w:cstheme="minorHAnsi"/>
          <w:sz w:val="22"/>
          <w:lang w:eastAsia="pl-PL"/>
        </w:rPr>
        <w:t>opracowywanie standardów realizacji zadań w Urzędzie;</w:t>
      </w:r>
    </w:p>
    <w:p w14:paraId="3B56BCED" w14:textId="46FC8538" w:rsidR="007216CC" w:rsidRPr="001B24A1" w:rsidRDefault="003A6069" w:rsidP="008D0C9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00" w:lineRule="auto"/>
        <w:ind w:left="851" w:hanging="284"/>
        <w:contextualSpacing w:val="0"/>
        <w:textAlignment w:val="baseline"/>
        <w:rPr>
          <w:rFonts w:cstheme="minorHAnsi"/>
          <w:sz w:val="22"/>
        </w:rPr>
      </w:pPr>
      <w:r w:rsidRPr="003A6069">
        <w:rPr>
          <w:rFonts w:eastAsia="Times New Roman" w:cs="Calibri"/>
          <w:sz w:val="22"/>
          <w:lang w:eastAsia="pl-PL"/>
        </w:rPr>
        <w:t>opracowywa</w:t>
      </w:r>
      <w:r>
        <w:rPr>
          <w:rFonts w:eastAsia="Times New Roman" w:cs="Calibri"/>
          <w:sz w:val="22"/>
          <w:lang w:eastAsia="pl-PL"/>
        </w:rPr>
        <w:t>nie standardów obsługi klienta</w:t>
      </w:r>
      <w:r w:rsidR="007216CC" w:rsidRPr="001B24A1">
        <w:rPr>
          <w:sz w:val="22"/>
        </w:rPr>
        <w:t>, w tym określanie jednolitego sposobu realizacji zadań w zakresie bezpośredniej obsługi klientów zewnętrznych</w:t>
      </w:r>
      <w:r w:rsidR="007216CC" w:rsidRPr="001B24A1">
        <w:rPr>
          <w:rFonts w:cstheme="minorHAnsi"/>
          <w:sz w:val="22"/>
        </w:rPr>
        <w:t>;</w:t>
      </w:r>
      <w:r w:rsidRPr="003A6069" w:rsidDel="003A6069">
        <w:rPr>
          <w:rStyle w:val="Odwoaniedokomentarza"/>
          <w:rFonts w:asciiTheme="minorHAnsi" w:eastAsia="Times New Roman" w:hAnsiTheme="minorHAnsi" w:cs="Times New Roman"/>
          <w:sz w:val="22"/>
          <w:szCs w:val="22"/>
          <w:lang w:eastAsia="pl-PL"/>
        </w:rPr>
        <w:t xml:space="preserve"> </w:t>
      </w:r>
    </w:p>
    <w:p w14:paraId="5268E7D7" w14:textId="736241FC" w:rsidR="007216CC" w:rsidRPr="001B24A1" w:rsidRDefault="008C6EFA" w:rsidP="008D0C9A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00" w:lineRule="auto"/>
        <w:ind w:left="851" w:hanging="284"/>
        <w:contextualSpacing w:val="0"/>
        <w:textAlignment w:val="baseline"/>
        <w:rPr>
          <w:sz w:val="22"/>
          <w:lang w:eastAsia="pl-PL"/>
        </w:rPr>
      </w:pPr>
      <w:r w:rsidRPr="001B24A1">
        <w:rPr>
          <w:sz w:val="22"/>
        </w:rPr>
        <w:t xml:space="preserve">podejmowanie działań na rzecz </w:t>
      </w:r>
      <w:r w:rsidR="003A6069" w:rsidRPr="00934F79">
        <w:rPr>
          <w:sz w:val="22"/>
        </w:rPr>
        <w:t>rozwoju systemu obsługi mieszkańców</w:t>
      </w:r>
      <w:r w:rsidR="003A6069">
        <w:rPr>
          <w:sz w:val="22"/>
        </w:rPr>
        <w:t xml:space="preserve"> i </w:t>
      </w:r>
      <w:r w:rsidR="007216CC" w:rsidRPr="001B24A1">
        <w:rPr>
          <w:sz w:val="22"/>
        </w:rPr>
        <w:t>doskonaleni</w:t>
      </w:r>
      <w:r w:rsidR="005272D8">
        <w:rPr>
          <w:sz w:val="22"/>
        </w:rPr>
        <w:t>e</w:t>
      </w:r>
      <w:r w:rsidR="007216CC" w:rsidRPr="001B24A1">
        <w:rPr>
          <w:sz w:val="22"/>
        </w:rPr>
        <w:t xml:space="preserve"> pracy komórek</w:t>
      </w:r>
      <w:r w:rsidR="00FC780D">
        <w:rPr>
          <w:sz w:val="22"/>
        </w:rPr>
        <w:t>, które</w:t>
      </w:r>
      <w:r w:rsidR="007216CC" w:rsidRPr="001B24A1">
        <w:rPr>
          <w:sz w:val="22"/>
        </w:rPr>
        <w:t xml:space="preserve"> realizują zadania z zakresu bezpośredniej obsługi klientów zewnętrznych;</w:t>
      </w:r>
    </w:p>
    <w:p w14:paraId="17399039" w14:textId="77777777" w:rsidR="00A160AF" w:rsidRPr="003A6069" w:rsidRDefault="00A160AF" w:rsidP="008D0C9A">
      <w:pPr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300" w:lineRule="auto"/>
        <w:ind w:left="851" w:hanging="284"/>
        <w:contextualSpacing/>
        <w:textAlignment w:val="baseline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3A6069">
        <w:rPr>
          <w:rFonts w:asciiTheme="minorHAnsi" w:eastAsia="Times New Roman" w:hAnsiTheme="minorHAnsi" w:cstheme="minorHAnsi"/>
          <w:sz w:val="22"/>
          <w:lang w:eastAsia="pl-PL"/>
        </w:rPr>
        <w:t>ocena zgodności funkcjonowania komórek organizacyjnych Urzędu z obowiązującymi standardami w zakresie zadań Działu;</w:t>
      </w:r>
    </w:p>
    <w:p w14:paraId="165E935B" w14:textId="77777777" w:rsidR="003034B2" w:rsidRPr="003A6069" w:rsidRDefault="00A160AF" w:rsidP="008D0C9A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3A6069">
        <w:rPr>
          <w:rFonts w:eastAsia="Times New Roman" w:cs="Calibri"/>
          <w:sz w:val="22"/>
          <w:lang w:eastAsia="pl-PL"/>
        </w:rPr>
        <w:t>organizowanie pracy przy opracowywaniu celów długo i krótkookresowych w zakresie funkcjonowania Urzędu oraz ich monitorowanie</w:t>
      </w:r>
      <w:r w:rsidRPr="003A6069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4547C9D3" w14:textId="77777777" w:rsidR="00A160AF" w:rsidRPr="003A6069" w:rsidRDefault="00A160AF" w:rsidP="008D0C9A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3A6069">
        <w:rPr>
          <w:rFonts w:asciiTheme="minorHAnsi" w:eastAsia="Times New Roman" w:hAnsiTheme="minorHAnsi" w:cstheme="minorHAnsi"/>
          <w:sz w:val="22"/>
          <w:lang w:eastAsia="pl-PL"/>
        </w:rPr>
        <w:lastRenderedPageBreak/>
        <w:t>monitorowanie efektywności realizowania zadań przez podstawowe komórki organizacyjne Urzędu;</w:t>
      </w:r>
    </w:p>
    <w:p w14:paraId="4DF249CB" w14:textId="77777777" w:rsidR="008D0C9A" w:rsidRPr="008D0C9A" w:rsidRDefault="00F9148B" w:rsidP="008D0C9A">
      <w:pPr>
        <w:pStyle w:val="Akapitzlist"/>
        <w:numPr>
          <w:ilvl w:val="0"/>
          <w:numId w:val="41"/>
        </w:numPr>
        <w:spacing w:after="240" w:line="300" w:lineRule="auto"/>
        <w:ind w:left="851" w:hanging="284"/>
        <w:contextualSpacing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3A6069">
        <w:rPr>
          <w:rFonts w:asciiTheme="minorHAnsi" w:eastAsia="Times New Roman" w:hAnsiTheme="minorHAnsi" w:cstheme="minorHAnsi"/>
          <w:sz w:val="22"/>
          <w:lang w:eastAsia="pl-PL"/>
        </w:rPr>
        <w:t>opraco</w:t>
      </w:r>
      <w:r w:rsidR="00C60223" w:rsidRPr="003A6069">
        <w:rPr>
          <w:rFonts w:asciiTheme="minorHAnsi" w:eastAsia="Times New Roman" w:hAnsiTheme="minorHAnsi" w:cstheme="minorHAnsi"/>
          <w:sz w:val="22"/>
          <w:lang w:eastAsia="pl-PL"/>
        </w:rPr>
        <w:t>wy</w:t>
      </w:r>
      <w:r w:rsidRPr="003A6069">
        <w:rPr>
          <w:rFonts w:asciiTheme="minorHAnsi" w:eastAsia="Times New Roman" w:hAnsiTheme="minorHAnsi" w:cstheme="minorHAnsi"/>
          <w:sz w:val="22"/>
          <w:lang w:eastAsia="pl-PL"/>
        </w:rPr>
        <w:t xml:space="preserve">wanie regulaminu organizacyjnego Urzędu oraz koordynowanie prac nad wewnętrznymi regulaminami </w:t>
      </w:r>
      <w:r w:rsidR="005A00AE" w:rsidRPr="003A6069">
        <w:rPr>
          <w:rFonts w:asciiTheme="minorHAnsi" w:eastAsia="Times New Roman" w:hAnsiTheme="minorHAnsi" w:cstheme="minorHAnsi"/>
          <w:sz w:val="22"/>
          <w:lang w:eastAsia="pl-PL"/>
        </w:rPr>
        <w:t>organizacy</w:t>
      </w:r>
      <w:r w:rsidR="00271AEB" w:rsidRPr="003A6069">
        <w:rPr>
          <w:rFonts w:asciiTheme="minorHAnsi" w:eastAsia="Times New Roman" w:hAnsiTheme="minorHAnsi" w:cstheme="minorHAnsi"/>
          <w:sz w:val="22"/>
          <w:lang w:eastAsia="pl-PL"/>
        </w:rPr>
        <w:t>jnymi biur i urzędów dzielnic</w:t>
      </w:r>
      <w:r w:rsidR="005023FD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7D75589A" w14:textId="0DF178F3" w:rsidR="00A160AF" w:rsidRPr="00CD5643" w:rsidRDefault="00A160AF" w:rsidP="003034B2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b w:val="0"/>
          <w:bCs/>
          <w:lang w:eastAsia="pl-PL"/>
        </w:rPr>
      </w:pPr>
      <w:r w:rsidRPr="00CD5643">
        <w:rPr>
          <w:lang w:eastAsia="pl-PL"/>
        </w:rPr>
        <w:t>Rozdział 2</w:t>
      </w:r>
      <w:r w:rsidRPr="00CD5643">
        <w:rPr>
          <w:lang w:eastAsia="pl-PL"/>
        </w:rPr>
        <w:br/>
      </w:r>
      <w:r w:rsidRPr="00C60223">
        <w:rPr>
          <w:lang w:eastAsia="pl-PL"/>
        </w:rPr>
        <w:t>Dzi</w:t>
      </w:r>
      <w:r w:rsidRPr="00C60223">
        <w:rPr>
          <w:rFonts w:asciiTheme="minorHAnsi" w:eastAsia="Times New Roman" w:hAnsiTheme="minorHAnsi" w:cstheme="minorHAnsi"/>
          <w:bCs/>
          <w:lang w:eastAsia="pl-PL"/>
        </w:rPr>
        <w:t>ał Prostego Języka</w:t>
      </w:r>
    </w:p>
    <w:p w14:paraId="19D50302" w14:textId="0678BF0C" w:rsidR="00A160AF" w:rsidRPr="00CD5643" w:rsidRDefault="00A160AF" w:rsidP="008D0C9A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§</w:t>
      </w:r>
      <w:r w:rsidR="00EF578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="00A6131C"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11</w:t>
      </w:r>
      <w:r w:rsidR="008C7ADB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 1. Do zakresu działania Działu Prostego Języka, wchodzącego w skład Wydziału Organizacji Pracy Urzędu należy</w:t>
      </w:r>
      <w:r w:rsidR="00BA509B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 w szczególności:</w:t>
      </w:r>
    </w:p>
    <w:p w14:paraId="1BE12F55" w14:textId="77777777" w:rsidR="00A160AF" w:rsidRPr="00CD5643" w:rsidRDefault="00A160AF" w:rsidP="008D0C9A">
      <w:pPr>
        <w:numPr>
          <w:ilvl w:val="0"/>
          <w:numId w:val="23"/>
        </w:numPr>
        <w:spacing w:after="240" w:line="300" w:lineRule="auto"/>
        <w:ind w:left="851" w:hanging="284"/>
        <w:contextualSpacing/>
        <w:rPr>
          <w:rFonts w:eastAsiaTheme="minorEastAsia" w:cs="Calibr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przygotowywanie analiz, koncepcji i rozwiązań organizacyjnych </w:t>
      </w:r>
      <w:r w:rsidRPr="00CD5643">
        <w:rPr>
          <w:rFonts w:eastAsia="Times New Roman" w:cs="Calibri"/>
          <w:sz w:val="22"/>
          <w:lang w:eastAsia="pl-PL"/>
        </w:rPr>
        <w:t>w zakresie z</w:t>
      </w:r>
      <w:r w:rsidR="008C7ADB">
        <w:rPr>
          <w:rFonts w:eastAsia="Times New Roman" w:cs="Calibri"/>
          <w:sz w:val="22"/>
          <w:lang w:eastAsia="pl-PL"/>
        </w:rPr>
        <w:t>a</w:t>
      </w:r>
      <w:r w:rsidRPr="00CD5643">
        <w:rPr>
          <w:rFonts w:eastAsia="Times New Roman" w:cs="Calibri"/>
          <w:sz w:val="22"/>
          <w:lang w:eastAsia="pl-PL"/>
        </w:rPr>
        <w:t>dań Działu;</w:t>
      </w:r>
    </w:p>
    <w:p w14:paraId="700E597E" w14:textId="77777777" w:rsidR="000A21AF" w:rsidRPr="003A6069" w:rsidRDefault="00A160AF" w:rsidP="008D0C9A">
      <w:pPr>
        <w:numPr>
          <w:ilvl w:val="0"/>
          <w:numId w:val="23"/>
        </w:numPr>
        <w:spacing w:after="240" w:line="300" w:lineRule="auto"/>
        <w:ind w:left="851" w:hanging="284"/>
        <w:contextualSpacing/>
        <w:rPr>
          <w:rFonts w:eastAsiaTheme="minorEastAsia" w:cs="Calibri"/>
          <w:sz w:val="22"/>
          <w:lang w:eastAsia="pl-PL"/>
        </w:rPr>
      </w:pPr>
      <w:r w:rsidRPr="003A6069">
        <w:rPr>
          <w:rFonts w:eastAsia="Times New Roman" w:cs="Calibri"/>
          <w:sz w:val="22"/>
          <w:lang w:eastAsia="pl-PL"/>
        </w:rPr>
        <w:t>opracowywanie zasad przygotowania i stosowania wzorów dokumentów w Urzędzie;</w:t>
      </w:r>
    </w:p>
    <w:p w14:paraId="718C30E7" w14:textId="77777777" w:rsidR="00A160AF" w:rsidRPr="00CD5643" w:rsidRDefault="00A160AF" w:rsidP="008D0C9A">
      <w:pPr>
        <w:numPr>
          <w:ilvl w:val="0"/>
          <w:numId w:val="23"/>
        </w:numPr>
        <w:spacing w:after="240" w:line="300" w:lineRule="auto"/>
        <w:ind w:left="851" w:hanging="284"/>
        <w:contextualSpacing/>
        <w:rPr>
          <w:rFonts w:eastAsia="Times New Roman" w:cs="Calibri"/>
          <w:sz w:val="22"/>
          <w:lang w:eastAsia="pl-PL"/>
        </w:rPr>
      </w:pPr>
      <w:r w:rsidRPr="00CD5643">
        <w:rPr>
          <w:rFonts w:eastAsia="Times New Roman" w:cs="Calibri"/>
          <w:sz w:val="22"/>
          <w:lang w:eastAsia="pl-PL"/>
        </w:rPr>
        <w:t>upowszechnianie prostego języka w Urzędzie;</w:t>
      </w:r>
    </w:p>
    <w:p w14:paraId="2A3D111E" w14:textId="74D0AE0C" w:rsidR="00A160AF" w:rsidRPr="00CD5643" w:rsidRDefault="00A160AF" w:rsidP="008D0C9A">
      <w:pPr>
        <w:numPr>
          <w:ilvl w:val="0"/>
          <w:numId w:val="23"/>
        </w:numPr>
        <w:spacing w:after="240" w:line="300" w:lineRule="auto"/>
        <w:ind w:left="851" w:hanging="284"/>
        <w:contextualSpacing/>
        <w:rPr>
          <w:rFonts w:eastAsiaTheme="minorEastAsia" w:cs="Calibri"/>
          <w:sz w:val="22"/>
          <w:lang w:eastAsia="pl-PL"/>
        </w:rPr>
      </w:pPr>
      <w:r w:rsidRPr="00CD5643">
        <w:rPr>
          <w:rFonts w:eastAsia="Times New Roman" w:cs="Calibri"/>
          <w:sz w:val="22"/>
          <w:lang w:eastAsia="pl-PL"/>
        </w:rPr>
        <w:t xml:space="preserve">prowadzenie </w:t>
      </w:r>
      <w:r w:rsidR="00271AEB">
        <w:rPr>
          <w:rFonts w:eastAsia="Times New Roman" w:cs="Calibri"/>
          <w:sz w:val="22"/>
          <w:lang w:eastAsia="pl-PL"/>
        </w:rPr>
        <w:t>Poradni prostego języka Urzędu;</w:t>
      </w:r>
    </w:p>
    <w:p w14:paraId="03C687D7" w14:textId="5246EFF7" w:rsidR="00A160AF" w:rsidRPr="00CD5643" w:rsidRDefault="00A160AF" w:rsidP="008D0C9A">
      <w:pPr>
        <w:numPr>
          <w:ilvl w:val="0"/>
          <w:numId w:val="23"/>
        </w:numPr>
        <w:spacing w:after="240" w:line="300" w:lineRule="auto"/>
        <w:ind w:left="851" w:hanging="284"/>
        <w:rPr>
          <w:rFonts w:eastAsiaTheme="minorEastAsia" w:cs="Calibri"/>
          <w:sz w:val="22"/>
          <w:lang w:eastAsia="pl-PL"/>
        </w:rPr>
      </w:pPr>
      <w:r w:rsidRPr="00CD5643">
        <w:rPr>
          <w:rFonts w:eastAsia="Times New Roman" w:cs="Calibri"/>
          <w:sz w:val="22"/>
          <w:lang w:eastAsia="pl-PL"/>
        </w:rPr>
        <w:t>ocena zgodności funkcjonowania komórek organizacyjnych Urzędu z obowiązującymi zasadami w zakresie zadań Działu.</w:t>
      </w:r>
    </w:p>
    <w:p w14:paraId="7255F1B5" w14:textId="77777777" w:rsidR="00A160AF" w:rsidRPr="00CD5643" w:rsidRDefault="00A160AF" w:rsidP="008D0C9A">
      <w:pPr>
        <w:overflowPunct w:val="0"/>
        <w:autoSpaceDE w:val="0"/>
        <w:autoSpaceDN w:val="0"/>
        <w:adjustRightInd w:val="0"/>
        <w:spacing w:after="0" w:line="300" w:lineRule="auto"/>
        <w:ind w:firstLine="567"/>
        <w:contextualSpacing/>
        <w:textAlignment w:val="baseline"/>
        <w:rPr>
          <w:rFonts w:eastAsia="Times New Roman" w:cs="Calibri"/>
          <w:sz w:val="22"/>
          <w:lang w:eastAsia="pl-PL"/>
        </w:rPr>
      </w:pPr>
      <w:r w:rsidRPr="00CD5643">
        <w:rPr>
          <w:rFonts w:eastAsia="Times New Roman" w:cs="Calibri"/>
          <w:sz w:val="22"/>
          <w:lang w:eastAsia="pl-PL"/>
        </w:rPr>
        <w:t>2. W dziale działają:</w:t>
      </w:r>
    </w:p>
    <w:p w14:paraId="6626AC34" w14:textId="77777777" w:rsidR="00A160AF" w:rsidRPr="00CD5643" w:rsidRDefault="00A160AF" w:rsidP="008D0C9A">
      <w:pPr>
        <w:spacing w:after="0" w:line="300" w:lineRule="auto"/>
        <w:ind w:left="851" w:hanging="284"/>
        <w:contextualSpacing/>
        <w:rPr>
          <w:rFonts w:eastAsia="Times New Roman" w:cs="Calibri"/>
          <w:sz w:val="22"/>
          <w:lang w:eastAsia="pl-PL"/>
        </w:rPr>
      </w:pPr>
      <w:r w:rsidRPr="00CD5643">
        <w:rPr>
          <w:rFonts w:eastAsia="Times New Roman" w:cs="Calibri"/>
          <w:sz w:val="22"/>
          <w:lang w:eastAsia="pl-PL"/>
        </w:rPr>
        <w:t>1) koordynator ds. dostępności cyfrowej w Biurze;</w:t>
      </w:r>
    </w:p>
    <w:p w14:paraId="74A9460B" w14:textId="77777777" w:rsidR="00A160AF" w:rsidRPr="00CD5643" w:rsidRDefault="00A160AF" w:rsidP="008D0C9A">
      <w:pPr>
        <w:spacing w:after="240" w:line="300" w:lineRule="auto"/>
        <w:ind w:left="851" w:hanging="284"/>
        <w:rPr>
          <w:rFonts w:eastAsia="Times New Roman" w:cs="Calibri"/>
          <w:sz w:val="22"/>
          <w:lang w:eastAsia="pl-PL"/>
        </w:rPr>
      </w:pPr>
      <w:r w:rsidRPr="00CD5643">
        <w:rPr>
          <w:rFonts w:eastAsia="Times New Roman" w:cs="Calibri"/>
          <w:sz w:val="22"/>
          <w:lang w:eastAsia="pl-PL"/>
        </w:rPr>
        <w:t>2) koordynator ds. prostego języka.</w:t>
      </w:r>
    </w:p>
    <w:p w14:paraId="1CF0F734" w14:textId="77777777" w:rsidR="00A160AF" w:rsidRPr="00A160AF" w:rsidRDefault="00A160AF" w:rsidP="008C7ADB">
      <w:pPr>
        <w:pStyle w:val="Nagwek2"/>
        <w:spacing w:before="0" w:line="300" w:lineRule="auto"/>
        <w:rPr>
          <w:rFonts w:eastAsia="Times New Roman"/>
          <w:lang w:eastAsia="pl-PL"/>
        </w:rPr>
      </w:pPr>
      <w:r w:rsidRPr="00A160AF">
        <w:rPr>
          <w:rFonts w:eastAsia="Times New Roman"/>
          <w:lang w:eastAsia="pl-PL"/>
        </w:rPr>
        <w:t>Dział I</w:t>
      </w:r>
      <w:r w:rsidR="00CD5643">
        <w:rPr>
          <w:rFonts w:eastAsia="Times New Roman"/>
          <w:lang w:eastAsia="pl-PL"/>
        </w:rPr>
        <w:t>I</w:t>
      </w:r>
    </w:p>
    <w:p w14:paraId="63484C3F" w14:textId="0670A988" w:rsidR="00A160AF" w:rsidRPr="00A160AF" w:rsidRDefault="00603984" w:rsidP="00CD5643">
      <w:pPr>
        <w:pStyle w:val="Nagwek2"/>
        <w:spacing w:before="0" w:after="240" w:line="30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Zespół</w:t>
      </w:r>
      <w:r w:rsidRPr="00A160AF">
        <w:rPr>
          <w:rFonts w:eastAsia="Times New Roman"/>
          <w:lang w:eastAsia="pl-PL"/>
        </w:rPr>
        <w:t xml:space="preserve"> </w:t>
      </w:r>
      <w:r w:rsidR="00A160AF" w:rsidRPr="00A160AF">
        <w:rPr>
          <w:rFonts w:eastAsia="Times New Roman"/>
          <w:lang w:eastAsia="pl-PL"/>
        </w:rPr>
        <w:t>Koordynacji Współpracy z Dzielnicami</w:t>
      </w:r>
    </w:p>
    <w:p w14:paraId="67A1FC3A" w14:textId="2FBE17C9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b/>
          <w:color w:val="000000" w:themeColor="text1"/>
          <w:sz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§ 12</w:t>
      </w:r>
      <w:r w:rsidR="00A160AF" w:rsidRPr="00CD5643"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Do zakresu działania </w:t>
      </w:r>
      <w:r w:rsidR="00825394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Zespołu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Koordynacji Współpracy z Dzielnicami należy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 xml:space="preserve"> </w:t>
      </w:r>
      <w:r w:rsidR="00246341" w:rsidRPr="00A160AF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w</w:t>
      </w:r>
      <w:r w:rsidR="00246341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 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szczególności:</w:t>
      </w:r>
    </w:p>
    <w:p w14:paraId="4C563A20" w14:textId="77777777" w:rsidR="00A160AF" w:rsidRPr="00CD5643" w:rsidRDefault="00A160AF" w:rsidP="008D0C9A">
      <w:pPr>
        <w:numPr>
          <w:ilvl w:val="0"/>
          <w:numId w:val="27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b/>
          <w:color w:val="000000" w:themeColor="text1"/>
          <w:sz w:val="22"/>
          <w:shd w:val="clear" w:color="auto" w:fill="FFFFFF"/>
          <w:lang w:eastAsia="pl-PL"/>
        </w:rPr>
      </w:pPr>
      <w:r w:rsidRPr="00A6131C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współpraca z organami dzielnic, w tym techniczno-organizacyjne koordynowanie zadań wynikających z nadzoru Prezydenta nad działalnością organów dzielnic;</w:t>
      </w:r>
    </w:p>
    <w:p w14:paraId="2300BD89" w14:textId="77777777" w:rsidR="00A160AF" w:rsidRPr="00CD5643" w:rsidRDefault="00A160AF" w:rsidP="008D0C9A">
      <w:pPr>
        <w:pStyle w:val="Akapitzlist"/>
        <w:numPr>
          <w:ilvl w:val="0"/>
          <w:numId w:val="27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</w:pPr>
      <w:r w:rsidRPr="00CD5643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koordyn</w:t>
      </w:r>
      <w:r w:rsidR="00402B3F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>owanie</w:t>
      </w:r>
      <w:r w:rsidRPr="00CD5643">
        <w:rPr>
          <w:rFonts w:asciiTheme="minorHAnsi" w:eastAsia="Times New Roman" w:hAnsiTheme="minorHAnsi" w:cstheme="minorHAnsi"/>
          <w:color w:val="000000" w:themeColor="text1"/>
          <w:sz w:val="22"/>
          <w:shd w:val="clear" w:color="auto" w:fill="FFFFFF"/>
          <w:lang w:eastAsia="pl-PL"/>
        </w:rPr>
        <w:t xml:space="preserve"> współpracy biur Urzędu z urzędami dzielnic;</w:t>
      </w:r>
    </w:p>
    <w:p w14:paraId="6E73F76D" w14:textId="2AA34B65" w:rsidR="00A160AF" w:rsidRPr="00CD5643" w:rsidRDefault="00A160AF" w:rsidP="008D0C9A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240" w:line="300" w:lineRule="auto"/>
        <w:ind w:left="851" w:hanging="284"/>
        <w:contextualSpacing w:val="0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tworzenie i rozwijanie dobrych praktyk w kontaktach pomiędzy Urzędem a jednostkami organizacyjnymi m.st. Warszawy</w:t>
      </w:r>
      <w:r w:rsidR="005023FD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.</w:t>
      </w:r>
    </w:p>
    <w:p w14:paraId="6AC0297F" w14:textId="77777777" w:rsidR="00A160AF" w:rsidRPr="00A6131C" w:rsidRDefault="00A160AF" w:rsidP="00CD5643">
      <w:pPr>
        <w:pStyle w:val="Nagwek2"/>
        <w:rPr>
          <w:rFonts w:eastAsia="Times New Roman"/>
          <w:lang w:eastAsia="pl-PL"/>
        </w:rPr>
      </w:pPr>
      <w:r w:rsidRPr="00A6131C">
        <w:rPr>
          <w:rFonts w:eastAsia="Times New Roman"/>
          <w:lang w:eastAsia="pl-PL"/>
        </w:rPr>
        <w:t xml:space="preserve">Dział </w:t>
      </w:r>
      <w:r w:rsidR="00CD5643">
        <w:rPr>
          <w:rFonts w:eastAsia="Times New Roman"/>
          <w:lang w:eastAsia="pl-PL"/>
        </w:rPr>
        <w:t>III</w:t>
      </w:r>
    </w:p>
    <w:p w14:paraId="6904DC8E" w14:textId="77777777" w:rsidR="00A160AF" w:rsidRPr="00A6131C" w:rsidRDefault="00A160AF" w:rsidP="00CD5643">
      <w:pPr>
        <w:pStyle w:val="Nagwek2"/>
        <w:spacing w:before="0" w:after="240" w:line="300" w:lineRule="auto"/>
        <w:rPr>
          <w:rFonts w:eastAsia="Times New Roman"/>
          <w:lang w:eastAsia="pl-PL"/>
        </w:rPr>
      </w:pPr>
      <w:r w:rsidRPr="00A6131C">
        <w:rPr>
          <w:rFonts w:eastAsia="Times New Roman"/>
          <w:lang w:eastAsia="pl-PL"/>
        </w:rPr>
        <w:t>Zespół Organizacyjno-Finansowy</w:t>
      </w:r>
    </w:p>
    <w:p w14:paraId="7A8E113E" w14:textId="23B2E5B7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§ 13</w:t>
      </w:r>
      <w:r w:rsidR="00A160AF" w:rsidRPr="00CD5643"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1. Do zakresu działania Zespołu Organizacyjno-Finansowego należy w szczególności:</w:t>
      </w:r>
    </w:p>
    <w:p w14:paraId="373879AD" w14:textId="578A2E6F" w:rsidR="00402B3F" w:rsidRDefault="00A160AF" w:rsidP="008D0C9A">
      <w:pPr>
        <w:numPr>
          <w:ilvl w:val="0"/>
          <w:numId w:val="9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prowadzenie spraw kadrowych pracowników Biura, we współpracy z biurem właściwym </w:t>
      </w:r>
      <w:r w:rsidR="007D729A">
        <w:rPr>
          <w:rFonts w:asciiTheme="minorHAnsi" w:eastAsia="Times New Roman" w:hAnsiTheme="minorHAnsi" w:cstheme="minorHAnsi"/>
          <w:sz w:val="22"/>
          <w:lang w:eastAsia="pl-PL"/>
        </w:rPr>
        <w:t xml:space="preserve">do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spraw kadrowych;</w:t>
      </w:r>
    </w:p>
    <w:p w14:paraId="0CA0A8F5" w14:textId="77777777" w:rsidR="00A160AF" w:rsidRPr="00A160AF" w:rsidRDefault="00A160AF" w:rsidP="008D0C9A">
      <w:pPr>
        <w:numPr>
          <w:ilvl w:val="0"/>
          <w:numId w:val="9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6131C">
        <w:rPr>
          <w:rFonts w:asciiTheme="minorHAnsi" w:eastAsia="Times New Roman" w:hAnsiTheme="minorHAnsi" w:cstheme="minorHAnsi"/>
          <w:sz w:val="22"/>
          <w:lang w:eastAsia="pl-PL"/>
        </w:rPr>
        <w:t>informowanie pracowników Biura o wewnętrznych regulacjach dotyczących funkcjonowania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Biura i Urzędu;</w:t>
      </w:r>
    </w:p>
    <w:p w14:paraId="0A7E80F2" w14:textId="77777777" w:rsidR="00A160AF" w:rsidRPr="00CD5643" w:rsidRDefault="00A160AF" w:rsidP="008D0C9A">
      <w:pPr>
        <w:numPr>
          <w:ilvl w:val="0"/>
          <w:numId w:val="9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prowadzenie sekretariatu Biura;</w:t>
      </w:r>
    </w:p>
    <w:p w14:paraId="32257166" w14:textId="77777777" w:rsidR="00A160AF" w:rsidRPr="00CD5643" w:rsidRDefault="00A160AF" w:rsidP="008D0C9A">
      <w:pPr>
        <w:numPr>
          <w:ilvl w:val="0"/>
          <w:numId w:val="9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wspieranie procesów organizacyjnych koordynowanych przez Dyrektora Magistratu;</w:t>
      </w:r>
    </w:p>
    <w:p w14:paraId="617C1358" w14:textId="42EA389C" w:rsidR="00A160AF" w:rsidRPr="00CD5643" w:rsidRDefault="00A160AF" w:rsidP="008D0C9A">
      <w:pPr>
        <w:numPr>
          <w:ilvl w:val="0"/>
          <w:numId w:val="9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współpraca z biurem właściwym </w:t>
      </w:r>
      <w:r w:rsidR="005449D4">
        <w:rPr>
          <w:rFonts w:asciiTheme="minorHAnsi" w:eastAsia="Times New Roman" w:hAnsiTheme="minorHAnsi" w:cstheme="minorHAnsi"/>
          <w:sz w:val="22"/>
          <w:lang w:eastAsia="pl-PL"/>
        </w:rPr>
        <w:t>do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 spraw bezpieczeństwa w zakresie ochrony informacji niejawnych;</w:t>
      </w:r>
    </w:p>
    <w:p w14:paraId="6FFF0722" w14:textId="1E887420" w:rsidR="00A160AF" w:rsidRPr="00CD5643" w:rsidRDefault="00A160AF" w:rsidP="008D0C9A">
      <w:pPr>
        <w:numPr>
          <w:ilvl w:val="0"/>
          <w:numId w:val="9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lastRenderedPageBreak/>
        <w:t>wprowadzanie i aktualizowanie danych zamieszczanych w Biuletynie Informacji Publicznej, w zakresie działania Biura;</w:t>
      </w:r>
    </w:p>
    <w:p w14:paraId="25C1A055" w14:textId="77777777" w:rsidR="00A160AF" w:rsidRPr="00CD5643" w:rsidRDefault="00A160AF" w:rsidP="008D0C9A">
      <w:pPr>
        <w:numPr>
          <w:ilvl w:val="0"/>
          <w:numId w:val="9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trike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przygotowywanie opracowań, zestawień oraz </w:t>
      </w:r>
      <w:r w:rsidR="00402B3F">
        <w:rPr>
          <w:rFonts w:asciiTheme="minorHAnsi" w:eastAsia="Times New Roman" w:hAnsiTheme="minorHAnsi" w:cstheme="minorHAnsi"/>
          <w:sz w:val="22"/>
          <w:lang w:eastAsia="pl-PL"/>
        </w:rPr>
        <w:t xml:space="preserve">uzgadnianie 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>projektów dokumentów w sprawach objętych zakresem działania Biura;</w:t>
      </w:r>
    </w:p>
    <w:p w14:paraId="1030B5D2" w14:textId="77777777" w:rsidR="00A160AF" w:rsidRPr="00C75D64" w:rsidRDefault="00A160AF" w:rsidP="008D0C9A">
      <w:pPr>
        <w:pStyle w:val="Akapitzlist"/>
        <w:numPr>
          <w:ilvl w:val="0"/>
          <w:numId w:val="9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trike/>
          <w:sz w:val="22"/>
          <w:lang w:eastAsia="pl-PL"/>
        </w:rPr>
      </w:pPr>
      <w:r w:rsidRPr="00C75D64">
        <w:rPr>
          <w:rFonts w:asciiTheme="minorHAnsi" w:eastAsia="Times New Roman" w:hAnsiTheme="minorHAnsi" w:cstheme="minorHAnsi"/>
          <w:sz w:val="22"/>
          <w:lang w:eastAsia="pl-PL"/>
        </w:rPr>
        <w:t>obsługa Biura w zakresie finansowo-księgowym, w tym:</w:t>
      </w:r>
    </w:p>
    <w:p w14:paraId="37BC0411" w14:textId="77777777" w:rsidR="00A160AF" w:rsidRPr="00CD5643" w:rsidRDefault="00A160AF" w:rsidP="007F2AAC">
      <w:pPr>
        <w:numPr>
          <w:ilvl w:val="0"/>
          <w:numId w:val="21"/>
        </w:numPr>
        <w:spacing w:after="0" w:line="300" w:lineRule="auto"/>
        <w:ind w:left="1134" w:hanging="283"/>
        <w:contextualSpacing/>
        <w:rPr>
          <w:rFonts w:asciiTheme="minorHAnsi" w:eastAsia="Times New Roman" w:hAnsiTheme="minorHAnsi" w:cstheme="minorHAnsi"/>
          <w:strike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przygotowywanie projektu uchwały budżetowej w części pozostającej w dyspozycji Biura oraz dokumentacji do Wieloletniej Prognozy Finansowej,</w:t>
      </w:r>
    </w:p>
    <w:p w14:paraId="42F4E4A8" w14:textId="77777777" w:rsidR="00A160AF" w:rsidRPr="00CD5643" w:rsidRDefault="00A160AF" w:rsidP="007F2AAC">
      <w:pPr>
        <w:numPr>
          <w:ilvl w:val="0"/>
          <w:numId w:val="21"/>
        </w:numPr>
        <w:spacing w:after="0" w:line="300" w:lineRule="auto"/>
        <w:ind w:left="1134" w:hanging="283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analizowanie i monitorowanie wydatków Biura,</w:t>
      </w:r>
    </w:p>
    <w:p w14:paraId="47F4CAC3" w14:textId="77777777" w:rsidR="00A160AF" w:rsidRPr="00CD5643" w:rsidRDefault="00A160AF" w:rsidP="007F2AAC">
      <w:pPr>
        <w:numPr>
          <w:ilvl w:val="0"/>
          <w:numId w:val="21"/>
        </w:numPr>
        <w:spacing w:after="0" w:line="300" w:lineRule="auto"/>
        <w:ind w:left="1134" w:hanging="283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prowadzenie rejestru umów realizowanych przez Biuro,</w:t>
      </w:r>
    </w:p>
    <w:p w14:paraId="15136A7E" w14:textId="77777777" w:rsidR="00A160AF" w:rsidRPr="00CD5643" w:rsidRDefault="00A160AF" w:rsidP="007F2AAC">
      <w:pPr>
        <w:numPr>
          <w:ilvl w:val="0"/>
          <w:numId w:val="21"/>
        </w:numPr>
        <w:spacing w:after="0" w:line="300" w:lineRule="auto"/>
        <w:ind w:left="1134" w:hanging="283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opracowywanie rocznych planów oraz przygotowywanie dokumentacji postępowań </w:t>
      </w:r>
      <w:r w:rsidR="004765A8" w:rsidRPr="00CD5643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4765A8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>udzielenie zamówienia publicznego w Biurze,</w:t>
      </w:r>
    </w:p>
    <w:p w14:paraId="24E91A79" w14:textId="77777777" w:rsidR="00A160AF" w:rsidRPr="00CD5643" w:rsidRDefault="00A160AF" w:rsidP="007F2AAC">
      <w:pPr>
        <w:numPr>
          <w:ilvl w:val="0"/>
          <w:numId w:val="21"/>
        </w:numPr>
        <w:spacing w:after="0" w:line="300" w:lineRule="auto"/>
        <w:ind w:left="1134" w:hanging="283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opracowywanie okresowych raportów, planów i sprawozdań z działalności Biura,</w:t>
      </w:r>
    </w:p>
    <w:p w14:paraId="1DA95E5D" w14:textId="77777777" w:rsidR="00A160AF" w:rsidRDefault="00A160AF" w:rsidP="007F2AAC">
      <w:pPr>
        <w:numPr>
          <w:ilvl w:val="0"/>
          <w:numId w:val="21"/>
        </w:numPr>
        <w:spacing w:after="0" w:line="300" w:lineRule="auto"/>
        <w:ind w:left="1134" w:hanging="283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wprowadzanie danych do systemu finansowo-księgowego SAP oraz „płynność finansowa”,</w:t>
      </w:r>
    </w:p>
    <w:p w14:paraId="0595D76D" w14:textId="77777777" w:rsidR="00A160AF" w:rsidRPr="00C75D64" w:rsidRDefault="00A160AF" w:rsidP="007F2AAC">
      <w:pPr>
        <w:numPr>
          <w:ilvl w:val="0"/>
          <w:numId w:val="21"/>
        </w:numPr>
        <w:spacing w:after="0" w:line="300" w:lineRule="auto"/>
        <w:ind w:left="1134" w:hanging="283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C75D64">
        <w:rPr>
          <w:rFonts w:asciiTheme="minorHAnsi" w:eastAsia="Times New Roman" w:hAnsiTheme="minorHAnsi" w:cstheme="minorHAnsi"/>
          <w:sz w:val="22"/>
          <w:lang w:eastAsia="pl-PL"/>
        </w:rPr>
        <w:t>wprowadzanie danych do Centralnego Rejestru Umów,</w:t>
      </w:r>
    </w:p>
    <w:p w14:paraId="60762891" w14:textId="77777777" w:rsidR="00C75D64" w:rsidRPr="00C75D64" w:rsidRDefault="00A160AF" w:rsidP="007F2AAC">
      <w:pPr>
        <w:numPr>
          <w:ilvl w:val="0"/>
          <w:numId w:val="21"/>
        </w:numPr>
        <w:spacing w:after="24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C75D64">
        <w:rPr>
          <w:rFonts w:asciiTheme="minorHAnsi" w:eastAsia="Times New Roman" w:hAnsiTheme="minorHAnsi" w:cstheme="minorHAnsi"/>
          <w:sz w:val="22"/>
          <w:lang w:eastAsia="pl-PL"/>
        </w:rPr>
        <w:t>nadzór nad prawidłową klasyfikacją oraz rozliczeniem wykonania udzielonych zamówień publicznych</w:t>
      </w:r>
      <w:r w:rsidR="003034B2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FFF36D1" w14:textId="77777777" w:rsidR="00A160AF" w:rsidRPr="00A160AF" w:rsidRDefault="00A160AF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2. W Zespole działają:</w:t>
      </w:r>
    </w:p>
    <w:p w14:paraId="6CE6B83B" w14:textId="77777777" w:rsidR="00A160AF" w:rsidRPr="00A160AF" w:rsidRDefault="00A160AF" w:rsidP="008D0C9A">
      <w:pPr>
        <w:numPr>
          <w:ilvl w:val="0"/>
          <w:numId w:val="17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koordynator ds. zarządzania ryzykiem w zakresie działania Biura;</w:t>
      </w:r>
    </w:p>
    <w:p w14:paraId="6A369423" w14:textId="71BD167D" w:rsidR="00A160AF" w:rsidRPr="00A160AF" w:rsidRDefault="00A160AF" w:rsidP="008D0C9A">
      <w:pPr>
        <w:numPr>
          <w:ilvl w:val="0"/>
          <w:numId w:val="17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koordynator systemu kontroli zarządczej</w:t>
      </w:r>
      <w:r w:rsidR="00825394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w zakresie działania Biura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;</w:t>
      </w:r>
    </w:p>
    <w:p w14:paraId="4ADDE159" w14:textId="77777777" w:rsidR="00A160AF" w:rsidRPr="00A160AF" w:rsidRDefault="00A160AF" w:rsidP="008D0C9A">
      <w:pPr>
        <w:numPr>
          <w:ilvl w:val="0"/>
          <w:numId w:val="17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koordynator udostępniania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informacji publicznej w zakresie działania Biura;</w:t>
      </w:r>
    </w:p>
    <w:p w14:paraId="3D1AFCFB" w14:textId="77777777" w:rsidR="00A160AF" w:rsidRDefault="00A160AF" w:rsidP="008D0C9A">
      <w:pPr>
        <w:numPr>
          <w:ilvl w:val="0"/>
          <w:numId w:val="17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koordynator ds. rozpatrywania skarg, wniosków i petycji wpływających do Biura;</w:t>
      </w:r>
    </w:p>
    <w:p w14:paraId="4F68075E" w14:textId="0A47A95C" w:rsidR="00A160AF" w:rsidRPr="00A160AF" w:rsidRDefault="00A160AF" w:rsidP="008D0C9A">
      <w:pPr>
        <w:numPr>
          <w:ilvl w:val="0"/>
          <w:numId w:val="17"/>
        </w:numPr>
        <w:tabs>
          <w:tab w:val="clear" w:pos="720"/>
        </w:tabs>
        <w:spacing w:after="24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koordynator ds. ochrony danych osobowych w Biurze.</w:t>
      </w:r>
    </w:p>
    <w:p w14:paraId="64EF8759" w14:textId="77777777" w:rsidR="00A160AF" w:rsidRPr="00A160AF" w:rsidRDefault="00A160AF" w:rsidP="00F9148B">
      <w:pPr>
        <w:pStyle w:val="Nagwek2"/>
        <w:spacing w:line="300" w:lineRule="auto"/>
        <w:rPr>
          <w:rFonts w:eastAsia="Times New Roman"/>
          <w:lang w:eastAsia="pl-PL"/>
        </w:rPr>
      </w:pPr>
      <w:r w:rsidRPr="00A160AF">
        <w:rPr>
          <w:rFonts w:eastAsia="Times New Roman"/>
          <w:lang w:eastAsia="pl-PL"/>
        </w:rPr>
        <w:t xml:space="preserve">Dział </w:t>
      </w:r>
      <w:r w:rsidR="00CD5643">
        <w:rPr>
          <w:rFonts w:eastAsia="Times New Roman"/>
          <w:lang w:eastAsia="pl-PL"/>
        </w:rPr>
        <w:t>I</w:t>
      </w:r>
      <w:r w:rsidRPr="00A160AF">
        <w:rPr>
          <w:rFonts w:eastAsia="Times New Roman"/>
          <w:lang w:eastAsia="pl-PL"/>
        </w:rPr>
        <w:t>V</w:t>
      </w:r>
    </w:p>
    <w:p w14:paraId="5428583E" w14:textId="77777777" w:rsidR="00A160AF" w:rsidRPr="00A160AF" w:rsidRDefault="00A160AF" w:rsidP="00CD5643">
      <w:pPr>
        <w:pStyle w:val="Nagwek2"/>
        <w:spacing w:before="0" w:after="240" w:line="300" w:lineRule="auto"/>
        <w:rPr>
          <w:rFonts w:eastAsia="Times New Roman"/>
          <w:lang w:eastAsia="pl-PL"/>
        </w:rPr>
      </w:pPr>
      <w:r w:rsidRPr="00A160AF">
        <w:rPr>
          <w:rFonts w:eastAsia="Times New Roman"/>
          <w:lang w:eastAsia="pl-PL"/>
        </w:rPr>
        <w:t>Wydział Kancelaryjny</w:t>
      </w:r>
    </w:p>
    <w:p w14:paraId="2ACE267B" w14:textId="12C763B6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 14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>. Do zakresu działania Wydziału Kancelaryjnego należy w szczególności:</w:t>
      </w:r>
    </w:p>
    <w:p w14:paraId="41A6FC00" w14:textId="77777777" w:rsidR="00A160AF" w:rsidRPr="00CD5643" w:rsidRDefault="00A160AF" w:rsidP="008D0C9A">
      <w:pPr>
        <w:numPr>
          <w:ilvl w:val="0"/>
          <w:numId w:val="10"/>
        </w:numPr>
        <w:tabs>
          <w:tab w:val="clear" w:pos="720"/>
          <w:tab w:val="num" w:pos="-720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zapewnianie obsługi kancelaryjnej Urzędu;</w:t>
      </w:r>
    </w:p>
    <w:p w14:paraId="3E1E5222" w14:textId="0DF22285" w:rsidR="00A160AF" w:rsidRPr="00CD5643" w:rsidRDefault="00A160AF" w:rsidP="008D0C9A">
      <w:pPr>
        <w:numPr>
          <w:ilvl w:val="0"/>
          <w:numId w:val="10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współpraca z wyznaczonym przez Prezydenta koordynatorem czynności kancelaryjnych, w zakresie opracowywania procedur dotyczących obiegu dokumentacji i wysyłki korespondencji</w:t>
      </w:r>
      <w:r w:rsidR="00286D4B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2C41BCCB" w14:textId="77777777" w:rsidR="00A160AF" w:rsidRPr="00CD5643" w:rsidRDefault="00A160AF" w:rsidP="008D0C9A">
      <w:pPr>
        <w:numPr>
          <w:ilvl w:val="0"/>
          <w:numId w:val="10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administrowanie systemem Elektronicznej Tablicy Ogłoszeń Urzędu m.st. Warszawy oraz </w:t>
      </w:r>
      <w:r w:rsidRPr="00CD5643">
        <w:rPr>
          <w:rFonts w:asciiTheme="minorHAnsi" w:eastAsia="Times New Roman" w:hAnsiTheme="minorHAnsi" w:cstheme="minorHAnsi"/>
          <w:bCs/>
          <w:sz w:val="22"/>
          <w:lang w:eastAsia="pl-PL"/>
        </w:rPr>
        <w:t>publikowanie obwieszczeń i ogłoszeń, zgodnie z odrębną procedurą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70F4746F" w14:textId="77777777" w:rsidR="00A160AF" w:rsidRPr="00CD5643" w:rsidRDefault="00A160AF" w:rsidP="008D0C9A">
      <w:pPr>
        <w:numPr>
          <w:ilvl w:val="0"/>
          <w:numId w:val="10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obsługa poligraficzna biur w zakresie druku i powielania materiałów;</w:t>
      </w:r>
    </w:p>
    <w:p w14:paraId="6D23CB78" w14:textId="77777777" w:rsidR="00A160AF" w:rsidRPr="00CD5643" w:rsidRDefault="00A160AF" w:rsidP="008D0C9A">
      <w:pPr>
        <w:numPr>
          <w:ilvl w:val="0"/>
          <w:numId w:val="10"/>
        </w:numPr>
        <w:tabs>
          <w:tab w:val="clear" w:pos="72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obsługa introligatorska biur;</w:t>
      </w:r>
    </w:p>
    <w:p w14:paraId="1141B242" w14:textId="77777777" w:rsidR="00A160AF" w:rsidRPr="00CD5643" w:rsidRDefault="00A160AF" w:rsidP="008D0C9A">
      <w:pPr>
        <w:numPr>
          <w:ilvl w:val="0"/>
          <w:numId w:val="10"/>
        </w:numPr>
        <w:tabs>
          <w:tab w:val="clear" w:pos="720"/>
        </w:tabs>
        <w:spacing w:after="24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współpraca z biurami w zakresie przygotowania i wysyłki korespondencji masowej</w:t>
      </w:r>
      <w:r w:rsidR="007D729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060449A" w14:textId="77777777" w:rsidR="00A160AF" w:rsidRPr="00CD5643" w:rsidRDefault="00A160AF" w:rsidP="009D6FFA">
      <w:pPr>
        <w:pStyle w:val="Nagwek2"/>
        <w:rPr>
          <w:rFonts w:asciiTheme="minorHAnsi" w:eastAsia="Times New Roman" w:hAnsiTheme="minorHAnsi" w:cstheme="minorHAnsi"/>
          <w:b w:val="0"/>
          <w:lang w:eastAsia="pl-PL"/>
        </w:rPr>
      </w:pPr>
      <w:r w:rsidRPr="00CD5643">
        <w:rPr>
          <w:lang w:eastAsia="pl-PL"/>
        </w:rPr>
        <w:lastRenderedPageBreak/>
        <w:t>Rozdział 1</w:t>
      </w:r>
    </w:p>
    <w:p w14:paraId="28348B62" w14:textId="77777777" w:rsidR="00A160AF" w:rsidRPr="00CD5643" w:rsidRDefault="00A160AF" w:rsidP="009D6FFA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b w:val="0"/>
          <w:lang w:eastAsia="pl-PL"/>
        </w:rPr>
      </w:pPr>
      <w:r w:rsidRPr="00CD5643">
        <w:rPr>
          <w:rFonts w:asciiTheme="minorHAnsi" w:eastAsia="Times New Roman" w:hAnsiTheme="minorHAnsi" w:cstheme="minorHAnsi"/>
          <w:lang w:eastAsia="pl-PL"/>
        </w:rPr>
        <w:t xml:space="preserve">Dział </w:t>
      </w:r>
      <w:r w:rsidRPr="00402B3F">
        <w:rPr>
          <w:rFonts w:asciiTheme="minorHAnsi" w:eastAsia="Times New Roman" w:hAnsiTheme="minorHAnsi" w:cstheme="minorHAnsi"/>
          <w:lang w:eastAsia="pl-PL"/>
        </w:rPr>
        <w:t>Obsługi Kancelaryjnej</w:t>
      </w:r>
    </w:p>
    <w:p w14:paraId="02D3F45D" w14:textId="1220A648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 15</w:t>
      </w:r>
      <w:r w:rsidR="00A160AF"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Do zakresu działania Działu Obsługi Kancelaryjnej, wchodzącego </w:t>
      </w:r>
      <w:r w:rsidR="00BA509B">
        <w:rPr>
          <w:rFonts w:asciiTheme="minorHAnsi" w:eastAsia="Times New Roman" w:hAnsiTheme="minorHAnsi" w:cstheme="minorHAnsi"/>
          <w:sz w:val="22"/>
          <w:lang w:eastAsia="pl-PL"/>
        </w:rPr>
        <w:t>w skład Wydziału Kancelaryjnego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należy w szczególności:</w:t>
      </w:r>
    </w:p>
    <w:p w14:paraId="18524B62" w14:textId="77777777" w:rsidR="00A160AF" w:rsidRPr="00A160AF" w:rsidRDefault="00A160AF" w:rsidP="008D0C9A">
      <w:pPr>
        <w:numPr>
          <w:ilvl w:val="0"/>
          <w:numId w:val="14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zapewnianie obsługi kancelaryjnej Urzędu;</w:t>
      </w:r>
    </w:p>
    <w:p w14:paraId="2822BFE7" w14:textId="77777777" w:rsidR="00A160AF" w:rsidRPr="00A160AF" w:rsidRDefault="00A160AF" w:rsidP="008D0C9A">
      <w:pPr>
        <w:numPr>
          <w:ilvl w:val="0"/>
          <w:numId w:val="14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zapewnienie wymiany korespondencji z urzędami dzielnic;</w:t>
      </w:r>
    </w:p>
    <w:p w14:paraId="5828CE78" w14:textId="799BCBB2" w:rsidR="00A160AF" w:rsidRPr="00A160AF" w:rsidRDefault="00A160AF" w:rsidP="008D0C9A">
      <w:pPr>
        <w:numPr>
          <w:ilvl w:val="0"/>
          <w:numId w:val="14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współpraca z wyznaczonym przez Prezydenta m.st. Warszawy koordynatorem czynności kancelaryjnych, w zakresie opracowywania procedur dotyczących obiegu dokumentacji i wysyłki korespondencji</w:t>
      </w:r>
      <w:r w:rsidR="00286D4B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085AB5C" w14:textId="77777777" w:rsidR="00A160AF" w:rsidRPr="00A160AF" w:rsidRDefault="00A160AF" w:rsidP="008D0C9A">
      <w:pPr>
        <w:numPr>
          <w:ilvl w:val="0"/>
          <w:numId w:val="14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składanie reklamacji usług pocztowych i prowadzenie ich rejestru;</w:t>
      </w:r>
    </w:p>
    <w:p w14:paraId="130BB321" w14:textId="77777777" w:rsidR="00A160AF" w:rsidRPr="00C75D64" w:rsidRDefault="00A160AF" w:rsidP="008D0C9A">
      <w:pPr>
        <w:numPr>
          <w:ilvl w:val="0"/>
          <w:numId w:val="14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C75D64">
        <w:rPr>
          <w:rFonts w:asciiTheme="minorHAnsi" w:eastAsia="Times New Roman" w:hAnsiTheme="minorHAnsi" w:cstheme="minorHAnsi"/>
          <w:sz w:val="22"/>
          <w:lang w:eastAsia="pl-PL"/>
        </w:rPr>
        <w:t>opracowywanie projektów umów w zakresie zadań Działu oraz nadzór nad ich realizacją;</w:t>
      </w:r>
    </w:p>
    <w:p w14:paraId="42E3B023" w14:textId="77777777" w:rsidR="00A160AF" w:rsidRPr="00A160AF" w:rsidRDefault="00A160AF" w:rsidP="008D0C9A">
      <w:pPr>
        <w:numPr>
          <w:ilvl w:val="0"/>
          <w:numId w:val="14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bezpośrednia obsługa interesantów;</w:t>
      </w:r>
    </w:p>
    <w:p w14:paraId="33E8FC91" w14:textId="74FD7BA8" w:rsidR="00A160AF" w:rsidRPr="00A160AF" w:rsidRDefault="00A160AF" w:rsidP="008D0C9A">
      <w:pPr>
        <w:numPr>
          <w:ilvl w:val="0"/>
          <w:numId w:val="14"/>
        </w:numPr>
        <w:spacing w:after="24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administrowanie systemem Elektronicznej Tablicy Ogłoszeń </w:t>
      </w:r>
      <w:r w:rsidR="00722E21"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Urzędu m.st. Warszawy 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oraz </w:t>
      </w:r>
      <w:r w:rsidRPr="00A160AF">
        <w:rPr>
          <w:rFonts w:asciiTheme="minorHAnsi" w:eastAsia="Times New Roman" w:hAnsiTheme="minorHAnsi" w:cstheme="minorHAnsi"/>
          <w:bCs/>
          <w:sz w:val="22"/>
          <w:lang w:eastAsia="pl-PL"/>
        </w:rPr>
        <w:t>publikowanie obwieszczeń i ogłoszeń</w:t>
      </w:r>
      <w:r w:rsidR="00722E21">
        <w:rPr>
          <w:rFonts w:asciiTheme="minorHAnsi" w:eastAsia="Times New Roman" w:hAnsiTheme="minorHAnsi" w:cstheme="minorHAnsi"/>
          <w:bCs/>
          <w:sz w:val="22"/>
          <w:lang w:eastAsia="pl-PL"/>
        </w:rPr>
        <w:t>,</w:t>
      </w:r>
      <w:r w:rsidR="00722E21" w:rsidRPr="00722E21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722E21" w:rsidRPr="00CD5643">
        <w:rPr>
          <w:rFonts w:asciiTheme="minorHAnsi" w:eastAsia="Times New Roman" w:hAnsiTheme="minorHAnsi" w:cstheme="minorHAnsi"/>
          <w:bCs/>
          <w:sz w:val="22"/>
          <w:lang w:eastAsia="pl-PL"/>
        </w:rPr>
        <w:t>zgodnie z odrębną procedurą</w:t>
      </w:r>
      <w:r w:rsidR="001F76C6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0C2E15F4" w14:textId="77777777" w:rsidR="00A160AF" w:rsidRPr="00402B3F" w:rsidRDefault="00A160AF" w:rsidP="00F9148B">
      <w:pPr>
        <w:pStyle w:val="Nagwek2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Rozdział 2</w:t>
      </w:r>
    </w:p>
    <w:p w14:paraId="5F0CEBDC" w14:textId="77777777" w:rsidR="00A160AF" w:rsidRPr="00402B3F" w:rsidRDefault="00A160AF" w:rsidP="00F9148B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 w:rsidRPr="00402B3F">
        <w:rPr>
          <w:lang w:eastAsia="pl-PL"/>
        </w:rPr>
        <w:t>Dział P</w:t>
      </w:r>
      <w:r w:rsidRPr="00402B3F">
        <w:rPr>
          <w:rFonts w:asciiTheme="minorHAnsi" w:eastAsia="Times New Roman" w:hAnsiTheme="minorHAnsi" w:cstheme="minorHAnsi"/>
          <w:lang w:eastAsia="pl-PL"/>
        </w:rPr>
        <w:t>oligrafii i Korespondencji Masowej</w:t>
      </w:r>
    </w:p>
    <w:p w14:paraId="0DC135EF" w14:textId="68098EB9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 16</w:t>
      </w:r>
      <w:r w:rsidR="00A160AF"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Do zakresu działania Działu Poligrafii i Korespondencji Masowej, wchodzącego w skład Wydziału </w:t>
      </w:r>
      <w:r w:rsidR="00BA509B">
        <w:rPr>
          <w:rFonts w:asciiTheme="minorHAnsi" w:eastAsia="Times New Roman" w:hAnsiTheme="minorHAnsi" w:cstheme="minorHAnsi"/>
          <w:sz w:val="22"/>
          <w:lang w:eastAsia="pl-PL"/>
        </w:rPr>
        <w:t>Kancelaryjnego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należy w szczególności:</w:t>
      </w:r>
    </w:p>
    <w:p w14:paraId="483ED197" w14:textId="77777777" w:rsidR="00A160AF" w:rsidRPr="00A160AF" w:rsidRDefault="00A160AF" w:rsidP="008D0C9A">
      <w:pPr>
        <w:numPr>
          <w:ilvl w:val="0"/>
          <w:numId w:val="1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obsługa poligraficzna i introligatorska biur w zakresie druku i powielania materiałów;</w:t>
      </w:r>
    </w:p>
    <w:p w14:paraId="2CFB5770" w14:textId="77777777" w:rsidR="00A160AF" w:rsidRPr="00A160AF" w:rsidRDefault="00A160AF" w:rsidP="008D0C9A">
      <w:pPr>
        <w:numPr>
          <w:ilvl w:val="0"/>
          <w:numId w:val="1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współpraca z biurami w zakresie przygotowania korespondencji masowej;</w:t>
      </w:r>
    </w:p>
    <w:p w14:paraId="41562566" w14:textId="77777777" w:rsidR="00A160AF" w:rsidRPr="00A160AF" w:rsidRDefault="00A160AF" w:rsidP="008D0C9A">
      <w:pPr>
        <w:numPr>
          <w:ilvl w:val="0"/>
          <w:numId w:val="1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opracowywanie projektów umów w zakresie zadań Działu oraz nadzór nad ich realizacją;</w:t>
      </w:r>
    </w:p>
    <w:p w14:paraId="20E59F5C" w14:textId="4CD026EA" w:rsidR="00A160AF" w:rsidRPr="00A160AF" w:rsidRDefault="00A160AF" w:rsidP="008D0C9A">
      <w:pPr>
        <w:numPr>
          <w:ilvl w:val="0"/>
          <w:numId w:val="1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nadzór nad terminowym serwisem, przeglądami i naprawami urządzeń niezbędnych do realizacji zadań Działu</w:t>
      </w:r>
      <w:r w:rsidR="001F76C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41F5614" w14:textId="77777777" w:rsidR="00A160AF" w:rsidRPr="00CD5643" w:rsidRDefault="00A160AF" w:rsidP="008D0C9A">
      <w:pPr>
        <w:pStyle w:val="Nagwek2"/>
        <w:spacing w:before="0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Dział V</w:t>
      </w:r>
    </w:p>
    <w:p w14:paraId="613605F2" w14:textId="77777777" w:rsidR="00A160AF" w:rsidRPr="00CD5643" w:rsidRDefault="00A160AF" w:rsidP="008D0C9A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Wydział Archiwum</w:t>
      </w:r>
    </w:p>
    <w:p w14:paraId="708EF618" w14:textId="77777777" w:rsidR="00A160AF" w:rsidRPr="00A160AF" w:rsidRDefault="00B2005E" w:rsidP="008D0C9A">
      <w:pPr>
        <w:autoSpaceDE w:val="0"/>
        <w:autoSpaceDN w:val="0"/>
        <w:adjustRightInd w:val="0"/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 17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>. Do zakresu działania Wydziału Archiwum należy</w:t>
      </w:r>
      <w:r w:rsidR="00BA509B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w szczególności:</w:t>
      </w:r>
    </w:p>
    <w:p w14:paraId="3783E71D" w14:textId="77777777" w:rsidR="00A160AF" w:rsidRPr="00A160AF" w:rsidRDefault="00A160AF" w:rsidP="008D0C9A">
      <w:pPr>
        <w:numPr>
          <w:ilvl w:val="0"/>
          <w:numId w:val="11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archiwum zakładowego Urzędu;</w:t>
      </w:r>
    </w:p>
    <w:p w14:paraId="5A4608B1" w14:textId="77777777" w:rsidR="00A160AF" w:rsidRPr="00A160AF" w:rsidRDefault="00A160AF" w:rsidP="008D0C9A">
      <w:pPr>
        <w:numPr>
          <w:ilvl w:val="0"/>
          <w:numId w:val="11"/>
        </w:numPr>
        <w:tabs>
          <w:tab w:val="clear" w:pos="1080"/>
        </w:tabs>
        <w:spacing w:after="36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realiz</w:t>
      </w:r>
      <w:r w:rsidR="00C75D64">
        <w:rPr>
          <w:rFonts w:asciiTheme="minorHAnsi" w:eastAsia="Times New Roman" w:hAnsiTheme="minorHAnsi" w:cstheme="minorHAnsi"/>
          <w:sz w:val="22"/>
          <w:lang w:eastAsia="pl-PL"/>
        </w:rPr>
        <w:t xml:space="preserve">owanie 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zleceń biur Urzędu na prace konserwatorskie dokumentów.</w:t>
      </w:r>
    </w:p>
    <w:p w14:paraId="4BC8613E" w14:textId="77777777" w:rsidR="00A160AF" w:rsidRPr="00CD5643" w:rsidRDefault="00A160AF" w:rsidP="008D0C9A">
      <w:pPr>
        <w:pStyle w:val="Nagwek2"/>
        <w:spacing w:before="0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Rozdział 1</w:t>
      </w:r>
    </w:p>
    <w:p w14:paraId="6147536D" w14:textId="77777777" w:rsidR="00A160AF" w:rsidRPr="00CD5643" w:rsidRDefault="00A160AF" w:rsidP="008D0C9A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Dział Archiwum Zakładowe U</w:t>
      </w:r>
      <w:r w:rsidRPr="00722E21">
        <w:rPr>
          <w:lang w:eastAsia="pl-PL"/>
        </w:rPr>
        <w:t>rz</w:t>
      </w:r>
      <w:r w:rsidRPr="00722E21">
        <w:rPr>
          <w:rFonts w:asciiTheme="minorHAnsi" w:eastAsia="Times New Roman" w:hAnsiTheme="minorHAnsi" w:cstheme="minorHAnsi"/>
          <w:lang w:eastAsia="pl-PL"/>
        </w:rPr>
        <w:t>ędu</w:t>
      </w:r>
    </w:p>
    <w:p w14:paraId="08585684" w14:textId="6A27CB18" w:rsidR="00A160AF" w:rsidRPr="00A160AF" w:rsidRDefault="00B2005E" w:rsidP="008D0C9A">
      <w:pPr>
        <w:autoSpaceDE w:val="0"/>
        <w:autoSpaceDN w:val="0"/>
        <w:adjustRightInd w:val="0"/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 18</w:t>
      </w:r>
      <w:r w:rsidR="00A160AF" w:rsidRPr="00CD5643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. 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>Do zakresu działania Działu Archiwum Zakładowe Urzędu, wchodz</w:t>
      </w:r>
      <w:r w:rsidR="00BA509B">
        <w:rPr>
          <w:rFonts w:asciiTheme="minorHAnsi" w:eastAsia="Times New Roman" w:hAnsiTheme="minorHAnsi" w:cstheme="minorHAnsi"/>
          <w:sz w:val="22"/>
          <w:lang w:eastAsia="pl-PL"/>
        </w:rPr>
        <w:t>ącego w skład Wydziału Archiwum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należy w szczególności:</w:t>
      </w:r>
    </w:p>
    <w:p w14:paraId="3FFBB83B" w14:textId="77777777" w:rsidR="00A160AF" w:rsidRPr="00A160AF" w:rsidRDefault="00A160AF" w:rsidP="008D0C9A">
      <w:pPr>
        <w:numPr>
          <w:ilvl w:val="0"/>
          <w:numId w:val="15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archiwum zakładowego Urzędu;</w:t>
      </w:r>
    </w:p>
    <w:p w14:paraId="36D784B4" w14:textId="77777777" w:rsidR="00A160AF" w:rsidRPr="00A160AF" w:rsidRDefault="00A160AF" w:rsidP="008D0C9A">
      <w:pPr>
        <w:numPr>
          <w:ilvl w:val="0"/>
          <w:numId w:val="15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sprawowanie nadzoru merytorycznego nad działalnością filii archiwum zakładowego;</w:t>
      </w:r>
    </w:p>
    <w:p w14:paraId="050ABBFF" w14:textId="51D9982E" w:rsidR="00A160AF" w:rsidRPr="00A160AF" w:rsidRDefault="00A160AF" w:rsidP="008D0C9A">
      <w:pPr>
        <w:numPr>
          <w:ilvl w:val="0"/>
          <w:numId w:val="15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współpraca z </w:t>
      </w:r>
      <w:r w:rsidR="00342B4E" w:rsidRPr="00A912D3">
        <w:rPr>
          <w:rFonts w:asciiTheme="minorHAnsi" w:eastAsia="Times New Roman" w:hAnsiTheme="minorHAnsi" w:cstheme="minorHAnsi"/>
          <w:sz w:val="22"/>
          <w:lang w:eastAsia="pl-PL"/>
        </w:rPr>
        <w:t>Wydziałem</w:t>
      </w:r>
      <w:r w:rsidRPr="00A912D3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CD5643">
        <w:rPr>
          <w:rFonts w:asciiTheme="minorHAnsi" w:eastAsia="Times New Roman" w:hAnsiTheme="minorHAnsi" w:cstheme="minorHAnsi"/>
          <w:sz w:val="22"/>
          <w:lang w:eastAsia="pl-PL"/>
        </w:rPr>
        <w:t xml:space="preserve">Elektronicznego Zarządzania Dokumentacją 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przy wdrożeniu elektronicznego zarządzania dokumentacją;</w:t>
      </w:r>
    </w:p>
    <w:p w14:paraId="07DAC782" w14:textId="77777777" w:rsidR="00A160AF" w:rsidRPr="00A160AF" w:rsidRDefault="00A160AF" w:rsidP="008D0C9A">
      <w:pPr>
        <w:numPr>
          <w:ilvl w:val="0"/>
          <w:numId w:val="15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brakowanie dokumentacji niearchiwalnej;</w:t>
      </w:r>
    </w:p>
    <w:p w14:paraId="6F247D99" w14:textId="77777777" w:rsidR="00A160AF" w:rsidRPr="00A160AF" w:rsidRDefault="00A160AF" w:rsidP="008D0C9A">
      <w:pPr>
        <w:numPr>
          <w:ilvl w:val="0"/>
          <w:numId w:val="15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lastRenderedPageBreak/>
        <w:t>prowadzenie szkoleń kancelaryjno-archiwalnych dla pracowników Urzędu;</w:t>
      </w:r>
    </w:p>
    <w:p w14:paraId="65F33956" w14:textId="77777777" w:rsidR="00A160AF" w:rsidRPr="00A160AF" w:rsidRDefault="00A160AF" w:rsidP="008D0C9A">
      <w:pPr>
        <w:numPr>
          <w:ilvl w:val="0"/>
          <w:numId w:val="15"/>
        </w:numPr>
        <w:spacing w:after="24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współpraca z Archiwum Państwowym w Warszawie przy uzgadnianiu przepisów kancelaryjno-archiwalnych dla jednostek organizacyjnych m.st. Warszawy.</w:t>
      </w:r>
    </w:p>
    <w:p w14:paraId="3EEB81AB" w14:textId="77777777" w:rsidR="00A160AF" w:rsidRPr="00CD5643" w:rsidRDefault="00A160AF" w:rsidP="009D6FFA">
      <w:pPr>
        <w:pStyle w:val="Nagwek2"/>
        <w:rPr>
          <w:rFonts w:asciiTheme="minorHAnsi" w:eastAsia="Times New Roman" w:hAnsiTheme="minorHAnsi" w:cstheme="minorHAnsi"/>
          <w:b w:val="0"/>
          <w:color w:val="000000" w:themeColor="text1"/>
          <w:lang w:eastAsia="pl-PL"/>
        </w:rPr>
      </w:pPr>
      <w:r w:rsidRPr="00CD5643">
        <w:rPr>
          <w:lang w:eastAsia="pl-PL"/>
        </w:rPr>
        <w:t>Rozdział 2</w:t>
      </w:r>
    </w:p>
    <w:p w14:paraId="6BDA4666" w14:textId="77777777" w:rsidR="00A160AF" w:rsidRPr="00CD5643" w:rsidRDefault="00A160AF" w:rsidP="009D6FFA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b w:val="0"/>
          <w:color w:val="000000" w:themeColor="text1"/>
          <w:lang w:eastAsia="pl-PL"/>
        </w:rPr>
      </w:pPr>
      <w:r w:rsidRPr="00CD5643">
        <w:rPr>
          <w:lang w:eastAsia="pl-PL"/>
        </w:rPr>
        <w:t>Dział Konserwacji Dokumentacji</w:t>
      </w:r>
    </w:p>
    <w:p w14:paraId="2FCBA99F" w14:textId="782195A5" w:rsidR="00A160AF" w:rsidRPr="00A160AF" w:rsidRDefault="00B2005E" w:rsidP="008D0C9A">
      <w:pPr>
        <w:autoSpaceDE w:val="0"/>
        <w:autoSpaceDN w:val="0"/>
        <w:adjustRightInd w:val="0"/>
        <w:spacing w:after="0" w:line="300" w:lineRule="auto"/>
        <w:ind w:firstLine="567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§ 19</w:t>
      </w:r>
      <w:r w:rsidR="00A160AF" w:rsidRPr="00CD5643"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Do zakresu działania Działu Konserwacji Dokumentacji, wchodz</w:t>
      </w:r>
      <w:r w:rsidR="006A2FDB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ącego w skład Wydziału Archiwum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należy w szczególności:</w:t>
      </w:r>
    </w:p>
    <w:p w14:paraId="33370843" w14:textId="77777777" w:rsidR="00A160AF" w:rsidRPr="00A160AF" w:rsidRDefault="00C75D64" w:rsidP="007F2AAC">
      <w:pPr>
        <w:numPr>
          <w:ilvl w:val="0"/>
          <w:numId w:val="13"/>
        </w:numPr>
        <w:tabs>
          <w:tab w:val="clear" w:pos="375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realizowanie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zleceń biur Urzędu na prace konserwatorskie dokumentów;</w:t>
      </w:r>
    </w:p>
    <w:p w14:paraId="6144C176" w14:textId="77777777" w:rsidR="00A160AF" w:rsidRPr="00CD5643" w:rsidRDefault="00A160AF" w:rsidP="007F2AAC">
      <w:pPr>
        <w:numPr>
          <w:ilvl w:val="0"/>
          <w:numId w:val="13"/>
        </w:numPr>
        <w:tabs>
          <w:tab w:val="clear" w:pos="375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zlecanie i nadzór nad realizacją umów na wykonywanie fumigacji akt przez podmioty zewnętrzne.</w:t>
      </w:r>
    </w:p>
    <w:p w14:paraId="25BEC4E1" w14:textId="77777777" w:rsidR="00A160AF" w:rsidRPr="00CD5643" w:rsidRDefault="00A160AF" w:rsidP="009D6FFA">
      <w:pPr>
        <w:pStyle w:val="Nagwek2"/>
        <w:rPr>
          <w:rFonts w:asciiTheme="minorHAnsi" w:eastAsia="Times New Roman" w:hAnsiTheme="minorHAnsi" w:cstheme="minorHAnsi"/>
          <w:b w:val="0"/>
          <w:lang w:eastAsia="pl-PL"/>
        </w:rPr>
      </w:pPr>
      <w:r w:rsidRPr="00CD5643">
        <w:rPr>
          <w:lang w:eastAsia="pl-PL"/>
        </w:rPr>
        <w:t>Dział VI</w:t>
      </w:r>
    </w:p>
    <w:p w14:paraId="2293ACA1" w14:textId="77777777" w:rsidR="00A160AF" w:rsidRPr="00CD5643" w:rsidRDefault="00A160AF" w:rsidP="009D6FFA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b w:val="0"/>
          <w:lang w:eastAsia="pl-PL"/>
        </w:rPr>
      </w:pPr>
      <w:r w:rsidRPr="00CD5643">
        <w:rPr>
          <w:lang w:eastAsia="pl-PL"/>
        </w:rPr>
        <w:t>Wydział Ochrony Danych Osobowych</w:t>
      </w:r>
    </w:p>
    <w:p w14:paraId="16525B81" w14:textId="7D8D1825" w:rsidR="00A160AF" w:rsidRPr="00A160AF" w:rsidRDefault="00A160AF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§ 2</w:t>
      </w:r>
      <w:r w:rsidR="00B2005E">
        <w:rPr>
          <w:rFonts w:asciiTheme="minorHAnsi" w:eastAsia="Times New Roman" w:hAnsiTheme="minorHAnsi" w:cstheme="minorHAnsi"/>
          <w:b/>
          <w:sz w:val="22"/>
          <w:lang w:eastAsia="pl-PL"/>
        </w:rPr>
        <w:t>0</w:t>
      </w:r>
      <w:r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Do zakresu działania Wydziału Ochrony Danych Osobowych należy w szczególności:</w:t>
      </w:r>
    </w:p>
    <w:p w14:paraId="708D347C" w14:textId="77777777" w:rsidR="00A160AF" w:rsidRPr="00A160AF" w:rsidRDefault="00C75D64" w:rsidP="008D0C9A">
      <w:pPr>
        <w:numPr>
          <w:ilvl w:val="0"/>
          <w:numId w:val="2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koordynowanie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zasad ochrony i procedur </w:t>
      </w:r>
      <w:r w:rsidR="00722E21">
        <w:rPr>
          <w:rFonts w:asciiTheme="minorHAnsi" w:eastAsia="Times New Roman" w:hAnsiTheme="minorHAnsi" w:cstheme="minorHAnsi"/>
          <w:sz w:val="22"/>
          <w:lang w:eastAsia="pl-PL"/>
        </w:rPr>
        <w:t>związanych z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bezpieczeństw</w:t>
      </w:r>
      <w:r w:rsidR="00722E21">
        <w:rPr>
          <w:rFonts w:asciiTheme="minorHAnsi" w:eastAsia="Times New Roman" w:hAnsiTheme="minorHAnsi" w:cstheme="minorHAnsi"/>
          <w:sz w:val="22"/>
          <w:lang w:eastAsia="pl-PL"/>
        </w:rPr>
        <w:t>em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przetwarzania danych osobowych w Urzędzie oraz nadzór nad ich realizacją;</w:t>
      </w:r>
    </w:p>
    <w:p w14:paraId="742363F7" w14:textId="77777777" w:rsidR="00A160AF" w:rsidRPr="00A160AF" w:rsidRDefault="00A160AF" w:rsidP="008D0C9A">
      <w:pPr>
        <w:numPr>
          <w:ilvl w:val="0"/>
          <w:numId w:val="2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opracowywanie i prowadzenie dokumentacji dotyczącej bezpieczeństwa przetwarzania </w:t>
      </w:r>
      <w:r w:rsidR="00A1782D" w:rsidRPr="00A160AF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A1782D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ochrony danych osobowych oraz prowadzenie rejestrów </w:t>
      </w:r>
      <w:r w:rsidR="00722E21">
        <w:rPr>
          <w:rFonts w:asciiTheme="minorHAnsi" w:eastAsia="Times New Roman" w:hAnsiTheme="minorHAnsi" w:cstheme="minorHAnsi"/>
          <w:sz w:val="22"/>
          <w:lang w:eastAsia="pl-PL"/>
        </w:rPr>
        <w:t xml:space="preserve">z </w:t>
      </w:r>
      <w:r w:rsidR="00722E21" w:rsidRPr="00A160AF">
        <w:rPr>
          <w:rFonts w:asciiTheme="minorHAnsi" w:eastAsia="Times New Roman" w:hAnsiTheme="minorHAnsi" w:cstheme="minorHAnsi"/>
          <w:sz w:val="22"/>
          <w:lang w:eastAsia="pl-PL"/>
        </w:rPr>
        <w:t>w tym zakresie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0CBF02BB" w14:textId="77777777" w:rsidR="00A160AF" w:rsidRPr="00A160AF" w:rsidRDefault="00A160AF" w:rsidP="008D0C9A">
      <w:pPr>
        <w:numPr>
          <w:ilvl w:val="0"/>
          <w:numId w:val="2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współpraca z Administrującymi w zakresie wdrażania odpowiednich środków technicznych, organizacyjnych i informatycznych w celu zapewnienia zgodności przetwarzania danych osobowych z przepisami prawa;</w:t>
      </w:r>
    </w:p>
    <w:p w14:paraId="16D86720" w14:textId="77777777" w:rsidR="00A160AF" w:rsidRPr="00A160AF" w:rsidRDefault="00A160AF" w:rsidP="008D0C9A">
      <w:pPr>
        <w:numPr>
          <w:ilvl w:val="0"/>
          <w:numId w:val="26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wyjaśnianie incydentów bezpieczeństwa danych osobowych w Urzędzie;</w:t>
      </w:r>
    </w:p>
    <w:p w14:paraId="06F8EA08" w14:textId="77777777" w:rsidR="00A160AF" w:rsidRPr="00A160AF" w:rsidRDefault="00A160AF" w:rsidP="008D0C9A">
      <w:pPr>
        <w:numPr>
          <w:ilvl w:val="0"/>
          <w:numId w:val="26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kontroli doraźnych oraz nadzór nad realizacją działań naprawczych;</w:t>
      </w:r>
    </w:p>
    <w:p w14:paraId="1636D940" w14:textId="77777777" w:rsidR="00A160AF" w:rsidRPr="00A160AF" w:rsidRDefault="00A160AF" w:rsidP="008D0C9A">
      <w:pPr>
        <w:numPr>
          <w:ilvl w:val="0"/>
          <w:numId w:val="2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zapewnienie możliwości wykonywania przez Inspektora Ochrony Danych zadań związanych z określaniem standardów i zasad postępowania obowiązujących w obszarze przetwarzania danych osobowych w Urzędzie oraz nadzorem nad ich przestrzeganiem;</w:t>
      </w:r>
    </w:p>
    <w:p w14:paraId="51392366" w14:textId="77777777" w:rsidR="00A160AF" w:rsidRPr="00A160AF" w:rsidRDefault="00A160AF" w:rsidP="008D0C9A">
      <w:pPr>
        <w:numPr>
          <w:ilvl w:val="0"/>
          <w:numId w:val="26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na polecenie Inspektora Ochrony Danych kontroli planowych oraz nadzór nad realizacją działań naprawczych;</w:t>
      </w:r>
    </w:p>
    <w:p w14:paraId="180FCDE8" w14:textId="77777777" w:rsidR="00A160AF" w:rsidRPr="00A160AF" w:rsidRDefault="00A160AF" w:rsidP="008D0C9A">
      <w:pPr>
        <w:numPr>
          <w:ilvl w:val="0"/>
          <w:numId w:val="2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obsługa organizacyjno-techniczna Inspektora Ochrony Danych;</w:t>
      </w:r>
    </w:p>
    <w:p w14:paraId="315B0C8E" w14:textId="77777777" w:rsidR="00A160AF" w:rsidRPr="00A160AF" w:rsidRDefault="00A160AF" w:rsidP="008D0C9A">
      <w:pPr>
        <w:numPr>
          <w:ilvl w:val="0"/>
          <w:numId w:val="26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szkoleń z zakresu ochrony danych osobowych;</w:t>
      </w:r>
    </w:p>
    <w:p w14:paraId="0CFD842C" w14:textId="29922845" w:rsidR="00A160AF" w:rsidRPr="00A160AF" w:rsidRDefault="00A160AF" w:rsidP="00286D4B">
      <w:pPr>
        <w:numPr>
          <w:ilvl w:val="0"/>
          <w:numId w:val="26"/>
        </w:numPr>
        <w:spacing w:after="0" w:line="300" w:lineRule="auto"/>
        <w:ind w:left="851" w:hanging="425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działań, we współpracy z biurem właściwym w sprawach kadrowych i Inspektorem Ochrony Danych, mających na celu zwiększenie świadomości w zakresie ochrony danych osobowych pracowników i innych osób przetwarzających dane osobowe w Urzędzie;</w:t>
      </w:r>
    </w:p>
    <w:p w14:paraId="74C444A1" w14:textId="77777777" w:rsidR="00A160AF" w:rsidRPr="00A160AF" w:rsidRDefault="00A160AF" w:rsidP="00286D4B">
      <w:pPr>
        <w:numPr>
          <w:ilvl w:val="0"/>
          <w:numId w:val="26"/>
        </w:numPr>
        <w:spacing w:after="0" w:line="300" w:lineRule="auto"/>
        <w:ind w:left="851" w:hanging="425"/>
        <w:contextualSpacing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realizowanie zadań mających na celu zapewnienie funkcjonowania Systemu Zarządzania Bezpieczeństwem Informacji w Urzędzie m.st. Warszawy (SZBI) w poszczególnych obszarach w nim wskazanych, zgodnie z właściwością Biura;</w:t>
      </w:r>
    </w:p>
    <w:p w14:paraId="2889BA9E" w14:textId="77777777" w:rsidR="00A160AF" w:rsidRPr="00A160AF" w:rsidRDefault="00A160AF" w:rsidP="00286D4B">
      <w:pPr>
        <w:numPr>
          <w:ilvl w:val="0"/>
          <w:numId w:val="26"/>
        </w:numPr>
        <w:spacing w:after="240" w:line="300" w:lineRule="auto"/>
        <w:ind w:left="851" w:hanging="425"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koordynowanie zadań mających na celu wdrażanie i utrzymanie funkcjonowania Systemu Zarządzania Ciągłością Działania (SZCD).</w:t>
      </w:r>
    </w:p>
    <w:p w14:paraId="46C9090E" w14:textId="77777777" w:rsidR="00A160AF" w:rsidRPr="00CD5643" w:rsidRDefault="00A160AF" w:rsidP="00432498">
      <w:pPr>
        <w:pStyle w:val="Nagwek2"/>
        <w:rPr>
          <w:rFonts w:asciiTheme="minorHAnsi" w:eastAsia="Times New Roman" w:hAnsiTheme="minorHAnsi" w:cstheme="minorHAnsi"/>
          <w:b w:val="0"/>
          <w:lang w:eastAsia="pl-PL"/>
        </w:rPr>
      </w:pPr>
      <w:r w:rsidRPr="00CD5643">
        <w:rPr>
          <w:lang w:eastAsia="pl-PL"/>
        </w:rPr>
        <w:lastRenderedPageBreak/>
        <w:t>Rozdział 1</w:t>
      </w:r>
    </w:p>
    <w:p w14:paraId="296D26C5" w14:textId="23303A61" w:rsidR="00A160AF" w:rsidRPr="00CD5643" w:rsidRDefault="00EA27C7" w:rsidP="00432498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b w:val="0"/>
          <w:lang w:eastAsia="pl-PL"/>
        </w:rPr>
      </w:pPr>
      <w:r>
        <w:rPr>
          <w:lang w:eastAsia="pl-PL"/>
        </w:rPr>
        <w:t>Dział</w:t>
      </w:r>
      <w:r w:rsidR="00A160AF" w:rsidRPr="00230A94">
        <w:rPr>
          <w:rFonts w:asciiTheme="minorHAnsi" w:eastAsia="Times New Roman" w:hAnsiTheme="minorHAnsi" w:cstheme="minorHAnsi"/>
          <w:lang w:eastAsia="pl-PL"/>
        </w:rPr>
        <w:t xml:space="preserve"> Bezpieczeństwa Informacji</w:t>
      </w:r>
    </w:p>
    <w:p w14:paraId="5B750E62" w14:textId="2CA021F7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 21</w:t>
      </w:r>
      <w:r w:rsidR="00A160AF"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Do zakresu działania </w:t>
      </w:r>
      <w:r w:rsidR="00EA27C7">
        <w:rPr>
          <w:rFonts w:asciiTheme="minorHAnsi" w:eastAsia="Times New Roman" w:hAnsiTheme="minorHAnsi" w:cstheme="minorHAnsi"/>
          <w:sz w:val="22"/>
          <w:lang w:eastAsia="pl-PL"/>
        </w:rPr>
        <w:t>Działu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Bezpieczeństwa Informacji, wchodzącego w skład Wydziału Ochrony Danych Osobowych należy w szczególności:</w:t>
      </w:r>
    </w:p>
    <w:p w14:paraId="34B5B5FF" w14:textId="77777777" w:rsidR="00A160AF" w:rsidRPr="00A160AF" w:rsidRDefault="00A160AF" w:rsidP="008D0C9A">
      <w:pPr>
        <w:numPr>
          <w:ilvl w:val="2"/>
          <w:numId w:val="2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 xml:space="preserve">koordynowanie zasad ochrony i procedur </w:t>
      </w:r>
      <w:r w:rsidR="00230A94">
        <w:rPr>
          <w:rFonts w:asciiTheme="minorHAnsi" w:eastAsia="Times New Roman" w:hAnsiTheme="minorHAnsi"/>
          <w:sz w:val="22"/>
          <w:lang w:eastAsia="pl-PL"/>
        </w:rPr>
        <w:t xml:space="preserve">związanych z bezpieczeństwem </w:t>
      </w:r>
      <w:r w:rsidRPr="00A160AF">
        <w:rPr>
          <w:rFonts w:asciiTheme="minorHAnsi" w:eastAsia="Times New Roman" w:hAnsiTheme="minorHAnsi"/>
          <w:sz w:val="22"/>
          <w:lang w:eastAsia="pl-PL"/>
        </w:rPr>
        <w:t>przetwarzania danych osobowych w Urzędzie i monitorowanie ich realizacji;</w:t>
      </w:r>
    </w:p>
    <w:p w14:paraId="3A13BCCC" w14:textId="77777777" w:rsidR="00A160AF" w:rsidRPr="00A160AF" w:rsidRDefault="00A160AF" w:rsidP="008D0C9A">
      <w:pPr>
        <w:numPr>
          <w:ilvl w:val="2"/>
          <w:numId w:val="2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opracowanie i aktualizowanie procedury dotyczącej sposobu prowadzenia rejestru czynności przetwarzania i rejestru kategorii czynności przetwarzania dla danych powierzonych;</w:t>
      </w:r>
    </w:p>
    <w:p w14:paraId="223EAAB0" w14:textId="3473F5C3" w:rsidR="00A160AF" w:rsidRPr="00A160AF" w:rsidRDefault="00A160AF" w:rsidP="008D0C9A">
      <w:pPr>
        <w:numPr>
          <w:ilvl w:val="2"/>
          <w:numId w:val="2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dokumentacji dotyczącej bezpieczeństwa i ochrony danych osobowych, w tym:</w:t>
      </w:r>
    </w:p>
    <w:p w14:paraId="5926EDD7" w14:textId="77777777" w:rsidR="00A160AF" w:rsidRPr="00A160AF" w:rsidRDefault="00A160AF" w:rsidP="007F2AAC">
      <w:pPr>
        <w:numPr>
          <w:ilvl w:val="2"/>
          <w:numId w:val="3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centralnego rejestru czynności przetwarzania,</w:t>
      </w:r>
    </w:p>
    <w:p w14:paraId="457F2B05" w14:textId="77777777" w:rsidR="00A160AF" w:rsidRPr="00A160AF" w:rsidRDefault="00A160AF" w:rsidP="007F2AAC">
      <w:pPr>
        <w:numPr>
          <w:ilvl w:val="2"/>
          <w:numId w:val="3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centralnego rejestru kategorii czynności przetwarzania dla danych powierzonych,</w:t>
      </w:r>
    </w:p>
    <w:p w14:paraId="3AA23775" w14:textId="77777777" w:rsidR="00A160AF" w:rsidRPr="00A160AF" w:rsidRDefault="00A160AF" w:rsidP="007F2AAC">
      <w:pPr>
        <w:numPr>
          <w:ilvl w:val="2"/>
          <w:numId w:val="3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rejestru udostępniania danych osobowych,</w:t>
      </w:r>
    </w:p>
    <w:p w14:paraId="7C3658C5" w14:textId="77777777" w:rsidR="00A160AF" w:rsidRPr="00A160AF" w:rsidRDefault="00A160AF" w:rsidP="007F2AAC">
      <w:pPr>
        <w:numPr>
          <w:ilvl w:val="2"/>
          <w:numId w:val="3"/>
        </w:numPr>
        <w:tabs>
          <w:tab w:val="clear" w:pos="108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rejestru umów powierzenia przetwarzania;</w:t>
      </w:r>
    </w:p>
    <w:p w14:paraId="4BF87287" w14:textId="77777777" w:rsidR="00A160AF" w:rsidRPr="00A160AF" w:rsidRDefault="00A160AF" w:rsidP="008D0C9A">
      <w:pPr>
        <w:numPr>
          <w:ilvl w:val="2"/>
          <w:numId w:val="2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dokumentacji związanej z naruszeniami ochrony danych osobowych;</w:t>
      </w:r>
    </w:p>
    <w:p w14:paraId="154E93B7" w14:textId="77777777" w:rsidR="00A160AF" w:rsidRPr="00A160AF" w:rsidRDefault="00A160AF" w:rsidP="008D0C9A">
      <w:pPr>
        <w:numPr>
          <w:ilvl w:val="2"/>
          <w:numId w:val="2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zgłaszanie - na polecenie Administratora – do właściwego organu nadzorczego – Prezesa Urzędu Ochrony Danych Osobowych - naruszeń ochrony danych osobowych w Urzędzie;</w:t>
      </w:r>
    </w:p>
    <w:p w14:paraId="028591D3" w14:textId="77777777" w:rsidR="00A160AF" w:rsidRPr="00A160AF" w:rsidRDefault="00A160AF" w:rsidP="008D0C9A">
      <w:pPr>
        <w:numPr>
          <w:ilvl w:val="2"/>
          <w:numId w:val="2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współpraca z Pełnomocnikiem Prezydenta m.st. Warszawy ds. ryzyka w obszarze bezpieczeństwa przetwarzania i ochrony danych osobowych w Urzędzie, w ramach systemu zarządzania ryzykiem w m.st. Warszawie;</w:t>
      </w:r>
    </w:p>
    <w:p w14:paraId="593803EC" w14:textId="77777777" w:rsidR="00A160AF" w:rsidRPr="00A160AF" w:rsidRDefault="00A160AF" w:rsidP="008D0C9A">
      <w:pPr>
        <w:numPr>
          <w:ilvl w:val="2"/>
          <w:numId w:val="2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realizowanie zadań określonych w Systemie Zarządzania Bezpieczeństwem Informacji Urzędu m.st. Warszawy (SZBI), w zakresie właściwości Biura;</w:t>
      </w:r>
    </w:p>
    <w:p w14:paraId="54FB5E62" w14:textId="77777777" w:rsidR="00A160AF" w:rsidRPr="00CD5643" w:rsidRDefault="00A160AF" w:rsidP="008D0C9A">
      <w:pPr>
        <w:pStyle w:val="Akapitzlist"/>
        <w:numPr>
          <w:ilvl w:val="2"/>
          <w:numId w:val="2"/>
        </w:numPr>
        <w:spacing w:after="240" w:line="300" w:lineRule="auto"/>
        <w:ind w:left="851" w:hanging="284"/>
        <w:rPr>
          <w:rFonts w:asciiTheme="minorHAnsi" w:eastAsia="Times New Roman" w:hAnsiTheme="minorHAnsi"/>
          <w:sz w:val="22"/>
          <w:lang w:eastAsia="pl-PL"/>
        </w:rPr>
      </w:pPr>
      <w:r w:rsidRPr="00CD5643">
        <w:rPr>
          <w:rFonts w:asciiTheme="minorHAnsi" w:eastAsia="Times New Roman" w:hAnsiTheme="minorHAnsi"/>
          <w:sz w:val="22"/>
          <w:lang w:eastAsia="pl-PL"/>
        </w:rPr>
        <w:t xml:space="preserve">koordynowanie </w:t>
      </w:r>
      <w:r w:rsidR="00230A94" w:rsidRPr="00CD5643">
        <w:rPr>
          <w:rFonts w:asciiTheme="minorHAnsi" w:eastAsia="Times New Roman" w:hAnsiTheme="minorHAnsi"/>
          <w:sz w:val="22"/>
          <w:lang w:eastAsia="pl-PL"/>
        </w:rPr>
        <w:t xml:space="preserve">wdrażania i utrzymania </w:t>
      </w:r>
      <w:r w:rsidRPr="00CD5643">
        <w:rPr>
          <w:rFonts w:asciiTheme="minorHAnsi" w:eastAsia="Times New Roman" w:hAnsiTheme="minorHAnsi"/>
          <w:sz w:val="22"/>
          <w:lang w:eastAsia="pl-PL"/>
        </w:rPr>
        <w:t>funkcjonowania Systemu Zarządzania Ciągłością Działania (SZCD).</w:t>
      </w:r>
    </w:p>
    <w:p w14:paraId="4A60CACA" w14:textId="77777777" w:rsidR="00A160AF" w:rsidRPr="00CD5643" w:rsidRDefault="00A160AF" w:rsidP="00432498">
      <w:pPr>
        <w:pStyle w:val="Nagwek2"/>
        <w:rPr>
          <w:rFonts w:asciiTheme="minorHAnsi" w:eastAsia="Times New Roman" w:hAnsiTheme="minorHAnsi" w:cstheme="minorHAnsi"/>
          <w:b w:val="0"/>
          <w:lang w:eastAsia="pl-PL"/>
        </w:rPr>
      </w:pPr>
      <w:r w:rsidRPr="00CD5643">
        <w:rPr>
          <w:lang w:eastAsia="pl-PL"/>
        </w:rPr>
        <w:t>Rozdział 2</w:t>
      </w:r>
    </w:p>
    <w:p w14:paraId="7E508484" w14:textId="190B0A72" w:rsidR="00A160AF" w:rsidRPr="0026544C" w:rsidRDefault="00EA27C7" w:rsidP="00432498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>
        <w:rPr>
          <w:lang w:eastAsia="pl-PL"/>
        </w:rPr>
        <w:t>Dział</w:t>
      </w:r>
      <w:r w:rsidR="00A160AF" w:rsidRPr="0026544C">
        <w:rPr>
          <w:rFonts w:asciiTheme="minorHAnsi" w:eastAsia="Times New Roman" w:hAnsiTheme="minorHAnsi" w:cstheme="minorHAnsi"/>
          <w:lang w:eastAsia="pl-PL"/>
        </w:rPr>
        <w:t xml:space="preserve"> Upoważnień</w:t>
      </w:r>
    </w:p>
    <w:p w14:paraId="71F8B3B0" w14:textId="18491747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 22</w:t>
      </w:r>
      <w:r w:rsidR="00A160AF"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Do zadań </w:t>
      </w:r>
      <w:r w:rsidR="00EA27C7">
        <w:rPr>
          <w:rFonts w:asciiTheme="minorHAnsi" w:eastAsia="Times New Roman" w:hAnsiTheme="minorHAnsi" w:cstheme="minorHAnsi"/>
          <w:sz w:val="22"/>
          <w:lang w:eastAsia="pl-PL"/>
        </w:rPr>
        <w:t>Działu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Upoważnień, wchodzącego w skład Wydziału Ochrony Danych Osobowych należy w szczególności:</w:t>
      </w:r>
    </w:p>
    <w:p w14:paraId="6D124AF7" w14:textId="77777777" w:rsidR="00A160AF" w:rsidRPr="00A160AF" w:rsidRDefault="00A160AF" w:rsidP="004F24DE">
      <w:pPr>
        <w:numPr>
          <w:ilvl w:val="0"/>
          <w:numId w:val="18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opracowanie i aktualizowanie procedury nadawania upoważnień do przetwarzania danych osobowych;</w:t>
      </w:r>
    </w:p>
    <w:p w14:paraId="71D2D273" w14:textId="77777777" w:rsidR="00A160AF" w:rsidRPr="00A160AF" w:rsidRDefault="00A160AF" w:rsidP="004F24DE">
      <w:pPr>
        <w:numPr>
          <w:ilvl w:val="0"/>
          <w:numId w:val="18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nadawanie, zmienianie i anulowanie upoważnień do przetwarzania danych osobowych;</w:t>
      </w:r>
    </w:p>
    <w:p w14:paraId="3FE07532" w14:textId="77777777" w:rsidR="00A160AF" w:rsidRPr="00A160AF" w:rsidRDefault="00A160AF" w:rsidP="004F24DE">
      <w:pPr>
        <w:numPr>
          <w:ilvl w:val="0"/>
          <w:numId w:val="18"/>
        </w:numPr>
        <w:spacing w:after="0" w:line="300" w:lineRule="auto"/>
        <w:ind w:left="851" w:hanging="284"/>
        <w:contextualSpacing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prowadzenie ewidencji osób upoważnionych do przetwarzania danych osobowych;</w:t>
      </w:r>
    </w:p>
    <w:p w14:paraId="20FCDCE7" w14:textId="77777777" w:rsidR="00A160AF" w:rsidRPr="00A160AF" w:rsidRDefault="00A160AF" w:rsidP="004F24DE">
      <w:pPr>
        <w:numPr>
          <w:ilvl w:val="0"/>
          <w:numId w:val="18"/>
        </w:numPr>
        <w:spacing w:after="240" w:line="300" w:lineRule="auto"/>
        <w:ind w:left="851" w:hanging="284"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 xml:space="preserve">współpraca z biurem właściwym </w:t>
      </w:r>
      <w:r w:rsidR="004A4B62">
        <w:rPr>
          <w:rFonts w:asciiTheme="minorHAnsi" w:eastAsia="Times New Roman" w:hAnsiTheme="minorHAnsi"/>
          <w:sz w:val="22"/>
          <w:lang w:eastAsia="pl-PL"/>
        </w:rPr>
        <w:t xml:space="preserve">do spraw </w:t>
      </w:r>
      <w:r w:rsidRPr="00A160AF">
        <w:rPr>
          <w:rFonts w:asciiTheme="minorHAnsi" w:eastAsia="Times New Roman" w:hAnsiTheme="minorHAnsi"/>
          <w:sz w:val="22"/>
          <w:lang w:eastAsia="pl-PL"/>
        </w:rPr>
        <w:t xml:space="preserve">informatycznych w zakresie utrzymania </w:t>
      </w:r>
      <w:r w:rsidR="00A1782D" w:rsidRPr="00A160AF">
        <w:rPr>
          <w:rFonts w:asciiTheme="minorHAnsi" w:eastAsia="Times New Roman" w:hAnsiTheme="minorHAnsi"/>
          <w:sz w:val="22"/>
          <w:lang w:eastAsia="pl-PL"/>
        </w:rPr>
        <w:t>i</w:t>
      </w:r>
      <w:r w:rsidR="00A1782D">
        <w:rPr>
          <w:rFonts w:asciiTheme="minorHAnsi" w:eastAsia="Times New Roman" w:hAnsi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/>
          <w:sz w:val="22"/>
          <w:lang w:eastAsia="pl-PL"/>
        </w:rPr>
        <w:t xml:space="preserve">rozwoju systemu informatycznego do wydawania upoważnień </w:t>
      </w:r>
      <w:r w:rsidR="00A1782D" w:rsidRPr="00A160AF">
        <w:rPr>
          <w:rFonts w:asciiTheme="minorHAnsi" w:eastAsia="Times New Roman" w:hAnsiTheme="minorHAnsi"/>
          <w:sz w:val="22"/>
          <w:lang w:eastAsia="pl-PL"/>
        </w:rPr>
        <w:t>do</w:t>
      </w:r>
      <w:r w:rsidR="00A1782D">
        <w:rPr>
          <w:rFonts w:asciiTheme="minorHAnsi" w:eastAsia="Times New Roman" w:hAnsi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/>
          <w:sz w:val="22"/>
          <w:lang w:eastAsia="pl-PL"/>
        </w:rPr>
        <w:t>przetwarzania danych osobowych</w:t>
      </w:r>
      <w:r w:rsidR="00B7564C">
        <w:rPr>
          <w:rFonts w:asciiTheme="minorHAnsi" w:eastAsia="Times New Roman" w:hAnsiTheme="minorHAnsi"/>
          <w:sz w:val="22"/>
          <w:lang w:eastAsia="pl-PL"/>
        </w:rPr>
        <w:t>.</w:t>
      </w:r>
    </w:p>
    <w:p w14:paraId="1FB34650" w14:textId="77777777" w:rsidR="00A160AF" w:rsidRPr="00CD5643" w:rsidRDefault="00A160AF" w:rsidP="004F24DE">
      <w:pPr>
        <w:pStyle w:val="Nagwek2"/>
        <w:spacing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lastRenderedPageBreak/>
        <w:t>Rozdział 3</w:t>
      </w:r>
    </w:p>
    <w:p w14:paraId="3B9D2DF9" w14:textId="276CD69D" w:rsidR="00A160AF" w:rsidRPr="00CD5643" w:rsidRDefault="00EA27C7" w:rsidP="004F24DE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>
        <w:rPr>
          <w:lang w:eastAsia="pl-PL"/>
        </w:rPr>
        <w:t>Dział</w:t>
      </w:r>
      <w:r w:rsidR="00A160AF" w:rsidRPr="00CD5643">
        <w:rPr>
          <w:lang w:eastAsia="pl-PL"/>
        </w:rPr>
        <w:t xml:space="preserve"> Wsparcia </w:t>
      </w:r>
      <w:r w:rsidR="00A160AF" w:rsidRPr="00230A94">
        <w:rPr>
          <w:rFonts w:asciiTheme="minorHAnsi" w:eastAsia="Times New Roman" w:hAnsiTheme="minorHAnsi" w:cstheme="minorHAnsi"/>
          <w:lang w:eastAsia="pl-PL"/>
        </w:rPr>
        <w:t>Inspektora Ochrony Danych</w:t>
      </w:r>
    </w:p>
    <w:p w14:paraId="17F98B2B" w14:textId="22E8BE14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 23</w:t>
      </w:r>
      <w:r w:rsidR="00A160AF"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Do zadań </w:t>
      </w:r>
      <w:r w:rsidR="00EA27C7">
        <w:rPr>
          <w:rFonts w:asciiTheme="minorHAnsi" w:eastAsia="Times New Roman" w:hAnsiTheme="minorHAnsi" w:cstheme="minorHAnsi"/>
          <w:sz w:val="22"/>
          <w:lang w:eastAsia="pl-PL"/>
        </w:rPr>
        <w:t>Działu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Wsparcia Inspektora Ochrony Danych, wchodzącego w skład Wydziału Ochrony Danych Osobowych należy w szczególności:</w:t>
      </w:r>
    </w:p>
    <w:p w14:paraId="5B5C9EB3" w14:textId="071E10FC" w:rsidR="00A160AF" w:rsidRPr="00A160AF" w:rsidRDefault="00A160AF" w:rsidP="008D0C9A">
      <w:pPr>
        <w:numPr>
          <w:ilvl w:val="0"/>
          <w:numId w:val="12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pomoc w realizacji zadań Inspektora Ochrony Danych określonych w art. 39 RODO oraz</w:t>
      </w:r>
      <w:r w:rsidR="00230A94">
        <w:rPr>
          <w:rFonts w:asciiTheme="minorHAnsi" w:eastAsia="Times New Roman" w:hAnsiTheme="minorHAnsi" w:cstheme="minorHAnsi"/>
          <w:sz w:val="22"/>
          <w:lang w:eastAsia="pl-PL"/>
        </w:rPr>
        <w:t xml:space="preserve"> w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innych regulacjach z należytym uwzględnieniem ryzyka związanego z operacjami przetwarzania danych osobowych oraz z uwzględnieniem charakteru, zakresu, kontekstu i celu ich przetwarzania;</w:t>
      </w:r>
    </w:p>
    <w:p w14:paraId="0B412E12" w14:textId="77777777" w:rsidR="00A160AF" w:rsidRPr="00A160AF" w:rsidRDefault="00A160AF" w:rsidP="008D0C9A">
      <w:pPr>
        <w:numPr>
          <w:ilvl w:val="0"/>
          <w:numId w:val="12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obsługa organizacyjno-techniczna Inspektora Ochrony Danych, w szczególności:</w:t>
      </w:r>
    </w:p>
    <w:p w14:paraId="5E911160" w14:textId="77777777" w:rsidR="00A160AF" w:rsidRPr="00A160AF" w:rsidRDefault="00A160AF" w:rsidP="004F24DE">
      <w:pPr>
        <w:numPr>
          <w:ilvl w:val="2"/>
          <w:numId w:val="1"/>
        </w:numPr>
        <w:tabs>
          <w:tab w:val="clear" w:pos="162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obsługa kancelaryjna,</w:t>
      </w:r>
    </w:p>
    <w:p w14:paraId="7E54697C" w14:textId="5414CD2F" w:rsidR="00A160AF" w:rsidRPr="00A160AF" w:rsidRDefault="00A160AF" w:rsidP="004F24DE">
      <w:pPr>
        <w:numPr>
          <w:ilvl w:val="2"/>
          <w:numId w:val="1"/>
        </w:numPr>
        <w:tabs>
          <w:tab w:val="clear" w:pos="162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prowadzenie rejestrów spraw, w tym centralnego rejestru wniosków o realizację praw osób, których dane dotyczą,</w:t>
      </w:r>
    </w:p>
    <w:p w14:paraId="075FC38B" w14:textId="77777777" w:rsidR="00A160AF" w:rsidRPr="00A160AF" w:rsidRDefault="00A160AF" w:rsidP="004F24DE">
      <w:pPr>
        <w:numPr>
          <w:ilvl w:val="2"/>
          <w:numId w:val="1"/>
        </w:numPr>
        <w:tabs>
          <w:tab w:val="clear" w:pos="1620"/>
        </w:tabs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zapewnienie właściwej i terminowej realizacji zadań Inspektora Ochrony Danych;</w:t>
      </w:r>
    </w:p>
    <w:p w14:paraId="7FDD6AF5" w14:textId="77777777" w:rsidR="00A160AF" w:rsidRPr="00A160AF" w:rsidRDefault="00A160AF" w:rsidP="008D0C9A">
      <w:pPr>
        <w:numPr>
          <w:ilvl w:val="0"/>
          <w:numId w:val="12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wspieranie Inspektora Ochrony Danych przy realizowaniu zadań związanych z określeniem standardów i zasad postępowania w obszarze przetwarzania danych osobowych </w:t>
      </w:r>
      <w:r w:rsidR="00A1782D" w:rsidRPr="00A160AF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A1782D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 w:cstheme="minorHAnsi"/>
          <w:sz w:val="22"/>
          <w:lang w:eastAsia="pl-PL"/>
        </w:rPr>
        <w:t>Urzędzie oraz monitorowaniem ich przestrzegania;</w:t>
      </w:r>
    </w:p>
    <w:p w14:paraId="6C5D336F" w14:textId="77777777" w:rsidR="00A160AF" w:rsidRPr="00A160AF" w:rsidRDefault="00A160AF" w:rsidP="008D0C9A">
      <w:pPr>
        <w:numPr>
          <w:ilvl w:val="0"/>
          <w:numId w:val="12"/>
        </w:numPr>
        <w:tabs>
          <w:tab w:val="clear" w:pos="1080"/>
        </w:tabs>
        <w:spacing w:after="0" w:line="300" w:lineRule="auto"/>
        <w:ind w:left="851" w:hanging="284"/>
        <w:contextualSpacing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>opracowanie i aktualizowanie procedury realizacji praw osób, których dane dotyczą;</w:t>
      </w:r>
    </w:p>
    <w:p w14:paraId="4E8B2208" w14:textId="77777777" w:rsidR="00A160AF" w:rsidRPr="00A160AF" w:rsidRDefault="00A160AF" w:rsidP="008D0C9A">
      <w:pPr>
        <w:numPr>
          <w:ilvl w:val="0"/>
          <w:numId w:val="12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udzielanie na polecenie Inspektora Ochrony Danych Administrującym wskazówek, zaleceń, porad oraz informacji dotyczących przeprowadzenia oceny skutków dla ochrony danych oraz kontrolowanie jej wykonania zgodnie z przepisami prawa;</w:t>
      </w:r>
    </w:p>
    <w:p w14:paraId="4AA57EB9" w14:textId="77777777" w:rsidR="00A160AF" w:rsidRPr="00A160AF" w:rsidRDefault="00A160AF" w:rsidP="008D0C9A">
      <w:pPr>
        <w:numPr>
          <w:ilvl w:val="0"/>
          <w:numId w:val="12"/>
        </w:numPr>
        <w:tabs>
          <w:tab w:val="clear" w:pos="1080"/>
        </w:tabs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160AF">
        <w:rPr>
          <w:rFonts w:asciiTheme="minorHAnsi" w:eastAsia="Times New Roman" w:hAnsiTheme="minorHAnsi" w:cstheme="minorHAnsi"/>
          <w:sz w:val="22"/>
          <w:lang w:eastAsia="pl-PL"/>
        </w:rPr>
        <w:t>współpraca z organem nadzorczym – Prezesem Urzędu Ochrony Danych Osobowych;</w:t>
      </w:r>
    </w:p>
    <w:p w14:paraId="49FB55AD" w14:textId="6B8CF5AE" w:rsidR="00A160AF" w:rsidRPr="00A160AF" w:rsidRDefault="00A160AF" w:rsidP="008D0C9A">
      <w:pPr>
        <w:numPr>
          <w:ilvl w:val="0"/>
          <w:numId w:val="12"/>
        </w:numPr>
        <w:tabs>
          <w:tab w:val="clear" w:pos="1080"/>
        </w:tabs>
        <w:spacing w:after="240" w:line="300" w:lineRule="auto"/>
        <w:ind w:left="851" w:hanging="284"/>
        <w:contextualSpacing/>
        <w:rPr>
          <w:rFonts w:asciiTheme="minorHAnsi" w:eastAsia="Times New Roman" w:hAnsiTheme="minorHAnsi"/>
          <w:sz w:val="22"/>
          <w:lang w:eastAsia="pl-PL"/>
        </w:rPr>
      </w:pPr>
      <w:r w:rsidRPr="00A160AF">
        <w:rPr>
          <w:rFonts w:asciiTheme="minorHAnsi" w:eastAsia="Times New Roman" w:hAnsiTheme="minorHAnsi"/>
          <w:sz w:val="22"/>
          <w:lang w:eastAsia="pl-PL"/>
        </w:rPr>
        <w:t xml:space="preserve">pomoc w pełnieniu przez Inspektora Ochrony Danych funkcji punktu kontaktowego dla organu nadzorczego – Prezesa Urzędu Ochrony Danych Osobowych </w:t>
      </w:r>
      <w:r w:rsidR="00A1782D">
        <w:rPr>
          <w:rFonts w:asciiTheme="minorHAnsi" w:eastAsia="Times New Roman" w:hAnsiTheme="minorHAnsi"/>
          <w:sz w:val="22"/>
          <w:lang w:eastAsia="pl-PL"/>
        </w:rPr>
        <w:t>–</w:t>
      </w:r>
      <w:r w:rsidR="00A1782D" w:rsidRPr="00A160AF">
        <w:rPr>
          <w:rFonts w:asciiTheme="minorHAnsi" w:eastAsia="Times New Roman" w:hAnsiTheme="minorHAnsi"/>
          <w:sz w:val="22"/>
          <w:lang w:eastAsia="pl-PL"/>
        </w:rPr>
        <w:t xml:space="preserve"> </w:t>
      </w:r>
      <w:r w:rsidRPr="00A160AF">
        <w:rPr>
          <w:rFonts w:asciiTheme="minorHAnsi" w:eastAsia="Times New Roman" w:hAnsiTheme="minorHAnsi"/>
          <w:sz w:val="22"/>
          <w:lang w:eastAsia="pl-PL"/>
        </w:rPr>
        <w:t xml:space="preserve">w kwestiach przetwarzania, w tym uprzednimi konsultacjami określonymi w art. 36 RODO oraz </w:t>
      </w:r>
      <w:r w:rsidR="00A1782D" w:rsidRPr="00A160AF">
        <w:rPr>
          <w:rFonts w:asciiTheme="minorHAnsi" w:eastAsia="Times New Roman" w:hAnsiTheme="minorHAnsi"/>
          <w:sz w:val="22"/>
          <w:lang w:eastAsia="pl-PL"/>
        </w:rPr>
        <w:t>w</w:t>
      </w:r>
      <w:r w:rsidR="00A1782D">
        <w:rPr>
          <w:rFonts w:asciiTheme="minorHAnsi" w:eastAsia="Times New Roman" w:hAnsiTheme="minorHAnsi"/>
          <w:sz w:val="22"/>
          <w:lang w:eastAsia="pl-PL"/>
        </w:rPr>
        <w:t> </w:t>
      </w:r>
      <w:r w:rsidRPr="00A160AF">
        <w:rPr>
          <w:rFonts w:asciiTheme="minorHAnsi" w:eastAsia="Times New Roman" w:hAnsiTheme="minorHAnsi"/>
          <w:sz w:val="22"/>
          <w:lang w:eastAsia="pl-PL"/>
        </w:rPr>
        <w:t>stosownych przypadkach - prowadzenia konsultacji we wszelkich innych sprawach.</w:t>
      </w:r>
    </w:p>
    <w:p w14:paraId="4A1298DA" w14:textId="77777777" w:rsidR="00A160AF" w:rsidRPr="00CD5643" w:rsidRDefault="00A160AF" w:rsidP="00F9148B">
      <w:pPr>
        <w:pStyle w:val="Nagwek2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 xml:space="preserve">Dział </w:t>
      </w:r>
      <w:r w:rsidR="00CD5643" w:rsidRPr="0026544C">
        <w:rPr>
          <w:rFonts w:asciiTheme="minorHAnsi" w:eastAsia="Times New Roman" w:hAnsiTheme="minorHAnsi" w:cstheme="minorHAnsi"/>
          <w:lang w:eastAsia="pl-PL"/>
        </w:rPr>
        <w:t>VII</w:t>
      </w:r>
    </w:p>
    <w:p w14:paraId="467EB637" w14:textId="77777777" w:rsidR="00A160AF" w:rsidRPr="00CD5643" w:rsidRDefault="00A160AF" w:rsidP="00F9148B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t>Zespół Komunikacji Wewnętrznej</w:t>
      </w:r>
    </w:p>
    <w:p w14:paraId="06213FB7" w14:textId="5E09863E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 24</w:t>
      </w:r>
      <w:r w:rsidR="00A160AF" w:rsidRPr="00CD5643">
        <w:rPr>
          <w:rFonts w:asciiTheme="minorHAnsi" w:eastAsia="Times New Roman" w:hAnsiTheme="minorHAnsi" w:cstheme="minorHAnsi"/>
          <w:b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Do zakresu działania Zespołu Komunikacji Wewnętrznej należy w szczególności:</w:t>
      </w:r>
    </w:p>
    <w:p w14:paraId="4495F9E4" w14:textId="77777777" w:rsidR="00A160AF" w:rsidRPr="00CD5643" w:rsidRDefault="00A160AF" w:rsidP="008D0C9A">
      <w:pPr>
        <w:numPr>
          <w:ilvl w:val="0"/>
          <w:numId w:val="19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koordynowanie prac przy tworzeniu spójnego systemu komunikacji wewnętrznej Urzędu;</w:t>
      </w:r>
    </w:p>
    <w:p w14:paraId="48A07253" w14:textId="5BB7C18F" w:rsidR="00A160AF" w:rsidRPr="00CD5643" w:rsidRDefault="00A160AF" w:rsidP="008D0C9A">
      <w:pPr>
        <w:numPr>
          <w:ilvl w:val="0"/>
          <w:numId w:val="19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współpraca z komórkami organizacyjnymi Urzędu i jednostkami organizacyjnymi m.st. Warszawy w zakresie komunikacji wewnętrznej;</w:t>
      </w:r>
    </w:p>
    <w:p w14:paraId="4E4EB377" w14:textId="77777777" w:rsidR="00A160AF" w:rsidRPr="00CD5643" w:rsidRDefault="00A160AF" w:rsidP="008D0C9A">
      <w:pPr>
        <w:numPr>
          <w:ilvl w:val="0"/>
          <w:numId w:val="19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opracowywanie, wdrażanie i monitorowanie rozwiązań, które poprawiają komunikację wewnętrzną w Urzędzie;</w:t>
      </w:r>
    </w:p>
    <w:p w14:paraId="3C47C9DA" w14:textId="77777777" w:rsidR="00A160AF" w:rsidRPr="00CD5643" w:rsidRDefault="00A160AF" w:rsidP="008D0C9A">
      <w:pPr>
        <w:numPr>
          <w:ilvl w:val="0"/>
          <w:numId w:val="19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opracowywanie oraz wdrażanie procedur i narzędzi komunikacji wewnętrznej pomiędzy Urzędem a jednostkami organizacyjnymi m.st. Warszawy;</w:t>
      </w:r>
    </w:p>
    <w:p w14:paraId="29178012" w14:textId="77777777" w:rsidR="00A160AF" w:rsidRPr="00CD5643" w:rsidRDefault="00A160AF" w:rsidP="008D0C9A">
      <w:pPr>
        <w:numPr>
          <w:ilvl w:val="0"/>
          <w:numId w:val="19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zarządzanie elektronicznymi narzędziami komunikacji i wymiany informacji między pracownikami Urzędu, w tym portalem intranetowym Urzędu „</w:t>
      </w:r>
      <w:proofErr w:type="spellStart"/>
      <w:r w:rsidRPr="00CD5643">
        <w:rPr>
          <w:rFonts w:asciiTheme="minorHAnsi" w:eastAsia="Times New Roman" w:hAnsiTheme="minorHAnsi" w:cstheme="minorHAnsi"/>
          <w:sz w:val="22"/>
          <w:lang w:eastAsia="pl-PL"/>
        </w:rPr>
        <w:t>PortUM</w:t>
      </w:r>
      <w:proofErr w:type="spellEnd"/>
      <w:r w:rsidRPr="00CD5643">
        <w:rPr>
          <w:rFonts w:asciiTheme="minorHAnsi" w:eastAsia="Times New Roman" w:hAnsiTheme="minorHAnsi" w:cstheme="minorHAnsi"/>
          <w:sz w:val="22"/>
          <w:lang w:eastAsia="pl-PL"/>
        </w:rPr>
        <w:t>”;</w:t>
      </w:r>
    </w:p>
    <w:p w14:paraId="0598FE25" w14:textId="77777777" w:rsidR="00A160AF" w:rsidRPr="00CD5643" w:rsidRDefault="00A160AF" w:rsidP="008D0C9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popularyzowanie misji i celów Urzędu wśród pracowników;</w:t>
      </w:r>
    </w:p>
    <w:p w14:paraId="595A8F7B" w14:textId="77777777" w:rsidR="00A160AF" w:rsidRPr="00CD5643" w:rsidRDefault="00A160AF" w:rsidP="008D0C9A">
      <w:pPr>
        <w:numPr>
          <w:ilvl w:val="0"/>
          <w:numId w:val="19"/>
        </w:numPr>
        <w:spacing w:after="24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sz w:val="22"/>
          <w:lang w:eastAsia="pl-PL"/>
        </w:rPr>
        <w:t>usprawnianie przepływu informacji pomiędzy komórkami w Urzędzie.</w:t>
      </w:r>
    </w:p>
    <w:p w14:paraId="023F4AD0" w14:textId="77777777" w:rsidR="00A160AF" w:rsidRPr="00CD5643" w:rsidRDefault="00A160AF" w:rsidP="00F9148B">
      <w:pPr>
        <w:pStyle w:val="Nagwek2"/>
        <w:spacing w:line="300" w:lineRule="auto"/>
        <w:rPr>
          <w:rFonts w:asciiTheme="minorHAnsi" w:eastAsia="Times New Roman" w:hAnsiTheme="minorHAnsi" w:cstheme="minorHAnsi"/>
          <w:lang w:eastAsia="pl-PL"/>
        </w:rPr>
      </w:pPr>
      <w:r w:rsidRPr="00CD5643">
        <w:rPr>
          <w:lang w:eastAsia="pl-PL"/>
        </w:rPr>
        <w:lastRenderedPageBreak/>
        <w:t xml:space="preserve">Dział </w:t>
      </w:r>
      <w:r w:rsidR="00CD5643" w:rsidRPr="0026544C">
        <w:rPr>
          <w:rFonts w:asciiTheme="minorHAnsi" w:eastAsia="Times New Roman" w:hAnsiTheme="minorHAnsi" w:cstheme="minorHAnsi"/>
          <w:lang w:eastAsia="pl-PL"/>
        </w:rPr>
        <w:t>VIII</w:t>
      </w:r>
    </w:p>
    <w:p w14:paraId="5125BAF8" w14:textId="58DCA059" w:rsidR="00A160AF" w:rsidRPr="00CD5643" w:rsidRDefault="00EA27C7" w:rsidP="00432498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b w:val="0"/>
          <w:bCs/>
          <w:lang w:eastAsia="pl-PL"/>
        </w:rPr>
      </w:pPr>
      <w:r>
        <w:rPr>
          <w:lang w:eastAsia="pl-PL"/>
        </w:rPr>
        <w:t>Wydział</w:t>
      </w:r>
      <w:r w:rsidRPr="00CD5643">
        <w:rPr>
          <w:lang w:eastAsia="pl-PL"/>
        </w:rPr>
        <w:t xml:space="preserve"> </w:t>
      </w:r>
      <w:r w:rsidR="00745EFF">
        <w:rPr>
          <w:lang w:eastAsia="pl-PL"/>
        </w:rPr>
        <w:t xml:space="preserve">Rozwoju </w:t>
      </w:r>
      <w:r w:rsidR="00162919">
        <w:rPr>
          <w:lang w:eastAsia="pl-PL"/>
        </w:rPr>
        <w:t>Kompetencji Procesowych</w:t>
      </w:r>
    </w:p>
    <w:p w14:paraId="2F8298C9" w14:textId="5D5881EE" w:rsidR="00A160AF" w:rsidRPr="00A160AF" w:rsidRDefault="00B2005E" w:rsidP="008D0C9A">
      <w:pPr>
        <w:spacing w:after="0" w:line="300" w:lineRule="auto"/>
        <w:ind w:firstLine="567"/>
        <w:rPr>
          <w:rFonts w:asciiTheme="minorHAnsi" w:eastAsia="Times New Roman" w:hAnsiTheme="minorHAnsi" w:cstheme="minorHAnsi"/>
          <w:sz w:val="22"/>
          <w:shd w:val="clear" w:color="auto" w:fill="FFFFFF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lang w:eastAsia="pl-PL"/>
        </w:rPr>
        <w:t>§ 25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. Do zakresu działania </w:t>
      </w:r>
      <w:r w:rsidR="00162919">
        <w:rPr>
          <w:rFonts w:asciiTheme="minorHAnsi" w:eastAsia="Times New Roman" w:hAnsiTheme="minorHAnsi" w:cstheme="minorHAnsi"/>
          <w:sz w:val="22"/>
          <w:lang w:eastAsia="pl-PL"/>
        </w:rPr>
        <w:t xml:space="preserve">Wydziału </w:t>
      </w:r>
      <w:r w:rsidR="00745EFF">
        <w:rPr>
          <w:rFonts w:asciiTheme="minorHAnsi" w:eastAsia="Times New Roman" w:hAnsiTheme="minorHAnsi" w:cstheme="minorHAnsi"/>
          <w:sz w:val="22"/>
          <w:lang w:eastAsia="pl-PL"/>
        </w:rPr>
        <w:t xml:space="preserve">Rozwoju </w:t>
      </w:r>
      <w:r w:rsidR="00162919">
        <w:rPr>
          <w:rFonts w:asciiTheme="minorHAnsi" w:eastAsia="Times New Roman" w:hAnsiTheme="minorHAnsi" w:cstheme="minorHAnsi"/>
          <w:sz w:val="22"/>
          <w:lang w:eastAsia="pl-PL"/>
        </w:rPr>
        <w:t>Kompetencji Procesowych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A160AF" w:rsidRPr="00A160AF">
        <w:rPr>
          <w:rFonts w:asciiTheme="minorHAnsi" w:eastAsia="Times New Roman" w:hAnsiTheme="minorHAnsi" w:cstheme="minorHAnsi"/>
          <w:sz w:val="22"/>
          <w:shd w:val="clear" w:color="auto" w:fill="FFFFFF"/>
          <w:lang w:eastAsia="pl-PL"/>
        </w:rPr>
        <w:t>należy w szczególności:</w:t>
      </w:r>
    </w:p>
    <w:p w14:paraId="34F19CE0" w14:textId="77777777" w:rsidR="00534F15" w:rsidRPr="00CD5643" w:rsidRDefault="00534F15" w:rsidP="008D0C9A">
      <w:pPr>
        <w:numPr>
          <w:ilvl w:val="0"/>
          <w:numId w:val="20"/>
        </w:numPr>
        <w:spacing w:after="0" w:line="300" w:lineRule="auto"/>
        <w:ind w:left="851" w:hanging="284"/>
        <w:contextualSpacing/>
        <w:rPr>
          <w:rFonts w:eastAsia="Calibri" w:cs="Calibri"/>
          <w:sz w:val="22"/>
        </w:rPr>
      </w:pPr>
      <w:r w:rsidRPr="00CD5643">
        <w:rPr>
          <w:rFonts w:eastAsia="Calibri" w:cs="Calibri"/>
          <w:sz w:val="22"/>
        </w:rPr>
        <w:t>wdrażanie, utrzymanie i rozwój systemu zarządzania procesami</w:t>
      </w:r>
      <w:r>
        <w:rPr>
          <w:rFonts w:eastAsia="Calibri" w:cs="Calibri"/>
          <w:sz w:val="22"/>
        </w:rPr>
        <w:t xml:space="preserve"> w Urzędzie w tym:</w:t>
      </w:r>
    </w:p>
    <w:p w14:paraId="341C0BE7" w14:textId="05BEFB9D" w:rsidR="00534F15" w:rsidRPr="001B24A1" w:rsidRDefault="00534F15" w:rsidP="007F2AAC">
      <w:pPr>
        <w:pStyle w:val="Akapitzlist"/>
        <w:numPr>
          <w:ilvl w:val="0"/>
          <w:numId w:val="62"/>
        </w:numPr>
        <w:spacing w:after="0" w:line="300" w:lineRule="auto"/>
        <w:ind w:left="1134" w:hanging="283"/>
        <w:rPr>
          <w:rFonts w:eastAsia="Times New Roman" w:cs="Calibri"/>
          <w:sz w:val="22"/>
          <w:lang w:eastAsia="pl-PL"/>
        </w:rPr>
      </w:pPr>
      <w:r w:rsidRPr="001B24A1">
        <w:rPr>
          <w:rFonts w:eastAsia="Times New Roman" w:cs="Calibri"/>
          <w:sz w:val="22"/>
          <w:lang w:eastAsia="pl-PL"/>
        </w:rPr>
        <w:t>definiowanie, komunikowanie i zapewnienie spójności stosowania Standardu zarządzania procesami w Urzędzie,</w:t>
      </w:r>
    </w:p>
    <w:p w14:paraId="33015E2E" w14:textId="15011F7C" w:rsidR="00534F15" w:rsidRPr="001B24A1" w:rsidRDefault="00534F15" w:rsidP="007F2AAC">
      <w:pPr>
        <w:pStyle w:val="Akapitzlist"/>
        <w:numPr>
          <w:ilvl w:val="0"/>
          <w:numId w:val="62"/>
        </w:numPr>
        <w:spacing w:after="0" w:line="300" w:lineRule="auto"/>
        <w:ind w:left="1134" w:hanging="283"/>
        <w:rPr>
          <w:rFonts w:eastAsia="Calibri" w:cs="Calibri"/>
          <w:sz w:val="22"/>
        </w:rPr>
      </w:pPr>
      <w:r w:rsidRPr="001B24A1">
        <w:rPr>
          <w:rFonts w:eastAsia="Calibri" w:cs="Calibri"/>
          <w:sz w:val="22"/>
        </w:rPr>
        <w:t>tworzenie i utrzymanie architektury procesów, przy współpracy właścicieli procesów,</w:t>
      </w:r>
    </w:p>
    <w:p w14:paraId="5686EC91" w14:textId="0FDDC3BB" w:rsidR="00534F15" w:rsidRPr="001B24A1" w:rsidRDefault="00534F15" w:rsidP="007F2AAC">
      <w:pPr>
        <w:pStyle w:val="Akapitzlist"/>
        <w:numPr>
          <w:ilvl w:val="0"/>
          <w:numId w:val="62"/>
        </w:numPr>
        <w:spacing w:after="0" w:line="300" w:lineRule="auto"/>
        <w:ind w:left="1134" w:hanging="283"/>
        <w:rPr>
          <w:rFonts w:eastAsia="Calibri" w:cs="Calibri"/>
          <w:sz w:val="22"/>
        </w:rPr>
      </w:pPr>
      <w:r w:rsidRPr="001B24A1">
        <w:rPr>
          <w:rFonts w:eastAsia="Calibri" w:cs="Calibri"/>
          <w:sz w:val="22"/>
        </w:rPr>
        <w:t>wspieranie analityków i właścicieli procesów w optymaliz</w:t>
      </w:r>
      <w:r w:rsidR="008C6EFA" w:rsidRPr="001B24A1">
        <w:rPr>
          <w:rFonts w:eastAsia="Calibri" w:cs="Calibri"/>
          <w:sz w:val="22"/>
        </w:rPr>
        <w:t>owaniu</w:t>
      </w:r>
      <w:r w:rsidRPr="001B24A1">
        <w:rPr>
          <w:rFonts w:eastAsia="Calibri" w:cs="Calibri"/>
          <w:sz w:val="22"/>
        </w:rPr>
        <w:t xml:space="preserve"> procesów i projektowaniu nowych procesów,</w:t>
      </w:r>
    </w:p>
    <w:p w14:paraId="112E590F" w14:textId="49AA92A8" w:rsidR="00534F15" w:rsidRPr="001B24A1" w:rsidRDefault="00534F15" w:rsidP="007F2AAC">
      <w:pPr>
        <w:pStyle w:val="Akapitzlist"/>
        <w:numPr>
          <w:ilvl w:val="0"/>
          <w:numId w:val="62"/>
        </w:numPr>
        <w:spacing w:after="0" w:line="300" w:lineRule="auto"/>
        <w:ind w:left="1134" w:hanging="283"/>
        <w:rPr>
          <w:rFonts w:eastAsia="Calibri" w:cs="Calibri"/>
          <w:sz w:val="22"/>
        </w:rPr>
      </w:pPr>
      <w:r w:rsidRPr="001B24A1">
        <w:rPr>
          <w:rFonts w:eastAsia="Calibri" w:cs="Calibri"/>
          <w:sz w:val="22"/>
        </w:rPr>
        <w:t xml:space="preserve">opracowanie i aktualizowanie procedur zarządzania procesami, </w:t>
      </w:r>
    </w:p>
    <w:p w14:paraId="3A1B5AE2" w14:textId="4527B07E" w:rsidR="00534F15" w:rsidRPr="001B24A1" w:rsidRDefault="00534F15" w:rsidP="007F2AAC">
      <w:pPr>
        <w:pStyle w:val="Akapitzlist"/>
        <w:numPr>
          <w:ilvl w:val="0"/>
          <w:numId w:val="62"/>
        </w:numPr>
        <w:spacing w:after="0" w:line="300" w:lineRule="auto"/>
        <w:ind w:left="1134" w:hanging="283"/>
        <w:rPr>
          <w:rFonts w:eastAsia="Calibri" w:cs="Calibri"/>
          <w:sz w:val="22"/>
        </w:rPr>
      </w:pPr>
      <w:r w:rsidRPr="001B24A1">
        <w:rPr>
          <w:rFonts w:eastAsia="Calibri" w:cs="Calibri"/>
          <w:sz w:val="22"/>
        </w:rPr>
        <w:t>zapewnienie wsparcia metodycznego w zarządzaniu procesami, w tym opracowanie i </w:t>
      </w:r>
      <w:r w:rsidR="008C6EFA" w:rsidRPr="001B24A1">
        <w:rPr>
          <w:rFonts w:eastAsia="Calibri" w:cs="Calibri"/>
          <w:sz w:val="22"/>
        </w:rPr>
        <w:t>upowszechnianie</w:t>
      </w:r>
      <w:r w:rsidRPr="001B24A1">
        <w:rPr>
          <w:rFonts w:eastAsia="Calibri" w:cs="Calibri"/>
          <w:sz w:val="22"/>
        </w:rPr>
        <w:t xml:space="preserve"> materiałów informacyjnych i edukacyjnych</w:t>
      </w:r>
      <w:r w:rsidR="008C6EFA" w:rsidRPr="001B24A1">
        <w:rPr>
          <w:rFonts w:eastAsia="Calibri" w:cs="Calibri"/>
          <w:sz w:val="22"/>
        </w:rPr>
        <w:t>,</w:t>
      </w:r>
    </w:p>
    <w:p w14:paraId="467A600D" w14:textId="1EAA9968" w:rsidR="00534F15" w:rsidRPr="001B24A1" w:rsidRDefault="00534F15" w:rsidP="007F2AAC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after="240" w:line="300" w:lineRule="auto"/>
        <w:ind w:left="1134" w:hanging="283"/>
        <w:textAlignment w:val="baseline"/>
        <w:rPr>
          <w:rFonts w:eastAsia="Times New Roman" w:cs="Calibri"/>
          <w:sz w:val="22"/>
          <w:lang w:eastAsia="pl-PL"/>
        </w:rPr>
      </w:pPr>
      <w:r w:rsidRPr="001B24A1">
        <w:rPr>
          <w:rFonts w:eastAsia="Times New Roman" w:cs="Calibri"/>
          <w:sz w:val="22"/>
          <w:lang w:eastAsia="pl-PL"/>
        </w:rPr>
        <w:t xml:space="preserve">zapewnienie szkoleń wewnętrznych z zarządzania procesami i doskonalenia procesów, we współpracy z biurem właściwym do spraw zarządzania zasobami ludzkimi, </w:t>
      </w:r>
    </w:p>
    <w:p w14:paraId="49D989F6" w14:textId="2AE92537" w:rsidR="00F33D00" w:rsidRPr="001B24A1" w:rsidRDefault="00534F15" w:rsidP="007F2AAC">
      <w:pPr>
        <w:pStyle w:val="Akapitzlist"/>
        <w:numPr>
          <w:ilvl w:val="0"/>
          <w:numId w:val="62"/>
        </w:numPr>
        <w:spacing w:after="0" w:line="300" w:lineRule="auto"/>
        <w:ind w:left="1134" w:hanging="283"/>
        <w:contextualSpacing w:val="0"/>
        <w:rPr>
          <w:rFonts w:asciiTheme="minorHAnsi" w:hAnsiTheme="minorHAnsi" w:cstheme="minorHAnsi"/>
          <w:b/>
          <w:lang w:eastAsia="pl-PL"/>
        </w:rPr>
      </w:pPr>
      <w:r w:rsidRPr="001B24A1">
        <w:rPr>
          <w:rFonts w:eastAsia="Times New Roman" w:cs="Calibri"/>
          <w:sz w:val="22"/>
          <w:lang w:eastAsia="pl-PL"/>
        </w:rPr>
        <w:t>obsługa organizacyjna Rady Procesów</w:t>
      </w:r>
      <w:r w:rsidR="00F33D00">
        <w:rPr>
          <w:rFonts w:eastAsia="Times New Roman" w:cs="Calibri"/>
          <w:sz w:val="22"/>
          <w:lang w:eastAsia="pl-PL"/>
        </w:rPr>
        <w:t>;</w:t>
      </w:r>
      <w:r w:rsidRPr="001B24A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0881BE88" w14:textId="4D458A78" w:rsidR="00C60223" w:rsidRPr="001B24A1" w:rsidRDefault="00534F15" w:rsidP="008D0C9A">
      <w:pPr>
        <w:spacing w:after="0" w:line="300" w:lineRule="auto"/>
        <w:ind w:left="851" w:hanging="284"/>
        <w:rPr>
          <w:rFonts w:asciiTheme="minorHAnsi" w:hAnsiTheme="minorHAnsi" w:cstheme="minorHAnsi"/>
          <w:b/>
          <w:sz w:val="22"/>
          <w:lang w:eastAsia="pl-PL"/>
        </w:rPr>
      </w:pPr>
      <w:r w:rsidRPr="001B24A1">
        <w:rPr>
          <w:rFonts w:asciiTheme="minorHAnsi" w:hAnsiTheme="minorHAnsi" w:cstheme="minorHAnsi"/>
          <w:sz w:val="22"/>
          <w:lang w:eastAsia="pl-PL"/>
        </w:rPr>
        <w:t xml:space="preserve">2) </w:t>
      </w:r>
      <w:r w:rsidR="00C60223" w:rsidRPr="001B24A1">
        <w:rPr>
          <w:rFonts w:asciiTheme="minorHAnsi" w:hAnsiTheme="minorHAnsi" w:cstheme="minorHAnsi"/>
          <w:sz w:val="22"/>
          <w:lang w:eastAsia="pl-PL"/>
        </w:rPr>
        <w:t>koordynowanie utrzymania i rozwoju Systemu zarządzania jakością (SZJ) Urzędu, w tym:</w:t>
      </w:r>
    </w:p>
    <w:p w14:paraId="74770FB7" w14:textId="77777777" w:rsidR="00C60223" w:rsidRPr="005E27D7" w:rsidRDefault="00C60223" w:rsidP="007F2AAC">
      <w:pPr>
        <w:pStyle w:val="Akapitzlist"/>
        <w:numPr>
          <w:ilvl w:val="2"/>
          <w:numId w:val="6"/>
        </w:numPr>
        <w:tabs>
          <w:tab w:val="clear" w:pos="1080"/>
        </w:tabs>
        <w:spacing w:after="240" w:line="300" w:lineRule="auto"/>
        <w:ind w:left="1134" w:hanging="283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5E27D7">
        <w:rPr>
          <w:rFonts w:asciiTheme="minorHAnsi" w:eastAsia="Times New Roman" w:hAnsiTheme="minorHAnsi" w:cstheme="minorHAnsi"/>
          <w:sz w:val="22"/>
          <w:lang w:eastAsia="pl-PL"/>
        </w:rPr>
        <w:t xml:space="preserve">prowadzenie </w:t>
      </w:r>
      <w:proofErr w:type="spellStart"/>
      <w:r w:rsidRPr="005E27D7">
        <w:rPr>
          <w:rFonts w:asciiTheme="minorHAnsi" w:eastAsia="Times New Roman" w:hAnsiTheme="minorHAnsi" w:cstheme="minorHAnsi"/>
          <w:sz w:val="22"/>
          <w:lang w:eastAsia="pl-PL"/>
        </w:rPr>
        <w:t>auditów</w:t>
      </w:r>
      <w:proofErr w:type="spellEnd"/>
      <w:r w:rsidRPr="005E27D7">
        <w:rPr>
          <w:rFonts w:asciiTheme="minorHAnsi" w:eastAsia="Times New Roman" w:hAnsiTheme="minorHAnsi" w:cstheme="minorHAnsi"/>
          <w:sz w:val="22"/>
          <w:lang w:eastAsia="pl-PL"/>
        </w:rPr>
        <w:t xml:space="preserve"> wewnętrznych,</w:t>
      </w:r>
    </w:p>
    <w:p w14:paraId="16A2D50C" w14:textId="77777777" w:rsidR="00C60223" w:rsidRPr="005E27D7" w:rsidRDefault="00C60223" w:rsidP="007F2AAC">
      <w:pPr>
        <w:pStyle w:val="Akapitzlist"/>
        <w:numPr>
          <w:ilvl w:val="2"/>
          <w:numId w:val="6"/>
        </w:numPr>
        <w:tabs>
          <w:tab w:val="clear" w:pos="1080"/>
        </w:tabs>
        <w:spacing w:after="240" w:line="300" w:lineRule="auto"/>
        <w:ind w:left="1134" w:hanging="283"/>
        <w:contextualSpacing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5E27D7">
        <w:rPr>
          <w:rFonts w:asciiTheme="minorHAnsi" w:eastAsia="Times New Roman" w:hAnsiTheme="minorHAnsi" w:cstheme="minorHAnsi"/>
          <w:sz w:val="22"/>
          <w:lang w:eastAsia="pl-PL"/>
        </w:rPr>
        <w:t>organizowanie szkoleń dla pracowników Urzędu z zakresu SZJ</w:t>
      </w:r>
      <w:r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7FD3E0AF" w14:textId="77777777" w:rsidR="00A160AF" w:rsidRPr="0026544C" w:rsidRDefault="00A160AF" w:rsidP="00432498">
      <w:pPr>
        <w:pStyle w:val="Nagwek2"/>
        <w:spacing w:before="0" w:line="30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26544C">
        <w:rPr>
          <w:lang w:eastAsia="pl-PL"/>
        </w:rPr>
        <w:t>Dzia</w:t>
      </w:r>
      <w:r w:rsidRPr="0026544C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ł </w:t>
      </w:r>
      <w:r w:rsidR="00CD5643" w:rsidRPr="0026544C">
        <w:rPr>
          <w:rFonts w:asciiTheme="minorHAnsi" w:eastAsia="Times New Roman" w:hAnsiTheme="minorHAnsi" w:cstheme="minorHAnsi"/>
          <w:color w:val="000000" w:themeColor="text1"/>
          <w:lang w:eastAsia="pl-PL"/>
        </w:rPr>
        <w:t>IX</w:t>
      </w:r>
    </w:p>
    <w:p w14:paraId="1AE9D8D0" w14:textId="7FDDEF1D" w:rsidR="005B1A52" w:rsidRPr="00CD5643" w:rsidRDefault="005B1A52" w:rsidP="005B1A52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A912D3">
        <w:rPr>
          <w:lang w:eastAsia="pl-PL"/>
        </w:rPr>
        <w:t xml:space="preserve">Wydział </w:t>
      </w:r>
      <w:r w:rsidRPr="00CD5643">
        <w:rPr>
          <w:lang w:eastAsia="pl-PL"/>
        </w:rPr>
        <w:t>Elektronicznego Zarządzania Dokumentacją</w:t>
      </w:r>
    </w:p>
    <w:p w14:paraId="182F52FF" w14:textId="002B1D5B" w:rsidR="005B1A52" w:rsidRPr="00A160AF" w:rsidRDefault="005B1A52" w:rsidP="008D0C9A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§ 26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. Do zakresu działania </w:t>
      </w:r>
      <w:r w:rsidRPr="00A912D3">
        <w:rPr>
          <w:rFonts w:asciiTheme="minorHAnsi" w:eastAsia="Times New Roman" w:hAnsiTheme="minorHAnsi" w:cstheme="minorHAnsi"/>
          <w:sz w:val="22"/>
          <w:lang w:eastAsia="pl-PL"/>
        </w:rPr>
        <w:t>Wydziału</w:t>
      </w:r>
      <w:r w:rsidRPr="00B86DF4">
        <w:rPr>
          <w:rFonts w:asciiTheme="minorHAnsi" w:eastAsia="Times New Roman" w:hAnsiTheme="minorHAnsi" w:cstheme="minorHAnsi"/>
          <w:color w:val="7030A0"/>
          <w:sz w:val="22"/>
          <w:lang w:eastAsia="pl-PL"/>
        </w:rPr>
        <w:t xml:space="preserve"> 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Elektronicznego Zarządzania Dokumentacją należy w</w:t>
      </w:r>
      <w:r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 </w:t>
      </w:r>
      <w:r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szczególności:</w:t>
      </w:r>
    </w:p>
    <w:p w14:paraId="6A8FB349" w14:textId="55F90016" w:rsidR="005B1A52" w:rsidRPr="00A912D3" w:rsidRDefault="005B1A52" w:rsidP="008D0C9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A912D3">
        <w:rPr>
          <w:rFonts w:asciiTheme="minorHAnsi" w:eastAsia="Times New Roman" w:hAnsiTheme="minorHAnsi" w:cstheme="minorHAnsi"/>
          <w:sz w:val="22"/>
          <w:lang w:eastAsia="pl-PL"/>
        </w:rPr>
        <w:t>upowszechnianie wiedzy w zakresie elektronicznego zarządzania dokumentacją i doręczeń elektronicznych;</w:t>
      </w:r>
    </w:p>
    <w:p w14:paraId="25DDEFA2" w14:textId="3D1E0793" w:rsidR="005B1A52" w:rsidRPr="00A912D3" w:rsidRDefault="005B1A52" w:rsidP="008D0C9A">
      <w:pPr>
        <w:pStyle w:val="Akapitzlist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300" w:lineRule="auto"/>
        <w:ind w:left="851" w:hanging="284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A912D3">
        <w:rPr>
          <w:rFonts w:asciiTheme="minorHAnsi" w:eastAsia="Times New Roman" w:hAnsiTheme="minorHAnsi" w:cstheme="minorHAnsi"/>
          <w:sz w:val="22"/>
          <w:lang w:eastAsia="pl-PL"/>
        </w:rPr>
        <w:t>realiz</w:t>
      </w:r>
      <w:r w:rsidR="00F33D00" w:rsidRPr="00A912D3">
        <w:rPr>
          <w:rFonts w:asciiTheme="minorHAnsi" w:eastAsia="Times New Roman" w:hAnsiTheme="minorHAnsi" w:cstheme="minorHAnsi"/>
          <w:sz w:val="22"/>
          <w:lang w:eastAsia="pl-PL"/>
        </w:rPr>
        <w:t>owanie</w:t>
      </w:r>
      <w:r w:rsidRPr="00A912D3">
        <w:rPr>
          <w:rFonts w:asciiTheme="minorHAnsi" w:eastAsia="Times New Roman" w:hAnsiTheme="minorHAnsi" w:cstheme="minorHAnsi"/>
          <w:sz w:val="22"/>
          <w:lang w:eastAsia="pl-PL"/>
        </w:rPr>
        <w:t>, we współpracy z biurem właściwym do spraw informatyki, zadań z zakresu wdrożenia systemu EZD RP i doręczeń elektronicznych;</w:t>
      </w:r>
    </w:p>
    <w:p w14:paraId="4E3ED3D8" w14:textId="441570E3" w:rsidR="005B1A52" w:rsidRPr="00A912D3" w:rsidRDefault="005B1A52" w:rsidP="008D0C9A">
      <w:pPr>
        <w:pStyle w:val="Akapitzlist"/>
        <w:numPr>
          <w:ilvl w:val="0"/>
          <w:numId w:val="65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912D3">
        <w:rPr>
          <w:rFonts w:asciiTheme="minorHAnsi" w:eastAsia="Times New Roman" w:hAnsiTheme="minorHAnsi" w:cstheme="minorHAnsi"/>
          <w:sz w:val="22"/>
          <w:lang w:eastAsia="pl-PL"/>
        </w:rPr>
        <w:t>koordynowanie procesu zmian organizacyjnych, które wynikają z wdrożenia elektronicznego zarządzania dokumentacją i doręczeń elektronicznych;</w:t>
      </w:r>
    </w:p>
    <w:p w14:paraId="5B51F5EF" w14:textId="0598902E" w:rsidR="005B1A52" w:rsidRPr="00A912D3" w:rsidRDefault="005B1A52" w:rsidP="008D0C9A">
      <w:pPr>
        <w:pStyle w:val="Akapitzlist"/>
        <w:numPr>
          <w:ilvl w:val="0"/>
          <w:numId w:val="65"/>
        </w:numPr>
        <w:spacing w:after="0" w:line="300" w:lineRule="auto"/>
        <w:ind w:left="851" w:hanging="284"/>
        <w:rPr>
          <w:rFonts w:asciiTheme="minorHAnsi" w:eastAsia="Times New Roman" w:hAnsiTheme="minorHAnsi" w:cstheme="minorHAnsi"/>
          <w:sz w:val="22"/>
          <w:lang w:eastAsia="pl-PL"/>
        </w:rPr>
      </w:pPr>
      <w:r w:rsidRPr="00A912D3">
        <w:rPr>
          <w:rFonts w:asciiTheme="minorHAnsi" w:eastAsia="Times New Roman" w:hAnsiTheme="minorHAnsi" w:cstheme="minorHAnsi"/>
          <w:sz w:val="22"/>
          <w:lang w:eastAsia="pl-PL"/>
        </w:rPr>
        <w:t xml:space="preserve">wykonywanie czynności </w:t>
      </w:r>
      <w:r w:rsidRPr="00A912D3">
        <w:rPr>
          <w:sz w:val="22"/>
          <w:shd w:val="clear" w:color="auto" w:fill="FFFFFF"/>
        </w:rPr>
        <w:t>bieżącego administrowania systemem EZD RP w tym:</w:t>
      </w:r>
    </w:p>
    <w:p w14:paraId="38FC1FE2" w14:textId="602BF4EC" w:rsidR="005B1A52" w:rsidRPr="00A912D3" w:rsidRDefault="005B1A52" w:rsidP="008D0C9A">
      <w:pPr>
        <w:pStyle w:val="Akapitzlist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300" w:lineRule="auto"/>
        <w:ind w:left="1134" w:hanging="283"/>
        <w:textAlignment w:val="baseline"/>
        <w:rPr>
          <w:rFonts w:asciiTheme="minorHAnsi" w:eastAsia="Times New Roman" w:hAnsiTheme="minorHAnsi" w:cstheme="minorHAnsi"/>
          <w:sz w:val="22"/>
          <w:lang w:eastAsia="pl-PL"/>
        </w:rPr>
      </w:pPr>
      <w:r w:rsidRPr="00A912D3">
        <w:rPr>
          <w:sz w:val="22"/>
          <w:lang w:eastAsia="pl-PL"/>
        </w:rPr>
        <w:t xml:space="preserve">udzielanie wsparcia użytkownikom systemu EZD RP z zakresu jego eksploatacji, </w:t>
      </w:r>
    </w:p>
    <w:p w14:paraId="403C2D4E" w14:textId="77777777" w:rsidR="00E14BF2" w:rsidRPr="00A912D3" w:rsidRDefault="00E14BF2" w:rsidP="008D0C9A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912D3">
        <w:rPr>
          <w:rFonts w:asciiTheme="minorHAnsi" w:eastAsia="Times New Roman" w:hAnsiTheme="minorHAnsi" w:cstheme="minorHAnsi"/>
          <w:sz w:val="22"/>
          <w:lang w:eastAsia="pl-PL"/>
        </w:rPr>
        <w:t>przeprowadzanie szkoleń i warsztatów z zakresu obsługi systemu EZD RP, we współpracy z biurem właściwym ds. szkoleń,</w:t>
      </w:r>
    </w:p>
    <w:p w14:paraId="6A255880" w14:textId="55768E41" w:rsidR="005B1A52" w:rsidRPr="00A912D3" w:rsidRDefault="005B1A52" w:rsidP="008D0C9A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912D3">
        <w:rPr>
          <w:rFonts w:asciiTheme="minorHAnsi" w:eastAsia="Times New Roman" w:hAnsiTheme="minorHAnsi" w:cstheme="minorHAnsi"/>
          <w:sz w:val="22"/>
          <w:lang w:eastAsia="pl-PL"/>
        </w:rPr>
        <w:t>badanie możliwości optymalizacji pracy z systemem EZD RP,</w:t>
      </w:r>
    </w:p>
    <w:p w14:paraId="35C10CC7" w14:textId="7CF2FE63" w:rsidR="005B1A52" w:rsidRPr="00A912D3" w:rsidRDefault="005B1A52" w:rsidP="008D0C9A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asciiTheme="minorHAnsi" w:eastAsia="Times New Roman" w:hAnsiTheme="minorHAnsi" w:cstheme="minorHAnsi"/>
          <w:sz w:val="22"/>
          <w:lang w:eastAsia="pl-PL"/>
        </w:rPr>
      </w:pPr>
      <w:r w:rsidRPr="00A912D3">
        <w:rPr>
          <w:rFonts w:asciiTheme="minorHAnsi" w:eastAsia="Times New Roman" w:hAnsiTheme="minorHAnsi" w:cstheme="minorHAnsi"/>
          <w:sz w:val="22"/>
          <w:lang w:eastAsia="pl-PL"/>
        </w:rPr>
        <w:t>analiza i opracowywanie założeń modyfikacji funkcjonalności systemu EZD RP;</w:t>
      </w:r>
    </w:p>
    <w:p w14:paraId="54B43E21" w14:textId="48DFF4C6" w:rsidR="005B1A52" w:rsidRPr="00A912D3" w:rsidRDefault="005B1A52" w:rsidP="008D0C9A">
      <w:pPr>
        <w:pStyle w:val="Akapitzlist"/>
        <w:numPr>
          <w:ilvl w:val="0"/>
          <w:numId w:val="65"/>
        </w:numPr>
        <w:spacing w:after="240" w:line="300" w:lineRule="auto"/>
        <w:ind w:left="851" w:hanging="284"/>
        <w:contextualSpacing w:val="0"/>
        <w:rPr>
          <w:rFonts w:asciiTheme="minorHAnsi" w:eastAsia="Times New Roman" w:hAnsiTheme="minorHAnsi" w:cstheme="minorHAnsi"/>
          <w:lang w:eastAsia="pl-PL"/>
        </w:rPr>
      </w:pPr>
      <w:r w:rsidRPr="00A912D3">
        <w:rPr>
          <w:rFonts w:asciiTheme="minorHAnsi" w:eastAsia="Times New Roman" w:hAnsiTheme="minorHAnsi" w:cstheme="minorHAnsi"/>
          <w:sz w:val="22"/>
          <w:lang w:eastAsia="pl-PL"/>
        </w:rPr>
        <w:t>administrowanie skrzynkami doręczeń, powiązanymi z adresami do doręczeń elektronicznych (ADE) przydzielonymi urzędowi.</w:t>
      </w:r>
    </w:p>
    <w:p w14:paraId="5EAE9F85" w14:textId="77777777" w:rsidR="00A160AF" w:rsidRPr="00CD5643" w:rsidRDefault="00A160AF" w:rsidP="00F9148B">
      <w:pPr>
        <w:pStyle w:val="Nagwek2"/>
        <w:spacing w:line="30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D5643">
        <w:rPr>
          <w:lang w:eastAsia="pl-PL"/>
        </w:rPr>
        <w:lastRenderedPageBreak/>
        <w:t>Dział X</w:t>
      </w:r>
    </w:p>
    <w:p w14:paraId="6C2A9771" w14:textId="77777777" w:rsidR="00A160AF" w:rsidRPr="00CD5643" w:rsidRDefault="00A160AF" w:rsidP="00F9148B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D5643">
        <w:rPr>
          <w:lang w:eastAsia="pl-PL"/>
        </w:rPr>
        <w:t>Samodzielne Wieloosobowe Stanowisko Pracy ds. Obsługi Prawnej</w:t>
      </w:r>
    </w:p>
    <w:p w14:paraId="3900B9FF" w14:textId="77777777" w:rsidR="00A160AF" w:rsidRPr="00A160AF" w:rsidRDefault="00B2005E" w:rsidP="008D0C9A">
      <w:pPr>
        <w:spacing w:after="240" w:line="300" w:lineRule="auto"/>
        <w:ind w:firstLine="567"/>
        <w:rPr>
          <w:rFonts w:asciiTheme="minorHAnsi" w:eastAsia="Times New Roman" w:hAnsiTheme="minorHAnsi" w:cstheme="minorHAnsi"/>
          <w:strike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§ 27</w:t>
      </w:r>
      <w:r w:rsidR="00A160AF" w:rsidRPr="00CD5643"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.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Do zakresu działania Samodzielnego Wieloosobowego Stanowiska Pracy ds. Obsługi Prawnej należy obsługa prawna Biura w zakresie niezastrzeżonym dla biura właściwego w sprawach prawnych, współpraca z </w:t>
      </w:r>
      <w:r w:rsidR="008309AB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tym biurem</w:t>
      </w:r>
      <w:r w:rsidR="00A160AF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, we wszystkich sprawach dotyczących zakresu działalności Biura.</w:t>
      </w:r>
    </w:p>
    <w:p w14:paraId="6BEC2D7F" w14:textId="77777777" w:rsidR="00A160AF" w:rsidRPr="00CD5643" w:rsidRDefault="00A160AF" w:rsidP="00F9148B">
      <w:pPr>
        <w:pStyle w:val="Nagwek2"/>
        <w:spacing w:before="0" w:after="240" w:line="30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CD5643">
        <w:rPr>
          <w:lang w:eastAsia="pl-PL"/>
        </w:rPr>
        <w:t>Tytuł VI</w:t>
      </w:r>
      <w:r w:rsidRPr="00CD5643">
        <w:rPr>
          <w:lang w:eastAsia="pl-PL"/>
        </w:rPr>
        <w:br/>
        <w:t>Przepisy końcowe</w:t>
      </w:r>
    </w:p>
    <w:p w14:paraId="5E9A5460" w14:textId="56BA9E4E" w:rsidR="00A160AF" w:rsidRPr="00A160AF" w:rsidRDefault="00B2005E" w:rsidP="008D0C9A">
      <w:pPr>
        <w:spacing w:after="240" w:line="300" w:lineRule="auto"/>
        <w:ind w:firstLine="567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§ 28</w:t>
      </w:r>
      <w:r w:rsidR="00A6131C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. </w:t>
      </w:r>
      <w:r w:rsidR="00A6131C">
        <w:rPr>
          <w:rFonts w:eastAsia="Times New Roman" w:cs="Calibri"/>
          <w:iCs/>
          <w:sz w:val="22"/>
        </w:rPr>
        <w:t xml:space="preserve">Traci moc zarządzenie 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nr </w:t>
      </w:r>
      <w:r w:rsidR="00EA27C7" w:rsidRPr="00A160AF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EA27C7">
        <w:rPr>
          <w:rFonts w:asciiTheme="minorHAnsi" w:eastAsia="Times New Roman" w:hAnsiTheme="minorHAnsi" w:cstheme="minorHAnsi"/>
          <w:sz w:val="22"/>
          <w:lang w:eastAsia="pl-PL"/>
        </w:rPr>
        <w:t>172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>/20</w:t>
      </w:r>
      <w:r w:rsidR="00EA27C7">
        <w:rPr>
          <w:rFonts w:asciiTheme="minorHAnsi" w:eastAsia="Times New Roman" w:hAnsiTheme="minorHAnsi" w:cstheme="minorHAnsi"/>
          <w:sz w:val="22"/>
          <w:lang w:eastAsia="pl-PL"/>
        </w:rPr>
        <w:t>23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Prezydenta m.st. Warszawy z </w:t>
      </w:r>
      <w:r w:rsidR="00EA27C7">
        <w:rPr>
          <w:rFonts w:asciiTheme="minorHAnsi" w:eastAsia="Times New Roman" w:hAnsiTheme="minorHAnsi" w:cstheme="minorHAnsi"/>
          <w:sz w:val="22"/>
          <w:lang w:eastAsia="pl-PL"/>
        </w:rPr>
        <w:t>11 lipca 2023 r.</w:t>
      </w:r>
      <w:r w:rsidR="00A160AF" w:rsidRPr="00A160AF">
        <w:rPr>
          <w:rFonts w:asciiTheme="minorHAnsi" w:eastAsia="Times New Roman" w:hAnsiTheme="minorHAnsi" w:cstheme="minorHAnsi"/>
          <w:sz w:val="22"/>
          <w:lang w:eastAsia="pl-PL"/>
        </w:rPr>
        <w:t xml:space="preserve"> w sprawie nadania wewnętrznego regulaminu organizacyjnego Biura Organizacji Urzędu</w:t>
      </w:r>
      <w:r w:rsidR="00314874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1A3CECC" w14:textId="77777777" w:rsidR="00A160AF" w:rsidRPr="00A160AF" w:rsidRDefault="009E44B3" w:rsidP="008D0C9A">
      <w:pPr>
        <w:spacing w:after="240" w:line="300" w:lineRule="auto"/>
        <w:ind w:firstLine="567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§ 29</w:t>
      </w:r>
      <w:r w:rsidR="00A6131C" w:rsidRPr="00CD5643">
        <w:rPr>
          <w:rFonts w:asciiTheme="minorHAnsi" w:eastAsia="Times New Roman" w:hAnsiTheme="minorHAnsi" w:cstheme="minorHAnsi"/>
          <w:b/>
          <w:color w:val="000000" w:themeColor="text1"/>
          <w:sz w:val="22"/>
          <w:lang w:eastAsia="pl-PL"/>
        </w:rPr>
        <w:t>.</w:t>
      </w:r>
      <w:r w:rsidR="00A6131C" w:rsidRPr="00A160A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Wykonanie zarządzenia powierza się Dyrektorowi Biura Organizacji Urzędu.</w:t>
      </w:r>
    </w:p>
    <w:p w14:paraId="08F15CC7" w14:textId="77777777" w:rsidR="008E2622" w:rsidRDefault="00A160AF" w:rsidP="008E2622">
      <w:pPr>
        <w:spacing w:after="240" w:line="300" w:lineRule="auto"/>
        <w:ind w:firstLine="567"/>
        <w:rPr>
          <w:rFonts w:asciiTheme="minorHAnsi" w:eastAsia="Times New Roman" w:hAnsiTheme="minorHAnsi" w:cstheme="minorHAnsi"/>
          <w:iCs/>
          <w:color w:val="000000" w:themeColor="text1"/>
          <w:sz w:val="22"/>
          <w:lang w:eastAsia="pl-PL"/>
        </w:rPr>
      </w:pPr>
      <w:r w:rsidRPr="00CD564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lang w:eastAsia="pl-PL"/>
        </w:rPr>
        <w:t>§ 3</w:t>
      </w:r>
      <w:r w:rsidR="00B2005E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lang w:eastAsia="pl-PL"/>
        </w:rPr>
        <w:t>0</w:t>
      </w:r>
      <w:r w:rsidRPr="00CD5643">
        <w:rPr>
          <w:rFonts w:asciiTheme="minorHAnsi" w:eastAsia="Times New Roman" w:hAnsiTheme="minorHAnsi" w:cstheme="minorHAnsi"/>
          <w:b/>
          <w:iCs/>
          <w:color w:val="000000" w:themeColor="text1"/>
          <w:sz w:val="22"/>
          <w:lang w:eastAsia="pl-PL"/>
        </w:rPr>
        <w:t>.</w:t>
      </w:r>
      <w:r w:rsidRPr="00A160AF">
        <w:rPr>
          <w:rFonts w:asciiTheme="minorHAnsi" w:eastAsia="Times New Roman" w:hAnsiTheme="minorHAnsi" w:cstheme="minorHAnsi"/>
          <w:iCs/>
          <w:color w:val="000000" w:themeColor="text1"/>
          <w:sz w:val="22"/>
          <w:lang w:eastAsia="pl-PL"/>
        </w:rPr>
        <w:t xml:space="preserve"> 1. Zarządzenie podlega publikacji w Biuletynie Informacji Publicznej Miasta Stołecznego Warszawy.</w:t>
      </w:r>
    </w:p>
    <w:p w14:paraId="3BECBB01" w14:textId="37ADC2DC" w:rsidR="00A160AF" w:rsidRPr="008E2622" w:rsidRDefault="00A160AF" w:rsidP="008E2622">
      <w:pPr>
        <w:pStyle w:val="Akapitzlist"/>
        <w:numPr>
          <w:ilvl w:val="0"/>
          <w:numId w:val="1"/>
        </w:numPr>
        <w:spacing w:after="240" w:line="300" w:lineRule="auto"/>
        <w:rPr>
          <w:rFonts w:asciiTheme="minorHAnsi" w:eastAsia="Times New Roman" w:hAnsiTheme="minorHAnsi" w:cstheme="minorHAnsi"/>
          <w:iCs/>
          <w:color w:val="000000" w:themeColor="text1"/>
          <w:sz w:val="22"/>
          <w:lang w:eastAsia="pl-PL"/>
        </w:rPr>
      </w:pPr>
      <w:r w:rsidRPr="008E2622">
        <w:rPr>
          <w:rFonts w:asciiTheme="minorHAnsi" w:eastAsia="Times New Roman" w:hAnsiTheme="minorHAnsi" w:cstheme="minorHAnsi"/>
          <w:iCs/>
          <w:color w:val="000000" w:themeColor="text1"/>
          <w:sz w:val="22"/>
          <w:lang w:eastAsia="pl-PL"/>
        </w:rPr>
        <w:t>Zarządzenie wchodzi w życie z dniem podpisania</w:t>
      </w:r>
      <w:r w:rsidRPr="008E2622">
        <w:rPr>
          <w:rFonts w:asciiTheme="minorHAnsi" w:eastAsia="Times New Roman" w:hAnsiTheme="minorHAnsi" w:cstheme="minorHAnsi"/>
          <w:iCs/>
          <w:sz w:val="22"/>
          <w:lang w:eastAsia="pl-PL"/>
        </w:rPr>
        <w:t>.</w:t>
      </w:r>
    </w:p>
    <w:p w14:paraId="0683512C" w14:textId="61FF2654" w:rsidR="008E2622" w:rsidRPr="008E2622" w:rsidRDefault="008E2622" w:rsidP="008E2622">
      <w:pPr>
        <w:pStyle w:val="Akapitzlist"/>
        <w:spacing w:after="0" w:line="300" w:lineRule="auto"/>
        <w:ind w:left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lang w:eastAsia="pl-PL"/>
        </w:rPr>
      </w:pPr>
      <w:r>
        <w:rPr>
          <w:rFonts w:asciiTheme="minorHAnsi" w:eastAsia="Times New Roman" w:hAnsiTheme="minorHAnsi" w:cstheme="minorHAnsi"/>
          <w:iCs/>
          <w:color w:val="000000" w:themeColor="text1"/>
          <w:sz w:val="22"/>
          <w:lang w:eastAsia="pl-PL"/>
        </w:rPr>
        <w:t xml:space="preserve">                                                                                                             </w:t>
      </w:r>
      <w:r w:rsidRPr="008E2622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lang w:eastAsia="pl-PL"/>
        </w:rPr>
        <w:t>Prezydent</w:t>
      </w:r>
    </w:p>
    <w:p w14:paraId="76CDC2CC" w14:textId="0BD78995" w:rsidR="008E2622" w:rsidRPr="008E2622" w:rsidRDefault="008E2622" w:rsidP="008E2622">
      <w:pPr>
        <w:pStyle w:val="Akapitzlist"/>
        <w:spacing w:after="0" w:line="300" w:lineRule="auto"/>
        <w:ind w:left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lang w:eastAsia="pl-PL"/>
        </w:rPr>
      </w:pPr>
      <w:r w:rsidRPr="008E2622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lang w:eastAsia="pl-PL"/>
        </w:rPr>
        <w:t xml:space="preserve">                                                                                           </w:t>
      </w:r>
      <w:r w:rsidRPr="008E2622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lang w:eastAsia="pl-PL"/>
        </w:rPr>
        <w:t>Miasta Stołecznego Warszawy</w:t>
      </w:r>
    </w:p>
    <w:p w14:paraId="3EDF262B" w14:textId="4EB706B1" w:rsidR="008E2622" w:rsidRPr="008E2622" w:rsidRDefault="008E2622" w:rsidP="008E2622">
      <w:pPr>
        <w:pStyle w:val="Akapitzlist"/>
        <w:spacing w:after="0" w:line="300" w:lineRule="auto"/>
        <w:ind w:left="357"/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lang w:eastAsia="pl-PL"/>
        </w:rPr>
      </w:pPr>
      <w:r w:rsidRPr="008E2622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lang w:eastAsia="pl-PL"/>
        </w:rPr>
        <w:t xml:space="preserve">                                                                                                     /-/ Rafał Trzaskowski</w:t>
      </w:r>
    </w:p>
    <w:sectPr w:rsidR="008E2622" w:rsidRPr="008E2622" w:rsidSect="00A160A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6C73" w14:textId="77777777" w:rsidR="00A61051" w:rsidRDefault="00A61051" w:rsidP="00A160AF">
      <w:pPr>
        <w:spacing w:after="0" w:line="240" w:lineRule="auto"/>
      </w:pPr>
      <w:r>
        <w:separator/>
      </w:r>
    </w:p>
    <w:p w14:paraId="44A06E77" w14:textId="77777777" w:rsidR="00A61051" w:rsidRDefault="00A61051"/>
  </w:endnote>
  <w:endnote w:type="continuationSeparator" w:id="0">
    <w:p w14:paraId="66BD87D5" w14:textId="77777777" w:rsidR="00A61051" w:rsidRDefault="00A61051" w:rsidP="00A160AF">
      <w:pPr>
        <w:spacing w:after="0" w:line="240" w:lineRule="auto"/>
      </w:pPr>
      <w:r>
        <w:continuationSeparator/>
      </w:r>
    </w:p>
    <w:p w14:paraId="1010E1C1" w14:textId="77777777" w:rsidR="00A61051" w:rsidRDefault="00A61051"/>
  </w:endnote>
  <w:endnote w:type="continuationNotice" w:id="1">
    <w:p w14:paraId="1AE62B43" w14:textId="77777777" w:rsidR="00A61051" w:rsidRDefault="00A610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574A" w14:textId="6056591C" w:rsidR="004E34FF" w:rsidRDefault="004E34FF" w:rsidP="00A160AF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3</w:t>
    </w:r>
    <w:r>
      <w:rPr>
        <w:rStyle w:val="Numerstrony"/>
        <w:rFonts w:eastAsiaTheme="majorEastAsia"/>
      </w:rPr>
      <w:fldChar w:fldCharType="end"/>
    </w:r>
  </w:p>
  <w:p w14:paraId="5F405313" w14:textId="77777777" w:rsidR="004E34FF" w:rsidRDefault="004E34FF">
    <w:pPr>
      <w:pStyle w:val="Stopka"/>
    </w:pPr>
  </w:p>
  <w:p w14:paraId="41BFEBA6" w14:textId="77777777" w:rsidR="004E34FF" w:rsidRDefault="004E34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4271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sz w:val="22"/>
        <w:szCs w:val="22"/>
      </w:rPr>
    </w:sdtEndPr>
    <w:sdtContent>
      <w:p w14:paraId="15799602" w14:textId="0AA88DD9" w:rsidR="004E34FF" w:rsidRPr="00271AEB" w:rsidRDefault="007F2AAC" w:rsidP="008D0C9A">
        <w:pPr>
          <w:pStyle w:val="Stopka"/>
          <w:jc w:val="right"/>
          <w:rPr>
            <w:rFonts w:asciiTheme="minorHAnsi" w:hAnsiTheme="minorHAnsi" w:cstheme="minorHAnsi"/>
            <w:b w:val="0"/>
            <w:sz w:val="22"/>
            <w:szCs w:val="22"/>
          </w:rPr>
        </w:pPr>
        <w:r w:rsidRPr="007F2AAC">
          <w:rPr>
            <w:rFonts w:asciiTheme="minorHAnsi" w:hAnsiTheme="minorHAnsi" w:cstheme="minorHAnsi"/>
            <w:b w:val="0"/>
            <w:sz w:val="22"/>
            <w:szCs w:val="22"/>
          </w:rPr>
          <w:fldChar w:fldCharType="begin"/>
        </w:r>
        <w:r w:rsidRPr="007F2AAC">
          <w:rPr>
            <w:rFonts w:asciiTheme="minorHAnsi" w:hAnsiTheme="minorHAnsi" w:cstheme="minorHAnsi"/>
            <w:b w:val="0"/>
            <w:sz w:val="22"/>
            <w:szCs w:val="22"/>
          </w:rPr>
          <w:instrText>PAGE   \* MERGEFORMAT</w:instrText>
        </w:r>
        <w:r w:rsidRPr="007F2AAC">
          <w:rPr>
            <w:rFonts w:asciiTheme="minorHAnsi" w:hAnsiTheme="minorHAnsi" w:cstheme="minorHAnsi"/>
            <w:b w:val="0"/>
            <w:sz w:val="22"/>
            <w:szCs w:val="22"/>
          </w:rPr>
          <w:fldChar w:fldCharType="separate"/>
        </w:r>
        <w:r w:rsidR="008D0C9A">
          <w:rPr>
            <w:rFonts w:asciiTheme="minorHAnsi" w:hAnsiTheme="minorHAnsi" w:cstheme="minorHAnsi"/>
            <w:b w:val="0"/>
            <w:noProof/>
            <w:sz w:val="22"/>
            <w:szCs w:val="22"/>
          </w:rPr>
          <w:t>14</w:t>
        </w:r>
        <w:r w:rsidRPr="007F2AAC">
          <w:rPr>
            <w:rFonts w:asciiTheme="minorHAnsi" w:hAnsiTheme="minorHAnsi" w:cstheme="minorHAnsi"/>
            <w:b w:val="0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b w:val="0"/>
            <w:sz w:val="22"/>
            <w:szCs w:val="22"/>
          </w:rPr>
          <w:t>/1</w:t>
        </w:r>
        <w:r w:rsidR="00C30838">
          <w:rPr>
            <w:rFonts w:asciiTheme="minorHAnsi" w:hAnsiTheme="minorHAnsi" w:cstheme="minorHAnsi"/>
            <w:b w:val="0"/>
            <w:sz w:val="22"/>
            <w:szCs w:val="22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D074" w14:textId="77777777" w:rsidR="004E34FF" w:rsidRDefault="004E34FF">
    <w:pPr>
      <w:pStyle w:val="Stopka"/>
      <w:jc w:val="right"/>
    </w:pPr>
  </w:p>
  <w:p w14:paraId="300DF08C" w14:textId="77777777" w:rsidR="004E34FF" w:rsidRDefault="004E3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6B36" w14:textId="77777777" w:rsidR="00A61051" w:rsidRDefault="00A61051" w:rsidP="00A160AF">
      <w:pPr>
        <w:spacing w:after="0" w:line="240" w:lineRule="auto"/>
      </w:pPr>
      <w:r>
        <w:separator/>
      </w:r>
    </w:p>
    <w:p w14:paraId="25BCABF8" w14:textId="77777777" w:rsidR="00A61051" w:rsidRDefault="00A61051"/>
  </w:footnote>
  <w:footnote w:type="continuationSeparator" w:id="0">
    <w:p w14:paraId="655228FB" w14:textId="77777777" w:rsidR="00A61051" w:rsidRDefault="00A61051" w:rsidP="00A160AF">
      <w:pPr>
        <w:spacing w:after="0" w:line="240" w:lineRule="auto"/>
      </w:pPr>
      <w:r>
        <w:continuationSeparator/>
      </w:r>
    </w:p>
    <w:p w14:paraId="1BFB2324" w14:textId="77777777" w:rsidR="00A61051" w:rsidRDefault="00A61051"/>
  </w:footnote>
  <w:footnote w:type="continuationNotice" w:id="1">
    <w:p w14:paraId="203B95E3" w14:textId="77777777" w:rsidR="00A61051" w:rsidRDefault="00A61051">
      <w:pPr>
        <w:spacing w:after="0" w:line="240" w:lineRule="auto"/>
      </w:pPr>
    </w:p>
  </w:footnote>
  <w:footnote w:id="2">
    <w:p w14:paraId="3B283274" w14:textId="33B8F946" w:rsidR="004E34FF" w:rsidRPr="00271AEB" w:rsidRDefault="004E34FF" w:rsidP="003C79E4">
      <w:pPr>
        <w:spacing w:after="0" w:line="300" w:lineRule="auto"/>
        <w:rPr>
          <w:rFonts w:asciiTheme="minorHAnsi" w:hAnsiTheme="minorHAnsi" w:cstheme="minorHAnsi"/>
          <w:sz w:val="22"/>
        </w:rPr>
      </w:pPr>
      <w:r w:rsidRPr="00271AEB">
        <w:rPr>
          <w:rStyle w:val="Odwoanieprzypisudolnego"/>
          <w:rFonts w:asciiTheme="minorHAnsi" w:hAnsiTheme="minorHAnsi" w:cstheme="minorHAnsi"/>
          <w:sz w:val="22"/>
        </w:rPr>
        <w:footnoteRef/>
      </w:r>
      <w:r w:rsidRPr="00271AEB">
        <w:rPr>
          <w:rFonts w:asciiTheme="minorHAnsi" w:hAnsiTheme="minorHAnsi" w:cstheme="minorHAnsi"/>
          <w:sz w:val="22"/>
          <w:vertAlign w:val="superscript"/>
        </w:rPr>
        <w:t xml:space="preserve">) </w:t>
      </w:r>
      <w:r w:rsidRPr="00271AEB">
        <w:rPr>
          <w:rFonts w:asciiTheme="minorHAnsi" w:hAnsiTheme="minorHAnsi" w:cstheme="minorHAnsi"/>
          <w:sz w:val="22"/>
        </w:rPr>
        <w:t xml:space="preserve">Zmiany wymienionego zarządzenia zostały wprowadzone zarządzeniami Prezydenta m.st. Warszawy nr 739/2007 z 28 sierpnia 2007 r., nr 895/2007 z 18 października 2007 r., nr 1010/2007 z 29 listopada 2007 r. i nr 1102/2007 z 27 grudnia 2007 r., nr 1186/2008 </w:t>
      </w:r>
      <w:r>
        <w:rPr>
          <w:rFonts w:asciiTheme="minorHAnsi" w:hAnsiTheme="minorHAnsi" w:cstheme="minorHAnsi"/>
          <w:sz w:val="22"/>
        </w:rPr>
        <w:t>z</w:t>
      </w:r>
      <w:r w:rsidRPr="00271AEB">
        <w:rPr>
          <w:rFonts w:asciiTheme="minorHAnsi" w:hAnsiTheme="minorHAnsi" w:cstheme="minorHAnsi"/>
          <w:sz w:val="22"/>
        </w:rPr>
        <w:t xml:space="preserve"> 18 stycznia 2008 r., nr 1199/2008 z 22 stycznia 2008 r., nr 1401/2008 z 10 marca 2008 r., nr 1440/2008 z 20 marca 2008 r., n</w:t>
      </w:r>
      <w:r w:rsidRPr="00271AEB">
        <w:rPr>
          <w:rFonts w:asciiTheme="minorHAnsi" w:hAnsiTheme="minorHAnsi" w:cstheme="minorHAnsi"/>
          <w:bCs/>
          <w:sz w:val="22"/>
        </w:rPr>
        <w:t xml:space="preserve">r 1541/2008 z 18 kwietnia 2008 r., nr 1646/2008 z 21 maja 2008 r., nr 1729/2008 z 12 czerwca 2008 r., nr 1792/2008 z 1 lipca 2008 r., nr 1919/2008 z 1 sierpnia 2008 r., nr 2019/2008 z 27 sierpnia 2008 r., nr 2193/2008 z dnia 17 października 2008 r., nr 2357/2008 z 2 grudnia 2008 r. i nr 2467/2008 z 31 grudnia 2008 r., nr 2853/2009 z 14 kwietnia 2009 r., nr 3005/2009 z 8 maja 2009 r., nr 3145/2009 z 2 czerwca 2009 r., nr 3162/2009 z 3 czerwca 2009 r., nr 3252/2009 z 26 czerwca 2009 r., nr 3259/2009 z 29 czerwca 2009 r., nr 3328/2009 z 14 lipca 2009 r., nr 3573/2009 z 20 sierpnia 2009 r., nr 3606/2009 z 1 września 2009 r., nr 3916/2009 z 4 grudnia 2009 r. i nr 4009/2009 z 30 grudnia 2009 r., nr 4175/2010 z dnia 5 lutego 2010 r., nr 4210/2010 z 17 lutego 2010 r., nr 4399/2010 z 1 kwietnia 2010 r., nr 4486/2010 z 14 kwietnia 2010 r., nr 4763/2010 z 7 czerwca 2010 r., nr 5187/2010 z dnia 4 sierpnia 2010 r., nr 5272/2010 z dnia 27 sierpnia 2010 r., nr 5276/2010 z dnia 31 sierpnia 2010 r. i nr 72/2010 z 20 grudnia 2010 r., nr 395/2011 z 15 marca 2011 r., nr 487/2011 z 31 marca 2011 r., nr 890/2011 z 30 maja 2011 r., nr 1333/2011 z 28 lipca 2011 r., nr 1494/2011 z 13 września 2011 r., nr 1698/2011 31 października 2011 r., nr 1804/2011 z 25 listopada 2011 r. i nr 1860/2011 z 20 grudnia 2011 r., nr 2029/2012 z dnia 31 stycznia 2012 r., nr 2099/2012 z 15 lutego 2012 r., nr 2118/2012 z 21 lutego 2012 r., nr 2456/2012 z 27 kwietnia 2012 r., nr 2832/2012 z dnia 2 lipca 2012 r., nr 2916/2012 z dnia 13 lipca 2012 r., nr 3295/2012 z 3 września 2012 r., nr 3383/2012 z 27 września 2012 r., nr 3415/2012 z 3 października 2012 r. i nr 3474/2012 z 26 października 2012 r., nr 3737/2013 z 8 stycznia 2013 r., nr 3871/2013 z 5 lutego 2013 r., nr 3946/2013 z 26 lutego 2013 r., nr 4220/2013 z 26 kwietnia 2013 r., nr 4954/2013 z 9 września 2013 r. i nr 5331/2013 z 18 grudnia 2013 r., nr 6167/2014 z 12 czerwca 2014 r., nr 6629/2014 z 30 września 2014 r. i nr 82/2014 z 31 grudnia 2014 r., nr 233/2015 z 27 lutego 2015 r., nr 333/2015 z 23 marca 2015 r., nr 553/2015 z 30 kwietnia 2015 r., nr 769/2015 z 28 maja 2015 r., nr 1095/2015 z 30 lipca 2015 r. i nr 1734/2015 z 28 grudnia 2015 r., nr 200/2016 z 17 lutego 2016 r., nr 601/2016 z 26 kwietnia 2016 r., nr 638/2016 z 4 maja 2016 r., nr 988/2016 z 8 lipca 2016 r., nr 1407/2016 z 19 września 2016 r., nr 1476/2016 z 30 września 2016 r., nr 1527/2016 10 października 2016 r., nr 1688/2016 z 23 listopada 2016 r., nr 1701/2016 z 23 listopada 2016 r., nr 1843/2016 z 16 grudnia 2016 r. i nr 1887/2016 z 29 grudnia 2016 r. nr 156/2017 z dnia 3 lutego 2017 r., nr 448/2017 z 6 marca 2017 r., nr 1350/2017 z 7 sierpnia 2017 r., nr 1437/2017 z 18 sierpnia 2017 r., nr 1570/2017 z 22 września 2017 r., nr 1716/2017 z dnia 31 października 2017 r., nr 1892/2017 z 12 grudnia 2017 r. i nr 1966/2017 </w:t>
      </w:r>
      <w:r>
        <w:rPr>
          <w:rFonts w:asciiTheme="minorHAnsi" w:hAnsiTheme="minorHAnsi" w:cstheme="minorHAnsi"/>
          <w:bCs/>
          <w:sz w:val="22"/>
        </w:rPr>
        <w:t>z</w:t>
      </w:r>
      <w:r w:rsidRPr="00271AEB">
        <w:rPr>
          <w:rFonts w:asciiTheme="minorHAnsi" w:hAnsiTheme="minorHAnsi" w:cstheme="minorHAnsi"/>
          <w:bCs/>
          <w:sz w:val="22"/>
        </w:rPr>
        <w:t xml:space="preserve"> 29 grudnia 2017 r., nr 183/2018 z 2 lutego 2018 r., nr 540/2018 z dnia 28 marca 2018 r., nr 1162/2018 z dnia 19 lipca 2018 r. nr 1437/2018 z dnia 31 sierpnia 2018 r.,</w:t>
      </w:r>
      <w:r w:rsidRPr="00271AEB">
        <w:rPr>
          <w:rFonts w:cstheme="minorHAnsi"/>
          <w:sz w:val="22"/>
        </w:rPr>
        <w:t xml:space="preserve"> </w:t>
      </w:r>
      <w:r w:rsidRPr="00271AEB">
        <w:rPr>
          <w:rFonts w:asciiTheme="minorHAnsi" w:hAnsiTheme="minorHAnsi" w:cstheme="minorHAnsi"/>
          <w:sz w:val="22"/>
        </w:rPr>
        <w:t>nr 1469/2018 z 10 września 2018 r., nr 1559/2018 z 1 października 2018 r. i nr 1851/2018 z 27 listopada 2018 r., nr 160/2019 z 5 lutego 2019 r., nr 624/2019 z 11 kwietnia 2019 r., nr 906/2019 z 29 maja 2019 r., nr 1037/2019 z 19 czerwca 2019 r., nr 1294/2019 z 2 sierpnia 2019 r., nr 1404/2019 z 30 sierpnia 2019 r., nr 1668/2019 z 12 listopada 2019 r. i nr 1868/2019 z 19 grudnia 2019 r., nr 83/2020 z 28 stycznia 2020 r.,</w:t>
      </w:r>
      <w:r w:rsidRPr="00271AEB">
        <w:rPr>
          <w:rFonts w:asciiTheme="minorHAnsi" w:hAnsiTheme="minorHAnsi" w:cstheme="minorHAnsi"/>
          <w:bCs/>
          <w:sz w:val="22"/>
        </w:rPr>
        <w:t xml:space="preserve"> nr 167/2020 z 10 lutego 2020 r., nr 1076/2020 z 26 sierpnia 2020 r. i nr 1280/2020 z 28 października 2020 r., nr 178/2021 z 10 lutego 2021 r., nr 475/2021 z 26 marca 2021 r.,</w:t>
      </w:r>
      <w:r w:rsidRPr="00271AEB">
        <w:rPr>
          <w:rFonts w:asciiTheme="minorHAnsi" w:hAnsiTheme="minorHAnsi" w:cstheme="minorHAnsi"/>
          <w:sz w:val="22"/>
        </w:rPr>
        <w:t xml:space="preserve"> nr 1146/2021 z 16 lipca 2021 r., nr 1828/2021 z 18 listopada 2021 r. i nr 1950/2021 r. z 9 grudnia 2021 r., nr 29/2022 z 11 stycznia 2022 r. , nr 1268/2022 z 29 lipca 2022 r., nr 1518/2022 z 30 września 2022 r.</w:t>
      </w:r>
      <w:r w:rsidRPr="00271AEB">
        <w:rPr>
          <w:rFonts w:asciiTheme="minorHAnsi" w:eastAsia="Times New Roman" w:hAnsiTheme="minorHAnsi"/>
          <w:sz w:val="22"/>
          <w:lang w:eastAsia="pl-PL"/>
        </w:rPr>
        <w:t xml:space="preserve"> nr 22/2023 z 9 stycznia 2023 r., nr 167/2023 z 1 lutego 2023 r. i nr </w:t>
      </w:r>
      <w:r w:rsidRPr="00271AEB">
        <w:rPr>
          <w:sz w:val="22"/>
        </w:rPr>
        <w:t xml:space="preserve">812/2023 z 9 maja 2023 </w:t>
      </w:r>
      <w:r w:rsidRPr="00271AEB">
        <w:rPr>
          <w:rFonts w:asciiTheme="minorHAnsi" w:eastAsia="Times New Roman" w:hAnsiTheme="minorHAnsi"/>
          <w:sz w:val="22"/>
          <w:lang w:eastAsia="pl-PL"/>
        </w:rPr>
        <w:t>r.</w:t>
      </w:r>
      <w:r w:rsidR="001B19AB">
        <w:rPr>
          <w:rFonts w:asciiTheme="minorHAnsi" w:eastAsia="Times New Roman" w:hAnsiTheme="minorHAnsi"/>
          <w:sz w:val="22"/>
          <w:lang w:eastAsia="pl-PL"/>
        </w:rPr>
        <w:t>,</w:t>
      </w:r>
      <w:r w:rsidR="001B19AB" w:rsidRPr="001B19AB">
        <w:rPr>
          <w:rFonts w:asciiTheme="minorHAnsi" w:hAnsiTheme="minorHAnsi" w:cstheme="minorHAnsi"/>
          <w:sz w:val="22"/>
        </w:rPr>
        <w:t xml:space="preserve"> </w:t>
      </w:r>
      <w:r w:rsidR="001B19AB" w:rsidRPr="00C932B2">
        <w:rPr>
          <w:rFonts w:asciiTheme="minorHAnsi" w:hAnsiTheme="minorHAnsi" w:cstheme="minorHAnsi"/>
          <w:sz w:val="22"/>
        </w:rPr>
        <w:t>nr 1217/2023 z 20 lipca 2023 r.</w:t>
      </w:r>
      <w:r w:rsidR="00711CD2">
        <w:rPr>
          <w:rFonts w:asciiTheme="minorHAnsi" w:hAnsiTheme="minorHAnsi" w:cstheme="minorHAnsi"/>
          <w:sz w:val="22"/>
        </w:rPr>
        <w:t xml:space="preserve">, </w:t>
      </w:r>
      <w:r w:rsidR="001B19AB" w:rsidRPr="00C932B2">
        <w:rPr>
          <w:rFonts w:asciiTheme="minorHAnsi" w:hAnsiTheme="minorHAnsi" w:cstheme="minorHAnsi"/>
          <w:sz w:val="22"/>
        </w:rPr>
        <w:t>nr 1754/2023 z 30 listopada 2023 r.</w:t>
      </w:r>
      <w:r w:rsidR="0052749F">
        <w:rPr>
          <w:rFonts w:asciiTheme="minorHAnsi" w:hAnsiTheme="minorHAnsi" w:cstheme="minorHAnsi"/>
          <w:sz w:val="22"/>
        </w:rPr>
        <w:t xml:space="preserve"> oraz </w:t>
      </w:r>
      <w:r w:rsidR="001B19AB">
        <w:rPr>
          <w:rFonts w:asciiTheme="minorHAnsi" w:hAnsiTheme="minorHAnsi" w:cstheme="minorHAnsi"/>
          <w:sz w:val="22"/>
        </w:rPr>
        <w:t>nr 983/2024 z 4 czerwca 2024 r.</w:t>
      </w:r>
      <w:r w:rsidR="0052749F">
        <w:rPr>
          <w:rFonts w:asciiTheme="minorHAnsi" w:hAnsiTheme="minorHAnsi" w:cstheme="minorHAnsi"/>
          <w:sz w:val="22"/>
        </w:rPr>
        <w:t xml:space="preserve"> </w:t>
      </w:r>
      <w:r w:rsidR="0052749F">
        <w:rPr>
          <w:sz w:val="22"/>
        </w:rPr>
        <w:t xml:space="preserve">i nr </w:t>
      </w:r>
      <w:r w:rsidR="0052749F" w:rsidRPr="00221D12">
        <w:rPr>
          <w:sz w:val="22"/>
        </w:rPr>
        <w:t>1736/2024</w:t>
      </w:r>
      <w:r w:rsidR="0052749F">
        <w:rPr>
          <w:sz w:val="22"/>
        </w:rPr>
        <w:t xml:space="preserve"> z 29 października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9AA4" w14:textId="666F311E" w:rsidR="008E2622" w:rsidRPr="008E2622" w:rsidRDefault="008E2622">
    <w:pPr>
      <w:pStyle w:val="Nagwek"/>
      <w:rPr>
        <w:sz w:val="22"/>
      </w:rPr>
    </w:pPr>
    <w:r w:rsidRPr="008E2622">
      <w:rPr>
        <w:sz w:val="22"/>
      </w:rPr>
      <w:t>GP-OR.0050.1847.2024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6AB"/>
    <w:multiLevelType w:val="hybridMultilevel"/>
    <w:tmpl w:val="D472B4C4"/>
    <w:lvl w:ilvl="0" w:tplc="45A8A7B8">
      <w:start w:val="1"/>
      <w:numFmt w:val="lowerLetter"/>
      <w:lvlText w:val="%1.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684488"/>
    <w:multiLevelType w:val="hybridMultilevel"/>
    <w:tmpl w:val="C87E3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641A"/>
    <w:multiLevelType w:val="hybridMultilevel"/>
    <w:tmpl w:val="4EE40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30F96"/>
    <w:multiLevelType w:val="multilevel"/>
    <w:tmpl w:val="6354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16ACD"/>
    <w:multiLevelType w:val="hybridMultilevel"/>
    <w:tmpl w:val="FA8EE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6F59"/>
    <w:multiLevelType w:val="hybridMultilevel"/>
    <w:tmpl w:val="44F6F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51A9A7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568B"/>
    <w:multiLevelType w:val="hybridMultilevel"/>
    <w:tmpl w:val="157C9A04"/>
    <w:lvl w:ilvl="0" w:tplc="F05A344C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144E2"/>
    <w:multiLevelType w:val="hybridMultilevel"/>
    <w:tmpl w:val="3710ED44"/>
    <w:lvl w:ilvl="0" w:tplc="09F454EA">
      <w:start w:val="1"/>
      <w:numFmt w:val="decimal"/>
      <w:lvlText w:val="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8D1223"/>
    <w:multiLevelType w:val="hybridMultilevel"/>
    <w:tmpl w:val="97C60610"/>
    <w:lvl w:ilvl="0" w:tplc="D9E6EF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5B45"/>
    <w:multiLevelType w:val="hybridMultilevel"/>
    <w:tmpl w:val="4B8CAD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A5139C2"/>
    <w:multiLevelType w:val="hybridMultilevel"/>
    <w:tmpl w:val="0D7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200B5"/>
    <w:multiLevelType w:val="hybridMultilevel"/>
    <w:tmpl w:val="ACF24C80"/>
    <w:lvl w:ilvl="0" w:tplc="2FE6E3F2">
      <w:start w:val="6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61074"/>
    <w:multiLevelType w:val="hybridMultilevel"/>
    <w:tmpl w:val="D9A65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307F6"/>
    <w:multiLevelType w:val="hybridMultilevel"/>
    <w:tmpl w:val="1D64E394"/>
    <w:lvl w:ilvl="0" w:tplc="04150011">
      <w:start w:val="1"/>
      <w:numFmt w:val="decimal"/>
      <w:lvlText w:val="%1)"/>
      <w:lvlJc w:val="left"/>
      <w:pPr>
        <w:ind w:left="1291" w:hanging="360"/>
      </w:pPr>
    </w:lvl>
    <w:lvl w:ilvl="1" w:tplc="04150019" w:tentative="1">
      <w:start w:val="1"/>
      <w:numFmt w:val="lowerLetter"/>
      <w:lvlText w:val="%2."/>
      <w:lvlJc w:val="left"/>
      <w:pPr>
        <w:ind w:left="2011" w:hanging="360"/>
      </w:pPr>
    </w:lvl>
    <w:lvl w:ilvl="2" w:tplc="0415001B" w:tentative="1">
      <w:start w:val="1"/>
      <w:numFmt w:val="lowerRoman"/>
      <w:lvlText w:val="%3."/>
      <w:lvlJc w:val="right"/>
      <w:pPr>
        <w:ind w:left="2731" w:hanging="180"/>
      </w:pPr>
    </w:lvl>
    <w:lvl w:ilvl="3" w:tplc="0415000F" w:tentative="1">
      <w:start w:val="1"/>
      <w:numFmt w:val="decimal"/>
      <w:lvlText w:val="%4."/>
      <w:lvlJc w:val="left"/>
      <w:pPr>
        <w:ind w:left="3451" w:hanging="360"/>
      </w:pPr>
    </w:lvl>
    <w:lvl w:ilvl="4" w:tplc="04150019" w:tentative="1">
      <w:start w:val="1"/>
      <w:numFmt w:val="lowerLetter"/>
      <w:lvlText w:val="%5."/>
      <w:lvlJc w:val="left"/>
      <w:pPr>
        <w:ind w:left="4171" w:hanging="360"/>
      </w:pPr>
    </w:lvl>
    <w:lvl w:ilvl="5" w:tplc="0415001B" w:tentative="1">
      <w:start w:val="1"/>
      <w:numFmt w:val="lowerRoman"/>
      <w:lvlText w:val="%6."/>
      <w:lvlJc w:val="right"/>
      <w:pPr>
        <w:ind w:left="4891" w:hanging="180"/>
      </w:pPr>
    </w:lvl>
    <w:lvl w:ilvl="6" w:tplc="0415000F" w:tentative="1">
      <w:start w:val="1"/>
      <w:numFmt w:val="decimal"/>
      <w:lvlText w:val="%7."/>
      <w:lvlJc w:val="left"/>
      <w:pPr>
        <w:ind w:left="5611" w:hanging="360"/>
      </w:pPr>
    </w:lvl>
    <w:lvl w:ilvl="7" w:tplc="04150019" w:tentative="1">
      <w:start w:val="1"/>
      <w:numFmt w:val="lowerLetter"/>
      <w:lvlText w:val="%8."/>
      <w:lvlJc w:val="left"/>
      <w:pPr>
        <w:ind w:left="6331" w:hanging="360"/>
      </w:pPr>
    </w:lvl>
    <w:lvl w:ilvl="8" w:tplc="0415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5" w15:restartNumberingAfterBreak="0">
    <w:nsid w:val="1D2E2B41"/>
    <w:multiLevelType w:val="hybridMultilevel"/>
    <w:tmpl w:val="44EA4CEC"/>
    <w:lvl w:ilvl="0" w:tplc="81180E8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6A3319"/>
    <w:multiLevelType w:val="hybridMultilevel"/>
    <w:tmpl w:val="EC2CE9B4"/>
    <w:lvl w:ilvl="0" w:tplc="A592858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937D9"/>
    <w:multiLevelType w:val="multilevel"/>
    <w:tmpl w:val="9E0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629D2"/>
    <w:multiLevelType w:val="multilevel"/>
    <w:tmpl w:val="64D25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F096607"/>
    <w:multiLevelType w:val="hybridMultilevel"/>
    <w:tmpl w:val="E3FAB4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0D425F2"/>
    <w:multiLevelType w:val="hybridMultilevel"/>
    <w:tmpl w:val="FD7AD358"/>
    <w:lvl w:ilvl="0" w:tplc="E548B4C8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21" w15:restartNumberingAfterBreak="0">
    <w:nsid w:val="210A2D56"/>
    <w:multiLevelType w:val="hybridMultilevel"/>
    <w:tmpl w:val="1F16FAAC"/>
    <w:lvl w:ilvl="0" w:tplc="203E6F4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24B4E2C"/>
    <w:multiLevelType w:val="hybridMultilevel"/>
    <w:tmpl w:val="61208260"/>
    <w:lvl w:ilvl="0" w:tplc="9120E1F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D27FA"/>
    <w:multiLevelType w:val="hybridMultilevel"/>
    <w:tmpl w:val="AF643902"/>
    <w:lvl w:ilvl="0" w:tplc="C1C2A0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A16A6D"/>
    <w:multiLevelType w:val="multilevel"/>
    <w:tmpl w:val="B5DC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170" w:hanging="17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2A0A75C4"/>
    <w:multiLevelType w:val="hybridMultilevel"/>
    <w:tmpl w:val="7480EB60"/>
    <w:lvl w:ilvl="0" w:tplc="4A30654A">
      <w:start w:val="8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B00603A"/>
    <w:multiLevelType w:val="hybridMultilevel"/>
    <w:tmpl w:val="CB8AEF52"/>
    <w:lvl w:ilvl="0" w:tplc="FB34A5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C101874"/>
    <w:multiLevelType w:val="hybridMultilevel"/>
    <w:tmpl w:val="B902F27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EAC46A6"/>
    <w:multiLevelType w:val="multilevel"/>
    <w:tmpl w:val="500A2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35210EA"/>
    <w:multiLevelType w:val="hybridMultilevel"/>
    <w:tmpl w:val="8B409388"/>
    <w:lvl w:ilvl="0" w:tplc="4240179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352A410C"/>
    <w:multiLevelType w:val="hybridMultilevel"/>
    <w:tmpl w:val="681A155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8F2E3E"/>
    <w:multiLevelType w:val="hybridMultilevel"/>
    <w:tmpl w:val="5CEC6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566F7"/>
    <w:multiLevelType w:val="hybridMultilevel"/>
    <w:tmpl w:val="A1EC7924"/>
    <w:lvl w:ilvl="0" w:tplc="E9CE20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6870200E">
      <w:start w:val="7"/>
      <w:numFmt w:val="decimal"/>
      <w:lvlText w:val="%2)"/>
      <w:lvlJc w:val="left"/>
      <w:pPr>
        <w:tabs>
          <w:tab w:val="num" w:pos="2182"/>
        </w:tabs>
        <w:ind w:left="2182" w:hanging="7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3BD222DD"/>
    <w:multiLevelType w:val="multilevel"/>
    <w:tmpl w:val="7F625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DFE6B1D"/>
    <w:multiLevelType w:val="multilevel"/>
    <w:tmpl w:val="B2B2E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403A2DAD"/>
    <w:multiLevelType w:val="hybridMultilevel"/>
    <w:tmpl w:val="ACA838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0EF6404"/>
    <w:multiLevelType w:val="hybridMultilevel"/>
    <w:tmpl w:val="080E7A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F247B2"/>
    <w:multiLevelType w:val="hybridMultilevel"/>
    <w:tmpl w:val="754A3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85328"/>
    <w:multiLevelType w:val="hybridMultilevel"/>
    <w:tmpl w:val="C1FEC0D4"/>
    <w:lvl w:ilvl="0" w:tplc="499C7A7E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3A685E"/>
    <w:multiLevelType w:val="multilevel"/>
    <w:tmpl w:val="3950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541765"/>
    <w:multiLevelType w:val="hybridMultilevel"/>
    <w:tmpl w:val="8124D316"/>
    <w:lvl w:ilvl="0" w:tplc="9392F2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9C7E2E"/>
    <w:multiLevelType w:val="hybridMultilevel"/>
    <w:tmpl w:val="8B409388"/>
    <w:lvl w:ilvl="0" w:tplc="4240179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4EE26AC0"/>
    <w:multiLevelType w:val="hybridMultilevel"/>
    <w:tmpl w:val="441AF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011332"/>
    <w:multiLevelType w:val="multilevel"/>
    <w:tmpl w:val="DA0806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52B7054A"/>
    <w:multiLevelType w:val="hybridMultilevel"/>
    <w:tmpl w:val="52CCED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53467295"/>
    <w:multiLevelType w:val="hybridMultilevel"/>
    <w:tmpl w:val="BD2CF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237715"/>
    <w:multiLevelType w:val="hybridMultilevel"/>
    <w:tmpl w:val="1D42D3BE"/>
    <w:lvl w:ilvl="0" w:tplc="C3E851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0353C7"/>
    <w:multiLevelType w:val="hybridMultilevel"/>
    <w:tmpl w:val="9A10056A"/>
    <w:lvl w:ilvl="0" w:tplc="15083518">
      <w:start w:val="1"/>
      <w:numFmt w:val="lowerLetter"/>
      <w:lvlText w:val="%1)"/>
      <w:lvlJc w:val="left"/>
      <w:pPr>
        <w:ind w:left="13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D9D1CA5"/>
    <w:multiLevelType w:val="multilevel"/>
    <w:tmpl w:val="7F625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5DBA6113"/>
    <w:multiLevelType w:val="hybridMultilevel"/>
    <w:tmpl w:val="7BDA00DA"/>
    <w:lvl w:ilvl="0" w:tplc="F9CCA8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3B85AF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693F9F"/>
    <w:multiLevelType w:val="hybridMultilevel"/>
    <w:tmpl w:val="E6921F44"/>
    <w:lvl w:ilvl="0" w:tplc="A59285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63724826"/>
    <w:multiLevelType w:val="hybridMultilevel"/>
    <w:tmpl w:val="8580E2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ED3CD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69F24EC"/>
    <w:multiLevelType w:val="hybridMultilevel"/>
    <w:tmpl w:val="33FC93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7D813B7"/>
    <w:multiLevelType w:val="hybridMultilevel"/>
    <w:tmpl w:val="0F58131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7E757FD"/>
    <w:multiLevelType w:val="hybridMultilevel"/>
    <w:tmpl w:val="7AE06BF0"/>
    <w:lvl w:ilvl="0" w:tplc="4CA0EBA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E5F02D0"/>
    <w:multiLevelType w:val="multilevel"/>
    <w:tmpl w:val="B792EC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AF594C"/>
    <w:multiLevelType w:val="hybridMultilevel"/>
    <w:tmpl w:val="EAF6A5B2"/>
    <w:lvl w:ilvl="0" w:tplc="E548B4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ED3CD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09E3282"/>
    <w:multiLevelType w:val="hybridMultilevel"/>
    <w:tmpl w:val="1F8EDDB2"/>
    <w:lvl w:ilvl="0" w:tplc="72FC94C0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43576F2"/>
    <w:multiLevelType w:val="hybridMultilevel"/>
    <w:tmpl w:val="12E670F6"/>
    <w:lvl w:ilvl="0" w:tplc="0FFA56D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44D1062"/>
    <w:multiLevelType w:val="multilevel"/>
    <w:tmpl w:val="5248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746812A7"/>
    <w:multiLevelType w:val="hybridMultilevel"/>
    <w:tmpl w:val="9E2A5FC2"/>
    <w:lvl w:ilvl="0" w:tplc="0F78C72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5607118">
    <w:abstractNumId w:val="48"/>
  </w:num>
  <w:num w:numId="2" w16cid:durableId="989748441">
    <w:abstractNumId w:val="5"/>
  </w:num>
  <w:num w:numId="3" w16cid:durableId="1003162489">
    <w:abstractNumId w:val="24"/>
  </w:num>
  <w:num w:numId="4" w16cid:durableId="1414163226">
    <w:abstractNumId w:val="26"/>
  </w:num>
  <w:num w:numId="5" w16cid:durableId="1461142609">
    <w:abstractNumId w:val="34"/>
  </w:num>
  <w:num w:numId="6" w16cid:durableId="1782721155">
    <w:abstractNumId w:val="43"/>
  </w:num>
  <w:num w:numId="7" w16cid:durableId="871459678">
    <w:abstractNumId w:val="38"/>
  </w:num>
  <w:num w:numId="8" w16cid:durableId="1355376557">
    <w:abstractNumId w:val="20"/>
  </w:num>
  <w:num w:numId="9" w16cid:durableId="1948345171">
    <w:abstractNumId w:val="51"/>
  </w:num>
  <w:num w:numId="10" w16cid:durableId="2073388000">
    <w:abstractNumId w:val="55"/>
  </w:num>
  <w:num w:numId="11" w16cid:durableId="279841583">
    <w:abstractNumId w:val="32"/>
  </w:num>
  <w:num w:numId="12" w16cid:durableId="1536116853">
    <w:abstractNumId w:val="40"/>
  </w:num>
  <w:num w:numId="13" w16cid:durableId="81613328">
    <w:abstractNumId w:val="6"/>
  </w:num>
  <w:num w:numId="14" w16cid:durableId="220873877">
    <w:abstractNumId w:val="13"/>
  </w:num>
  <w:num w:numId="15" w16cid:durableId="41905160">
    <w:abstractNumId w:val="42"/>
  </w:num>
  <w:num w:numId="16" w16cid:durableId="1979608334">
    <w:abstractNumId w:val="19"/>
  </w:num>
  <w:num w:numId="17" w16cid:durableId="234242165">
    <w:abstractNumId w:val="56"/>
  </w:num>
  <w:num w:numId="18" w16cid:durableId="700319347">
    <w:abstractNumId w:val="21"/>
  </w:num>
  <w:num w:numId="19" w16cid:durableId="50544464">
    <w:abstractNumId w:val="15"/>
  </w:num>
  <w:num w:numId="20" w16cid:durableId="920799303">
    <w:abstractNumId w:val="7"/>
  </w:num>
  <w:num w:numId="21" w16cid:durableId="1426882108">
    <w:abstractNumId w:val="47"/>
  </w:num>
  <w:num w:numId="22" w16cid:durableId="1615096493">
    <w:abstractNumId w:val="54"/>
  </w:num>
  <w:num w:numId="23" w16cid:durableId="269438520">
    <w:abstractNumId w:val="30"/>
  </w:num>
  <w:num w:numId="24" w16cid:durableId="894315977">
    <w:abstractNumId w:val="49"/>
  </w:num>
  <w:num w:numId="25" w16cid:durableId="893540821">
    <w:abstractNumId w:val="44"/>
  </w:num>
  <w:num w:numId="26" w16cid:durableId="340622200">
    <w:abstractNumId w:val="4"/>
  </w:num>
  <w:num w:numId="27" w16cid:durableId="1824657210">
    <w:abstractNumId w:val="58"/>
  </w:num>
  <w:num w:numId="28" w16cid:durableId="791173300">
    <w:abstractNumId w:val="37"/>
  </w:num>
  <w:num w:numId="29" w16cid:durableId="1438865115">
    <w:abstractNumId w:val="29"/>
  </w:num>
  <w:num w:numId="30" w16cid:durableId="1101335499">
    <w:abstractNumId w:val="2"/>
  </w:num>
  <w:num w:numId="31" w16cid:durableId="1117406973">
    <w:abstractNumId w:val="1"/>
  </w:num>
  <w:num w:numId="32" w16cid:durableId="1181121925">
    <w:abstractNumId w:val="11"/>
  </w:num>
  <w:num w:numId="33" w16cid:durableId="1658265997">
    <w:abstractNumId w:val="59"/>
  </w:num>
  <w:num w:numId="34" w16cid:durableId="12642645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619260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84180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411901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18350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5768337">
    <w:abstractNumId w:val="41"/>
  </w:num>
  <w:num w:numId="40" w16cid:durableId="1511136950">
    <w:abstractNumId w:val="45"/>
  </w:num>
  <w:num w:numId="41" w16cid:durableId="467287014">
    <w:abstractNumId w:val="9"/>
  </w:num>
  <w:num w:numId="42" w16cid:durableId="1724908582">
    <w:abstractNumId w:val="36"/>
  </w:num>
  <w:num w:numId="43" w16cid:durableId="1101996676">
    <w:abstractNumId w:val="8"/>
  </w:num>
  <w:num w:numId="44" w16cid:durableId="1046414779">
    <w:abstractNumId w:val="35"/>
  </w:num>
  <w:num w:numId="45" w16cid:durableId="244998655">
    <w:abstractNumId w:val="3"/>
  </w:num>
  <w:num w:numId="46" w16cid:durableId="204224765">
    <w:abstractNumId w:val="22"/>
  </w:num>
  <w:num w:numId="47" w16cid:durableId="213586906">
    <w:abstractNumId w:val="25"/>
  </w:num>
  <w:num w:numId="48" w16cid:durableId="1830169351">
    <w:abstractNumId w:val="39"/>
  </w:num>
  <w:num w:numId="49" w16cid:durableId="1792434085">
    <w:abstractNumId w:val="12"/>
  </w:num>
  <w:num w:numId="50" w16cid:durableId="1233852204">
    <w:abstractNumId w:val="28"/>
  </w:num>
  <w:num w:numId="51" w16cid:durableId="1320354136">
    <w:abstractNumId w:val="17"/>
  </w:num>
  <w:num w:numId="52" w16cid:durableId="1305812955">
    <w:abstractNumId w:val="33"/>
  </w:num>
  <w:num w:numId="53" w16cid:durableId="2063432736">
    <w:abstractNumId w:val="0"/>
  </w:num>
  <w:num w:numId="54" w16cid:durableId="1544712033">
    <w:abstractNumId w:val="18"/>
  </w:num>
  <w:num w:numId="55" w16cid:durableId="542908215">
    <w:abstractNumId w:val="53"/>
  </w:num>
  <w:num w:numId="56" w16cid:durableId="1371997494">
    <w:abstractNumId w:val="10"/>
  </w:num>
  <w:num w:numId="57" w16cid:durableId="989943637">
    <w:abstractNumId w:val="16"/>
  </w:num>
  <w:num w:numId="58" w16cid:durableId="1305230962">
    <w:abstractNumId w:val="50"/>
  </w:num>
  <w:num w:numId="59" w16cid:durableId="1714382202">
    <w:abstractNumId w:val="31"/>
  </w:num>
  <w:num w:numId="60" w16cid:durableId="1595438895">
    <w:abstractNumId w:val="23"/>
  </w:num>
  <w:num w:numId="61" w16cid:durableId="80219935">
    <w:abstractNumId w:val="27"/>
  </w:num>
  <w:num w:numId="62" w16cid:durableId="878056084">
    <w:abstractNumId w:val="46"/>
  </w:num>
  <w:num w:numId="63" w16cid:durableId="1690834589">
    <w:abstractNumId w:val="52"/>
  </w:num>
  <w:num w:numId="64" w16cid:durableId="641883003">
    <w:abstractNumId w:val="60"/>
  </w:num>
  <w:num w:numId="65" w16cid:durableId="105318339">
    <w:abstractNumId w:val="57"/>
  </w:num>
  <w:num w:numId="66" w16cid:durableId="990332127">
    <w:abstractNumId w:val="1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AF"/>
    <w:rsid w:val="00001989"/>
    <w:rsid w:val="000147C0"/>
    <w:rsid w:val="000223E0"/>
    <w:rsid w:val="00023F4B"/>
    <w:rsid w:val="00053FEE"/>
    <w:rsid w:val="00071FA3"/>
    <w:rsid w:val="00074EBB"/>
    <w:rsid w:val="000855E6"/>
    <w:rsid w:val="000957E1"/>
    <w:rsid w:val="000A21AF"/>
    <w:rsid w:val="000B2622"/>
    <w:rsid w:val="000E3029"/>
    <w:rsid w:val="000E4396"/>
    <w:rsid w:val="000E5C9E"/>
    <w:rsid w:val="000F0B7C"/>
    <w:rsid w:val="000F6F2E"/>
    <w:rsid w:val="0011434A"/>
    <w:rsid w:val="00123684"/>
    <w:rsid w:val="00130A5C"/>
    <w:rsid w:val="00136CB6"/>
    <w:rsid w:val="00137429"/>
    <w:rsid w:val="00137488"/>
    <w:rsid w:val="00162919"/>
    <w:rsid w:val="00163725"/>
    <w:rsid w:val="00181856"/>
    <w:rsid w:val="00186468"/>
    <w:rsid w:val="0019221C"/>
    <w:rsid w:val="00193C2F"/>
    <w:rsid w:val="001962C7"/>
    <w:rsid w:val="001B06CF"/>
    <w:rsid w:val="001B19AB"/>
    <w:rsid w:val="001B24A1"/>
    <w:rsid w:val="001B2ABA"/>
    <w:rsid w:val="001F76C6"/>
    <w:rsid w:val="001F7A26"/>
    <w:rsid w:val="00202A5A"/>
    <w:rsid w:val="002230C3"/>
    <w:rsid w:val="00225A7B"/>
    <w:rsid w:val="00230A94"/>
    <w:rsid w:val="00240878"/>
    <w:rsid w:val="0024583A"/>
    <w:rsid w:val="00246341"/>
    <w:rsid w:val="00246B68"/>
    <w:rsid w:val="00253B98"/>
    <w:rsid w:val="0026023D"/>
    <w:rsid w:val="0026544C"/>
    <w:rsid w:val="00271AEB"/>
    <w:rsid w:val="00286D4B"/>
    <w:rsid w:val="002A2FD5"/>
    <w:rsid w:val="002B1B59"/>
    <w:rsid w:val="002B375E"/>
    <w:rsid w:val="002B3A4E"/>
    <w:rsid w:val="002C06FE"/>
    <w:rsid w:val="002C23C6"/>
    <w:rsid w:val="002C2B26"/>
    <w:rsid w:val="002C37E1"/>
    <w:rsid w:val="002E071C"/>
    <w:rsid w:val="003034B2"/>
    <w:rsid w:val="0030450B"/>
    <w:rsid w:val="00314874"/>
    <w:rsid w:val="003223F0"/>
    <w:rsid w:val="00342B4E"/>
    <w:rsid w:val="0034757E"/>
    <w:rsid w:val="003529F5"/>
    <w:rsid w:val="00366A74"/>
    <w:rsid w:val="00380DF9"/>
    <w:rsid w:val="003A2394"/>
    <w:rsid w:val="003A6069"/>
    <w:rsid w:val="003B2864"/>
    <w:rsid w:val="003B2D67"/>
    <w:rsid w:val="003C79E4"/>
    <w:rsid w:val="00402472"/>
    <w:rsid w:val="00402B3F"/>
    <w:rsid w:val="00414731"/>
    <w:rsid w:val="00432498"/>
    <w:rsid w:val="00437F07"/>
    <w:rsid w:val="00470558"/>
    <w:rsid w:val="004765A8"/>
    <w:rsid w:val="004A4B62"/>
    <w:rsid w:val="004A6BB6"/>
    <w:rsid w:val="004B7D51"/>
    <w:rsid w:val="004C185F"/>
    <w:rsid w:val="004C4A6C"/>
    <w:rsid w:val="004C519D"/>
    <w:rsid w:val="004C6804"/>
    <w:rsid w:val="004E34FF"/>
    <w:rsid w:val="004F24DE"/>
    <w:rsid w:val="005023FD"/>
    <w:rsid w:val="00522B84"/>
    <w:rsid w:val="00524E9F"/>
    <w:rsid w:val="005272D8"/>
    <w:rsid w:val="0052749F"/>
    <w:rsid w:val="00531F95"/>
    <w:rsid w:val="00534F15"/>
    <w:rsid w:val="00535555"/>
    <w:rsid w:val="00535F32"/>
    <w:rsid w:val="00541976"/>
    <w:rsid w:val="005449D4"/>
    <w:rsid w:val="0059460D"/>
    <w:rsid w:val="005946E0"/>
    <w:rsid w:val="005A00AE"/>
    <w:rsid w:val="005B1A52"/>
    <w:rsid w:val="005D0CCF"/>
    <w:rsid w:val="005E27D7"/>
    <w:rsid w:val="00603984"/>
    <w:rsid w:val="00604179"/>
    <w:rsid w:val="00616ABF"/>
    <w:rsid w:val="00622929"/>
    <w:rsid w:val="00642830"/>
    <w:rsid w:val="00642D9F"/>
    <w:rsid w:val="0064332E"/>
    <w:rsid w:val="006647F5"/>
    <w:rsid w:val="00666060"/>
    <w:rsid w:val="00682FB2"/>
    <w:rsid w:val="00692542"/>
    <w:rsid w:val="006A2FDB"/>
    <w:rsid w:val="006D7EEE"/>
    <w:rsid w:val="00701B32"/>
    <w:rsid w:val="00702A81"/>
    <w:rsid w:val="007057AA"/>
    <w:rsid w:val="00705B41"/>
    <w:rsid w:val="00711CD2"/>
    <w:rsid w:val="00713BB8"/>
    <w:rsid w:val="007144AC"/>
    <w:rsid w:val="0071685A"/>
    <w:rsid w:val="007216CC"/>
    <w:rsid w:val="00722E21"/>
    <w:rsid w:val="00723C3A"/>
    <w:rsid w:val="00734309"/>
    <w:rsid w:val="00735E39"/>
    <w:rsid w:val="00743BAB"/>
    <w:rsid w:val="007440E9"/>
    <w:rsid w:val="00745EFF"/>
    <w:rsid w:val="00746C38"/>
    <w:rsid w:val="007B37C7"/>
    <w:rsid w:val="007B42FD"/>
    <w:rsid w:val="007B5AC0"/>
    <w:rsid w:val="007C7550"/>
    <w:rsid w:val="007D729A"/>
    <w:rsid w:val="007F0B14"/>
    <w:rsid w:val="007F0F9C"/>
    <w:rsid w:val="007F2AAC"/>
    <w:rsid w:val="007F3615"/>
    <w:rsid w:val="0081087B"/>
    <w:rsid w:val="0081329B"/>
    <w:rsid w:val="0081576C"/>
    <w:rsid w:val="00825394"/>
    <w:rsid w:val="008309AB"/>
    <w:rsid w:val="008351D7"/>
    <w:rsid w:val="008359BE"/>
    <w:rsid w:val="008402C2"/>
    <w:rsid w:val="00842521"/>
    <w:rsid w:val="0084613B"/>
    <w:rsid w:val="008523A9"/>
    <w:rsid w:val="00857F2A"/>
    <w:rsid w:val="008735F8"/>
    <w:rsid w:val="008970D9"/>
    <w:rsid w:val="008A51EE"/>
    <w:rsid w:val="008B71E9"/>
    <w:rsid w:val="008C1D0A"/>
    <w:rsid w:val="008C5E83"/>
    <w:rsid w:val="008C6EFA"/>
    <w:rsid w:val="008C7ADB"/>
    <w:rsid w:val="008D0C9A"/>
    <w:rsid w:val="008D1288"/>
    <w:rsid w:val="008D5126"/>
    <w:rsid w:val="008E2622"/>
    <w:rsid w:val="008F4654"/>
    <w:rsid w:val="00924225"/>
    <w:rsid w:val="009315D3"/>
    <w:rsid w:val="0095117A"/>
    <w:rsid w:val="009569A6"/>
    <w:rsid w:val="00963C6F"/>
    <w:rsid w:val="0098519C"/>
    <w:rsid w:val="00986EC8"/>
    <w:rsid w:val="009C58FD"/>
    <w:rsid w:val="009C641D"/>
    <w:rsid w:val="009D6FFA"/>
    <w:rsid w:val="009E44B3"/>
    <w:rsid w:val="009F52E0"/>
    <w:rsid w:val="00A03EDF"/>
    <w:rsid w:val="00A160AF"/>
    <w:rsid w:val="00A1782D"/>
    <w:rsid w:val="00A230E4"/>
    <w:rsid w:val="00A24624"/>
    <w:rsid w:val="00A61051"/>
    <w:rsid w:val="00A6131C"/>
    <w:rsid w:val="00A912D3"/>
    <w:rsid w:val="00AC4A78"/>
    <w:rsid w:val="00AD5BCB"/>
    <w:rsid w:val="00AE0974"/>
    <w:rsid w:val="00AE2841"/>
    <w:rsid w:val="00AF1117"/>
    <w:rsid w:val="00B2005E"/>
    <w:rsid w:val="00B2476E"/>
    <w:rsid w:val="00B5165D"/>
    <w:rsid w:val="00B72701"/>
    <w:rsid w:val="00B7564C"/>
    <w:rsid w:val="00B7680B"/>
    <w:rsid w:val="00B86DF4"/>
    <w:rsid w:val="00B94073"/>
    <w:rsid w:val="00B9512F"/>
    <w:rsid w:val="00BA0D6F"/>
    <w:rsid w:val="00BA43EA"/>
    <w:rsid w:val="00BA45B0"/>
    <w:rsid w:val="00BA509B"/>
    <w:rsid w:val="00BB2FF4"/>
    <w:rsid w:val="00BB3CA9"/>
    <w:rsid w:val="00C200B7"/>
    <w:rsid w:val="00C30838"/>
    <w:rsid w:val="00C3503A"/>
    <w:rsid w:val="00C5347C"/>
    <w:rsid w:val="00C60223"/>
    <w:rsid w:val="00C671DD"/>
    <w:rsid w:val="00C75D64"/>
    <w:rsid w:val="00C8337A"/>
    <w:rsid w:val="00CD37CB"/>
    <w:rsid w:val="00CD442D"/>
    <w:rsid w:val="00CD5643"/>
    <w:rsid w:val="00D00E07"/>
    <w:rsid w:val="00D03AA1"/>
    <w:rsid w:val="00D17816"/>
    <w:rsid w:val="00D247C6"/>
    <w:rsid w:val="00D439F6"/>
    <w:rsid w:val="00D806A3"/>
    <w:rsid w:val="00D81ED2"/>
    <w:rsid w:val="00DC3048"/>
    <w:rsid w:val="00DE0D8A"/>
    <w:rsid w:val="00E14BF2"/>
    <w:rsid w:val="00E20099"/>
    <w:rsid w:val="00E6079A"/>
    <w:rsid w:val="00E747DD"/>
    <w:rsid w:val="00EA27C7"/>
    <w:rsid w:val="00EC66D3"/>
    <w:rsid w:val="00ED0DC7"/>
    <w:rsid w:val="00ED2B05"/>
    <w:rsid w:val="00ED4DB2"/>
    <w:rsid w:val="00EE12EC"/>
    <w:rsid w:val="00EF5784"/>
    <w:rsid w:val="00EF59FD"/>
    <w:rsid w:val="00EF7C26"/>
    <w:rsid w:val="00F107D9"/>
    <w:rsid w:val="00F17B3D"/>
    <w:rsid w:val="00F33D00"/>
    <w:rsid w:val="00F35F12"/>
    <w:rsid w:val="00F814DE"/>
    <w:rsid w:val="00F8280D"/>
    <w:rsid w:val="00F9148B"/>
    <w:rsid w:val="00F92896"/>
    <w:rsid w:val="00F941C5"/>
    <w:rsid w:val="00F960C5"/>
    <w:rsid w:val="00FB00E4"/>
    <w:rsid w:val="00FC780D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2F22"/>
  <w15:chartTrackingRefBased/>
  <w15:docId w15:val="{2A03A3D5-52EA-47BC-81D8-BC04F832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ostępny"/>
    <w:qFormat/>
    <w:rsid w:val="00A160AF"/>
    <w:pPr>
      <w:spacing w:after="160" w:line="259" w:lineRule="auto"/>
      <w:ind w:firstLine="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A230E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31C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rsid w:val="00743BAB"/>
    <w:pPr>
      <w:spacing w:line="300" w:lineRule="auto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rsid w:val="00743BAB"/>
    <w:rPr>
      <w:rFonts w:eastAsiaTheme="majorEastAsia" w:cstheme="majorBidi"/>
      <w:b/>
      <w:bCs/>
      <w:kern w:val="28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A230E4"/>
    <w:rPr>
      <w:rFonts w:ascii="Calibri" w:eastAsiaTheme="majorEastAsia" w:hAnsi="Calibri" w:cstheme="majorBidi"/>
      <w:b/>
      <w:sz w:val="24"/>
      <w:szCs w:val="32"/>
    </w:rPr>
  </w:style>
  <w:style w:type="paragraph" w:styleId="Bezodstpw">
    <w:name w:val="No Spacing"/>
    <w:aliases w:val="nagłówek 1"/>
    <w:basedOn w:val="Nagwek1"/>
    <w:uiPriority w:val="1"/>
    <w:qFormat/>
    <w:rsid w:val="00A230E4"/>
    <w:pPr>
      <w:spacing w:after="0" w:line="240" w:lineRule="auto"/>
    </w:pPr>
    <w:rPr>
      <w:b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0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0AF"/>
    <w:rPr>
      <w:rFonts w:ascii="Calibri" w:hAnsi="Calibri"/>
      <w:b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60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160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160AF"/>
  </w:style>
  <w:style w:type="character" w:styleId="Odwoanieprzypisudolnego">
    <w:name w:val="footnote reference"/>
    <w:semiHidden/>
    <w:rsid w:val="00A160AF"/>
    <w:rPr>
      <w:vertAlign w:val="superscript"/>
    </w:rPr>
  </w:style>
  <w:style w:type="character" w:styleId="Odwoaniedokomentarza">
    <w:name w:val="annotation reference"/>
    <w:basedOn w:val="Domylnaczcionkaakapitu"/>
    <w:rsid w:val="00A160A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71E9"/>
    <w:pPr>
      <w:spacing w:after="0" w:line="240" w:lineRule="auto"/>
    </w:pPr>
    <w:rPr>
      <w:rFonts w:asciiTheme="minorHAnsi" w:eastAsia="Times New Roman" w:hAnsiTheme="minorHAnsi" w:cs="Times New Roman"/>
      <w:sz w:val="22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B71E9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rsid w:val="00A160AF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6131C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31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131C"/>
    <w:rPr>
      <w:rFonts w:ascii="Calibri" w:eastAsiaTheme="majorEastAsia" w:hAnsi="Calibri" w:cstheme="majorBidi"/>
      <w:b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D6F"/>
    <w:pPr>
      <w:spacing w:after="160"/>
    </w:pPr>
    <w:rPr>
      <w:rFonts w:ascii="Calibri" w:eastAsiaTheme="minorHAnsi" w:hAnsi="Calibri" w:cstheme="minorBidi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D6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5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19D"/>
    <w:rPr>
      <w:rFonts w:ascii="Calibri" w:hAnsi="Calibri"/>
      <w:sz w:val="24"/>
    </w:rPr>
  </w:style>
  <w:style w:type="paragraph" w:styleId="Poprawka">
    <w:name w:val="Revision"/>
    <w:hidden/>
    <w:uiPriority w:val="99"/>
    <w:semiHidden/>
    <w:rsid w:val="00ED0DC7"/>
    <w:pPr>
      <w:spacing w:line="240" w:lineRule="auto"/>
      <w:ind w:firstLine="0"/>
    </w:pPr>
    <w:rPr>
      <w:rFonts w:ascii="Calibri" w:hAnsi="Calibri"/>
      <w:sz w:val="24"/>
    </w:rPr>
  </w:style>
  <w:style w:type="paragraph" w:customStyle="1" w:styleId="Default">
    <w:name w:val="Default"/>
    <w:rsid w:val="00D00E07"/>
    <w:pPr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1B19AB"/>
  </w:style>
  <w:style w:type="character" w:customStyle="1" w:styleId="eop">
    <w:name w:val="eop"/>
    <w:basedOn w:val="Domylnaczcionkaakapitu"/>
    <w:rsid w:val="001B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60A10-3898-449B-9712-AA98B186B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E94436-0A8E-4266-A327-60B6F1456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07AE9-CCBA-49E5-9391-9283921290D6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79A91244-CBD9-4C20-9257-CF4E7A144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3806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 Małgorzata (OU)</dc:creator>
  <cp:keywords/>
  <dc:description/>
  <cp:lastModifiedBy>Gładysz Marta (GP)</cp:lastModifiedBy>
  <cp:revision>2</cp:revision>
  <cp:lastPrinted>2024-11-26T14:28:00Z</cp:lastPrinted>
  <dcterms:created xsi:type="dcterms:W3CDTF">2024-11-27T13:18:00Z</dcterms:created>
  <dcterms:modified xsi:type="dcterms:W3CDTF">2024-11-27T13:18:00Z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