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A70749" w:rsidRDefault="007A35A7" w:rsidP="00F01A5B">
      <w:pPr>
        <w:spacing w:after="240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6D446825" w:rsidR="006E53F6" w:rsidRPr="00A841BB" w:rsidRDefault="006E53F6" w:rsidP="00F01A5B">
      <w:pPr>
        <w:spacing w:after="240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budżetowych, sprawozdań w zakresie operacji finansowych i sprawozdań finansowych w Urzędzie m.st. Warszawy i jednostkach organizacyjnych m. st. Warszawy</w:t>
      </w:r>
    </w:p>
    <w:p w14:paraId="3B18D3AF" w14:textId="7A98126D" w:rsidR="009D1313" w:rsidRPr="00A841BB" w:rsidRDefault="009D1313" w:rsidP="009F49E8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F01A5B">
        <w:rPr>
          <w:rFonts w:ascii="Calibri" w:hAnsi="Calibri" w:cs="Calibri"/>
          <w:sz w:val="22"/>
          <w:szCs w:val="22"/>
          <w:lang w:val="pl-PL"/>
        </w:rPr>
        <w:t>URZĘDZIE DZIELNICY WILANÓW M.ST. WARSZAWY</w:t>
      </w:r>
    </w:p>
    <w:p w14:paraId="427DA3A3" w14:textId="3F7BE92B" w:rsidR="009D1313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0F0694">
        <w:rPr>
          <w:rFonts w:ascii="Calibri" w:hAnsi="Calibri" w:cs="Calibri"/>
          <w:sz w:val="22"/>
          <w:szCs w:val="22"/>
          <w:lang w:val="pl-PL" w:bidi="ar-TN"/>
        </w:rPr>
        <w:t>: Urząd Dzielnicy Wilanów m.st. Warszawy</w:t>
      </w:r>
    </w:p>
    <w:p w14:paraId="68FB6D7E" w14:textId="0BFB22D1" w:rsidR="005E5664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 Warszawa</w:t>
      </w:r>
    </w:p>
    <w:p w14:paraId="10A46D58" w14:textId="18CBA196" w:rsidR="009D1313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 02-797 Warszawa ul. F. Klimczaka 2</w:t>
      </w:r>
    </w:p>
    <w:p w14:paraId="0F037208" w14:textId="73C7498D" w:rsidR="009D1313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</w:t>
      </w:r>
    </w:p>
    <w:p w14:paraId="042E7326" w14:textId="4ABCB273" w:rsidR="000F0694" w:rsidRPr="000F0694" w:rsidRDefault="000F0694" w:rsidP="00945828">
      <w:pPr>
        <w:pStyle w:val="Tekstpodstawowy"/>
        <w:keepLines/>
        <w:widowControl w:val="0"/>
        <w:adjustRightInd w:val="0"/>
        <w:spacing w:after="0"/>
        <w:ind w:left="993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t xml:space="preserve">zaspokajanie zbiorowych potrzeb mieszkańców poprzez realizację spraw lokalnych o zasięgu dzielnicowym określonych w Statucie Dzielnicy Wilanów przyjętym Uchwałą </w:t>
      </w:r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Nr LXX/2182/2010 Rady m.st. Warszawy z dnia 14 stycznia 2010 roku w sprawie nadania statutów dzielnicom m.st. Warszawy (z późn. zm.) </w:t>
      </w:r>
    </w:p>
    <w:p w14:paraId="123A6511" w14:textId="5D5B7706" w:rsidR="002B7FB2" w:rsidRDefault="002B7FB2" w:rsidP="00945828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  <w:r w:rsidR="00D03E25">
        <w:rPr>
          <w:rFonts w:ascii="Calibri" w:hAnsi="Calibri" w:cs="Calibri"/>
          <w:sz w:val="22"/>
          <w:szCs w:val="22"/>
          <w:lang w:val="pl-PL"/>
        </w:rPr>
        <w:t xml:space="preserve">: </w:t>
      </w:r>
    </w:p>
    <w:p w14:paraId="530A3EAA" w14:textId="2F83E2C2" w:rsidR="00D03E25" w:rsidRPr="00D03E25" w:rsidRDefault="00D03E25" w:rsidP="00945828">
      <w:pPr>
        <w:pStyle w:val="Akapitzlist"/>
        <w:ind w:left="720"/>
        <w:rPr>
          <w:rFonts w:ascii="Calibri" w:hAnsi="Calibri" w:cs="Calibri"/>
          <w:sz w:val="22"/>
          <w:szCs w:val="22"/>
          <w:lang w:eastAsia="en-US"/>
        </w:rPr>
      </w:pPr>
      <w:r w:rsidRPr="00D03E25">
        <w:rPr>
          <w:rFonts w:ascii="Calibri" w:hAnsi="Calibri" w:cs="Calibri"/>
          <w:sz w:val="22"/>
          <w:szCs w:val="22"/>
          <w:lang w:eastAsia="en-US"/>
        </w:rPr>
        <w:t>Sprawozdanie finansowe obejmuje rok obrotowy tj. okres od 01 stycznia 20</w:t>
      </w:r>
      <w:r w:rsidR="00677F2A">
        <w:rPr>
          <w:rFonts w:ascii="Calibri" w:hAnsi="Calibri" w:cs="Calibri"/>
          <w:sz w:val="22"/>
          <w:szCs w:val="22"/>
          <w:lang w:eastAsia="en-US"/>
        </w:rPr>
        <w:t>2</w:t>
      </w:r>
      <w:r w:rsidR="00F42DBD">
        <w:rPr>
          <w:rFonts w:ascii="Calibri" w:hAnsi="Calibri" w:cs="Calibri"/>
          <w:sz w:val="22"/>
          <w:szCs w:val="22"/>
          <w:lang w:eastAsia="en-US"/>
        </w:rPr>
        <w:t>4</w:t>
      </w:r>
      <w:r w:rsidRPr="00D03E25">
        <w:rPr>
          <w:rFonts w:ascii="Calibri" w:hAnsi="Calibri" w:cs="Calibri"/>
          <w:sz w:val="22"/>
          <w:szCs w:val="22"/>
          <w:lang w:eastAsia="en-US"/>
        </w:rPr>
        <w:t xml:space="preserve"> roku do 31 grudnia 20</w:t>
      </w:r>
      <w:r w:rsidR="00677F2A">
        <w:rPr>
          <w:rFonts w:ascii="Calibri" w:hAnsi="Calibri" w:cs="Calibri"/>
          <w:sz w:val="22"/>
          <w:szCs w:val="22"/>
          <w:lang w:eastAsia="en-US"/>
        </w:rPr>
        <w:t>2</w:t>
      </w:r>
      <w:r w:rsidR="00F42DBD">
        <w:rPr>
          <w:rFonts w:ascii="Calibri" w:hAnsi="Calibri" w:cs="Calibri"/>
          <w:sz w:val="22"/>
          <w:szCs w:val="22"/>
          <w:lang w:eastAsia="en-US"/>
        </w:rPr>
        <w:t>4</w:t>
      </w:r>
      <w:r w:rsidRPr="00D03E25">
        <w:rPr>
          <w:rFonts w:ascii="Calibri" w:hAnsi="Calibri" w:cs="Calibri"/>
          <w:sz w:val="22"/>
          <w:szCs w:val="22"/>
          <w:lang w:eastAsia="en-US"/>
        </w:rPr>
        <w:t xml:space="preserve"> roku.</w:t>
      </w:r>
    </w:p>
    <w:p w14:paraId="6543ED94" w14:textId="5BE47289" w:rsidR="002B7FB2" w:rsidRDefault="002B7FB2" w:rsidP="00945828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4956F8A4" w14:textId="77777777" w:rsidR="00D03E25" w:rsidRPr="00D03E25" w:rsidRDefault="00D03E25" w:rsidP="00945828">
      <w:pPr>
        <w:pStyle w:val="Akapitzlist"/>
        <w:tabs>
          <w:tab w:val="left" w:pos="113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03E25">
        <w:rPr>
          <w:rFonts w:asciiTheme="minorHAnsi" w:hAnsiTheme="minorHAnsi" w:cstheme="minorHAnsi"/>
          <w:sz w:val="22"/>
          <w:szCs w:val="22"/>
        </w:rPr>
        <w:t xml:space="preserve">Sprawozdanie zawiera dane łączne w zakresie wykazanym w załącznikach dotyczących wzajemnych rozliczeń między jednostkami tj. wzajemnych przychodów i kosztów oraz należności i zobowiązań w celu dokonania wyłączeń. </w:t>
      </w:r>
    </w:p>
    <w:p w14:paraId="79FE2DA4" w14:textId="69170F39" w:rsidR="009D1313" w:rsidRDefault="003007CE" w:rsidP="00945828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  <w:r w:rsidR="008E6924"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688DBF5" w14:textId="7CAE0400" w:rsidR="00E7485C" w:rsidRDefault="00E7485C" w:rsidP="00945828">
      <w:pPr>
        <w:ind w:left="927"/>
        <w:rPr>
          <w:rFonts w:asciiTheme="minorHAnsi" w:hAnsiTheme="minorHAnsi" w:cstheme="minorHAnsi"/>
          <w:sz w:val="22"/>
          <w:szCs w:val="22"/>
          <w:lang w:eastAsia="pl-PL"/>
        </w:rPr>
      </w:pPr>
      <w:r w:rsidRPr="009F49E8">
        <w:rPr>
          <w:rFonts w:asciiTheme="minorHAnsi" w:hAnsiTheme="minorHAnsi" w:cstheme="minorHAnsi"/>
          <w:sz w:val="22"/>
          <w:szCs w:val="22"/>
          <w:lang w:eastAsia="pl-PL"/>
        </w:rPr>
        <w:t>Sprawozdanie finansowe za rok 20</w:t>
      </w:r>
      <w:r w:rsidR="00331456" w:rsidRPr="009F49E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F42DBD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9F49E8">
        <w:rPr>
          <w:rFonts w:asciiTheme="minorHAnsi" w:hAnsiTheme="minorHAnsi" w:cstheme="minorHAnsi"/>
          <w:sz w:val="22"/>
          <w:szCs w:val="22"/>
          <w:lang w:eastAsia="pl-PL"/>
        </w:rPr>
        <w:t xml:space="preserve"> zostało sporządzone na podstawie zapisów ksiąg rachunkowych prowadzonych w oparciu o przyjęte przez Prezydenta m.st. Warszawy zasady rachunkowości w Urzędzie m.st. Warszawy (Zarządzenie nr 3222/2012 Prezydenta Miasta Stołecznego Warszawy z dnia 13 sierpnia 2012 r. z późn. zm.) i zatwierdzone przez Burmistrza Dzielnicy zasady ustalające sposób prowadzenia ksiąg rachunkowych z wykorzystaniem systemów informatycznych oraz planów kont analitycznych obowiązujących w Wydziale Budżetowo - Księgowym dla Dzielnicy Wilanów. </w:t>
      </w:r>
    </w:p>
    <w:p w14:paraId="2729D57B" w14:textId="77777777" w:rsidR="00765D4F" w:rsidRPr="00A841BB" w:rsidRDefault="007A35A7" w:rsidP="00945828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6951F60C" w14:textId="23B7EEA8" w:rsidR="00331456" w:rsidRDefault="00331456" w:rsidP="00945828">
      <w:pPr>
        <w:pStyle w:val="Akapitzlist"/>
        <w:ind w:left="720" w:firstLine="207"/>
        <w:rPr>
          <w:rFonts w:asciiTheme="minorHAnsi" w:hAnsiTheme="minorHAnsi" w:cstheme="minorHAnsi"/>
          <w:sz w:val="22"/>
          <w:szCs w:val="22"/>
        </w:rPr>
      </w:pPr>
      <w:r w:rsidRPr="00331456">
        <w:rPr>
          <w:rFonts w:asciiTheme="minorHAnsi" w:hAnsiTheme="minorHAnsi" w:cstheme="minorHAnsi"/>
          <w:sz w:val="22"/>
          <w:szCs w:val="22"/>
        </w:rPr>
        <w:t>Nie wystąpiły zdarzenia powodujące zmianę prezentacji pozycji bilansowych.</w:t>
      </w:r>
    </w:p>
    <w:sectPr w:rsidR="00331456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AD26" w14:textId="67A0349D" w:rsidR="00A905BD" w:rsidRPr="00A841BB" w:rsidRDefault="000F0694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>
      <w:rPr>
        <w:rFonts w:ascii="Calibri" w:hAnsi="Calibri" w:cs="Calibri"/>
        <w:b/>
        <w:color w:val="000000"/>
        <w:sz w:val="28"/>
        <w:lang w:val="pl-PL"/>
      </w:rPr>
      <w:t>URZĄD DZIELNICY WILANÓW M.ST. WARSZAWY</w:t>
    </w:r>
  </w:p>
  <w:p w14:paraId="065E7C7A" w14:textId="38023E6E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0F0694">
      <w:rPr>
        <w:rFonts w:ascii="Calibri" w:hAnsi="Calibri" w:cs="Calibri"/>
        <w:b/>
        <w:sz w:val="24"/>
        <w:lang w:val="pl-PL"/>
      </w:rPr>
      <w:t>2</w:t>
    </w:r>
    <w:r w:rsidR="000C79EC">
      <w:rPr>
        <w:rFonts w:ascii="Calibri" w:hAnsi="Calibri" w:cs="Calibri"/>
        <w:b/>
        <w:sz w:val="24"/>
        <w:lang w:val="pl-PL"/>
      </w:rPr>
      <w:t>4</w:t>
    </w:r>
    <w:r w:rsidR="00A905BD" w:rsidRPr="00A841BB">
      <w:rPr>
        <w:rFonts w:ascii="Calibri" w:hAnsi="Calibri" w:cs="Calibri"/>
        <w:b/>
        <w:sz w:val="24"/>
        <w:lang w:val="pl-PL"/>
      </w:rPr>
      <w:t xml:space="preserve"> 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19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71621967">
    <w:abstractNumId w:val="35"/>
  </w:num>
  <w:num w:numId="2" w16cid:durableId="642076582">
    <w:abstractNumId w:val="41"/>
  </w:num>
  <w:num w:numId="3" w16cid:durableId="1874419640">
    <w:abstractNumId w:val="17"/>
  </w:num>
  <w:num w:numId="4" w16cid:durableId="1744525186">
    <w:abstractNumId w:val="18"/>
  </w:num>
  <w:num w:numId="5" w16cid:durableId="1720133526">
    <w:abstractNumId w:val="15"/>
  </w:num>
  <w:num w:numId="6" w16cid:durableId="2050450806">
    <w:abstractNumId w:val="0"/>
  </w:num>
  <w:num w:numId="7" w16cid:durableId="117185011">
    <w:abstractNumId w:val="42"/>
  </w:num>
  <w:num w:numId="8" w16cid:durableId="1543638190">
    <w:abstractNumId w:val="6"/>
  </w:num>
  <w:num w:numId="9" w16cid:durableId="1331787960">
    <w:abstractNumId w:val="21"/>
  </w:num>
  <w:num w:numId="10" w16cid:durableId="526412658">
    <w:abstractNumId w:val="31"/>
  </w:num>
  <w:num w:numId="11" w16cid:durableId="1451124447">
    <w:abstractNumId w:val="11"/>
  </w:num>
  <w:num w:numId="12" w16cid:durableId="1233200186">
    <w:abstractNumId w:val="7"/>
  </w:num>
  <w:num w:numId="13" w16cid:durableId="964434243">
    <w:abstractNumId w:val="27"/>
  </w:num>
  <w:num w:numId="14" w16cid:durableId="486288621">
    <w:abstractNumId w:val="13"/>
  </w:num>
  <w:num w:numId="15" w16cid:durableId="833762941">
    <w:abstractNumId w:val="22"/>
  </w:num>
  <w:num w:numId="16" w16cid:durableId="1468402335">
    <w:abstractNumId w:val="8"/>
  </w:num>
  <w:num w:numId="17" w16cid:durableId="1515920577">
    <w:abstractNumId w:val="16"/>
  </w:num>
  <w:num w:numId="18" w16cid:durableId="305089636">
    <w:abstractNumId w:val="25"/>
  </w:num>
  <w:num w:numId="19" w16cid:durableId="536548906">
    <w:abstractNumId w:val="26"/>
  </w:num>
  <w:num w:numId="20" w16cid:durableId="775322241">
    <w:abstractNumId w:val="43"/>
  </w:num>
  <w:num w:numId="21" w16cid:durableId="624121513">
    <w:abstractNumId w:val="3"/>
  </w:num>
  <w:num w:numId="22" w16cid:durableId="2055081200">
    <w:abstractNumId w:val="14"/>
  </w:num>
  <w:num w:numId="23" w16cid:durableId="545796788">
    <w:abstractNumId w:val="12"/>
  </w:num>
  <w:num w:numId="24" w16cid:durableId="794980167">
    <w:abstractNumId w:val="38"/>
  </w:num>
  <w:num w:numId="25" w16cid:durableId="1464271613">
    <w:abstractNumId w:val="37"/>
  </w:num>
  <w:num w:numId="26" w16cid:durableId="1857232928">
    <w:abstractNumId w:val="5"/>
  </w:num>
  <w:num w:numId="27" w16cid:durableId="1445610199">
    <w:abstractNumId w:val="32"/>
  </w:num>
  <w:num w:numId="28" w16cid:durableId="58022751">
    <w:abstractNumId w:val="1"/>
  </w:num>
  <w:num w:numId="29" w16cid:durableId="2043048414">
    <w:abstractNumId w:val="36"/>
  </w:num>
  <w:num w:numId="30" w16cid:durableId="920287370">
    <w:abstractNumId w:val="40"/>
  </w:num>
  <w:num w:numId="31" w16cid:durableId="1570574801">
    <w:abstractNumId w:val="28"/>
  </w:num>
  <w:num w:numId="32" w16cid:durableId="1578130145">
    <w:abstractNumId w:val="29"/>
  </w:num>
  <w:num w:numId="33" w16cid:durableId="438720404">
    <w:abstractNumId w:val="2"/>
  </w:num>
  <w:num w:numId="34" w16cid:durableId="1671787919">
    <w:abstractNumId w:val="23"/>
  </w:num>
  <w:num w:numId="35" w16cid:durableId="95446819">
    <w:abstractNumId w:val="39"/>
  </w:num>
  <w:num w:numId="36" w16cid:durableId="1578133513">
    <w:abstractNumId w:val="20"/>
  </w:num>
  <w:num w:numId="37" w16cid:durableId="121727550">
    <w:abstractNumId w:val="34"/>
  </w:num>
  <w:num w:numId="38" w16cid:durableId="1525709659">
    <w:abstractNumId w:val="9"/>
  </w:num>
  <w:num w:numId="39" w16cid:durableId="1633822704">
    <w:abstractNumId w:val="19"/>
  </w:num>
  <w:num w:numId="40" w16cid:durableId="1527283452">
    <w:abstractNumId w:val="10"/>
  </w:num>
  <w:num w:numId="41" w16cid:durableId="2124570420">
    <w:abstractNumId w:val="24"/>
  </w:num>
  <w:num w:numId="42" w16cid:durableId="1065222481">
    <w:abstractNumId w:val="17"/>
  </w:num>
  <w:num w:numId="43" w16cid:durableId="526019441">
    <w:abstractNumId w:val="30"/>
  </w:num>
  <w:num w:numId="44" w16cid:durableId="111946126">
    <w:abstractNumId w:val="17"/>
  </w:num>
  <w:num w:numId="45" w16cid:durableId="241792442">
    <w:abstractNumId w:val="4"/>
  </w:num>
  <w:num w:numId="46" w16cid:durableId="616184711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9EC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069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456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62B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562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77F2A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581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32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1AA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28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9E8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0F4F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6B29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22E5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3E25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9FB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4B4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3E7F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85C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1A5B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DBD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Gelo Małgorzata</cp:lastModifiedBy>
  <cp:revision>14</cp:revision>
  <cp:lastPrinted>2023-03-23T11:05:00Z</cp:lastPrinted>
  <dcterms:created xsi:type="dcterms:W3CDTF">2022-03-21T14:02:00Z</dcterms:created>
  <dcterms:modified xsi:type="dcterms:W3CDTF">2025-04-16T07:40:00Z</dcterms:modified>
</cp:coreProperties>
</file>