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A1D" w:rsidRPr="00037A06" w:rsidRDefault="00AB63B8" w:rsidP="00E3427B">
      <w:pPr>
        <w:pStyle w:val="Bodytext20"/>
        <w:shd w:val="clear" w:color="auto" w:fill="auto"/>
        <w:tabs>
          <w:tab w:val="left" w:pos="6030"/>
        </w:tabs>
        <w:spacing w:before="120" w:after="240" w:line="300" w:lineRule="auto"/>
        <w:ind w:left="603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Warszawa, 15 czerwca 2022 r.</w:t>
      </w:r>
    </w:p>
    <w:p w:rsidR="00037A06" w:rsidRPr="00037A06" w:rsidRDefault="00037A06" w:rsidP="00E3427B">
      <w:pPr>
        <w:pStyle w:val="Bodytext20"/>
        <w:shd w:val="clear" w:color="auto" w:fill="auto"/>
        <w:tabs>
          <w:tab w:val="left" w:pos="603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Style w:val="Bodytext2Bold"/>
          <w:rFonts w:asciiTheme="minorHAnsi" w:hAnsiTheme="minorHAnsi" w:cstheme="minorHAnsi"/>
          <w:sz w:val="22"/>
          <w:szCs w:val="22"/>
        </w:rPr>
        <w:t xml:space="preserve">Znak sprawy: </w:t>
      </w:r>
      <w:r w:rsidRPr="00037A06">
        <w:rPr>
          <w:rFonts w:asciiTheme="minorHAnsi" w:hAnsiTheme="minorHAnsi" w:cstheme="minorHAnsi"/>
          <w:sz w:val="22"/>
          <w:szCs w:val="22"/>
        </w:rPr>
        <w:t>KW-ZSS.1712.18.2022.PBI</w:t>
      </w:r>
    </w:p>
    <w:p w:rsidR="00037A06" w:rsidRDefault="00BC709F" w:rsidP="00037A06">
      <w:pPr>
        <w:pStyle w:val="Bodytext40"/>
        <w:shd w:val="clear" w:color="auto" w:fill="auto"/>
        <w:spacing w:before="240" w:after="680" w:line="300" w:lineRule="auto"/>
        <w:ind w:left="5245"/>
        <w:contextualSpacing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 xml:space="preserve">Pan </w:t>
      </w:r>
    </w:p>
    <w:p w:rsidR="00037A06" w:rsidRDefault="00BC709F" w:rsidP="00037A06">
      <w:pPr>
        <w:pStyle w:val="Bodytext40"/>
        <w:shd w:val="clear" w:color="auto" w:fill="auto"/>
        <w:spacing w:before="240" w:after="680" w:line="300" w:lineRule="auto"/>
        <w:ind w:left="5245"/>
        <w:contextualSpacing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 xml:space="preserve">Jarosław </w:t>
      </w:r>
      <w:r w:rsidR="003A3DD5" w:rsidRPr="00037A06">
        <w:rPr>
          <w:rFonts w:asciiTheme="minorHAnsi" w:hAnsiTheme="minorHAnsi" w:cstheme="minorHAnsi"/>
          <w:sz w:val="22"/>
          <w:szCs w:val="22"/>
        </w:rPr>
        <w:t xml:space="preserve">Karcz </w:t>
      </w:r>
    </w:p>
    <w:p w:rsidR="00FB2A1D" w:rsidRPr="00037A06" w:rsidRDefault="003A3DD5" w:rsidP="00037A06">
      <w:pPr>
        <w:pStyle w:val="Bodytext40"/>
        <w:shd w:val="clear" w:color="auto" w:fill="auto"/>
        <w:spacing w:before="240" w:after="680" w:line="300" w:lineRule="auto"/>
        <w:ind w:left="5245"/>
        <w:contextualSpacing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Burmistrz Dzielnicy Włochy m.st. Warszawy</w:t>
      </w:r>
    </w:p>
    <w:p w:rsidR="00FB2A1D" w:rsidRDefault="003A3DD5" w:rsidP="00037A06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37A06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037A06" w:rsidRPr="00037A06" w:rsidRDefault="00037A06" w:rsidP="00037A06"/>
    <w:p w:rsidR="00FA33D5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037A06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Urzędzie Dzielnicy Włochy m.st. Warszawy w okresie od 18.03.2022 r. do 6.04.2022 r., w przedmiocie aktualizacji serwisu internetowego elnwestycje, której wyniki zostały przedstawione w protokole kontroli podpisanym 12.04.2022 r., stosownie do § 39 ust. 1 i 2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037A06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Kontrola przeprowadzona w Urzędzie Dzielnicy Włochy m.st. Warszawy (zwanej dalej: Urzędem/Dzielnicą) dotyczyła realizacji obowiązku aktualizacji serwisu internetowego elnwestycje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037A06">
        <w:rPr>
          <w:rFonts w:asciiTheme="minorHAnsi" w:hAnsiTheme="minorHAnsi" w:cstheme="minorHAnsi"/>
          <w:sz w:val="22"/>
          <w:szCs w:val="22"/>
        </w:rPr>
        <w:t xml:space="preserve">, o którym mowa w Zarządzeniu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 xml:space="preserve">Prezydenta m.st. Warszawy z dnia 4 lutego 2010 r. w sprawie koordynacji działań inwestycyjnych i remontowych w pasie drogowym na obszarze m.st. Warszawy ze zm. (zwanym dalej: Zarządzeniem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4165/2010) </w:t>
      </w:r>
      <w:r w:rsidRPr="00037A06">
        <w:rPr>
          <w:rFonts w:asciiTheme="minorHAnsi" w:hAnsiTheme="minorHAnsi" w:cstheme="minorHAnsi"/>
          <w:sz w:val="22"/>
          <w:szCs w:val="22"/>
        </w:rPr>
        <w:t xml:space="preserve">w okresie od 1.01.2019 r. do 17.03.2022 r. Przedmiotem szczegółowej analizy była prawidłowość podejmowanych działań przez pracowników Urzędu Dzielnicy w zakresie: terminowego i rzetelnego wprowadzania danych do serwisu </w:t>
      </w:r>
      <w:bookmarkStart w:id="0" w:name="_GoBack"/>
      <w:r w:rsidRPr="00037A06">
        <w:rPr>
          <w:rFonts w:asciiTheme="minorHAnsi" w:hAnsiTheme="minorHAnsi" w:cstheme="minorHAnsi"/>
          <w:sz w:val="22"/>
          <w:szCs w:val="22"/>
        </w:rPr>
        <w:t xml:space="preserve">jak </w:t>
      </w:r>
      <w:bookmarkEnd w:id="0"/>
      <w:r w:rsidRPr="00037A06">
        <w:rPr>
          <w:rFonts w:asciiTheme="minorHAnsi" w:hAnsiTheme="minorHAnsi" w:cstheme="minorHAnsi"/>
          <w:sz w:val="22"/>
          <w:szCs w:val="22"/>
        </w:rPr>
        <w:t>również ich bieżąca aktualizacja.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Kontrolą objęto inwestycje i remonty w pasie drogowym, ujęte w Wieloletniej Prognozie Finansowej m.st. Warszawy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037A06">
        <w:rPr>
          <w:rFonts w:asciiTheme="minorHAnsi" w:hAnsiTheme="minorHAnsi" w:cstheme="minorHAnsi"/>
          <w:sz w:val="22"/>
          <w:szCs w:val="22"/>
        </w:rPr>
        <w:t xml:space="preserve"> oraz w załączniku budżetowym do Uchwały budżetowej m.st. </w:t>
      </w:r>
      <w:r w:rsidRPr="00037A06">
        <w:rPr>
          <w:rFonts w:asciiTheme="minorHAnsi" w:hAnsiTheme="minorHAnsi" w:cstheme="minorHAnsi"/>
          <w:sz w:val="22"/>
          <w:szCs w:val="22"/>
        </w:rPr>
        <w:lastRenderedPageBreak/>
        <w:t>Warszawy, planowane lub realizowane w latach 2019, 2020, 2021 i 2022.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 xml:space="preserve">Zgodnie z § 4 ust.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4165/2010, </w:t>
      </w:r>
      <w:r w:rsidRPr="00037A06">
        <w:rPr>
          <w:rFonts w:asciiTheme="minorHAnsi" w:hAnsiTheme="minorHAnsi" w:cstheme="minorHAnsi"/>
          <w:sz w:val="22"/>
          <w:szCs w:val="22"/>
        </w:rPr>
        <w:t xml:space="preserve">inwestorzy lub zarządcy infrastruktury technicznej zlokalizowanej w pasie drogowym oraz inne podmioty wskazane przez Pełnomocnika zobowiązane są do ciągłej aktualizacji serwisów internetowych o inwestycjach i remontach, o których mowa w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>oraz do udzielania na żądanie Pełnomocnika wszelkich informacji związanych z zakresem jego działalności.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Na potrzeby użytkowania serwisu elnwestycje sporządzony został Regulamin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037A06">
        <w:rPr>
          <w:rFonts w:asciiTheme="minorHAnsi" w:hAnsiTheme="minorHAnsi" w:cstheme="minorHAnsi"/>
          <w:sz w:val="22"/>
          <w:szCs w:val="22"/>
        </w:rPr>
        <w:t>, zgodnie z którym, dane zawarte w serwisie służyć mają do podejmowania przez użytkowników serwisu optymalnych decyzji inwestycyjnych. Dlatego, utrzymanie serwisu w stanie aktualności jest elementem najbardziej istotnym dla podejmowania tych decyzji jak również dla promowania działalności inwestycyjnej Miasta Stołecznego Warszawy i poszczególnych stron biorących udział w tworzeniu serwisu. Dla realizacji celów, o których mowa w Regulaminie, niezbędne jest odpowiedzialne, sumienne, rzetelne i terminowe współdziałanie wszystkich użytkowników serwisu, a także aktualizacja bez zbędnej zwłoki, zarówno sfery graficznej jak i opisowej.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Na podstawie danych przekazanych przez Biuro Infrastruktury Urzędu m.st. Warszawy (zwane dalej: Biurem Infrastruktury), które jest administratorem serwisu elnwestycje, ustalono statystykę aktywności w serwisie elnwestycje użytkowników Dzielnicy oraz Biura Infrastruktury w zakresie wprowadzania danych o remontach i inwestycjach we właściwości Urzędu. W okresie od 1 stycznia 2019 r. do 25 marca 2022 r. ok. 75% aktywności było dokonywanych przez pracowników Dzielnicy, natomiast ok. 25% aktywności było wprowadzonych przez pracowników Biura Infrastruktury.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W toku kontroli ustalono poniższe nieprawidłowości:</w:t>
      </w:r>
    </w:p>
    <w:p w:rsidR="00FB2A1D" w:rsidRPr="00037A06" w:rsidRDefault="003A3DD5" w:rsidP="00037A06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spacing w:before="120" w:after="240" w:line="300" w:lineRule="auto"/>
        <w:ind w:left="50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Do serwisu elnwestycje nie wprowadzono dwóch inwestycji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037A06">
        <w:rPr>
          <w:rFonts w:asciiTheme="minorHAnsi" w:hAnsiTheme="minorHAnsi" w:cstheme="minorHAnsi"/>
          <w:sz w:val="22"/>
          <w:szCs w:val="22"/>
        </w:rPr>
        <w:t xml:space="preserve"> prowadzonych w ramach budżetu obywatelskiego co było niezgodne z § 4 ust. 1 w zw.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lastRenderedPageBreak/>
        <w:t>4165/2010.</w:t>
      </w:r>
    </w:p>
    <w:p w:rsidR="00FB2A1D" w:rsidRPr="00037A06" w:rsidRDefault="003A3DD5" w:rsidP="00037A06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spacing w:before="120" w:after="240" w:line="300" w:lineRule="auto"/>
        <w:ind w:left="50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7 inwestycji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037A06">
        <w:rPr>
          <w:rFonts w:asciiTheme="minorHAnsi" w:hAnsiTheme="minorHAnsi" w:cstheme="minorHAnsi"/>
          <w:sz w:val="22"/>
          <w:szCs w:val="22"/>
        </w:rPr>
        <w:t xml:space="preserve"> było wprowadzonych przez pracowników Dzielnicy do serwisu elnwestycje ze znacznym opóźnieniem w odniesieniu do daty ogłoszenia Wieloletnich Prognoz Finansowych określających planowany termin rozpoczęcia realizacji inwestycji co było niezgodne z § 4 ust. 1 w zw.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>oraz § 4 ust. 4 Regulaminu użytkowania serwisu elnwestycje, który zobowiązuje użytkowników do aktualizowania serwisu niezwłocznie po wystąpieniu przesłanek uzasadniających umieszczenie danej informacji w serwisie.</w:t>
      </w:r>
    </w:p>
    <w:p w:rsidR="00FB2A1D" w:rsidRPr="00037A06" w:rsidRDefault="003A3DD5" w:rsidP="00037A06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spacing w:before="120" w:after="240" w:line="300" w:lineRule="auto"/>
        <w:ind w:left="50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10 obiektów/zadań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037A06">
        <w:rPr>
          <w:rFonts w:asciiTheme="minorHAnsi" w:hAnsiTheme="minorHAnsi" w:cstheme="minorHAnsi"/>
          <w:sz w:val="22"/>
          <w:szCs w:val="22"/>
        </w:rPr>
        <w:t xml:space="preserve"> nie było zaktualizowanych w zakresie planowanego terminu zakończenia procesu inwestycyjnego zgodnie ze zmianami wynikającymi z Wieloletnich Prognoz Finansowych co było niezgodne z § 4 ust. 1 w zw.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>oraz § 4 ust. 4 Regulaminu. W toku kontroli po uzyskaniu od Burmistrza Dzielnicy wyjaśnień w powyższym zakresie przedmiotowe obiekty/zadania zostały zaktualizowane przez pracownika Urzędu zgodnie ze zmianami wynikającymi z Wieloletnich Prognoz Finansowych w zakresie planowanego terminu zakończenia procesu inwestycyjnego.</w:t>
      </w:r>
    </w:p>
    <w:p w:rsidR="00FB2A1D" w:rsidRPr="00037A06" w:rsidRDefault="003A3DD5" w:rsidP="00037A06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spacing w:before="120" w:after="240" w:line="300" w:lineRule="auto"/>
        <w:ind w:left="50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Błędne oznaczenie obiektu jako zakończony zamiast jako usunięty.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037A06">
        <w:rPr>
          <w:rFonts w:asciiTheme="minorHAnsi" w:hAnsiTheme="minorHAnsi" w:cstheme="minorHAnsi"/>
          <w:sz w:val="22"/>
          <w:szCs w:val="22"/>
        </w:rPr>
        <w:t xml:space="preserve"> W serwisie internetowym elnwestycje widnieją wprowadzone przez pracownika Dzielnicy dwa obiekty o nazwie „Budowa ul. Solińskiej - rozliczenie z deweloperem", a jeden z nich został oznaczony jako zakończony.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left="5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W toku kontroli uzyskano wyjaśnienia, że przy wprowadzaniu przedmiotowej inwestycji zaistniał błąd przez który przedmiotowa inwestycja została zdublowana, więc jedna z pozycji została oznaczona jako zakończona by widniała tylko ta właściwa. Błędnie wprowadzony obiekt powinien zostać oznaczony jako usunięty, ponieważ oznaczenie zakończone oznacza zakończenie inwestycji/remontu, a nie błędne wprowadzenie obiektu/zadania.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</w:p>
    <w:p w:rsidR="00FB2A1D" w:rsidRPr="00037A06" w:rsidRDefault="003A3DD5" w:rsidP="00037A06">
      <w:pPr>
        <w:pStyle w:val="Bodytext20"/>
        <w:numPr>
          <w:ilvl w:val="0"/>
          <w:numId w:val="2"/>
        </w:numPr>
        <w:shd w:val="clear" w:color="auto" w:fill="auto"/>
        <w:tabs>
          <w:tab w:val="left" w:pos="527"/>
        </w:tabs>
        <w:spacing w:before="120" w:after="240" w:line="300" w:lineRule="auto"/>
        <w:ind w:left="520" w:hanging="34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Brak ciągłej/bieżącej aktualizacji danych w serwisie elnwestycje dotyczących atrybutu: „Zakończenie procesu inwestycyjnego - realizacja planowana" w przypadku jednej inwestycji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037A06">
        <w:rPr>
          <w:rFonts w:asciiTheme="minorHAnsi" w:hAnsiTheme="minorHAnsi" w:cstheme="minorHAnsi"/>
          <w:sz w:val="22"/>
          <w:szCs w:val="22"/>
        </w:rPr>
        <w:t xml:space="preserve"> co było niezgodne z § 4 ust. 1 w zw.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 xml:space="preserve">oraz § 4 ust. 4 Regulaminu. W przedmiotowej sprawie data zakończenia procesu </w:t>
      </w:r>
      <w:r w:rsidRPr="00037A06">
        <w:rPr>
          <w:rFonts w:asciiTheme="minorHAnsi" w:hAnsiTheme="minorHAnsi" w:cstheme="minorHAnsi"/>
          <w:sz w:val="22"/>
          <w:szCs w:val="22"/>
        </w:rPr>
        <w:lastRenderedPageBreak/>
        <w:t xml:space="preserve">inwestycyjnego w toku kontroli była aktualna, jednak w serwisie nie widniała poprzednia aktualizacja, która powinna się w nim znaleźć wraz z wcześniejszą zmianą Wieloletniej Prognozy Finansowej. Dodatkowo należy wskazać, że ostatnia aktualizacja dzięki której termin zakończenia inwestycji jest prawidłowy została wprowadzona przez pracownika Biura Infrastruktury, a nie pracownika Dzielnicy, co również stanowi naruszenie ww. przepisów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>oraz Regulaminu.</w:t>
      </w:r>
    </w:p>
    <w:p w:rsidR="00FB2A1D" w:rsidRPr="00037A06" w:rsidRDefault="003A3DD5" w:rsidP="00037A06">
      <w:pPr>
        <w:pStyle w:val="Bodytext20"/>
        <w:numPr>
          <w:ilvl w:val="0"/>
          <w:numId w:val="2"/>
        </w:numPr>
        <w:shd w:val="clear" w:color="auto" w:fill="auto"/>
        <w:tabs>
          <w:tab w:val="left" w:pos="527"/>
        </w:tabs>
        <w:spacing w:before="120" w:after="240" w:line="300" w:lineRule="auto"/>
        <w:ind w:left="520" w:hanging="34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Brak aktualizacji w serwisie elnwestycje atrybutu „Zakończenie procesu inwestycyjnego - realizacja planowana" oraz atrybutu „Zakończenie wterenie-realizacja planowana" w przypadku jednego obiektu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037A06">
        <w:rPr>
          <w:rFonts w:asciiTheme="minorHAnsi" w:hAnsiTheme="minorHAnsi" w:cstheme="minorHAnsi"/>
          <w:sz w:val="22"/>
          <w:szCs w:val="22"/>
        </w:rPr>
        <w:t xml:space="preserve">, co było niezgodne z § 4 ust. 1 w zw.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>oraz § 4 ust. 4 Regulaminu. Zgodnie z uchwałą nr LIII/1608/2021 Rady m.st.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left="5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Warszawy z 26 sierpnia 2021 r. w sprawie zmian w Wieloletniej Prognozie Finansowej 2021- 2050, okres realizacji programu zaplanowano do 2023 r. podczas gdy w serwisie elnwestycje zakończenie procesu inwestycyjnego - realizacja planowana i zakończenie w terenie-realizacja planowana wskazano datę 2022.06.30. W toku kontroli, po uzyskaniu od Burmistrza Dzielnicy wyjaśnień w powyższym zakresie, przedmiotowy obiekt został zaktualizowany przez pracownika Urzędu zgodnie ze zmianami wynikającymi z Wieloletniej Prognozy Finansowej w obrębie atrybutu „Zakończenie procesu inwestycyjnego - realizacja planowana".</w:t>
      </w:r>
    </w:p>
    <w:p w:rsidR="00FB2A1D" w:rsidRPr="00037A06" w:rsidRDefault="003A3DD5" w:rsidP="00037A06">
      <w:pPr>
        <w:pStyle w:val="Bodytext20"/>
        <w:numPr>
          <w:ilvl w:val="0"/>
          <w:numId w:val="2"/>
        </w:numPr>
        <w:shd w:val="clear" w:color="auto" w:fill="auto"/>
        <w:tabs>
          <w:tab w:val="left" w:pos="527"/>
        </w:tabs>
        <w:spacing w:before="120" w:after="240" w:line="300" w:lineRule="auto"/>
        <w:ind w:left="520" w:hanging="34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4 przypadki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037A06">
        <w:rPr>
          <w:rFonts w:asciiTheme="minorHAnsi" w:hAnsiTheme="minorHAnsi" w:cstheme="minorHAnsi"/>
          <w:sz w:val="22"/>
          <w:szCs w:val="22"/>
        </w:rPr>
        <w:t xml:space="preserve"> braku ciągłej/bieżącej aktualizacji danych w serwisie elnwestycje w zakresie atrybutu: „Zakończenie w terenie - realizacja faktyczna", w tym w jednym przypadku</w:t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037A0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037A06">
        <w:rPr>
          <w:rFonts w:asciiTheme="minorHAnsi" w:hAnsiTheme="minorHAnsi" w:cstheme="minorHAnsi"/>
          <w:sz w:val="22"/>
          <w:szCs w:val="22"/>
        </w:rPr>
        <w:t xml:space="preserve">aktualizacja została wprowadzona przez pracownika Biura Infrastruktury, a nie pracownika Dzielnicy. Powyższe było niezgodne z § 4 ust. 1 w zw.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 </w:t>
      </w:r>
      <w:r w:rsidRPr="00037A06">
        <w:rPr>
          <w:rFonts w:asciiTheme="minorHAnsi" w:hAnsiTheme="minorHAnsi" w:cstheme="minorHAnsi"/>
          <w:sz w:val="22"/>
          <w:szCs w:val="22"/>
        </w:rPr>
        <w:t>oraz § 4 ust. 4 Regulaminu.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Działania jednostki kontrolowanej w obszarze przeprowadzonej kontroli należy ocenić pozytywnie pomimo stwierdzonych nieprawidłowości.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Przedstawiając powyższe ustalenia i ocenę zalecam:</w:t>
      </w:r>
    </w:p>
    <w:p w:rsidR="00FB2A1D" w:rsidRPr="00037A06" w:rsidRDefault="003A3DD5" w:rsidP="00037A06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120" w:after="240" w:line="300" w:lineRule="auto"/>
        <w:ind w:left="780" w:hanging="34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Wprowadzanie do serwisu elnwestycje inwestycji i remontów przewidzianych do realizacji</w:t>
      </w:r>
      <w:r w:rsidR="007568C4" w:rsidRPr="00037A06">
        <w:rPr>
          <w:rFonts w:asciiTheme="minorHAnsi" w:hAnsiTheme="minorHAnsi" w:cstheme="minorHAnsi"/>
          <w:sz w:val="22"/>
          <w:szCs w:val="22"/>
        </w:rPr>
        <w:t xml:space="preserve"> </w:t>
      </w:r>
      <w:r w:rsidRPr="00037A06">
        <w:rPr>
          <w:rFonts w:asciiTheme="minorHAnsi" w:hAnsiTheme="minorHAnsi" w:cstheme="minorHAnsi"/>
          <w:sz w:val="22"/>
          <w:szCs w:val="22"/>
        </w:rPr>
        <w:t xml:space="preserve">w ramach budżetu obywatelskiego, zgodnie z § 4 ust. 1 w zw.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>4165/2010.</w:t>
      </w:r>
    </w:p>
    <w:p w:rsidR="00FB2A1D" w:rsidRPr="00037A06" w:rsidRDefault="003A3DD5" w:rsidP="00037A06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120" w:after="240" w:line="300" w:lineRule="auto"/>
        <w:ind w:left="780" w:hanging="34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 xml:space="preserve">Nadawanie statusu usunięte obiektom/zadaniom w przypadku ich błędnego </w:t>
      </w:r>
      <w:r w:rsidRPr="00037A06">
        <w:rPr>
          <w:rFonts w:asciiTheme="minorHAnsi" w:hAnsiTheme="minorHAnsi" w:cstheme="minorHAnsi"/>
          <w:sz w:val="22"/>
          <w:szCs w:val="22"/>
        </w:rPr>
        <w:lastRenderedPageBreak/>
        <w:t>wprowadzenia do serwisu elnwestycje.</w:t>
      </w:r>
    </w:p>
    <w:p w:rsidR="00FB2A1D" w:rsidRPr="00037A06" w:rsidRDefault="003A3DD5" w:rsidP="00037A06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120" w:after="240" w:line="300" w:lineRule="auto"/>
        <w:ind w:left="780" w:hanging="34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 xml:space="preserve">W zakresie ustaleń numer: 2,3,5,6,7 dokonywanie ciągłej i bieżącej aktualizacji serwisu elnwestycje, w myśl § 4 ust. 1 w związku z § 2 ust. 2 pkt 1 Zarządzenia nr </w:t>
      </w:r>
      <w:r w:rsidRPr="00037A06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4165/2010, </w:t>
      </w:r>
      <w:r w:rsidRPr="00037A06">
        <w:rPr>
          <w:rFonts w:asciiTheme="minorHAnsi" w:hAnsiTheme="minorHAnsi" w:cstheme="minorHAnsi"/>
          <w:sz w:val="22"/>
          <w:szCs w:val="22"/>
        </w:rPr>
        <w:t>zgodnie z którym inwestorzy lub zarządcy infrastruktury technicznej zlokalizowanej w pasie drogowym oraz inne podmioty wskazane przez Pełnomocnika zobowiązane są do ciągłej aktualizacji serwisu internetowego o inwestycjach i remontach, o którym mowa w § 2 ust. 2 pkt 1 Zarządzenia oraz w myśl § 4 ust. 4 Regulaminu użytkowania serwisu elnwestycje, zgodnie z którym Użytkownik serwisu jest zobowiązany do systematycznego aktualizowania serwisu poprzez edycję danych i wprowadzanie pełnej informacji o planowanych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left="7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i prowadzonych inwestycjach i remontach w pasie drogowym. Użytkownik jest zobowiązany ponadto do zaktualizowania serwisu niezwłocznie po wystąpieniu przesłanek uzasadniających umieszczenie danej informacji w serwisie.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Burmistrza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FB2A1D" w:rsidRDefault="003A3DD5" w:rsidP="00037A06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</w:rPr>
        <w:t>Jednocześnie, na podstawie § 41 ust. 1 Zarządzenia, zobowiązuję Pana Burmistrza do przekazania kopii ww. informacji Pełnomocnikowi Prezydenta m.st. Warszawy do spraw koordynacji inwestycji i remontów w pasie drogowym, Dyrektorowi Biura Infrastruktury Urzędu m.st. Warszawy oraz Dyrektorowi Biura Kontroli Urzędu m.st. Warszawy.</w:t>
      </w:r>
    </w:p>
    <w:p w:rsidR="006977AB" w:rsidRPr="006977AB" w:rsidRDefault="006977AB" w:rsidP="006977AB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6977AB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FB2A1D" w:rsidRPr="00037A06" w:rsidRDefault="003A3DD5" w:rsidP="00037A06">
      <w:pPr>
        <w:pStyle w:val="Bodytext20"/>
        <w:shd w:val="clear" w:color="auto" w:fill="auto"/>
        <w:spacing w:before="120" w:after="240" w:line="300" w:lineRule="auto"/>
        <w:ind w:left="16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FB2A1D" w:rsidRPr="00037A06" w:rsidRDefault="003A3DD5" w:rsidP="00037A06">
      <w:pPr>
        <w:pStyle w:val="Bodytext20"/>
        <w:numPr>
          <w:ilvl w:val="0"/>
          <w:numId w:val="4"/>
        </w:numPr>
        <w:shd w:val="clear" w:color="auto" w:fill="auto"/>
        <w:tabs>
          <w:tab w:val="left" w:pos="855"/>
        </w:tabs>
        <w:spacing w:before="120" w:after="240" w:line="300" w:lineRule="auto"/>
        <w:ind w:left="840" w:hanging="340"/>
        <w:jc w:val="left"/>
        <w:rPr>
          <w:rFonts w:asciiTheme="minorHAnsi" w:hAnsiTheme="minorHAnsi" w:cstheme="minorHAnsi"/>
          <w:sz w:val="22"/>
          <w:szCs w:val="22"/>
        </w:rPr>
      </w:pPr>
      <w:r w:rsidRPr="00037A06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Pan </w:t>
      </w:r>
      <w:r w:rsidRPr="00037A06">
        <w:rPr>
          <w:rFonts w:asciiTheme="minorHAnsi" w:hAnsiTheme="minorHAnsi" w:cstheme="minorHAnsi"/>
          <w:sz w:val="22"/>
          <w:szCs w:val="22"/>
        </w:rPr>
        <w:t>Jerzy Stępniak - Pełnomocnik Prezydenta m.st. Warszawy do spraw koordynacji inwestycji i remontów w pasie drogowym.</w:t>
      </w:r>
    </w:p>
    <w:p w:rsidR="00FB2A1D" w:rsidRPr="006F666C" w:rsidRDefault="003A3DD5" w:rsidP="00F53747">
      <w:pPr>
        <w:pStyle w:val="Bodytext20"/>
        <w:numPr>
          <w:ilvl w:val="0"/>
          <w:numId w:val="4"/>
        </w:numPr>
        <w:shd w:val="clear" w:color="auto" w:fill="auto"/>
        <w:tabs>
          <w:tab w:val="left" w:pos="855"/>
        </w:tabs>
        <w:spacing w:before="120" w:after="240" w:line="300" w:lineRule="auto"/>
        <w:ind w:left="840" w:hanging="340"/>
        <w:jc w:val="left"/>
        <w:rPr>
          <w:rFonts w:asciiTheme="minorHAnsi" w:hAnsiTheme="minorHAnsi" w:cstheme="minorHAnsi"/>
          <w:sz w:val="22"/>
          <w:szCs w:val="22"/>
        </w:rPr>
      </w:pPr>
      <w:r w:rsidRPr="006F666C">
        <w:rPr>
          <w:rFonts w:asciiTheme="minorHAnsi" w:hAnsiTheme="minorHAnsi" w:cstheme="minorHAnsi"/>
          <w:sz w:val="22"/>
          <w:szCs w:val="22"/>
        </w:rPr>
        <w:t>Robert Bański - Dyrektor Biura Infra</w:t>
      </w:r>
      <w:r w:rsidR="006F666C" w:rsidRPr="006F666C">
        <w:rPr>
          <w:rFonts w:asciiTheme="minorHAnsi" w:hAnsiTheme="minorHAnsi" w:cstheme="minorHAnsi"/>
          <w:sz w:val="22"/>
          <w:szCs w:val="22"/>
        </w:rPr>
        <w:t>struktury Urzędu m.st. Warszawy</w:t>
      </w:r>
    </w:p>
    <w:sectPr w:rsidR="00FB2A1D" w:rsidRPr="006F666C" w:rsidSect="008B14B5">
      <w:footerReference w:type="default" r:id="rId7"/>
      <w:headerReference w:type="first" r:id="rId8"/>
      <w:footerReference w:type="first" r:id="rId9"/>
      <w:type w:val="continuous"/>
      <w:pgSz w:w="11900" w:h="16840"/>
      <w:pgMar w:top="1919" w:right="1528" w:bottom="1396" w:left="157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DD5" w:rsidRDefault="003A3DD5">
      <w:r>
        <w:separator/>
      </w:r>
    </w:p>
  </w:endnote>
  <w:endnote w:type="continuationSeparator" w:id="0">
    <w:p w:rsidR="003A3DD5" w:rsidRDefault="003A3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440771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6F666C" w:rsidRPr="006F666C" w:rsidRDefault="006F666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F66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F66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F66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B14B5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6F66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B2A1D" w:rsidRDefault="00FB2A1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68112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8B14B5" w:rsidRPr="008B14B5" w:rsidRDefault="008B14B5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8B14B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B14B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B14B5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8B14B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8B14B5" w:rsidRDefault="008B1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DD5" w:rsidRDefault="003A3DD5">
      <w:r>
        <w:separator/>
      </w:r>
    </w:p>
  </w:footnote>
  <w:footnote w:type="continuationSeparator" w:id="0">
    <w:p w:rsidR="003A3DD5" w:rsidRDefault="003A3DD5">
      <w:r>
        <w:continuationSeparator/>
      </w:r>
    </w:p>
  </w:footnote>
  <w:footnote w:id="1">
    <w:p w:rsidR="00FB2A1D" w:rsidRPr="00BC709F" w:rsidRDefault="003A3DD5" w:rsidP="00D34F15">
      <w:pPr>
        <w:pStyle w:val="Footnote10"/>
        <w:shd w:val="clear" w:color="auto" w:fill="auto"/>
        <w:tabs>
          <w:tab w:val="left" w:pos="0"/>
        </w:tabs>
        <w:ind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D34F15">
        <w:rPr>
          <w:rFonts w:asciiTheme="minorHAnsi" w:hAnsiTheme="minorHAnsi" w:cstheme="minorHAnsi"/>
          <w:sz w:val="22"/>
          <w:szCs w:val="22"/>
        </w:rPr>
        <w:t xml:space="preserve"> </w:t>
      </w:r>
      <w:r w:rsidRPr="00BC709F">
        <w:rPr>
          <w:rFonts w:asciiTheme="minorHAnsi" w:hAnsiTheme="minorHAnsi" w:cstheme="minorHAnsi"/>
          <w:sz w:val="22"/>
          <w:szCs w:val="22"/>
        </w:rPr>
        <w:t xml:space="preserve">Serwis elnwestycje/serwis-elektroniczna baza danych o planowanych i realizowanych na obszarze m.st. Warszawy: inwestycjach i remontach drogowych oraz z zakresu infrastruktury technicznej zlokalizowanej w pasie drogowym, imprezach masowych, inwestycjach kubaturowych, których realizacja może mieć istotny wpływ na drożność komunikacyjną m.st. Warszawy, dostępna po zalogowaniu pod adresem </w:t>
      </w:r>
      <w:r w:rsidRPr="00BC709F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einwestycje.um.warszawa.pl </w:t>
      </w:r>
      <w:r w:rsidRPr="00BC709F">
        <w:rPr>
          <w:rFonts w:asciiTheme="minorHAnsi" w:hAnsiTheme="minorHAnsi" w:cstheme="minorHAnsi"/>
          <w:sz w:val="22"/>
          <w:szCs w:val="22"/>
        </w:rPr>
        <w:t xml:space="preserve">oraz </w:t>
      </w:r>
      <w:r w:rsidRPr="00BC709F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einwestycjel.um.warszawa.pl </w:t>
      </w:r>
      <w:r w:rsidRPr="00BC709F">
        <w:rPr>
          <w:rFonts w:asciiTheme="minorHAnsi" w:hAnsiTheme="minorHAnsi" w:cstheme="minorHAnsi"/>
          <w:sz w:val="22"/>
          <w:szCs w:val="22"/>
        </w:rPr>
        <w:t>(dostępny wyłącznie dla użytkowników sieci Urzędu m.st. Warszawy).</w:t>
      </w:r>
    </w:p>
  </w:footnote>
  <w:footnote w:id="2">
    <w:p w:rsidR="00FB2A1D" w:rsidRPr="00BC709F" w:rsidRDefault="003A3DD5">
      <w:pPr>
        <w:pStyle w:val="Footnote10"/>
        <w:shd w:val="clear" w:color="auto" w:fill="auto"/>
        <w:tabs>
          <w:tab w:val="left" w:pos="115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BC709F">
        <w:rPr>
          <w:rFonts w:asciiTheme="minorHAnsi" w:hAnsiTheme="minorHAnsi" w:cstheme="minorHAnsi"/>
          <w:sz w:val="22"/>
          <w:szCs w:val="22"/>
        </w:rPr>
        <w:tab/>
        <w:t>Wieloletnia Prognoza Finansowa m.st. Warszawy wprowadzona:</w:t>
      </w:r>
    </w:p>
    <w:p w:rsidR="00FB2A1D" w:rsidRPr="00BC709F" w:rsidRDefault="003A3DD5" w:rsidP="007D19DC">
      <w:pPr>
        <w:pStyle w:val="Footnote10"/>
        <w:numPr>
          <w:ilvl w:val="0"/>
          <w:numId w:val="1"/>
        </w:numPr>
        <w:shd w:val="clear" w:color="auto" w:fill="auto"/>
        <w:ind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BC709F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VI/61/2019 </w:t>
      </w:r>
      <w:r w:rsidRPr="00BC709F">
        <w:rPr>
          <w:rFonts w:asciiTheme="minorHAnsi" w:hAnsiTheme="minorHAnsi" w:cstheme="minorHAnsi"/>
          <w:sz w:val="22"/>
          <w:szCs w:val="22"/>
        </w:rPr>
        <w:t>Rady m.st. Warszawy z dnia 25 stycznia 2019 r. w sprawie Wieloletniej Prognozy Finansowej miasta stołecznego Warszawy na lata 2019-2045 (ze zm.);</w:t>
      </w:r>
    </w:p>
    <w:p w:rsidR="00FB2A1D" w:rsidRPr="00BC709F" w:rsidRDefault="003A3DD5" w:rsidP="007D19DC">
      <w:pPr>
        <w:pStyle w:val="Footnote10"/>
        <w:numPr>
          <w:ilvl w:val="0"/>
          <w:numId w:val="1"/>
        </w:numPr>
        <w:shd w:val="clear" w:color="auto" w:fill="auto"/>
        <w:ind w:right="640"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BC709F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XXIV/682/2019 </w:t>
      </w:r>
      <w:r w:rsidRPr="00BC709F">
        <w:rPr>
          <w:rFonts w:asciiTheme="minorHAnsi" w:hAnsiTheme="minorHAnsi" w:cstheme="minorHAnsi"/>
          <w:sz w:val="22"/>
          <w:szCs w:val="22"/>
        </w:rPr>
        <w:t>Rady m.st. Warszawy z dnia 13 grudnia 2019 r. w sprawie Wieloletniej Prognozy Finansowej miasta stołecznego Warszawy na lata 2020-2050 (ze zm.);</w:t>
      </w:r>
    </w:p>
    <w:p w:rsidR="00FB2A1D" w:rsidRPr="00BC709F" w:rsidRDefault="003A3DD5" w:rsidP="007D19DC">
      <w:pPr>
        <w:pStyle w:val="Footnote10"/>
        <w:numPr>
          <w:ilvl w:val="0"/>
          <w:numId w:val="1"/>
        </w:numPr>
        <w:shd w:val="clear" w:color="auto" w:fill="auto"/>
        <w:ind w:right="640"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BC709F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XLII/1279/2020 </w:t>
      </w:r>
      <w:r w:rsidRPr="00BC709F">
        <w:rPr>
          <w:rFonts w:asciiTheme="minorHAnsi" w:hAnsiTheme="minorHAnsi" w:cstheme="minorHAnsi"/>
          <w:sz w:val="22"/>
          <w:szCs w:val="22"/>
        </w:rPr>
        <w:t>Rady m.st. Warszawy z dnia 10 grudnia 2020 r. w sprawie Wieloletniej Prognozy Finansowej miasta stołecznego Warszawy na lata 2021-2050 (ze zm.);</w:t>
      </w:r>
    </w:p>
    <w:p w:rsidR="00FB2A1D" w:rsidRPr="00BC709F" w:rsidRDefault="003A3DD5" w:rsidP="007D19DC">
      <w:pPr>
        <w:pStyle w:val="Footnote10"/>
        <w:numPr>
          <w:ilvl w:val="0"/>
          <w:numId w:val="1"/>
        </w:numPr>
        <w:shd w:val="clear" w:color="auto" w:fill="auto"/>
        <w:ind w:right="640"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BC709F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LVIII/1829/2021 </w:t>
      </w:r>
      <w:r w:rsidRPr="00BC709F">
        <w:rPr>
          <w:rFonts w:asciiTheme="minorHAnsi" w:hAnsiTheme="minorHAnsi" w:cstheme="minorHAnsi"/>
          <w:sz w:val="22"/>
          <w:szCs w:val="22"/>
        </w:rPr>
        <w:t>Rady m.st. Warszawy z dnia 16 grudnia 2021 r. w sprawie Wieloletniej Prognozy Finansowej miasta stołecznego Warszawy na lata 2022-2050 (ze zm.).</w:t>
      </w:r>
    </w:p>
  </w:footnote>
  <w:footnote w:id="3">
    <w:p w:rsidR="00FB2A1D" w:rsidRPr="00BC709F" w:rsidRDefault="003A3DD5" w:rsidP="007D19DC">
      <w:pPr>
        <w:pStyle w:val="Footnote10"/>
        <w:shd w:val="clear" w:color="auto" w:fill="auto"/>
        <w:tabs>
          <w:tab w:val="left" w:pos="0"/>
        </w:tabs>
        <w:ind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7D19DC">
        <w:rPr>
          <w:rFonts w:asciiTheme="minorHAnsi" w:hAnsiTheme="minorHAnsi" w:cstheme="minorHAnsi"/>
          <w:sz w:val="22"/>
          <w:szCs w:val="22"/>
        </w:rPr>
        <w:t xml:space="preserve"> </w:t>
      </w:r>
      <w:r w:rsidRPr="00BC709F">
        <w:rPr>
          <w:rFonts w:asciiTheme="minorHAnsi" w:hAnsiTheme="minorHAnsi" w:cstheme="minorHAnsi"/>
          <w:sz w:val="22"/>
          <w:szCs w:val="22"/>
        </w:rPr>
        <w:t>Regulamin użytkowania serwisu elnwestycje obowiązujący od dnia 28 września 2020 r. do jego odwołania, przekazany przez Biuro Infrastruktury Urzędu m.st. Warszawy w dniu 9 marca 2022 r.</w:t>
      </w:r>
    </w:p>
  </w:footnote>
  <w:footnote w:id="4">
    <w:p w:rsidR="00FB2A1D" w:rsidRPr="00BC709F" w:rsidRDefault="003A3DD5" w:rsidP="007D19DC">
      <w:pPr>
        <w:pStyle w:val="Footnote10"/>
        <w:shd w:val="clear" w:color="auto" w:fill="auto"/>
        <w:tabs>
          <w:tab w:val="left" w:pos="0"/>
        </w:tabs>
        <w:ind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7D19DC">
        <w:rPr>
          <w:rFonts w:asciiTheme="minorHAnsi" w:hAnsiTheme="minorHAnsi" w:cstheme="minorHAnsi"/>
          <w:sz w:val="22"/>
          <w:szCs w:val="22"/>
        </w:rPr>
        <w:t xml:space="preserve"> </w:t>
      </w:r>
      <w:r w:rsidRPr="00BC709F">
        <w:rPr>
          <w:rFonts w:asciiTheme="minorHAnsi" w:hAnsiTheme="minorHAnsi" w:cstheme="minorHAnsi"/>
          <w:sz w:val="22"/>
          <w:szCs w:val="22"/>
        </w:rPr>
        <w:t>dotyczy projektu budżetu obywatelskiego nr ESOG 560 „Latarnie- bezpieczna Radarowa" - projekt na rok 2019 oraz nr ESOG 2035 „Stojaki rowerowe dla Włoch" - projekt na rok 2021</w:t>
      </w:r>
    </w:p>
  </w:footnote>
  <w:footnote w:id="5">
    <w:p w:rsidR="00FB2A1D" w:rsidRPr="00BC709F" w:rsidRDefault="003A3DD5" w:rsidP="00E31E9F">
      <w:pPr>
        <w:pStyle w:val="Footnote10"/>
        <w:shd w:val="clear" w:color="auto" w:fill="auto"/>
        <w:tabs>
          <w:tab w:val="left" w:pos="0"/>
        </w:tabs>
        <w:ind w:right="600"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E31E9F">
        <w:rPr>
          <w:rFonts w:asciiTheme="minorHAnsi" w:hAnsiTheme="minorHAnsi" w:cstheme="minorHAnsi"/>
          <w:sz w:val="22"/>
          <w:szCs w:val="22"/>
        </w:rPr>
        <w:t xml:space="preserve"> </w:t>
      </w:r>
      <w:r w:rsidRPr="00BC709F">
        <w:rPr>
          <w:rFonts w:asciiTheme="minorHAnsi" w:hAnsiTheme="minorHAnsi" w:cstheme="minorHAnsi"/>
          <w:sz w:val="22"/>
          <w:szCs w:val="22"/>
        </w:rPr>
        <w:t>dotyczy inwestycji o identyfikatorze w serwisie elnwestycje: OB/30909; OB/34508; OB/31360; OB/34338; OB/34340; OB/34336; OB/34342</w:t>
      </w:r>
    </w:p>
  </w:footnote>
  <w:footnote w:id="6">
    <w:p w:rsidR="00FB2A1D" w:rsidRPr="00BC709F" w:rsidRDefault="003A3DD5" w:rsidP="00E31E9F">
      <w:pPr>
        <w:pStyle w:val="Footnote10"/>
        <w:shd w:val="clear" w:color="auto" w:fill="auto"/>
        <w:tabs>
          <w:tab w:val="left" w:pos="0"/>
        </w:tabs>
        <w:ind w:right="840"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E31E9F">
        <w:rPr>
          <w:rFonts w:asciiTheme="minorHAnsi" w:hAnsiTheme="minorHAnsi" w:cstheme="minorHAnsi"/>
          <w:sz w:val="22"/>
          <w:szCs w:val="22"/>
        </w:rPr>
        <w:t xml:space="preserve"> </w:t>
      </w:r>
      <w:r w:rsidRPr="00BC709F">
        <w:rPr>
          <w:rFonts w:asciiTheme="minorHAnsi" w:hAnsiTheme="minorHAnsi" w:cstheme="minorHAnsi"/>
          <w:sz w:val="22"/>
          <w:szCs w:val="22"/>
        </w:rPr>
        <w:t>dotyczy inwestycji o identyfikatorze w serwisie elnwestycje: 6267; 25586; 6264; OB/32163; OB/34340; OB/34338; OB/34336; OB/34342; OB/32384; OB/34337</w:t>
      </w:r>
    </w:p>
  </w:footnote>
  <w:footnote w:id="7">
    <w:p w:rsidR="00FB2A1D" w:rsidRDefault="003A3DD5">
      <w:pPr>
        <w:pStyle w:val="Footnote10"/>
        <w:shd w:val="clear" w:color="auto" w:fill="auto"/>
        <w:tabs>
          <w:tab w:val="left" w:pos="115"/>
        </w:tabs>
        <w:ind w:firstLine="0"/>
        <w:jc w:val="both"/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BC709F">
        <w:rPr>
          <w:rFonts w:asciiTheme="minorHAnsi" w:hAnsiTheme="minorHAnsi" w:cstheme="minorHAnsi"/>
          <w:sz w:val="22"/>
          <w:szCs w:val="22"/>
        </w:rPr>
        <w:tab/>
        <w:t>dotyczy inwestycji o identyfikatorze w serwisie elnwestycje: OB/34330</w:t>
      </w:r>
    </w:p>
  </w:footnote>
  <w:footnote w:id="8">
    <w:p w:rsidR="00FB2A1D" w:rsidRPr="00BC709F" w:rsidRDefault="003A3DD5" w:rsidP="00E31E9F">
      <w:pPr>
        <w:pStyle w:val="Footnote10"/>
        <w:shd w:val="clear" w:color="auto" w:fill="auto"/>
        <w:tabs>
          <w:tab w:val="left" w:pos="0"/>
        </w:tabs>
        <w:ind w:right="660"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E31E9F">
        <w:rPr>
          <w:rFonts w:asciiTheme="minorHAnsi" w:hAnsiTheme="minorHAnsi" w:cstheme="minorHAnsi"/>
          <w:sz w:val="22"/>
          <w:szCs w:val="22"/>
        </w:rPr>
        <w:t xml:space="preserve"> </w:t>
      </w:r>
      <w:r w:rsidRPr="00BC709F">
        <w:rPr>
          <w:rFonts w:asciiTheme="minorHAnsi" w:hAnsiTheme="minorHAnsi" w:cstheme="minorHAnsi"/>
          <w:sz w:val="22"/>
          <w:szCs w:val="22"/>
        </w:rPr>
        <w:t>Serwis elnwestycje odnotowuje każde wprowadzenie danych wobec czego nie ma możliwości usunięcia błędnie wprowadzonych danych, a jedynie ich odpowiednie oznaczenie. W związku z tym w serwisie obowiązuje oznaczanie obiektów/zadań jako bieżących, zakończonych oraz usuniętych.</w:t>
      </w:r>
    </w:p>
  </w:footnote>
  <w:footnote w:id="9">
    <w:p w:rsidR="00FB2A1D" w:rsidRPr="00BC709F" w:rsidRDefault="003A3DD5">
      <w:pPr>
        <w:pStyle w:val="Footnote10"/>
        <w:shd w:val="clear" w:color="auto" w:fill="auto"/>
        <w:tabs>
          <w:tab w:val="left" w:pos="120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BC709F">
        <w:rPr>
          <w:rFonts w:asciiTheme="minorHAnsi" w:hAnsiTheme="minorHAnsi" w:cstheme="minorHAnsi"/>
          <w:sz w:val="22"/>
          <w:szCs w:val="22"/>
        </w:rPr>
        <w:tab/>
        <w:t>dotyczy inwestycji o identyfikatorze w serwisie elnwestycje: 6251</w:t>
      </w:r>
    </w:p>
  </w:footnote>
  <w:footnote w:id="10">
    <w:p w:rsidR="00FB2A1D" w:rsidRPr="00BC709F" w:rsidRDefault="003A3DD5">
      <w:pPr>
        <w:pStyle w:val="Footnote10"/>
        <w:shd w:val="clear" w:color="auto" w:fill="auto"/>
        <w:tabs>
          <w:tab w:val="left" w:pos="178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BC709F">
        <w:rPr>
          <w:rFonts w:asciiTheme="minorHAnsi" w:hAnsiTheme="minorHAnsi" w:cstheme="minorHAnsi"/>
          <w:sz w:val="22"/>
          <w:szCs w:val="22"/>
        </w:rPr>
        <w:tab/>
        <w:t>dotyczy inwestycji o identyfikatorze w serwisie elnwestycje: OB/28951</w:t>
      </w:r>
    </w:p>
  </w:footnote>
  <w:footnote w:id="11">
    <w:p w:rsidR="00FB2A1D" w:rsidRPr="00BC709F" w:rsidRDefault="003A3DD5" w:rsidP="008E5B23">
      <w:pPr>
        <w:pStyle w:val="Footnote10"/>
        <w:shd w:val="clear" w:color="auto" w:fill="auto"/>
        <w:tabs>
          <w:tab w:val="left" w:pos="0"/>
        </w:tabs>
        <w:ind w:right="1020" w:firstLine="0"/>
        <w:rPr>
          <w:rFonts w:asciiTheme="minorHAnsi" w:hAnsiTheme="minorHAnsi" w:cstheme="minorHAnsi"/>
          <w:sz w:val="22"/>
          <w:szCs w:val="22"/>
        </w:rPr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8E5B23">
        <w:rPr>
          <w:rFonts w:asciiTheme="minorHAnsi" w:hAnsiTheme="minorHAnsi" w:cstheme="minorHAnsi"/>
          <w:sz w:val="22"/>
          <w:szCs w:val="22"/>
        </w:rPr>
        <w:t xml:space="preserve"> </w:t>
      </w:r>
      <w:r w:rsidRPr="00BC709F">
        <w:rPr>
          <w:rFonts w:asciiTheme="minorHAnsi" w:hAnsiTheme="minorHAnsi" w:cstheme="minorHAnsi"/>
          <w:sz w:val="22"/>
          <w:szCs w:val="22"/>
        </w:rPr>
        <w:t>dotyczy inwestycji o identyfikatorze w serwisie elnwestycje: 6249; OB/30909; OB/31360; OB/32383</w:t>
      </w:r>
    </w:p>
  </w:footnote>
  <w:footnote w:id="12">
    <w:p w:rsidR="00FB2A1D" w:rsidRDefault="003A3DD5">
      <w:pPr>
        <w:pStyle w:val="Footnote10"/>
        <w:shd w:val="clear" w:color="auto" w:fill="auto"/>
        <w:tabs>
          <w:tab w:val="left" w:pos="178"/>
        </w:tabs>
        <w:ind w:firstLine="0"/>
        <w:jc w:val="both"/>
      </w:pPr>
      <w:r w:rsidRPr="00BC709F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BC709F">
        <w:rPr>
          <w:rFonts w:asciiTheme="minorHAnsi" w:hAnsiTheme="minorHAnsi" w:cstheme="minorHAnsi"/>
          <w:sz w:val="22"/>
          <w:szCs w:val="22"/>
        </w:rPr>
        <w:tab/>
        <w:t>dotyczy inwestycji o identyfikatorze w serwisie elnwestycje: OB/32383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09F" w:rsidRDefault="00037A06">
    <w:pPr>
      <w:pStyle w:val="Nagwek"/>
    </w:pPr>
    <w:r>
      <w:rPr>
        <w:noProof/>
      </w:rPr>
      <w:drawing>
        <wp:inline distT="0" distB="0" distL="0" distR="0" wp14:anchorId="2AC6ADCF" wp14:editId="2306B019">
          <wp:extent cx="5608320" cy="1053415"/>
          <wp:effectExtent l="0" t="0" r="0" b="0"/>
          <wp:docPr id="5" name="Obraz 5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8320" cy="1053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7ED"/>
    <w:multiLevelType w:val="multilevel"/>
    <w:tmpl w:val="3772980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3D31F8"/>
    <w:multiLevelType w:val="multilevel"/>
    <w:tmpl w:val="5DFAB3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176464"/>
    <w:multiLevelType w:val="multilevel"/>
    <w:tmpl w:val="3BCC87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B84740"/>
    <w:multiLevelType w:val="multilevel"/>
    <w:tmpl w:val="3F32C3A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1D"/>
    <w:rsid w:val="00037A06"/>
    <w:rsid w:val="00114AC3"/>
    <w:rsid w:val="002F5F4A"/>
    <w:rsid w:val="003737B2"/>
    <w:rsid w:val="003A3DD5"/>
    <w:rsid w:val="004C2CAF"/>
    <w:rsid w:val="0052455B"/>
    <w:rsid w:val="005E0CC1"/>
    <w:rsid w:val="006977AB"/>
    <w:rsid w:val="006F666C"/>
    <w:rsid w:val="007568C4"/>
    <w:rsid w:val="007D19DC"/>
    <w:rsid w:val="008B14B5"/>
    <w:rsid w:val="008E5B23"/>
    <w:rsid w:val="00AB63B8"/>
    <w:rsid w:val="00BA4E62"/>
    <w:rsid w:val="00BB458F"/>
    <w:rsid w:val="00BC709F"/>
    <w:rsid w:val="00D34F15"/>
    <w:rsid w:val="00E31E9F"/>
    <w:rsid w:val="00E3427B"/>
    <w:rsid w:val="00F74422"/>
    <w:rsid w:val="00FA33D5"/>
    <w:rsid w:val="00FB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74810A"/>
  <w15:docId w15:val="{067FEA59-D739-45BB-8B2B-FF2D701D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7A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36pt">
    <w:name w:val="Body text|3 + 6 pt"/>
    <w:basedOn w:val="Bodytext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Spacing1pt">
    <w:name w:val="Body text|2 + Spacing 1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1SmallCapsExact">
    <w:name w:val="Picture caption|1 + Small Caps Exact"/>
    <w:basedOn w:val="Picturecaption1Exact"/>
    <w:semiHidden/>
    <w:unhideWhenUsed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icturecaption2Exact">
    <w:name w:val="Picture caption|2 Exact"/>
    <w:basedOn w:val="Domylnaczcionkaakapitu"/>
    <w:link w:val="Picturecaption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icturecaption28ptExact">
    <w:name w:val="Picture caption|2 + 8 pt Exact"/>
    <w:basedOn w:val="Picturecaption2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4" w:lineRule="exact"/>
      <w:ind w:hanging="200"/>
    </w:pPr>
    <w:rPr>
      <w:rFonts w:ascii="Arial" w:eastAsia="Arial" w:hAnsi="Arial" w:cs="Arial"/>
      <w:sz w:val="19"/>
      <w:szCs w:val="19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46" w:lineRule="exact"/>
      <w:ind w:firstLine="1340"/>
      <w:outlineLvl w:val="0"/>
    </w:pPr>
    <w:rPr>
      <w:rFonts w:ascii="Arial" w:eastAsia="Arial" w:hAnsi="Arial" w:cs="Arial"/>
      <w:w w:val="75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97" w:lineRule="exact"/>
      <w:ind w:firstLine="134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300" w:after="120" w:line="212" w:lineRule="exact"/>
      <w:ind w:hanging="36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2040" w:after="1920" w:line="32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78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Picturecaption2">
    <w:name w:val="Picture caption|2"/>
    <w:basedOn w:val="Normalny"/>
    <w:link w:val="Picturecaption2Exact"/>
    <w:pPr>
      <w:shd w:val="clear" w:color="auto" w:fill="FFFFFF"/>
      <w:spacing w:line="190" w:lineRule="exact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BC7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709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C70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709F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37A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1471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00206BFA04F1220623162339</vt:lpstr>
    </vt:vector>
  </TitlesOfParts>
  <Company>Urzad Miasta</Company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Szymczyk Katarzyna (KW)</dc:creator>
  <cp:keywords/>
  <cp:lastModifiedBy>Nalazek Izabela (KW)</cp:lastModifiedBy>
  <cp:revision>23</cp:revision>
  <dcterms:created xsi:type="dcterms:W3CDTF">2022-06-23T09:20:00Z</dcterms:created>
  <dcterms:modified xsi:type="dcterms:W3CDTF">2024-03-01T11:49:00Z</dcterms:modified>
</cp:coreProperties>
</file>