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2ECF" w14:textId="5660FEBF" w:rsidR="00B327B7" w:rsidRPr="00BB3E24" w:rsidRDefault="00390E70" w:rsidP="00BB3E24">
      <w:pPr>
        <w:spacing w:before="120" w:after="240" w:line="300" w:lineRule="auto"/>
        <w:ind w:left="6379"/>
        <w:rPr>
          <w:rFonts w:asciiTheme="minorHAnsi" w:hAnsiTheme="minorHAnsi" w:cstheme="minorHAnsi"/>
          <w:color w:val="000000"/>
          <w:sz w:val="22"/>
          <w:szCs w:val="22"/>
        </w:rPr>
      </w:pPr>
      <w:r w:rsidRPr="00BB3E24">
        <w:rPr>
          <w:rFonts w:asciiTheme="minorHAnsi" w:hAnsiTheme="minorHAnsi" w:cstheme="minorHAnsi"/>
          <w:color w:val="000000"/>
          <w:sz w:val="22"/>
          <w:szCs w:val="22"/>
        </w:rPr>
        <w:t>Warszawa,</w:t>
      </w:r>
      <w:r w:rsidR="00926099" w:rsidRPr="00BB3E24">
        <w:rPr>
          <w:rFonts w:asciiTheme="minorHAnsi" w:hAnsiTheme="minorHAnsi" w:cstheme="minorHAnsi"/>
          <w:color w:val="000000"/>
          <w:sz w:val="22"/>
          <w:szCs w:val="22"/>
        </w:rPr>
        <w:t xml:space="preserve"> 17 </w:t>
      </w:r>
      <w:r w:rsidR="00360C24" w:rsidRPr="00BB3E24">
        <w:rPr>
          <w:rFonts w:asciiTheme="minorHAnsi" w:hAnsiTheme="minorHAnsi" w:cstheme="minorHAnsi"/>
          <w:color w:val="000000"/>
          <w:sz w:val="22"/>
          <w:szCs w:val="22"/>
        </w:rPr>
        <w:t>grudnia</w:t>
      </w:r>
      <w:r w:rsidR="00A46C89" w:rsidRPr="00BB3E24">
        <w:rPr>
          <w:rFonts w:asciiTheme="minorHAnsi" w:hAnsiTheme="minorHAnsi" w:cstheme="minorHAnsi"/>
          <w:color w:val="000000"/>
          <w:sz w:val="22"/>
          <w:szCs w:val="22"/>
        </w:rPr>
        <w:t xml:space="preserve"> 2024</w:t>
      </w:r>
      <w:r w:rsidRPr="00BB3E24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7C13A1C6" w14:textId="77777777" w:rsidR="00390E70" w:rsidRPr="00BB3E24" w:rsidRDefault="003275FC" w:rsidP="00BB3E24">
      <w:pPr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B3E2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znak sprawy: </w:t>
      </w:r>
      <w:r w:rsidR="00246F4A" w:rsidRPr="00BB3E24">
        <w:rPr>
          <w:rFonts w:asciiTheme="minorHAnsi" w:hAnsiTheme="minorHAnsi" w:cstheme="minorHAnsi"/>
          <w:b/>
          <w:color w:val="000000"/>
          <w:sz w:val="22"/>
          <w:szCs w:val="22"/>
        </w:rPr>
        <w:t>KW-WGF.1712.</w:t>
      </w:r>
      <w:r w:rsidR="00A94EBF" w:rsidRPr="00BB3E24">
        <w:rPr>
          <w:rFonts w:asciiTheme="minorHAnsi" w:hAnsiTheme="minorHAnsi" w:cstheme="minorHAnsi"/>
          <w:b/>
          <w:color w:val="000000"/>
          <w:sz w:val="22"/>
          <w:szCs w:val="22"/>
        </w:rPr>
        <w:t>46</w:t>
      </w:r>
      <w:r w:rsidR="00284DAB" w:rsidRPr="00BB3E24">
        <w:rPr>
          <w:rFonts w:asciiTheme="minorHAnsi" w:hAnsiTheme="minorHAnsi" w:cstheme="minorHAnsi"/>
          <w:b/>
          <w:color w:val="000000"/>
          <w:sz w:val="22"/>
          <w:szCs w:val="22"/>
        </w:rPr>
        <w:t>.202</w:t>
      </w:r>
      <w:r w:rsidR="00CF1930" w:rsidRPr="00BB3E24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D21956" w:rsidRPr="00BB3E24">
        <w:rPr>
          <w:rFonts w:asciiTheme="minorHAnsi" w:hAnsiTheme="minorHAnsi" w:cstheme="minorHAnsi"/>
          <w:b/>
          <w:color w:val="000000"/>
          <w:sz w:val="22"/>
          <w:szCs w:val="22"/>
        </w:rPr>
        <w:t>.AML</w:t>
      </w:r>
    </w:p>
    <w:p w14:paraId="18321C52" w14:textId="77777777" w:rsidR="00865F1E" w:rsidRPr="00BB3E24" w:rsidRDefault="008827BF" w:rsidP="00BB3E24">
      <w:pPr>
        <w:pStyle w:val="Poleadresowe"/>
        <w:spacing w:after="680" w:line="300" w:lineRule="auto"/>
        <w:ind w:left="4961" w:firstLine="709"/>
        <w:rPr>
          <w:rFonts w:cstheme="minorHAnsi"/>
          <w:b/>
          <w:szCs w:val="22"/>
        </w:rPr>
      </w:pPr>
      <w:r w:rsidRPr="00BB3E24">
        <w:rPr>
          <w:rFonts w:cstheme="minorHAnsi"/>
          <w:b/>
          <w:szCs w:val="22"/>
        </w:rPr>
        <w:t xml:space="preserve">Pan </w:t>
      </w:r>
    </w:p>
    <w:p w14:paraId="55754523" w14:textId="77777777" w:rsidR="008827BF" w:rsidRPr="00BB3E24" w:rsidRDefault="008827BF" w:rsidP="00BB3E24">
      <w:pPr>
        <w:pStyle w:val="Poleadresowe"/>
        <w:spacing w:after="680" w:line="300" w:lineRule="auto"/>
        <w:ind w:left="4961" w:firstLine="709"/>
        <w:rPr>
          <w:rFonts w:cstheme="minorHAnsi"/>
          <w:b/>
          <w:szCs w:val="22"/>
        </w:rPr>
      </w:pPr>
      <w:r w:rsidRPr="00BB3E24">
        <w:rPr>
          <w:rFonts w:cstheme="minorHAnsi"/>
          <w:b/>
          <w:szCs w:val="22"/>
        </w:rPr>
        <w:t>Ludwik Rakowski</w:t>
      </w:r>
    </w:p>
    <w:p w14:paraId="0EEA3745" w14:textId="77777777" w:rsidR="008827BF" w:rsidRPr="00BB3E24" w:rsidRDefault="008827BF" w:rsidP="00BB3E24">
      <w:pPr>
        <w:pStyle w:val="Poleadresowe"/>
        <w:spacing w:after="680" w:line="300" w:lineRule="auto"/>
        <w:ind w:left="4961" w:firstLine="709"/>
        <w:rPr>
          <w:rFonts w:cstheme="minorHAnsi"/>
          <w:b/>
          <w:szCs w:val="22"/>
        </w:rPr>
      </w:pPr>
      <w:r w:rsidRPr="00BB3E24">
        <w:rPr>
          <w:rFonts w:cstheme="minorHAnsi"/>
          <w:b/>
          <w:szCs w:val="22"/>
        </w:rPr>
        <w:t>Burmistrz Dzielnicy Wilanów</w:t>
      </w:r>
    </w:p>
    <w:p w14:paraId="4A570697" w14:textId="77777777" w:rsidR="008827BF" w:rsidRPr="00BB3E24" w:rsidRDefault="008827BF" w:rsidP="00BB3E24">
      <w:pPr>
        <w:pStyle w:val="Poleadresowe"/>
        <w:spacing w:after="680" w:line="300" w:lineRule="auto"/>
        <w:ind w:left="4961" w:firstLine="709"/>
        <w:rPr>
          <w:rFonts w:cstheme="minorHAnsi"/>
          <w:b/>
          <w:szCs w:val="22"/>
        </w:rPr>
      </w:pPr>
      <w:r w:rsidRPr="00BB3E24">
        <w:rPr>
          <w:rFonts w:cstheme="minorHAnsi"/>
          <w:b/>
          <w:szCs w:val="22"/>
        </w:rPr>
        <w:t>m.st. Warszawy</w:t>
      </w:r>
    </w:p>
    <w:p w14:paraId="07A4B55C" w14:textId="77777777" w:rsidR="00C74D6B" w:rsidRPr="00BB3E24" w:rsidRDefault="00C74D6B" w:rsidP="00BB3E24">
      <w:pPr>
        <w:pStyle w:val="Nagwek1"/>
        <w:spacing w:before="120" w:after="240" w:line="300" w:lineRule="auto"/>
        <w:ind w:left="3544"/>
        <w:rPr>
          <w:rFonts w:asciiTheme="minorHAnsi" w:hAnsiTheme="minorHAnsi" w:cstheme="minorHAnsi"/>
          <w:i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54CE507B" w14:textId="77777777" w:rsidR="00B327B7" w:rsidRPr="00BB3E24" w:rsidRDefault="00B9672D" w:rsidP="00BB3E24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BB3E24">
        <w:rPr>
          <w:rFonts w:asciiTheme="minorHAnsi" w:hAnsiTheme="minorHAnsi" w:cstheme="minorHAnsi"/>
          <w:iCs/>
          <w:sz w:val="22"/>
          <w:szCs w:val="22"/>
        </w:rPr>
        <w:t xml:space="preserve">Na podstawie § 22 ust. 10 Regulaminu organizacyjnego Urzędu m.st. Warszawy, stanowiącego załącznik do zarządzenia Nr 312/2007 Prezydenta m.st. Warszawy z dnia 4 kwietnia 2007 r. w sprawie nadania regulaminu organizacyjnego Urzędu m.st. Warszawy (ze zm.), </w:t>
      </w:r>
      <w:r w:rsidRPr="00BB3E24">
        <w:rPr>
          <w:rFonts w:asciiTheme="minorHAnsi" w:hAnsiTheme="minorHAnsi" w:cstheme="minorHAnsi"/>
          <w:sz w:val="22"/>
          <w:szCs w:val="22"/>
        </w:rPr>
        <w:t xml:space="preserve">w związku </w:t>
      </w:r>
      <w:r w:rsidRPr="00BB3E24">
        <w:rPr>
          <w:rFonts w:asciiTheme="minorHAnsi" w:hAnsiTheme="minorHAnsi" w:cstheme="minorHAnsi"/>
          <w:iCs/>
          <w:sz w:val="22"/>
          <w:szCs w:val="22"/>
        </w:rPr>
        <w:t>kontrolą przeprowadzoną przez Biuro Kontroli Urzędu m.st. Warszawy w</w:t>
      </w:r>
      <w:r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Pr="00BB3E24">
        <w:rPr>
          <w:rFonts w:asciiTheme="minorHAnsi" w:hAnsiTheme="minorHAnsi" w:cstheme="minorHAnsi"/>
          <w:iCs/>
          <w:sz w:val="22"/>
          <w:szCs w:val="22"/>
        </w:rPr>
        <w:t xml:space="preserve">Urzędzie Dzielnicy </w:t>
      </w:r>
      <w:r w:rsidR="00A94EBF" w:rsidRPr="00BB3E24">
        <w:rPr>
          <w:rFonts w:asciiTheme="minorHAnsi" w:hAnsiTheme="minorHAnsi" w:cstheme="minorHAnsi"/>
          <w:iCs/>
          <w:sz w:val="22"/>
          <w:szCs w:val="22"/>
        </w:rPr>
        <w:t xml:space="preserve">Wilanów m.st. Warszawy, </w:t>
      </w:r>
      <w:r w:rsidRPr="00BB3E24">
        <w:rPr>
          <w:rFonts w:asciiTheme="minorHAnsi" w:hAnsiTheme="minorHAnsi" w:cstheme="minorHAnsi"/>
          <w:iCs/>
          <w:sz w:val="22"/>
          <w:szCs w:val="22"/>
        </w:rPr>
        <w:t xml:space="preserve">w okresie od </w:t>
      </w:r>
      <w:r w:rsidR="00CC4348" w:rsidRPr="00BB3E24">
        <w:rPr>
          <w:rFonts w:asciiTheme="minorHAnsi" w:hAnsiTheme="minorHAnsi" w:cstheme="minorHAnsi"/>
          <w:iCs/>
          <w:sz w:val="22"/>
          <w:szCs w:val="22"/>
        </w:rPr>
        <w:t>31 lipca</w:t>
      </w:r>
      <w:r w:rsidRPr="00BB3E24">
        <w:rPr>
          <w:rFonts w:asciiTheme="minorHAnsi" w:hAnsiTheme="minorHAnsi" w:cstheme="minorHAnsi"/>
          <w:iCs/>
          <w:sz w:val="22"/>
          <w:szCs w:val="22"/>
        </w:rPr>
        <w:t xml:space="preserve"> 2024 r. do 10 </w:t>
      </w:r>
      <w:r w:rsidR="00CC4348" w:rsidRPr="00BB3E24">
        <w:rPr>
          <w:rFonts w:asciiTheme="minorHAnsi" w:hAnsiTheme="minorHAnsi" w:cstheme="minorHAnsi"/>
          <w:iCs/>
          <w:sz w:val="22"/>
          <w:szCs w:val="22"/>
        </w:rPr>
        <w:t>września</w:t>
      </w:r>
      <w:r w:rsidRPr="00BB3E24">
        <w:rPr>
          <w:rFonts w:asciiTheme="minorHAnsi" w:hAnsiTheme="minorHAnsi" w:cstheme="minorHAnsi"/>
          <w:iCs/>
          <w:sz w:val="22"/>
          <w:szCs w:val="22"/>
        </w:rPr>
        <w:t xml:space="preserve"> 2024 r., w zakresie „Przestrzeganie Regulaminu windykacji należności m.st. Warszawy w Urzędzie Dzielnicy </w:t>
      </w:r>
      <w:r w:rsidR="0025337C" w:rsidRPr="00BB3E24">
        <w:rPr>
          <w:rFonts w:asciiTheme="minorHAnsi" w:hAnsiTheme="minorHAnsi" w:cstheme="minorHAnsi"/>
          <w:iCs/>
          <w:sz w:val="22"/>
          <w:szCs w:val="22"/>
        </w:rPr>
        <w:t>Wilanów m.st Warszawy w </w:t>
      </w:r>
      <w:r w:rsidRPr="00BB3E24">
        <w:rPr>
          <w:rFonts w:asciiTheme="minorHAnsi" w:hAnsiTheme="minorHAnsi" w:cstheme="minorHAnsi"/>
          <w:iCs/>
          <w:sz w:val="22"/>
          <w:szCs w:val="22"/>
        </w:rPr>
        <w:t xml:space="preserve">odniesieniu do opłat za przekształcenie prawa użytkowania wieczystego w prawo własności” za okres od 1 stycznia 2023 r. do 31 grudnia 2023 r., której wyniki zostały przedstawione w protokole kontroli podpisanym </w:t>
      </w:r>
      <w:r w:rsidR="008827BF" w:rsidRPr="00BB3E24">
        <w:rPr>
          <w:rFonts w:asciiTheme="minorHAnsi" w:hAnsiTheme="minorHAnsi" w:cstheme="minorHAnsi"/>
          <w:iCs/>
          <w:sz w:val="22"/>
          <w:szCs w:val="22"/>
        </w:rPr>
        <w:t>27</w:t>
      </w:r>
      <w:r w:rsidRPr="00BB3E2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1D5ECE" w:rsidRPr="00BB3E24">
        <w:rPr>
          <w:rFonts w:asciiTheme="minorHAnsi" w:hAnsiTheme="minorHAnsi" w:cstheme="minorHAnsi"/>
          <w:iCs/>
          <w:sz w:val="22"/>
          <w:szCs w:val="22"/>
        </w:rPr>
        <w:t>września</w:t>
      </w:r>
      <w:r w:rsidRPr="00BB3E24">
        <w:rPr>
          <w:rFonts w:asciiTheme="minorHAnsi" w:hAnsiTheme="minorHAnsi" w:cstheme="minorHAnsi"/>
          <w:iCs/>
          <w:sz w:val="22"/>
          <w:szCs w:val="22"/>
        </w:rPr>
        <w:t xml:space="preserve"> 2024 r.,</w:t>
      </w:r>
      <w:r w:rsidR="00B327B7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C74D6B" w:rsidRPr="00BB3E24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C74D6B" w:rsidRPr="00BB3E24">
        <w:rPr>
          <w:rFonts w:asciiTheme="minorHAnsi" w:hAnsiTheme="minorHAnsi" w:cstheme="minorHAnsi"/>
          <w:iCs/>
          <w:sz w:val="22"/>
          <w:szCs w:val="22"/>
        </w:rPr>
        <w:t xml:space="preserve">§ 39 ust. 1 i ust. 2 </w:t>
      </w:r>
      <w:r w:rsidR="00C74D6B" w:rsidRPr="00BB3E24">
        <w:rPr>
          <w:rFonts w:asciiTheme="minorHAnsi" w:hAnsiTheme="minorHAnsi" w:cstheme="minorHAnsi"/>
          <w:sz w:val="22"/>
          <w:szCs w:val="22"/>
        </w:rPr>
        <w:t>zarządzenia nr 1837/2019 Prezydenta m.st. Warszawy z dnia 12 grudnia 2019 r. w sprawie zasad i trybu postępowania kontrolnego (zwanego dalej: Zarządzeniem), w zawiązku z zaakceptowaniem przez Pana stanowiska Biura Kontroli w sprawie złożonych zastrzeżeń do projektu wystąpienia pokontrolnego, przekazuję Panu Burmistrzowi niniejsze wystąpienie pokontrolne.</w:t>
      </w:r>
    </w:p>
    <w:p w14:paraId="09F25228" w14:textId="69F7AEFA" w:rsidR="00AE311B" w:rsidRPr="00BB3E24" w:rsidRDefault="00A85073" w:rsidP="00BB3E24">
      <w:pPr>
        <w:pStyle w:val="Tekstpodstawowy"/>
        <w:spacing w:before="120" w:after="240" w:line="300" w:lineRule="auto"/>
        <w:rPr>
          <w:rFonts w:asciiTheme="minorHAnsi" w:hAnsiTheme="minorHAnsi" w:cstheme="minorHAnsi"/>
          <w:sz w:val="22"/>
          <w:szCs w:val="22"/>
          <w:lang w:bidi="pl-PL"/>
        </w:rPr>
      </w:pPr>
      <w:r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Opłaty za </w:t>
      </w:r>
      <w:r w:rsidRPr="00BB3E24">
        <w:rPr>
          <w:rFonts w:asciiTheme="minorHAnsi" w:hAnsiTheme="minorHAnsi" w:cstheme="minorHAnsi"/>
          <w:sz w:val="22"/>
          <w:szCs w:val="22"/>
        </w:rPr>
        <w:t>przekształcenie prawa użytkowania wieczystego gruntów zabudowanych na cele mieszkaniowe w prawo własności tych gruntów są pobierane na podstawie ustaw</w:t>
      </w:r>
      <w:r w:rsidR="00B9672D" w:rsidRPr="00BB3E24">
        <w:rPr>
          <w:rFonts w:asciiTheme="minorHAnsi" w:hAnsiTheme="minorHAnsi" w:cstheme="minorHAnsi"/>
          <w:sz w:val="22"/>
          <w:szCs w:val="22"/>
        </w:rPr>
        <w:t xml:space="preserve">y z 20 lipca </w:t>
      </w:r>
      <w:r w:rsidRPr="00BB3E24">
        <w:rPr>
          <w:rFonts w:asciiTheme="minorHAnsi" w:hAnsiTheme="minorHAnsi" w:cstheme="minorHAnsi"/>
          <w:sz w:val="22"/>
          <w:szCs w:val="22"/>
        </w:rPr>
        <w:t>2018 r. o przekształceniu prawa użytkowania wieczystego gruntów zabudowanych na cele mieszkaniowe w prawo własności tych gruntów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D22A9B" w:rsidRPr="00BB3E24">
        <w:rPr>
          <w:rFonts w:asciiTheme="minorHAnsi" w:hAnsiTheme="minorHAnsi" w:cstheme="minorHAnsi"/>
          <w:sz w:val="22"/>
          <w:szCs w:val="22"/>
        </w:rPr>
        <w:t xml:space="preserve"> (dalej</w:t>
      </w:r>
      <w:r w:rsidR="00C3183D" w:rsidRPr="00BB3E24">
        <w:rPr>
          <w:rFonts w:asciiTheme="minorHAnsi" w:hAnsiTheme="minorHAnsi" w:cstheme="minorHAnsi"/>
          <w:sz w:val="22"/>
          <w:szCs w:val="22"/>
        </w:rPr>
        <w:t>:</w:t>
      </w:r>
      <w:r w:rsidR="00D22A9B" w:rsidRPr="00BB3E24">
        <w:rPr>
          <w:rFonts w:asciiTheme="minorHAnsi" w:hAnsiTheme="minorHAnsi" w:cstheme="minorHAnsi"/>
          <w:sz w:val="22"/>
          <w:szCs w:val="22"/>
        </w:rPr>
        <w:t xml:space="preserve"> ustawa przekształceniowa z 2018 r.) oraz ustawy z </w:t>
      </w:r>
      <w:r w:rsidR="00B9672D" w:rsidRPr="00BB3E24">
        <w:rPr>
          <w:rFonts w:asciiTheme="minorHAnsi" w:hAnsiTheme="minorHAnsi" w:cstheme="minorHAnsi"/>
          <w:sz w:val="22"/>
          <w:szCs w:val="22"/>
        </w:rPr>
        <w:t xml:space="preserve">29 lipca </w:t>
      </w:r>
      <w:r w:rsidRPr="00BB3E24">
        <w:rPr>
          <w:rFonts w:asciiTheme="minorHAnsi" w:hAnsiTheme="minorHAnsi" w:cstheme="minorHAnsi"/>
          <w:sz w:val="22"/>
          <w:szCs w:val="22"/>
        </w:rPr>
        <w:t>2005 r. o przekształceniu prawa użytkowania wieczystego w prawo własności nieruchomości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821B0B" w:rsidRPr="00BB3E24">
        <w:rPr>
          <w:rFonts w:asciiTheme="minorHAnsi" w:hAnsiTheme="minorHAnsi" w:cstheme="minorHAnsi"/>
          <w:sz w:val="22"/>
          <w:szCs w:val="22"/>
        </w:rPr>
        <w:t xml:space="preserve"> (dalej: ustawa przekształceniowa z 2005 r.)</w:t>
      </w:r>
      <w:r w:rsidRPr="00BB3E24">
        <w:rPr>
          <w:rFonts w:asciiTheme="minorHAnsi" w:hAnsiTheme="minorHAnsi" w:cstheme="minorHAnsi"/>
          <w:sz w:val="22"/>
          <w:szCs w:val="22"/>
        </w:rPr>
        <w:t>.</w:t>
      </w:r>
    </w:p>
    <w:p w14:paraId="30468958" w14:textId="5F977E62" w:rsidR="0055459C" w:rsidRPr="00BB3E24" w:rsidRDefault="008166D7" w:rsidP="00BB3E24">
      <w:pPr>
        <w:pStyle w:val="Tekstpodstawowy"/>
        <w:spacing w:before="120" w:after="240" w:line="300" w:lineRule="auto"/>
        <w:rPr>
          <w:rFonts w:asciiTheme="minorHAnsi" w:hAnsiTheme="minorHAnsi" w:cstheme="minorHAnsi"/>
          <w:sz w:val="22"/>
          <w:szCs w:val="22"/>
          <w:lang w:bidi="pl-PL"/>
        </w:rPr>
      </w:pPr>
      <w:r w:rsidRPr="00BB3E24">
        <w:rPr>
          <w:rFonts w:asciiTheme="minorHAnsi" w:hAnsiTheme="minorHAnsi" w:cstheme="minorHAnsi"/>
          <w:sz w:val="22"/>
          <w:szCs w:val="22"/>
          <w:lang w:bidi="pl-PL"/>
        </w:rPr>
        <w:lastRenderedPageBreak/>
        <w:t>Zgodnie z</w:t>
      </w:r>
      <w:r w:rsidR="0027358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§ 11a Regulaminu windykacji należności m.st. Warszawy</w:t>
      </w:r>
      <w:r w:rsidR="00323CDA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3"/>
      </w:r>
      <w:r w:rsidR="00323CDA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(dalej</w:t>
      </w:r>
      <w:r w:rsidR="00C3183D" w:rsidRPr="00BB3E24">
        <w:rPr>
          <w:rFonts w:asciiTheme="minorHAnsi" w:hAnsiTheme="minorHAnsi" w:cstheme="minorHAnsi"/>
          <w:sz w:val="22"/>
          <w:szCs w:val="22"/>
          <w:lang w:bidi="pl-PL"/>
        </w:rPr>
        <w:t>:</w:t>
      </w:r>
      <w:r w:rsidR="00323CDA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Regulamin windykacji), który został</w:t>
      </w:r>
      <w:r w:rsidR="0027358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323CDA" w:rsidRPr="00BB3E24">
        <w:rPr>
          <w:rFonts w:asciiTheme="minorHAnsi" w:hAnsiTheme="minorHAnsi" w:cstheme="minorHAnsi"/>
          <w:sz w:val="22"/>
          <w:szCs w:val="22"/>
          <w:lang w:bidi="pl-PL"/>
        </w:rPr>
        <w:t>wprowadzony</w:t>
      </w:r>
      <w:r w:rsidR="0027358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do Regulaminu windykacji</w:t>
      </w:r>
      <w:r w:rsidR="0055459C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z dniem 31 marca 2022 r.</w:t>
      </w:r>
      <w:r w:rsidR="0055459C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4"/>
      </w:r>
      <w:r w:rsidR="0027358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, </w:t>
      </w:r>
      <w:r w:rsidR="00273582" w:rsidRPr="00BB3E24">
        <w:rPr>
          <w:rFonts w:asciiTheme="minorHAnsi" w:hAnsiTheme="minorHAnsi" w:cstheme="minorHAnsi"/>
          <w:iCs/>
          <w:sz w:val="22"/>
          <w:szCs w:val="22"/>
        </w:rPr>
        <w:t xml:space="preserve">należności </w:t>
      </w:r>
      <w:r w:rsidR="00273582" w:rsidRPr="00BB3E24">
        <w:rPr>
          <w:rFonts w:asciiTheme="minorHAnsi" w:hAnsiTheme="minorHAnsi" w:cstheme="minorHAnsi"/>
          <w:sz w:val="22"/>
          <w:szCs w:val="22"/>
        </w:rPr>
        <w:t>z tytułu opłat za przekształcenie prawa użytkowania wieczystego gruntów zabudowanych na cele mieszkaniowe w prawo własności tych gruntów</w:t>
      </w:r>
      <w:r w:rsidR="0055459C" w:rsidRPr="00BB3E24">
        <w:rPr>
          <w:rFonts w:asciiTheme="minorHAnsi" w:hAnsiTheme="minorHAnsi" w:cstheme="minorHAnsi"/>
          <w:sz w:val="22"/>
          <w:szCs w:val="22"/>
        </w:rPr>
        <w:t>,</w:t>
      </w:r>
      <w:r w:rsidR="00273582" w:rsidRPr="00BB3E24">
        <w:rPr>
          <w:rFonts w:asciiTheme="minorHAnsi" w:hAnsiTheme="minorHAnsi" w:cstheme="minorHAnsi"/>
          <w:iCs/>
          <w:sz w:val="22"/>
          <w:szCs w:val="22"/>
        </w:rPr>
        <w:t xml:space="preserve"> są należnościami o</w:t>
      </w:r>
      <w:r w:rsidR="0055459C" w:rsidRPr="00BB3E24">
        <w:rPr>
          <w:rFonts w:asciiTheme="minorHAnsi" w:hAnsiTheme="minorHAnsi" w:cstheme="minorHAnsi"/>
          <w:iCs/>
          <w:sz w:val="22"/>
          <w:szCs w:val="22"/>
        </w:rPr>
        <w:t xml:space="preserve"> charakterze cywilnoprawnym dochodzonymi</w:t>
      </w:r>
      <w:r w:rsidR="00273582" w:rsidRPr="00BB3E24">
        <w:rPr>
          <w:rFonts w:asciiTheme="minorHAnsi" w:hAnsiTheme="minorHAnsi" w:cstheme="minorHAnsi"/>
          <w:iCs/>
          <w:sz w:val="22"/>
          <w:szCs w:val="22"/>
        </w:rPr>
        <w:t xml:space="preserve"> na drodze egzekucji </w:t>
      </w:r>
      <w:r w:rsidRPr="00BB3E24">
        <w:rPr>
          <w:rFonts w:asciiTheme="minorHAnsi" w:hAnsiTheme="minorHAnsi" w:cstheme="minorHAnsi"/>
          <w:iCs/>
          <w:sz w:val="22"/>
          <w:szCs w:val="22"/>
        </w:rPr>
        <w:t>administracyjnej.</w:t>
      </w:r>
    </w:p>
    <w:p w14:paraId="1D0FD361" w14:textId="77777777" w:rsidR="00C237CB" w:rsidRPr="00BB3E24" w:rsidRDefault="00DB51AF" w:rsidP="00BB3E24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Zgodnie z § 37 pkt 9 </w:t>
      </w:r>
      <w:r w:rsidR="00E6160D" w:rsidRPr="00BB3E24">
        <w:rPr>
          <w:rFonts w:asciiTheme="minorHAnsi" w:hAnsiTheme="minorHAnsi" w:cstheme="minorHAnsi"/>
          <w:sz w:val="22"/>
          <w:szCs w:val="22"/>
        </w:rPr>
        <w:t>R</w:t>
      </w:r>
      <w:r w:rsidR="00323CDA" w:rsidRPr="00BB3E24">
        <w:rPr>
          <w:rFonts w:asciiTheme="minorHAnsi" w:hAnsiTheme="minorHAnsi" w:cstheme="minorHAnsi"/>
          <w:sz w:val="22"/>
          <w:szCs w:val="22"/>
        </w:rPr>
        <w:t>egulaminu organizacyjnego Dzielnicy</w:t>
      </w:r>
      <w:r w:rsidR="00A96D6A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Pr="00BB3E24">
        <w:rPr>
          <w:rFonts w:asciiTheme="minorHAnsi" w:hAnsiTheme="minorHAnsi" w:cstheme="minorHAnsi"/>
          <w:sz w:val="22"/>
          <w:szCs w:val="22"/>
        </w:rPr>
        <w:t>Wilanów</w:t>
      </w:r>
      <w:r w:rsidR="00A96D6A" w:rsidRPr="00BB3E24">
        <w:rPr>
          <w:rFonts w:asciiTheme="minorHAnsi" w:hAnsiTheme="minorHAnsi" w:cstheme="minorHAnsi"/>
          <w:sz w:val="22"/>
          <w:szCs w:val="22"/>
        </w:rPr>
        <w:t xml:space="preserve"> m.st. Warszawy</w:t>
      </w:r>
      <w:r w:rsidR="00B9672D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B9672D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A96D6A" w:rsidRPr="00BB3E24">
        <w:rPr>
          <w:rFonts w:asciiTheme="minorHAnsi" w:hAnsiTheme="minorHAnsi" w:cstheme="minorHAnsi"/>
          <w:sz w:val="22"/>
          <w:szCs w:val="22"/>
        </w:rPr>
        <w:t>(dalej: Dzielnica)</w:t>
      </w:r>
      <w:r w:rsidR="00831805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323CDA" w:rsidRPr="00BB3E24">
        <w:rPr>
          <w:rFonts w:asciiTheme="minorHAnsi" w:hAnsiTheme="minorHAnsi" w:cstheme="minorHAnsi"/>
          <w:sz w:val="22"/>
          <w:szCs w:val="22"/>
        </w:rPr>
        <w:t>sprawy z zakresu przekształcenia prawa użytkowania wieczy</w:t>
      </w:r>
      <w:r w:rsidR="00AE6E1C" w:rsidRPr="00BB3E24">
        <w:rPr>
          <w:rFonts w:asciiTheme="minorHAnsi" w:hAnsiTheme="minorHAnsi" w:cstheme="minorHAnsi"/>
          <w:sz w:val="22"/>
          <w:szCs w:val="22"/>
        </w:rPr>
        <w:t>stego gruntu w prawo własności</w:t>
      </w:r>
      <w:r w:rsidR="00323CDA" w:rsidRPr="00BB3E24">
        <w:rPr>
          <w:rFonts w:asciiTheme="minorHAnsi" w:hAnsiTheme="minorHAnsi" w:cstheme="minorHAnsi"/>
          <w:sz w:val="22"/>
          <w:szCs w:val="22"/>
        </w:rPr>
        <w:t xml:space="preserve">, należą do zakresu działania Wydziału </w:t>
      </w:r>
      <w:r w:rsidR="00831805" w:rsidRPr="00BB3E24">
        <w:rPr>
          <w:rFonts w:asciiTheme="minorHAnsi" w:hAnsiTheme="minorHAnsi" w:cstheme="minorHAnsi"/>
          <w:sz w:val="22"/>
          <w:szCs w:val="22"/>
        </w:rPr>
        <w:t>Zarządzania Nieruchomościami</w:t>
      </w:r>
      <w:r w:rsidR="00C237CB" w:rsidRPr="00BB3E24">
        <w:rPr>
          <w:rFonts w:asciiTheme="minorHAnsi" w:hAnsiTheme="minorHAnsi" w:cstheme="minorHAnsi"/>
          <w:sz w:val="22"/>
          <w:szCs w:val="22"/>
        </w:rPr>
        <w:t>.</w:t>
      </w:r>
      <w:r w:rsidR="00AE6E1C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C237CB" w:rsidRPr="00BB3E24">
        <w:rPr>
          <w:rFonts w:asciiTheme="minorHAnsi" w:hAnsiTheme="minorHAnsi" w:cstheme="minorHAnsi"/>
          <w:sz w:val="22"/>
          <w:szCs w:val="22"/>
        </w:rPr>
        <w:t>S</w:t>
      </w:r>
      <w:r w:rsidR="00865F1E" w:rsidRPr="00BB3E24">
        <w:rPr>
          <w:rFonts w:asciiTheme="minorHAnsi" w:hAnsiTheme="minorHAnsi" w:cstheme="minorHAnsi"/>
          <w:sz w:val="22"/>
          <w:szCs w:val="22"/>
        </w:rPr>
        <w:t xml:space="preserve">tosownie do </w:t>
      </w:r>
      <w:r w:rsidR="00AE6E1C" w:rsidRPr="00BB3E24">
        <w:rPr>
          <w:rFonts w:asciiTheme="minorHAnsi" w:hAnsiTheme="minorHAnsi" w:cstheme="minorHAnsi"/>
          <w:sz w:val="22"/>
          <w:szCs w:val="22"/>
        </w:rPr>
        <w:t>§ 38 pkt 34 lit. c</w:t>
      </w:r>
      <w:r w:rsidR="00865F1E" w:rsidRPr="00BB3E24">
        <w:rPr>
          <w:rFonts w:asciiTheme="minorHAnsi" w:hAnsiTheme="minorHAnsi" w:cstheme="minorHAnsi"/>
          <w:sz w:val="22"/>
          <w:szCs w:val="22"/>
        </w:rPr>
        <w:t>)</w:t>
      </w:r>
      <w:r w:rsidR="00AE6E1C" w:rsidRPr="00BB3E24">
        <w:rPr>
          <w:rFonts w:asciiTheme="minorHAnsi" w:hAnsiTheme="minorHAnsi" w:cstheme="minorHAnsi"/>
          <w:sz w:val="22"/>
          <w:szCs w:val="22"/>
        </w:rPr>
        <w:t xml:space="preserve"> do zadań Referatu Gospodarki Nieruchomościami należy prowadzenie spraw związanych z przekształceniem prawa użytkowania wieczystego w prawo własności w stosunku do nieruchomości stanowiących własność m.st. Warszawy w trybie ustawy przekształceniowej z 2005 r. </w:t>
      </w:r>
      <w:r w:rsidR="00831805" w:rsidRPr="00BB3E24">
        <w:rPr>
          <w:rFonts w:asciiTheme="minorHAnsi" w:hAnsiTheme="minorHAnsi" w:cstheme="minorHAnsi"/>
          <w:sz w:val="22"/>
          <w:szCs w:val="22"/>
        </w:rPr>
        <w:t>Zgodni</w:t>
      </w:r>
      <w:r w:rsidR="00AE6E1C" w:rsidRPr="00BB3E24">
        <w:rPr>
          <w:rFonts w:asciiTheme="minorHAnsi" w:hAnsiTheme="minorHAnsi" w:cstheme="minorHAnsi"/>
          <w:sz w:val="22"/>
          <w:szCs w:val="22"/>
        </w:rPr>
        <w:t xml:space="preserve">e z § 11 ust. 1 pkt 6 </w:t>
      </w:r>
      <w:r w:rsidR="00E6160D" w:rsidRPr="00BB3E24">
        <w:rPr>
          <w:rFonts w:asciiTheme="minorHAnsi" w:hAnsiTheme="minorHAnsi" w:cstheme="minorHAnsi"/>
          <w:sz w:val="22"/>
          <w:szCs w:val="22"/>
        </w:rPr>
        <w:t>R</w:t>
      </w:r>
      <w:r w:rsidR="00BA4725" w:rsidRPr="00BB3E24">
        <w:rPr>
          <w:rFonts w:asciiTheme="minorHAnsi" w:hAnsiTheme="minorHAnsi" w:cstheme="minorHAnsi"/>
          <w:sz w:val="22"/>
          <w:szCs w:val="22"/>
        </w:rPr>
        <w:t>egulaminu organizacyjnego Dzielnicy oraz § 8 i §</w:t>
      </w:r>
      <w:r w:rsidR="00574177" w:rsidRPr="00BB3E24">
        <w:rPr>
          <w:rFonts w:asciiTheme="minorHAnsi" w:hAnsiTheme="minorHAnsi" w:cstheme="minorHAnsi"/>
          <w:sz w:val="22"/>
          <w:szCs w:val="22"/>
        </w:rPr>
        <w:t> </w:t>
      </w:r>
      <w:r w:rsidR="00BA4725" w:rsidRPr="00BB3E24">
        <w:rPr>
          <w:rFonts w:asciiTheme="minorHAnsi" w:hAnsiTheme="minorHAnsi" w:cstheme="minorHAnsi"/>
          <w:sz w:val="22"/>
          <w:szCs w:val="22"/>
        </w:rPr>
        <w:t>54 Regulaminu windykacji, prowadzenie wstępnej windykacji należności m.st. Warszawy, w tym kontrola terminowej realizacji należności oraz wysyłanie upomnień, należy do zakresu działania</w:t>
      </w:r>
      <w:r w:rsidR="00C237CB" w:rsidRPr="00BB3E24">
        <w:rPr>
          <w:rFonts w:asciiTheme="minorHAnsi" w:hAnsiTheme="minorHAnsi" w:cstheme="minorHAnsi"/>
          <w:sz w:val="22"/>
          <w:szCs w:val="22"/>
        </w:rPr>
        <w:t xml:space="preserve"> Wydziału Budżetowo-Księgowego.</w:t>
      </w:r>
    </w:p>
    <w:p w14:paraId="032D04FC" w14:textId="1C18BBCF" w:rsidR="00865F1E" w:rsidRPr="00BB3E24" w:rsidRDefault="00AE6E1C" w:rsidP="00BB3E24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W Regulaminie organizacyjnym Dzielnicy nie określono szczegółowych zakresów zadań </w:t>
      </w:r>
      <w:r w:rsidR="0025337C" w:rsidRPr="00BB3E24">
        <w:rPr>
          <w:rFonts w:asciiTheme="minorHAnsi" w:hAnsiTheme="minorHAnsi" w:cstheme="minorHAnsi"/>
          <w:sz w:val="22"/>
          <w:szCs w:val="22"/>
        </w:rPr>
        <w:t>i </w:t>
      </w:r>
      <w:r w:rsidRPr="00BB3E24">
        <w:rPr>
          <w:rFonts w:asciiTheme="minorHAnsi" w:hAnsiTheme="minorHAnsi" w:cstheme="minorHAnsi"/>
          <w:sz w:val="22"/>
          <w:szCs w:val="22"/>
        </w:rPr>
        <w:t>odpowiedzialności w zakresie prowadzenia spraw związanych z realizacją obowiązków wynikających z ustawy przekształceniowej z 2018 r. oraz windykacji opłat przekształceniowych pobi</w:t>
      </w:r>
      <w:r w:rsidR="00865F1E" w:rsidRPr="00BB3E24">
        <w:rPr>
          <w:rFonts w:asciiTheme="minorHAnsi" w:hAnsiTheme="minorHAnsi" w:cstheme="minorHAnsi"/>
          <w:sz w:val="22"/>
          <w:szCs w:val="22"/>
        </w:rPr>
        <w:t>eranych na jej podstawie.</w:t>
      </w:r>
      <w:r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865F1E" w:rsidRPr="00BB3E24">
        <w:rPr>
          <w:rFonts w:asciiTheme="minorHAnsi" w:hAnsiTheme="minorHAnsi" w:cstheme="minorHAnsi"/>
          <w:sz w:val="22"/>
          <w:szCs w:val="22"/>
        </w:rPr>
        <w:t>Pani Karolina Bober Zastępca</w:t>
      </w:r>
      <w:r w:rsidRPr="00BB3E24">
        <w:rPr>
          <w:rFonts w:asciiTheme="minorHAnsi" w:hAnsiTheme="minorHAnsi" w:cstheme="minorHAnsi"/>
          <w:sz w:val="22"/>
          <w:szCs w:val="22"/>
        </w:rPr>
        <w:t xml:space="preserve"> Burmistrza Dzielnicy</w:t>
      </w:r>
      <w:r w:rsidR="00865F1E" w:rsidRPr="00BB3E24">
        <w:rPr>
          <w:rFonts w:asciiTheme="minorHAnsi" w:hAnsiTheme="minorHAnsi" w:cstheme="minorHAnsi"/>
          <w:sz w:val="22"/>
          <w:szCs w:val="22"/>
        </w:rPr>
        <w:t xml:space="preserve"> wyjaśniała</w:t>
      </w:r>
      <w:r w:rsidR="000B1484" w:rsidRPr="00BB3E24">
        <w:rPr>
          <w:rFonts w:asciiTheme="minorHAnsi" w:hAnsiTheme="minorHAnsi" w:cstheme="minorHAnsi"/>
          <w:sz w:val="22"/>
          <w:szCs w:val="22"/>
        </w:rPr>
        <w:t>: „Aktualnie projekt nowego Regulaminu jest uzgadniany z Biurami Urzędu m.st. Warszawy”.</w:t>
      </w:r>
    </w:p>
    <w:p w14:paraId="7124FBBB" w14:textId="77777777" w:rsidR="003D3EDC" w:rsidRPr="00BB3E24" w:rsidRDefault="00C42614" w:rsidP="00BB3E24">
      <w:pPr>
        <w:spacing w:before="120"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Główna Księgowa Dzielnicy </w:t>
      </w:r>
      <w:r w:rsidR="00AD6166" w:rsidRPr="00BB3E24">
        <w:rPr>
          <w:rFonts w:asciiTheme="minorHAnsi" w:hAnsiTheme="minorHAnsi" w:cstheme="minorHAnsi"/>
          <w:sz w:val="22"/>
          <w:szCs w:val="22"/>
          <w:lang w:bidi="pl-PL"/>
        </w:rPr>
        <w:t>w sprawie komórek i osób odpowiedzialnych za poszczególne zadania związane z naliczaniem i windykacją opłat przekształceniowych wyjaśniła: „</w:t>
      </w:r>
      <w:r w:rsidR="00AD6166" w:rsidRPr="00BB3E24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Wydział Budżetowo-Księgowy – jeden pracownik (ewidencjonowanie opłat, wystawianie upomnień); - Wydział Zarządzania Nieruchomościami – dwóch pracowników (naliczanie opłat, wystawianie zaświadczeń, wystawianie tytułów wykonawczych)</w:t>
      </w:r>
      <w:r w:rsidR="00C237CB" w:rsidRPr="00BB3E24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 xml:space="preserve">”; </w:t>
      </w:r>
      <w:r w:rsidR="00865F1E" w:rsidRPr="00BB3E24">
        <w:rPr>
          <w:rFonts w:asciiTheme="minorHAnsi" w:eastAsia="Calibri" w:hAnsiTheme="minorHAnsi" w:cstheme="minorHAnsi"/>
          <w:kern w:val="2"/>
          <w:sz w:val="22"/>
          <w:szCs w:val="22"/>
          <w:lang w:eastAsia="en-US"/>
          <w14:ligatures w14:val="standardContextual"/>
        </w:rPr>
        <w:t>w</w:t>
      </w:r>
      <w:r w:rsidR="003D3EDC" w:rsidRPr="00BB3E24">
        <w:rPr>
          <w:rFonts w:asciiTheme="minorHAnsi" w:hAnsiTheme="minorHAnsi" w:cstheme="minorHAnsi"/>
          <w:bCs/>
          <w:sz w:val="22"/>
          <w:szCs w:val="22"/>
        </w:rPr>
        <w:t xml:space="preserve"> sprawie postępowania</w:t>
      </w:r>
      <w:r w:rsidR="00C237CB" w:rsidRPr="00BB3E24">
        <w:rPr>
          <w:rFonts w:asciiTheme="minorHAnsi" w:hAnsiTheme="minorHAnsi" w:cstheme="minorHAnsi"/>
          <w:bCs/>
          <w:sz w:val="22"/>
          <w:szCs w:val="22"/>
        </w:rPr>
        <w:t xml:space="preserve"> egzekucyjnego</w:t>
      </w:r>
      <w:r w:rsidR="003D3EDC" w:rsidRPr="00BB3E24">
        <w:rPr>
          <w:rFonts w:asciiTheme="minorHAnsi" w:hAnsiTheme="minorHAnsi" w:cstheme="minorHAnsi"/>
          <w:bCs/>
          <w:sz w:val="22"/>
          <w:szCs w:val="22"/>
        </w:rPr>
        <w:t xml:space="preserve"> przed wprowadzeniem do Regu</w:t>
      </w:r>
      <w:r w:rsidR="00865F1E" w:rsidRPr="00BB3E24">
        <w:rPr>
          <w:rFonts w:asciiTheme="minorHAnsi" w:hAnsiTheme="minorHAnsi" w:cstheme="minorHAnsi"/>
          <w:bCs/>
          <w:sz w:val="22"/>
          <w:szCs w:val="22"/>
        </w:rPr>
        <w:t>laminu windykacji § 11a</w:t>
      </w:r>
      <w:r w:rsidR="003D3EDC" w:rsidRPr="00BB3E2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5337C" w:rsidRPr="00BB3E24">
        <w:rPr>
          <w:rFonts w:asciiTheme="minorHAnsi" w:hAnsiTheme="minorHAnsi" w:cstheme="minorHAnsi"/>
          <w:bCs/>
          <w:sz w:val="22"/>
          <w:szCs w:val="22"/>
        </w:rPr>
        <w:t>„</w:t>
      </w:r>
      <w:r w:rsidR="003D3EDC" w:rsidRPr="00BB3E24">
        <w:rPr>
          <w:rFonts w:asciiTheme="minorHAnsi" w:hAnsiTheme="minorHAnsi" w:cstheme="minorHAnsi"/>
          <w:sz w:val="22"/>
          <w:szCs w:val="22"/>
          <w:lang w:bidi="pl-PL"/>
        </w:rPr>
        <w:t>Przed dniem wejścia w życie Zarządzenia nr 531/2022 Prezydenta m.st. Warszawy z dnia 31.03.2022 r. nie była prowadzona egzekucja zaległych należności z tytułu opłaty przekształceniowej</w:t>
      </w:r>
      <w:r w:rsidR="00C237CB" w:rsidRPr="00BB3E24">
        <w:rPr>
          <w:rFonts w:asciiTheme="minorHAnsi" w:hAnsiTheme="minorHAnsi" w:cstheme="minorHAnsi"/>
          <w:sz w:val="22"/>
          <w:szCs w:val="22"/>
          <w:lang w:bidi="pl-PL"/>
        </w:rPr>
        <w:t>. (…)</w:t>
      </w:r>
      <w:r w:rsidR="003D3EDC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rozpoczęto wysyłanie upomnień oraz wystawianie tytułów wykonawczych na zaległości z tytułu opłat przekształceniowych od kwietnia 2023 r.</w:t>
      </w:r>
      <w:r w:rsidR="003D3EDC" w:rsidRPr="00BB3E24">
        <w:rPr>
          <w:rFonts w:asciiTheme="minorHAnsi" w:hAnsiTheme="minorHAnsi" w:cstheme="minorHAnsi"/>
          <w:bCs/>
          <w:sz w:val="22"/>
          <w:szCs w:val="22"/>
        </w:rPr>
        <w:t>”</w:t>
      </w:r>
    </w:p>
    <w:p w14:paraId="32DA1A04" w14:textId="5E009C3D" w:rsidR="008231B6" w:rsidRPr="00BB3E24" w:rsidRDefault="002F45A9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F06A63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Ustalenia kontroli wskazują, że </w:t>
      </w:r>
      <w:r w:rsidR="00F8602E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jedynie </w:t>
      </w:r>
      <w:r w:rsidR="00421BF5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>dostatecznie</w:t>
      </w:r>
      <w:r w:rsidRPr="00F06A63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 należy ocenić działania Dzielnicy w obszarze objętym kontrolą.</w:t>
      </w:r>
      <w:r w:rsidR="00453D38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 Stwierdzone uchybienia wskazują na brak staranności </w:t>
      </w:r>
      <w:r w:rsidR="00E95566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przy dokonywaniu przypisów należności, </w:t>
      </w:r>
      <w:r w:rsidR="00453D38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>brak prowadzenia bieżącej analizy wpłat od zobowiązanych, którzy wnioskowali o zastosowanie bonifikaty, jednakże nie wnosili jej w terminie, nie dochowaniu</w:t>
      </w:r>
      <w:r w:rsidR="00453D38" w:rsidRPr="00BB3E24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="00453D38" w:rsidRPr="00F06A63">
        <w:rPr>
          <w:rFonts w:asciiTheme="minorHAnsi" w:hAnsiTheme="minorHAnsi" w:cstheme="minorHAnsi"/>
          <w:bCs/>
          <w:sz w:val="22"/>
          <w:szCs w:val="22"/>
          <w:lang w:bidi="pl-PL"/>
        </w:rPr>
        <w:lastRenderedPageBreak/>
        <w:t>postanowień Regulaminu windykacji, w tym zasad ujmowania wpłat oraz przestrzegania określonych terminów działań windykacyjnych, brak należytej staranności przy prowadzeniu analizy zadłużenia przed podjęciem czynności zmierzających do wyegzekwowania zaległości.</w:t>
      </w:r>
      <w:r w:rsidR="003B69FC" w:rsidRPr="00F06A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7F76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>Powyższa ocena wskazuje na zaburzenia w realizacji cel</w:t>
      </w:r>
      <w:r w:rsidR="00E42358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>ów kontroli zarządczej określonych</w:t>
      </w:r>
      <w:r w:rsidR="00BE7F76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 xml:space="preserve"> w § 4 pkt 1, 2 i 6 zarządzenia nr 1613/2011 Prezydenta m.st. Warsz</w:t>
      </w:r>
      <w:r w:rsidR="00E95566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>awy z 11 października 2011 r. w </w:t>
      </w:r>
      <w:r w:rsidR="00BE7F76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>sprawie zasad funkcjonowania kontroli zarządczej w mieście stołecznym Warszawie (ze zm.)</w:t>
      </w:r>
      <w:r w:rsidR="00E95566" w:rsidRPr="00F06A63">
        <w:rPr>
          <w:rFonts w:asciiTheme="minorHAnsi" w:hAnsiTheme="minorHAnsi" w:cstheme="minorHAnsi"/>
          <w:bCs/>
          <w:sz w:val="22"/>
          <w:szCs w:val="22"/>
          <w:lang w:bidi="pl-PL"/>
        </w:rPr>
        <w:t>.</w:t>
      </w:r>
    </w:p>
    <w:p w14:paraId="7424D734" w14:textId="77777777" w:rsidR="008231B6" w:rsidRPr="00BB3E24" w:rsidRDefault="008231B6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  <w:lang w:bidi="pl-PL"/>
        </w:rPr>
      </w:pPr>
      <w:r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Ustalono, że w </w:t>
      </w:r>
      <w:r w:rsidR="00342855" w:rsidRPr="00BB3E24">
        <w:rPr>
          <w:rFonts w:asciiTheme="minorHAnsi" w:hAnsiTheme="minorHAnsi" w:cstheme="minorHAnsi"/>
          <w:sz w:val="22"/>
          <w:szCs w:val="22"/>
          <w:lang w:bidi="pl-PL"/>
        </w:rPr>
        <w:t>załączniku nr 1 do Zasad ustalających sposób prowadzenia ksiąg rachunkowych z wykorzystaniem systemów informatycznych oraz planów kont analitycznych obowią</w:t>
      </w:r>
      <w:r w:rsidR="009D665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zujących w Wydziale Budżetowo - </w:t>
      </w:r>
      <w:r w:rsidR="00342855" w:rsidRPr="00BB3E24">
        <w:rPr>
          <w:rFonts w:asciiTheme="minorHAnsi" w:hAnsiTheme="minorHAnsi" w:cstheme="minorHAnsi"/>
          <w:sz w:val="22"/>
          <w:szCs w:val="22"/>
          <w:lang w:bidi="pl-PL"/>
        </w:rPr>
        <w:t>Księgowym dla Dzielnicy Wilanów m.st. Warszawy</w:t>
      </w:r>
      <w:r w:rsidR="009D665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wprowadzonych </w:t>
      </w:r>
      <w:r w:rsidR="009D6652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9D6652" w:rsidRPr="00BB3E24">
        <w:rPr>
          <w:rFonts w:asciiTheme="minorHAnsi" w:hAnsiTheme="minorHAnsi" w:cstheme="minorHAnsi"/>
          <w:sz w:val="22"/>
          <w:szCs w:val="22"/>
          <w:lang w:bidi="pl-PL"/>
        </w:rPr>
        <w:t>przez Burmistrza Dzielnicy Wilanów</w:t>
      </w:r>
      <w:r w:rsidR="009D6652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6"/>
      </w:r>
      <w:r w:rsidR="009D665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m.st. Warszawy na podstawie § 7 zarządzenia nr 3222/2012 Prezydenta m.st. Warszawy z dnia 13 sierpnia 2012 r.</w:t>
      </w:r>
      <w:r w:rsidR="009D6652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9D6652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7"/>
      </w:r>
      <w:r w:rsidR="009D665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, </w:t>
      </w:r>
      <w:r w:rsidR="0066322B" w:rsidRPr="00BB3E24">
        <w:rPr>
          <w:rFonts w:asciiTheme="minorHAnsi" w:hAnsiTheme="minorHAnsi" w:cstheme="minorHAnsi"/>
          <w:sz w:val="22"/>
          <w:szCs w:val="22"/>
          <w:lang w:bidi="pl-PL"/>
        </w:rPr>
        <w:t>zawarto nieaktualny wykaz modułów programu Info-System, przy użyciu którego prowadzone są księgi rachunkowe Dzielnicy</w:t>
      </w:r>
      <w:r w:rsidR="0066322B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8"/>
      </w:r>
      <w:r w:rsidR="00865F1E" w:rsidRPr="00BB3E24">
        <w:rPr>
          <w:rFonts w:asciiTheme="minorHAnsi" w:hAnsiTheme="minorHAnsi" w:cstheme="minorHAnsi"/>
          <w:sz w:val="22"/>
          <w:szCs w:val="22"/>
          <w:lang w:bidi="pl-PL"/>
        </w:rPr>
        <w:t>;</w:t>
      </w:r>
      <w:r w:rsidR="007C221F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916C05" w:rsidRPr="00BB3E24">
        <w:rPr>
          <w:rFonts w:asciiTheme="minorHAnsi" w:hAnsiTheme="minorHAnsi" w:cstheme="minorHAnsi"/>
          <w:sz w:val="22"/>
          <w:szCs w:val="22"/>
          <w:lang w:bidi="pl-PL"/>
        </w:rPr>
        <w:t>w </w:t>
      </w:r>
      <w:r w:rsidR="00865F1E" w:rsidRPr="00BB3E24">
        <w:rPr>
          <w:rFonts w:asciiTheme="minorHAnsi" w:hAnsiTheme="minorHAnsi" w:cstheme="minorHAnsi"/>
          <w:sz w:val="22"/>
          <w:szCs w:val="22"/>
          <w:lang w:bidi="pl-PL"/>
        </w:rPr>
        <w:t>d</w:t>
      </w:r>
      <w:r w:rsidR="0066322B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okumencie </w:t>
      </w:r>
      <w:r w:rsidR="00865F1E" w:rsidRPr="00BB3E24">
        <w:rPr>
          <w:rFonts w:asciiTheme="minorHAnsi" w:hAnsiTheme="minorHAnsi" w:cstheme="minorHAnsi"/>
          <w:sz w:val="22"/>
          <w:szCs w:val="22"/>
          <w:lang w:bidi="pl-PL"/>
        </w:rPr>
        <w:t>n</w:t>
      </w:r>
      <w:r w:rsidR="0066322B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ie określono wersji stosowanego oprogramowania. </w:t>
      </w:r>
      <w:r w:rsidR="00C237CB" w:rsidRPr="00BB3E24">
        <w:rPr>
          <w:rFonts w:asciiTheme="minorHAnsi" w:hAnsiTheme="minorHAnsi" w:cstheme="minorHAnsi"/>
          <w:spacing w:val="1"/>
          <w:sz w:val="22"/>
          <w:szCs w:val="22"/>
        </w:rPr>
        <w:t>Nie zasługują na uwzględnienie</w:t>
      </w:r>
      <w:r w:rsidR="00C237CB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w</w:t>
      </w:r>
      <w:r w:rsidR="00865F1E" w:rsidRPr="00BB3E24">
        <w:rPr>
          <w:rFonts w:asciiTheme="minorHAnsi" w:hAnsiTheme="minorHAnsi" w:cstheme="minorHAnsi"/>
          <w:sz w:val="22"/>
          <w:szCs w:val="22"/>
          <w:lang w:bidi="pl-PL"/>
        </w:rPr>
        <w:t>yjaśnienia złożone przez Zastępcę</w:t>
      </w:r>
      <w:r w:rsidR="00C237CB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Burmistrza Dzielnicy</w:t>
      </w:r>
      <w:r w:rsidR="00F8467C" w:rsidRPr="00BB3E24">
        <w:rPr>
          <w:rFonts w:asciiTheme="minorHAnsi" w:hAnsiTheme="minorHAnsi" w:cstheme="minorHAnsi"/>
          <w:sz w:val="22"/>
          <w:szCs w:val="22"/>
          <w:lang w:bidi="pl-PL"/>
        </w:rPr>
        <w:t>:</w:t>
      </w:r>
      <w:r w:rsidR="00C237CB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66322B" w:rsidRPr="00BB3E24">
        <w:rPr>
          <w:rFonts w:asciiTheme="minorHAnsi" w:hAnsiTheme="minorHAnsi" w:cstheme="minorHAnsi"/>
          <w:sz w:val="22"/>
          <w:szCs w:val="22"/>
          <w:lang w:bidi="pl-PL"/>
        </w:rPr>
        <w:t>„</w:t>
      </w:r>
      <w:r w:rsidR="0066322B" w:rsidRPr="00BB3E24">
        <w:rPr>
          <w:rFonts w:asciiTheme="minorHAnsi" w:hAnsiTheme="minorHAnsi" w:cstheme="minorHAnsi"/>
          <w:spacing w:val="1"/>
          <w:sz w:val="22"/>
          <w:szCs w:val="22"/>
        </w:rPr>
        <w:t>Powyższe spowodowane jest faktem dokonywania aktualizacji oprogramowania kilka razy w roku.</w:t>
      </w:r>
      <w:r w:rsidR="00916C05" w:rsidRPr="00BB3E24">
        <w:rPr>
          <w:rFonts w:asciiTheme="minorHAnsi" w:hAnsiTheme="minorHAnsi" w:cstheme="minorHAnsi"/>
          <w:spacing w:val="1"/>
          <w:sz w:val="22"/>
          <w:szCs w:val="22"/>
        </w:rPr>
        <w:t xml:space="preserve"> W związku z tym zrezygnowano z </w:t>
      </w:r>
      <w:r w:rsidR="0066322B" w:rsidRPr="00BB3E24">
        <w:rPr>
          <w:rFonts w:asciiTheme="minorHAnsi" w:hAnsiTheme="minorHAnsi" w:cstheme="minorHAnsi"/>
          <w:spacing w:val="1"/>
          <w:sz w:val="22"/>
          <w:szCs w:val="22"/>
        </w:rPr>
        <w:t xml:space="preserve">uaktualniania ww. zasad”, gdyż </w:t>
      </w:r>
      <w:r w:rsidR="00A43E5F" w:rsidRPr="00BB3E24">
        <w:rPr>
          <w:rFonts w:asciiTheme="minorHAnsi" w:hAnsiTheme="minorHAnsi" w:cstheme="minorHAnsi"/>
          <w:spacing w:val="1"/>
          <w:sz w:val="22"/>
          <w:szCs w:val="22"/>
          <w:lang w:bidi="pl-PL"/>
        </w:rPr>
        <w:t>stosownie do art. 10 ust. 1 pkt 3 lit. c) ustawy z dnia 29 września 1994 r. o rachunkowości</w:t>
      </w:r>
      <w:r w:rsidR="00A43E5F" w:rsidRPr="00BB3E24">
        <w:rPr>
          <w:rFonts w:asciiTheme="minorHAnsi" w:hAnsiTheme="minorHAnsi" w:cstheme="minorHAnsi"/>
          <w:spacing w:val="1"/>
          <w:sz w:val="22"/>
          <w:szCs w:val="22"/>
          <w:vertAlign w:val="superscript"/>
          <w:lang w:bidi="pl-PL"/>
        </w:rPr>
        <w:footnoteReference w:id="9"/>
      </w:r>
      <w:r w:rsidR="00A43E5F" w:rsidRPr="00BB3E24">
        <w:rPr>
          <w:rFonts w:asciiTheme="minorHAnsi" w:hAnsiTheme="minorHAnsi" w:cstheme="minorHAnsi"/>
          <w:spacing w:val="1"/>
          <w:sz w:val="22"/>
          <w:szCs w:val="22"/>
          <w:lang w:bidi="pl-PL"/>
        </w:rPr>
        <w:t xml:space="preserve"> w dokumentacji opisującej zasady (politykę) rachunkowości należy zawrzeć wykaz programów oraz określić użytkowaną wersję oprogramowania. Bieżąca analiza wydanych regulacji wewnętrznych i ich dostosowywanie do zmieniających się potrzeb jest obowiązkiem określonym w § 8 pkt 6, w zw. z § 5 zarządzania Prezydenta m.st. Warszawy w sprawie zasad funkcjonowania kontroli zarządczej w mieście stołecznym Warszawie.</w:t>
      </w:r>
    </w:p>
    <w:p w14:paraId="4460D83B" w14:textId="77777777" w:rsidR="009E05CA" w:rsidRPr="00BB3E24" w:rsidRDefault="00EF60A4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W sprawie </w:t>
      </w:r>
      <w:r w:rsidR="008E0C18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sposobu </w:t>
      </w:r>
      <w:r w:rsidRPr="00BB3E24">
        <w:rPr>
          <w:rFonts w:asciiTheme="minorHAnsi" w:hAnsiTheme="minorHAnsi" w:cstheme="minorHAnsi"/>
          <w:sz w:val="22"/>
          <w:szCs w:val="22"/>
          <w:lang w:bidi="pl-PL"/>
        </w:rPr>
        <w:t>prowadzenia zapisów na kontach</w:t>
      </w:r>
      <w:r w:rsidR="008E0C18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rozrachunkowych zobowiązanych, </w:t>
      </w:r>
      <w:r w:rsidR="00BF3099" w:rsidRPr="00BB3E24">
        <w:rPr>
          <w:rFonts w:asciiTheme="minorHAnsi" w:hAnsiTheme="minorHAnsi" w:cstheme="minorHAnsi"/>
          <w:sz w:val="22"/>
          <w:szCs w:val="22"/>
          <w:lang w:bidi="pl-PL"/>
        </w:rPr>
        <w:t>Zastępca</w:t>
      </w:r>
      <w:r w:rsidR="009E05CA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Burmistrza Dzielnicy</w:t>
      </w:r>
      <w:r w:rsidR="00BF3099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wskazała</w:t>
      </w:r>
      <w:r w:rsidR="009E05CA" w:rsidRPr="00BB3E24">
        <w:rPr>
          <w:rFonts w:asciiTheme="minorHAnsi" w:hAnsiTheme="minorHAnsi" w:cstheme="minorHAnsi"/>
          <w:sz w:val="22"/>
          <w:szCs w:val="22"/>
          <w:lang w:bidi="pl-PL"/>
        </w:rPr>
        <w:t>: „Wydział Zarządzania Nieruchomościami zakłada konta kontrahentów i dokonuje przypisów należności w module wymiarowym ,,Użytkowanie wieczyste”, (…) [które] w tym samym momencie widoczne są w module z kontami analitycznymi - ,,Księgowość zobowiązań - uwłaszczenie”. Z ,,Księgowości zobowiązań” ostatniego dnia każdego kwartału generowane jest ,,polecenie księgowania” dotyczące przypisów i eksportowane do modułu (syntetyki) ,,Księgowości budżetowej”</w:t>
      </w:r>
      <w:r w:rsidR="004D123F" w:rsidRPr="00BB3E24">
        <w:rPr>
          <w:rFonts w:asciiTheme="minorHAnsi" w:hAnsiTheme="minorHAnsi" w:cstheme="minorHAnsi"/>
          <w:sz w:val="22"/>
          <w:szCs w:val="22"/>
          <w:lang w:bidi="pl-PL"/>
        </w:rPr>
        <w:t>”</w:t>
      </w:r>
      <w:r w:rsidR="009E05CA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. Niniejszy sposób </w:t>
      </w:r>
      <w:r w:rsidR="00084A1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prowadzenia ksiąg rachunkowych może </w:t>
      </w:r>
      <w:r w:rsidR="008E0C18" w:rsidRPr="00BB3E24">
        <w:rPr>
          <w:rFonts w:asciiTheme="minorHAnsi" w:hAnsiTheme="minorHAnsi" w:cstheme="minorHAnsi"/>
          <w:sz w:val="22"/>
          <w:szCs w:val="22"/>
          <w:lang w:bidi="pl-PL"/>
        </w:rPr>
        <w:t>skutkować brakiem zgodności</w:t>
      </w:r>
      <w:r w:rsidR="00084A1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sald</w:t>
      </w:r>
      <w:r w:rsidR="008E0C18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i zapisów</w:t>
      </w:r>
      <w:r w:rsidR="00084A1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na kontach analitycznych</w:t>
      </w:r>
      <w:r w:rsidR="00F8467C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z kontami księgi głównej</w:t>
      </w:r>
      <w:r w:rsidR="008D60D3" w:rsidRPr="00BB3E24">
        <w:rPr>
          <w:rFonts w:asciiTheme="minorHAnsi" w:hAnsiTheme="minorHAnsi" w:cstheme="minorHAnsi"/>
          <w:sz w:val="22"/>
          <w:szCs w:val="22"/>
          <w:lang w:bidi="pl-PL"/>
        </w:rPr>
        <w:t>, tym samym księgi nie będę spełniać wymogu określonego w art.</w:t>
      </w:r>
      <w:r w:rsidR="00084A1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16 ust. 1 ustawy o rachunkowości.</w:t>
      </w:r>
    </w:p>
    <w:p w14:paraId="52543077" w14:textId="77777777" w:rsidR="00A85073" w:rsidRPr="00BB3E24" w:rsidRDefault="008D60D3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BB3E24">
        <w:rPr>
          <w:rFonts w:asciiTheme="minorHAnsi" w:hAnsiTheme="minorHAnsi" w:cstheme="minorHAnsi"/>
          <w:sz w:val="22"/>
          <w:szCs w:val="22"/>
        </w:rPr>
        <w:lastRenderedPageBreak/>
        <w:t>N</w:t>
      </w:r>
      <w:r w:rsidR="00103FAF" w:rsidRPr="00BB3E24">
        <w:rPr>
          <w:rFonts w:asciiTheme="minorHAnsi" w:hAnsiTheme="minorHAnsi" w:cstheme="minorHAnsi"/>
          <w:sz w:val="22"/>
          <w:szCs w:val="22"/>
        </w:rPr>
        <w:t xml:space="preserve">a koniec 2023 r. zaległości z tytułu opłat za przekształcenie </w:t>
      </w:r>
      <w:r w:rsidR="00916C05" w:rsidRPr="00BB3E24">
        <w:rPr>
          <w:rFonts w:asciiTheme="minorHAnsi" w:hAnsiTheme="minorHAnsi" w:cstheme="minorHAnsi"/>
          <w:sz w:val="22"/>
          <w:szCs w:val="22"/>
        </w:rPr>
        <w:t>prawa użytkowania wieczystego w </w:t>
      </w:r>
      <w:r w:rsidR="00103FAF" w:rsidRPr="00BB3E24">
        <w:rPr>
          <w:rFonts w:asciiTheme="minorHAnsi" w:hAnsiTheme="minorHAnsi" w:cstheme="minorHAnsi"/>
          <w:sz w:val="22"/>
          <w:szCs w:val="22"/>
        </w:rPr>
        <w:t>prawo własności gruntów pobieranych na podstawie ustawy</w:t>
      </w:r>
      <w:r w:rsidR="00541337" w:rsidRPr="00BB3E24">
        <w:rPr>
          <w:rFonts w:asciiTheme="minorHAnsi" w:hAnsiTheme="minorHAnsi" w:cstheme="minorHAnsi"/>
          <w:sz w:val="22"/>
          <w:szCs w:val="22"/>
        </w:rPr>
        <w:t xml:space="preserve"> przekształceniowej z </w:t>
      </w:r>
      <w:r w:rsidR="00103FAF" w:rsidRPr="00BB3E24">
        <w:rPr>
          <w:rFonts w:asciiTheme="minorHAnsi" w:hAnsiTheme="minorHAnsi" w:cstheme="minorHAnsi"/>
          <w:sz w:val="22"/>
          <w:szCs w:val="22"/>
        </w:rPr>
        <w:t xml:space="preserve">2005 r. wynosiły </w:t>
      </w:r>
      <w:r w:rsidR="00067EA4" w:rsidRPr="00BB3E24">
        <w:rPr>
          <w:rFonts w:asciiTheme="minorHAnsi" w:hAnsiTheme="minorHAnsi" w:cstheme="minorHAnsi"/>
          <w:sz w:val="22"/>
          <w:szCs w:val="22"/>
        </w:rPr>
        <w:t>1 242,29</w:t>
      </w:r>
      <w:r w:rsidR="00E615AC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980FD6" w:rsidRPr="00BB3E24">
        <w:rPr>
          <w:rFonts w:asciiTheme="minorHAnsi" w:hAnsiTheme="minorHAnsi" w:cstheme="minorHAnsi"/>
          <w:sz w:val="22"/>
          <w:szCs w:val="22"/>
        </w:rPr>
        <w:t xml:space="preserve">zł. </w:t>
      </w:r>
      <w:r w:rsidR="00C237CB" w:rsidRPr="00BB3E24">
        <w:rPr>
          <w:rFonts w:asciiTheme="minorHAnsi" w:hAnsiTheme="minorHAnsi" w:cstheme="minorHAnsi"/>
          <w:sz w:val="22"/>
          <w:szCs w:val="22"/>
          <w:lang w:bidi="pl-PL"/>
        </w:rPr>
        <w:t>Główna Księgowa Dzielnicy</w:t>
      </w:r>
      <w:r w:rsidR="00C237CB" w:rsidRPr="00BB3E24">
        <w:rPr>
          <w:rFonts w:asciiTheme="minorHAnsi" w:hAnsiTheme="minorHAnsi" w:cstheme="minorHAnsi"/>
          <w:sz w:val="22"/>
          <w:szCs w:val="22"/>
        </w:rPr>
        <w:t xml:space="preserve"> wyjaśniła, że d</w:t>
      </w:r>
      <w:r w:rsidR="00980FD6" w:rsidRPr="00BB3E24">
        <w:rPr>
          <w:rFonts w:asciiTheme="minorHAnsi" w:hAnsiTheme="minorHAnsi" w:cstheme="minorHAnsi"/>
          <w:sz w:val="22"/>
          <w:szCs w:val="22"/>
        </w:rPr>
        <w:t>łużnik</w:t>
      </w:r>
      <w:r w:rsidR="004D123F" w:rsidRPr="00BB3E24">
        <w:rPr>
          <w:rFonts w:asciiTheme="minorHAnsi" w:hAnsiTheme="minorHAnsi" w:cstheme="minorHAnsi"/>
          <w:sz w:val="22"/>
          <w:szCs w:val="22"/>
        </w:rPr>
        <w:t xml:space="preserve"> zmarł w 2018 r.</w:t>
      </w:r>
      <w:r w:rsidR="00C237CB" w:rsidRPr="00BB3E24">
        <w:rPr>
          <w:rFonts w:asciiTheme="minorHAnsi" w:hAnsiTheme="minorHAnsi" w:cstheme="minorHAnsi"/>
          <w:sz w:val="22"/>
          <w:szCs w:val="22"/>
        </w:rPr>
        <w:t xml:space="preserve"> i </w:t>
      </w:r>
      <w:r w:rsidR="00980FD6" w:rsidRPr="00BB3E24">
        <w:rPr>
          <w:rFonts w:asciiTheme="minorHAnsi" w:hAnsiTheme="minorHAnsi" w:cstheme="minorHAnsi"/>
          <w:sz w:val="22"/>
          <w:szCs w:val="22"/>
          <w:lang w:bidi="pl-PL"/>
        </w:rPr>
        <w:t>zaległości uległy</w:t>
      </w:r>
      <w:r w:rsidR="00A54C4A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475291" w:rsidRPr="00BB3E24">
        <w:rPr>
          <w:rFonts w:asciiTheme="minorHAnsi" w:hAnsiTheme="minorHAnsi" w:cstheme="minorHAnsi"/>
          <w:sz w:val="22"/>
          <w:szCs w:val="22"/>
          <w:lang w:bidi="pl-PL"/>
        </w:rPr>
        <w:t>przedawnieniu</w:t>
      </w:r>
      <w:r w:rsidR="00F8467C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10"/>
      </w:r>
      <w:r w:rsidR="00475291" w:rsidRPr="00BB3E24">
        <w:rPr>
          <w:rFonts w:asciiTheme="minorHAnsi" w:hAnsiTheme="minorHAnsi" w:cstheme="minorHAnsi"/>
          <w:sz w:val="22"/>
          <w:szCs w:val="22"/>
          <w:lang w:bidi="pl-PL"/>
        </w:rPr>
        <w:t>.</w:t>
      </w:r>
      <w:r w:rsidR="00980FD6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Z</w:t>
      </w:r>
      <w:r w:rsidR="00475291" w:rsidRPr="00BB3E24">
        <w:rPr>
          <w:rFonts w:asciiTheme="minorHAnsi" w:hAnsiTheme="minorHAnsi" w:cstheme="minorHAnsi"/>
          <w:sz w:val="22"/>
          <w:szCs w:val="22"/>
          <w:lang w:bidi="pl-PL"/>
        </w:rPr>
        <w:t>astępc</w:t>
      </w:r>
      <w:r w:rsidR="00980FD6" w:rsidRPr="00BB3E24">
        <w:rPr>
          <w:rFonts w:asciiTheme="minorHAnsi" w:hAnsiTheme="minorHAnsi" w:cstheme="minorHAnsi"/>
          <w:sz w:val="22"/>
          <w:szCs w:val="22"/>
          <w:lang w:bidi="pl-PL"/>
        </w:rPr>
        <w:t>a</w:t>
      </w:r>
      <w:r w:rsidR="00475291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Burmistrza Dzielnicy</w:t>
      </w:r>
      <w:r w:rsidR="00980FD6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w sprawie wyjaśniła</w:t>
      </w:r>
      <w:r w:rsidR="00475291" w:rsidRPr="00BB3E24">
        <w:rPr>
          <w:rFonts w:asciiTheme="minorHAnsi" w:hAnsiTheme="minorHAnsi" w:cstheme="minorHAnsi"/>
          <w:sz w:val="22"/>
          <w:szCs w:val="22"/>
          <w:lang w:bidi="pl-PL"/>
        </w:rPr>
        <w:t>: „Nie podjęto czynności zmierzających do ustalenia spadkobierców. WBK nie przekazał do WZN informacji o zgonie dłużnika</w:t>
      </w:r>
      <w:r w:rsidR="00A54C4A" w:rsidRPr="00BB3E24">
        <w:rPr>
          <w:rFonts w:asciiTheme="minorHAnsi" w:hAnsiTheme="minorHAnsi" w:cstheme="minorHAnsi"/>
          <w:sz w:val="22"/>
          <w:szCs w:val="22"/>
          <w:lang w:bidi="pl-PL"/>
        </w:rPr>
        <w:t>. WZN nie analizował kont z zaległościami</w:t>
      </w:r>
      <w:r w:rsidR="00475291" w:rsidRPr="00BB3E24">
        <w:rPr>
          <w:rFonts w:asciiTheme="minorHAnsi" w:hAnsiTheme="minorHAnsi" w:cstheme="minorHAnsi"/>
          <w:sz w:val="22"/>
          <w:szCs w:val="22"/>
          <w:lang w:bidi="pl-PL"/>
        </w:rPr>
        <w:t>”</w:t>
      </w:r>
      <w:r w:rsidR="00980FD6" w:rsidRPr="00BB3E24">
        <w:rPr>
          <w:rFonts w:asciiTheme="minorHAnsi" w:hAnsiTheme="minorHAnsi" w:cstheme="minorHAnsi"/>
          <w:sz w:val="22"/>
          <w:szCs w:val="22"/>
        </w:rPr>
        <w:t>. Z powyższego wynika, że należności</w:t>
      </w:r>
      <w:r w:rsidR="00916C05" w:rsidRPr="00BB3E24">
        <w:rPr>
          <w:rFonts w:asciiTheme="minorHAnsi" w:hAnsiTheme="minorHAnsi" w:cstheme="minorHAnsi"/>
          <w:sz w:val="22"/>
          <w:szCs w:val="22"/>
        </w:rPr>
        <w:t xml:space="preserve"> przedawniły się w </w:t>
      </w:r>
      <w:r w:rsidR="00A54C4A" w:rsidRPr="00BB3E24">
        <w:rPr>
          <w:rFonts w:asciiTheme="minorHAnsi" w:hAnsiTheme="minorHAnsi" w:cstheme="minorHAnsi"/>
          <w:sz w:val="22"/>
          <w:szCs w:val="22"/>
        </w:rPr>
        <w:t xml:space="preserve">wyniku niedostatecznej współpracy pomiędzy </w:t>
      </w:r>
      <w:r w:rsidR="007C221F" w:rsidRPr="00BB3E24">
        <w:rPr>
          <w:rFonts w:asciiTheme="minorHAnsi" w:hAnsiTheme="minorHAnsi" w:cstheme="minorHAnsi"/>
          <w:sz w:val="22"/>
          <w:szCs w:val="22"/>
        </w:rPr>
        <w:t>komórkami</w:t>
      </w:r>
      <w:r w:rsidR="00A54C4A" w:rsidRPr="00BB3E24">
        <w:rPr>
          <w:rFonts w:asciiTheme="minorHAnsi" w:hAnsiTheme="minorHAnsi" w:cstheme="minorHAnsi"/>
          <w:sz w:val="22"/>
          <w:szCs w:val="22"/>
        </w:rPr>
        <w:t xml:space="preserve"> organ</w:t>
      </w:r>
      <w:r w:rsidR="00980FD6" w:rsidRPr="00BB3E24">
        <w:rPr>
          <w:rFonts w:asciiTheme="minorHAnsi" w:hAnsiTheme="minorHAnsi" w:cstheme="minorHAnsi"/>
          <w:sz w:val="22"/>
          <w:szCs w:val="22"/>
        </w:rPr>
        <w:t xml:space="preserve">izacyjnymi w Urzędzie Dzielnicy, co wskazuje na </w:t>
      </w:r>
      <w:r w:rsidR="00842ACE" w:rsidRPr="00BB3E24">
        <w:rPr>
          <w:rFonts w:asciiTheme="minorHAnsi" w:hAnsiTheme="minorHAnsi" w:cstheme="minorHAnsi"/>
          <w:sz w:val="22"/>
          <w:szCs w:val="22"/>
        </w:rPr>
        <w:t>zaburzen</w:t>
      </w:r>
      <w:r w:rsidR="00916C05" w:rsidRPr="00BB3E24">
        <w:rPr>
          <w:rFonts w:asciiTheme="minorHAnsi" w:hAnsiTheme="minorHAnsi" w:cstheme="minorHAnsi"/>
          <w:sz w:val="22"/>
          <w:szCs w:val="22"/>
        </w:rPr>
        <w:t>ia</w:t>
      </w:r>
      <w:r w:rsidR="00842ACE" w:rsidRPr="00BB3E24">
        <w:rPr>
          <w:rFonts w:asciiTheme="minorHAnsi" w:hAnsiTheme="minorHAnsi" w:cstheme="minorHAnsi"/>
          <w:sz w:val="22"/>
          <w:szCs w:val="22"/>
        </w:rPr>
        <w:t xml:space="preserve"> w realizacji celu kontroli zarządczej określonej w § 4 pkt 5 zarządzenia </w:t>
      </w:r>
      <w:r w:rsidR="00C237CB" w:rsidRPr="00BB3E24">
        <w:rPr>
          <w:rFonts w:asciiTheme="minorHAnsi" w:hAnsiTheme="minorHAnsi" w:cstheme="minorHAnsi"/>
          <w:spacing w:val="1"/>
          <w:sz w:val="22"/>
          <w:szCs w:val="22"/>
          <w:lang w:bidi="pl-PL"/>
        </w:rPr>
        <w:t>m.st. Warszawy w sprawie zasad funkcjonowania kontroli zarządczej w mieście stołecznym Warszawie</w:t>
      </w:r>
      <w:r w:rsidR="00C237CB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9861BA" w:rsidRPr="00BB3E24">
        <w:rPr>
          <w:rFonts w:asciiTheme="minorHAnsi" w:hAnsiTheme="minorHAnsi" w:cstheme="minorHAnsi"/>
          <w:sz w:val="22"/>
          <w:szCs w:val="22"/>
        </w:rPr>
        <w:t>oraz niedochowanie przepisów obowiązującego w 2023 r. rozporządzenia Ministra Finansów, Funduszy i Polityki Regionalnej z dnia 18 listopada 202</w:t>
      </w:r>
      <w:r w:rsidR="00916C05" w:rsidRPr="00BB3E24">
        <w:rPr>
          <w:rFonts w:asciiTheme="minorHAnsi" w:hAnsiTheme="minorHAnsi" w:cstheme="minorHAnsi"/>
          <w:sz w:val="22"/>
          <w:szCs w:val="22"/>
        </w:rPr>
        <w:t>0</w:t>
      </w:r>
      <w:r w:rsidR="009861BA" w:rsidRPr="00BB3E24">
        <w:rPr>
          <w:rFonts w:asciiTheme="minorHAnsi" w:hAnsiTheme="minorHAnsi" w:cstheme="minorHAnsi"/>
          <w:sz w:val="22"/>
          <w:szCs w:val="22"/>
        </w:rPr>
        <w:t xml:space="preserve"> r. w sprawie postępowania wierzycieli należności pieniężnych</w:t>
      </w:r>
      <w:r w:rsidR="009861BA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9861BA" w:rsidRPr="00BB3E24">
        <w:rPr>
          <w:rFonts w:asciiTheme="minorHAnsi" w:hAnsiTheme="minorHAnsi" w:cstheme="minorHAnsi"/>
          <w:sz w:val="22"/>
          <w:szCs w:val="22"/>
        </w:rPr>
        <w:t>.</w:t>
      </w:r>
    </w:p>
    <w:p w14:paraId="02D427B1" w14:textId="77777777" w:rsidR="005010B0" w:rsidRPr="00BB3E24" w:rsidRDefault="00D60C67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Wg danych</w:t>
      </w:r>
      <w:r w:rsidR="00DA6244" w:rsidRPr="00BB3E24">
        <w:rPr>
          <w:rFonts w:asciiTheme="minorHAnsi" w:hAnsiTheme="minorHAnsi" w:cstheme="minorHAnsi"/>
          <w:sz w:val="22"/>
          <w:szCs w:val="22"/>
        </w:rPr>
        <w:t xml:space="preserve"> ewidencji </w:t>
      </w:r>
      <w:r w:rsidR="00842ACE" w:rsidRPr="00BB3E24">
        <w:rPr>
          <w:rFonts w:asciiTheme="minorHAnsi" w:hAnsiTheme="minorHAnsi" w:cstheme="minorHAnsi"/>
          <w:sz w:val="22"/>
          <w:szCs w:val="22"/>
        </w:rPr>
        <w:t xml:space="preserve">księgowej </w:t>
      </w:r>
      <w:r w:rsidR="00DA6244" w:rsidRPr="00BB3E24">
        <w:rPr>
          <w:rFonts w:asciiTheme="minorHAnsi" w:hAnsiTheme="minorHAnsi" w:cstheme="minorHAnsi"/>
          <w:sz w:val="22"/>
          <w:szCs w:val="22"/>
        </w:rPr>
        <w:t xml:space="preserve">kwota </w:t>
      </w:r>
      <w:r w:rsidR="00F8467C" w:rsidRPr="00BB3E24">
        <w:rPr>
          <w:rFonts w:asciiTheme="minorHAnsi" w:hAnsiTheme="minorHAnsi" w:cstheme="minorHAnsi"/>
          <w:sz w:val="22"/>
          <w:szCs w:val="22"/>
        </w:rPr>
        <w:t xml:space="preserve">należności głównej </w:t>
      </w:r>
      <w:r w:rsidR="00DA6244" w:rsidRPr="00BB3E24">
        <w:rPr>
          <w:rFonts w:asciiTheme="minorHAnsi" w:hAnsiTheme="minorHAnsi" w:cstheme="minorHAnsi"/>
          <w:sz w:val="22"/>
          <w:szCs w:val="22"/>
        </w:rPr>
        <w:t>z</w:t>
      </w:r>
      <w:r w:rsidR="00F6291A" w:rsidRPr="00BB3E24">
        <w:rPr>
          <w:rFonts w:asciiTheme="minorHAnsi" w:hAnsiTheme="minorHAnsi" w:cstheme="minorHAnsi"/>
          <w:sz w:val="22"/>
          <w:szCs w:val="22"/>
        </w:rPr>
        <w:t>aległości z tytułu o</w:t>
      </w:r>
      <w:r w:rsidR="00DC1834" w:rsidRPr="00BB3E24">
        <w:rPr>
          <w:rFonts w:asciiTheme="minorHAnsi" w:hAnsiTheme="minorHAnsi" w:cstheme="minorHAnsi"/>
          <w:sz w:val="22"/>
          <w:szCs w:val="22"/>
        </w:rPr>
        <w:t>płaty za przekształcenie prawa użytkowania wieczystego w prawo własności gruntów pobieran</w:t>
      </w:r>
      <w:r w:rsidR="00AC64CB" w:rsidRPr="00BB3E24">
        <w:rPr>
          <w:rFonts w:asciiTheme="minorHAnsi" w:hAnsiTheme="minorHAnsi" w:cstheme="minorHAnsi"/>
          <w:sz w:val="22"/>
          <w:szCs w:val="22"/>
        </w:rPr>
        <w:t>ej</w:t>
      </w:r>
      <w:r w:rsidR="00DC1834" w:rsidRPr="00BB3E24">
        <w:rPr>
          <w:rFonts w:asciiTheme="minorHAnsi" w:hAnsiTheme="minorHAnsi" w:cstheme="minorHAnsi"/>
          <w:sz w:val="22"/>
          <w:szCs w:val="22"/>
        </w:rPr>
        <w:t xml:space="preserve"> na podstawie ustawy </w:t>
      </w:r>
      <w:r w:rsidR="00820E6E" w:rsidRPr="00BB3E24">
        <w:rPr>
          <w:rFonts w:asciiTheme="minorHAnsi" w:hAnsiTheme="minorHAnsi" w:cstheme="minorHAnsi"/>
          <w:sz w:val="22"/>
          <w:szCs w:val="22"/>
        </w:rPr>
        <w:t xml:space="preserve">przekształceniowej </w:t>
      </w:r>
      <w:r w:rsidR="00DC1834" w:rsidRPr="00BB3E24">
        <w:rPr>
          <w:rFonts w:asciiTheme="minorHAnsi" w:hAnsiTheme="minorHAnsi" w:cstheme="minorHAnsi"/>
          <w:sz w:val="22"/>
          <w:szCs w:val="22"/>
        </w:rPr>
        <w:t>z 2018 r.</w:t>
      </w:r>
      <w:r w:rsidR="00C237CB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3D4DF6" w:rsidRPr="00BB3E24">
        <w:rPr>
          <w:rFonts w:asciiTheme="minorHAnsi" w:hAnsiTheme="minorHAnsi" w:cstheme="minorHAnsi"/>
          <w:sz w:val="22"/>
          <w:szCs w:val="22"/>
        </w:rPr>
        <w:t>na koniec 202</w:t>
      </w:r>
      <w:r w:rsidR="00CD56FB" w:rsidRPr="00BB3E24">
        <w:rPr>
          <w:rFonts w:asciiTheme="minorHAnsi" w:hAnsiTheme="minorHAnsi" w:cstheme="minorHAnsi"/>
          <w:sz w:val="22"/>
          <w:szCs w:val="22"/>
        </w:rPr>
        <w:t xml:space="preserve">3 r. wynosiła </w:t>
      </w:r>
      <w:r w:rsidR="00573287" w:rsidRPr="00BB3E24">
        <w:rPr>
          <w:rFonts w:asciiTheme="minorHAnsi" w:hAnsiTheme="minorHAnsi" w:cstheme="minorHAnsi"/>
          <w:sz w:val="22"/>
          <w:szCs w:val="22"/>
        </w:rPr>
        <w:t>185 753,82 zł</w:t>
      </w:r>
      <w:r w:rsidR="00CD56FB" w:rsidRPr="00BB3E24">
        <w:rPr>
          <w:rFonts w:asciiTheme="minorHAnsi" w:hAnsiTheme="minorHAnsi" w:cstheme="minorHAnsi"/>
          <w:sz w:val="22"/>
          <w:szCs w:val="22"/>
        </w:rPr>
        <w:t xml:space="preserve"> i </w:t>
      </w:r>
      <w:r w:rsidR="003D4DF6" w:rsidRPr="00BB3E24">
        <w:rPr>
          <w:rFonts w:asciiTheme="minorHAnsi" w:hAnsiTheme="minorHAnsi" w:cstheme="minorHAnsi"/>
          <w:sz w:val="22"/>
          <w:szCs w:val="22"/>
        </w:rPr>
        <w:t xml:space="preserve">zmniejszyła się o </w:t>
      </w:r>
      <w:r w:rsidR="00573287" w:rsidRPr="00BB3E24">
        <w:rPr>
          <w:rFonts w:asciiTheme="minorHAnsi" w:hAnsiTheme="minorHAnsi" w:cstheme="minorHAnsi"/>
          <w:sz w:val="22"/>
          <w:szCs w:val="22"/>
        </w:rPr>
        <w:t>41</w:t>
      </w:r>
      <w:r w:rsidR="003D4DF6" w:rsidRPr="00BB3E24">
        <w:rPr>
          <w:rFonts w:asciiTheme="minorHAnsi" w:hAnsiTheme="minorHAnsi" w:cstheme="minorHAnsi"/>
          <w:sz w:val="22"/>
          <w:szCs w:val="22"/>
        </w:rPr>
        <w:t xml:space="preserve"> % </w:t>
      </w:r>
      <w:r w:rsidR="00DA6244" w:rsidRPr="00BB3E24">
        <w:rPr>
          <w:rFonts w:asciiTheme="minorHAnsi" w:hAnsiTheme="minorHAnsi" w:cstheme="minorHAnsi"/>
          <w:sz w:val="22"/>
          <w:szCs w:val="22"/>
        </w:rPr>
        <w:t xml:space="preserve">w stosunku do bilansu otwarcia </w:t>
      </w:r>
      <w:r w:rsidR="00B2794B" w:rsidRPr="00BB3E24">
        <w:rPr>
          <w:rFonts w:asciiTheme="minorHAnsi" w:hAnsiTheme="minorHAnsi" w:cstheme="minorHAnsi"/>
          <w:sz w:val="22"/>
          <w:szCs w:val="22"/>
        </w:rPr>
        <w:t xml:space="preserve">wynoszącego </w:t>
      </w:r>
      <w:r w:rsidR="00573287" w:rsidRPr="00BB3E24">
        <w:rPr>
          <w:rFonts w:asciiTheme="minorHAnsi" w:hAnsiTheme="minorHAnsi" w:cstheme="minorHAnsi"/>
          <w:sz w:val="22"/>
          <w:szCs w:val="22"/>
        </w:rPr>
        <w:t>316 105,83</w:t>
      </w:r>
      <w:r w:rsidR="00A00ACA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DA6244" w:rsidRPr="00BB3E24">
        <w:rPr>
          <w:rFonts w:asciiTheme="minorHAnsi" w:hAnsiTheme="minorHAnsi" w:cstheme="minorHAnsi"/>
          <w:sz w:val="22"/>
          <w:szCs w:val="22"/>
        </w:rPr>
        <w:t>zł</w:t>
      </w:r>
      <w:r w:rsidR="003D4DF6" w:rsidRPr="00BB3E24">
        <w:rPr>
          <w:rFonts w:asciiTheme="minorHAnsi" w:hAnsiTheme="minorHAnsi" w:cstheme="minorHAnsi"/>
          <w:sz w:val="22"/>
          <w:szCs w:val="22"/>
        </w:rPr>
        <w:t>.</w:t>
      </w:r>
      <w:r w:rsidR="00DA6244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E66101" w:rsidRPr="00BB3E24">
        <w:rPr>
          <w:rFonts w:asciiTheme="minorHAnsi" w:hAnsiTheme="minorHAnsi" w:cstheme="minorHAnsi"/>
          <w:sz w:val="22"/>
          <w:szCs w:val="22"/>
        </w:rPr>
        <w:t>W tym na koniec 2023 r. zaległ</w:t>
      </w:r>
      <w:r w:rsidR="007C221F" w:rsidRPr="00BB3E24">
        <w:rPr>
          <w:rFonts w:asciiTheme="minorHAnsi" w:hAnsiTheme="minorHAnsi" w:cstheme="minorHAnsi"/>
          <w:sz w:val="22"/>
          <w:szCs w:val="22"/>
        </w:rPr>
        <w:t>ości w kwocie 128 500,37 zł były objęte</w:t>
      </w:r>
      <w:r w:rsidR="008E5412" w:rsidRPr="00BB3E24">
        <w:rPr>
          <w:rFonts w:asciiTheme="minorHAnsi" w:hAnsiTheme="minorHAnsi" w:cstheme="minorHAnsi"/>
          <w:sz w:val="22"/>
          <w:szCs w:val="22"/>
        </w:rPr>
        <w:t xml:space="preserve"> tytułami wykonawczymi,</w:t>
      </w:r>
      <w:r w:rsidR="00E66101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7C221F" w:rsidRPr="00BB3E24">
        <w:rPr>
          <w:rFonts w:asciiTheme="minorHAnsi" w:hAnsiTheme="minorHAnsi" w:cstheme="minorHAnsi"/>
          <w:sz w:val="22"/>
          <w:szCs w:val="22"/>
        </w:rPr>
        <w:t>wobec zaległości w </w:t>
      </w:r>
      <w:r w:rsidR="00E66101" w:rsidRPr="00BB3E24">
        <w:rPr>
          <w:rFonts w:asciiTheme="minorHAnsi" w:hAnsiTheme="minorHAnsi" w:cstheme="minorHAnsi"/>
          <w:sz w:val="22"/>
          <w:szCs w:val="22"/>
        </w:rPr>
        <w:t xml:space="preserve">kwocie 13 356,98 zł nie </w:t>
      </w:r>
      <w:r w:rsidR="007C221F" w:rsidRPr="00BB3E24">
        <w:rPr>
          <w:rFonts w:asciiTheme="minorHAnsi" w:hAnsiTheme="minorHAnsi" w:cstheme="minorHAnsi"/>
          <w:sz w:val="22"/>
          <w:szCs w:val="22"/>
        </w:rPr>
        <w:t>prowadzono czynności</w:t>
      </w:r>
      <w:r w:rsidR="00E66101" w:rsidRPr="00BB3E24">
        <w:rPr>
          <w:rFonts w:asciiTheme="minorHAnsi" w:hAnsiTheme="minorHAnsi" w:cstheme="minorHAnsi"/>
          <w:sz w:val="22"/>
          <w:szCs w:val="22"/>
        </w:rPr>
        <w:t xml:space="preserve"> windykacyj</w:t>
      </w:r>
      <w:r w:rsidR="007C221F" w:rsidRPr="00BB3E24">
        <w:rPr>
          <w:rFonts w:asciiTheme="minorHAnsi" w:hAnsiTheme="minorHAnsi" w:cstheme="minorHAnsi"/>
          <w:sz w:val="22"/>
          <w:szCs w:val="22"/>
        </w:rPr>
        <w:t>nych</w:t>
      </w:r>
      <w:r w:rsidR="00BE47FC" w:rsidRPr="00BB3E24">
        <w:rPr>
          <w:rFonts w:asciiTheme="minorHAnsi" w:hAnsiTheme="minorHAnsi" w:cstheme="minorHAnsi"/>
          <w:sz w:val="22"/>
          <w:szCs w:val="22"/>
        </w:rPr>
        <w:t>. W 2023 r. wystawiono 117 tytułów wykonawczych na łączną kwotę 299 469,15 zł oraz 422 upomnienia na kwotę 691 209,89 zł.</w:t>
      </w:r>
      <w:r w:rsidR="005010B0" w:rsidRPr="00BB3E24">
        <w:rPr>
          <w:rFonts w:asciiTheme="minorHAnsi" w:hAnsiTheme="minorHAnsi" w:cstheme="minorHAnsi"/>
          <w:sz w:val="22"/>
          <w:szCs w:val="22"/>
        </w:rPr>
        <w:t xml:space="preserve"> W 2023 r. dokonano przypisów ww. należności (z uwzględnieniem korekt) na kwotę 190 362,23 zł</w:t>
      </w:r>
      <w:r w:rsidR="008E5412" w:rsidRPr="00BB3E24">
        <w:rPr>
          <w:rFonts w:asciiTheme="minorHAnsi" w:hAnsiTheme="minorHAnsi" w:cstheme="minorHAnsi"/>
          <w:sz w:val="22"/>
          <w:szCs w:val="22"/>
        </w:rPr>
        <w:t xml:space="preserve">, </w:t>
      </w:r>
      <w:r w:rsidR="005010B0" w:rsidRPr="00BB3E24">
        <w:rPr>
          <w:rFonts w:asciiTheme="minorHAnsi" w:hAnsiTheme="minorHAnsi" w:cstheme="minorHAnsi"/>
          <w:sz w:val="22"/>
          <w:szCs w:val="22"/>
        </w:rPr>
        <w:t xml:space="preserve"> wpłat</w:t>
      </w:r>
      <w:r w:rsidR="008E5412" w:rsidRPr="00BB3E24">
        <w:rPr>
          <w:rFonts w:asciiTheme="minorHAnsi" w:hAnsiTheme="minorHAnsi" w:cstheme="minorHAnsi"/>
          <w:sz w:val="22"/>
          <w:szCs w:val="22"/>
        </w:rPr>
        <w:t>y wyniosły</w:t>
      </w:r>
      <w:r w:rsidR="005010B0" w:rsidRPr="00BB3E24">
        <w:rPr>
          <w:rFonts w:asciiTheme="minorHAnsi" w:hAnsiTheme="minorHAnsi" w:cstheme="minorHAnsi"/>
          <w:sz w:val="22"/>
          <w:szCs w:val="22"/>
        </w:rPr>
        <w:t xml:space="preserve"> 253 804,03 zł. Wg stanu na 31 grudnia 2023 r. nadpłaty wynosiły 145 841,85 zł (spadek o 7% w stosunku do początku 2023 r.).</w:t>
      </w:r>
    </w:p>
    <w:p w14:paraId="20035857" w14:textId="77777777" w:rsidR="00A72479" w:rsidRPr="00BB3E24" w:rsidRDefault="005010B0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 2023 roku nie umarzano z urzędu, na podstawie art. 56 ustawy z dnia 27 sierpnia 2009 r. o finansach publicznych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Pr="00BB3E24">
        <w:rPr>
          <w:rFonts w:asciiTheme="minorHAnsi" w:hAnsiTheme="minorHAnsi" w:cstheme="minorHAnsi"/>
          <w:sz w:val="22"/>
          <w:szCs w:val="22"/>
        </w:rPr>
        <w:t xml:space="preserve">, należności z tytułu opłat przekształceniowych. </w:t>
      </w:r>
      <w:r w:rsidR="00340D50" w:rsidRPr="00BB3E24">
        <w:rPr>
          <w:rFonts w:asciiTheme="minorHAnsi" w:hAnsiTheme="minorHAnsi" w:cstheme="minorHAnsi"/>
          <w:sz w:val="22"/>
          <w:szCs w:val="22"/>
        </w:rPr>
        <w:t>Główna Księgowa Dzielnicy wskazała, że z koń</w:t>
      </w:r>
      <w:r w:rsidR="0033111D" w:rsidRPr="00BB3E24">
        <w:rPr>
          <w:rFonts w:asciiTheme="minorHAnsi" w:hAnsiTheme="minorHAnsi" w:cstheme="minorHAnsi"/>
          <w:sz w:val="22"/>
          <w:szCs w:val="22"/>
        </w:rPr>
        <w:t xml:space="preserve">cem 2023 r. przedawnieniu uległa kwota </w:t>
      </w:r>
      <w:r w:rsidR="00340D50" w:rsidRPr="00BB3E24">
        <w:rPr>
          <w:rFonts w:asciiTheme="minorHAnsi" w:hAnsiTheme="minorHAnsi" w:cstheme="minorHAnsi"/>
          <w:sz w:val="22"/>
          <w:szCs w:val="22"/>
        </w:rPr>
        <w:t>1 446,17 zł</w:t>
      </w:r>
      <w:r w:rsidR="0033111D" w:rsidRPr="00BB3E24">
        <w:rPr>
          <w:rFonts w:asciiTheme="minorHAnsi" w:hAnsiTheme="minorHAnsi" w:cstheme="minorHAnsi"/>
          <w:sz w:val="22"/>
          <w:szCs w:val="22"/>
        </w:rPr>
        <w:t>, stanowiąca</w:t>
      </w:r>
      <w:r w:rsidR="00340D50" w:rsidRPr="00BB3E24">
        <w:rPr>
          <w:rFonts w:asciiTheme="minorHAnsi" w:hAnsiTheme="minorHAnsi" w:cstheme="minorHAnsi"/>
          <w:sz w:val="22"/>
          <w:szCs w:val="22"/>
        </w:rPr>
        <w:t xml:space="preserve"> należności 11 dłużników z tytułu opłat przekształcen</w:t>
      </w:r>
      <w:r w:rsidR="007C221F" w:rsidRPr="00BB3E24">
        <w:rPr>
          <w:rFonts w:asciiTheme="minorHAnsi" w:hAnsiTheme="minorHAnsi" w:cstheme="minorHAnsi"/>
          <w:sz w:val="22"/>
          <w:szCs w:val="22"/>
        </w:rPr>
        <w:t>iowych (w tym 1 242,29 zł dot. ww.</w:t>
      </w:r>
      <w:r w:rsidR="00340D50" w:rsidRPr="00BB3E24">
        <w:rPr>
          <w:rFonts w:asciiTheme="minorHAnsi" w:hAnsiTheme="minorHAnsi" w:cstheme="minorHAnsi"/>
          <w:sz w:val="22"/>
          <w:szCs w:val="22"/>
        </w:rPr>
        <w:t xml:space="preserve"> dłużnika </w:t>
      </w:r>
      <w:r w:rsidR="00101707" w:rsidRPr="00BB3E24">
        <w:rPr>
          <w:rFonts w:asciiTheme="minorHAnsi" w:hAnsiTheme="minorHAnsi" w:cstheme="minorHAnsi"/>
          <w:sz w:val="22"/>
          <w:szCs w:val="22"/>
        </w:rPr>
        <w:t>z zaległościami z </w:t>
      </w:r>
      <w:r w:rsidR="007C221F" w:rsidRPr="00BB3E24">
        <w:rPr>
          <w:rFonts w:asciiTheme="minorHAnsi" w:hAnsiTheme="minorHAnsi" w:cstheme="minorHAnsi"/>
          <w:sz w:val="22"/>
          <w:szCs w:val="22"/>
        </w:rPr>
        <w:t>tytułu opłat przekształceniowych naliczonych na podstawie</w:t>
      </w:r>
      <w:r w:rsidR="00340D50" w:rsidRPr="00BB3E24">
        <w:rPr>
          <w:rFonts w:asciiTheme="minorHAnsi" w:hAnsiTheme="minorHAnsi" w:cstheme="minorHAnsi"/>
          <w:sz w:val="22"/>
          <w:szCs w:val="22"/>
        </w:rPr>
        <w:t xml:space="preserve"> ustawy przekształceniowej z 2005 r.).</w:t>
      </w:r>
    </w:p>
    <w:p w14:paraId="3B60CD70" w14:textId="5BF72D13" w:rsidR="00CD1A53" w:rsidRPr="00BB3E24" w:rsidRDefault="00B91D63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Próbą kontrolną objęto</w:t>
      </w:r>
      <w:r w:rsidR="00AA45D2" w:rsidRPr="00BB3E24">
        <w:rPr>
          <w:rFonts w:asciiTheme="minorHAnsi" w:hAnsiTheme="minorHAnsi" w:cstheme="minorHAnsi"/>
          <w:sz w:val="22"/>
          <w:szCs w:val="22"/>
        </w:rPr>
        <w:t xml:space="preserve"> dokumentac</w:t>
      </w:r>
      <w:r w:rsidRPr="00BB3E24">
        <w:rPr>
          <w:rFonts w:asciiTheme="minorHAnsi" w:hAnsiTheme="minorHAnsi" w:cstheme="minorHAnsi"/>
          <w:sz w:val="22"/>
          <w:szCs w:val="22"/>
        </w:rPr>
        <w:t>ję</w:t>
      </w:r>
      <w:r w:rsidR="004D0799" w:rsidRPr="00BB3E24">
        <w:rPr>
          <w:rFonts w:asciiTheme="minorHAnsi" w:hAnsiTheme="minorHAnsi" w:cstheme="minorHAnsi"/>
          <w:sz w:val="22"/>
          <w:szCs w:val="22"/>
        </w:rPr>
        <w:t xml:space="preserve"> prowadzoną</w:t>
      </w:r>
      <w:r w:rsidR="00E90065" w:rsidRPr="00BB3E24">
        <w:rPr>
          <w:rFonts w:asciiTheme="minorHAnsi" w:hAnsiTheme="minorHAnsi" w:cstheme="minorHAnsi"/>
          <w:sz w:val="22"/>
          <w:szCs w:val="22"/>
        </w:rPr>
        <w:t xml:space="preserve"> dla </w:t>
      </w:r>
      <w:r w:rsidR="00AA45D2" w:rsidRPr="00BB3E24">
        <w:rPr>
          <w:rFonts w:asciiTheme="minorHAnsi" w:hAnsiTheme="minorHAnsi" w:cstheme="minorHAnsi"/>
          <w:sz w:val="22"/>
          <w:szCs w:val="22"/>
        </w:rPr>
        <w:t>100 kont dłużników, których zaległości wg stanu na 1</w:t>
      </w:r>
      <w:r w:rsidRPr="00BB3E24">
        <w:rPr>
          <w:rFonts w:asciiTheme="minorHAnsi" w:hAnsiTheme="minorHAnsi" w:cstheme="minorHAnsi"/>
          <w:sz w:val="22"/>
          <w:szCs w:val="22"/>
        </w:rPr>
        <w:t> </w:t>
      </w:r>
      <w:r w:rsidR="00AA45D2" w:rsidRPr="00BB3E24">
        <w:rPr>
          <w:rFonts w:asciiTheme="minorHAnsi" w:hAnsiTheme="minorHAnsi" w:cstheme="minorHAnsi"/>
          <w:sz w:val="22"/>
          <w:szCs w:val="22"/>
        </w:rPr>
        <w:t xml:space="preserve">stycznia 2023 r. (należność główna) wynosiły </w:t>
      </w:r>
      <w:r w:rsidR="00C928FF" w:rsidRPr="00BB3E24">
        <w:rPr>
          <w:rFonts w:asciiTheme="minorHAnsi" w:hAnsiTheme="minorHAnsi" w:cstheme="minorHAnsi"/>
          <w:sz w:val="22"/>
          <w:szCs w:val="22"/>
        </w:rPr>
        <w:t>236 211,78</w:t>
      </w:r>
      <w:r w:rsidR="009E67FF" w:rsidRPr="00BB3E24">
        <w:rPr>
          <w:rFonts w:asciiTheme="minorHAnsi" w:hAnsiTheme="minorHAnsi" w:cstheme="minorHAnsi"/>
          <w:sz w:val="22"/>
          <w:szCs w:val="22"/>
        </w:rPr>
        <w:t xml:space="preserve"> zł (</w:t>
      </w:r>
      <w:r w:rsidR="00C928FF" w:rsidRPr="00BB3E24">
        <w:rPr>
          <w:rFonts w:asciiTheme="minorHAnsi" w:hAnsiTheme="minorHAnsi" w:cstheme="minorHAnsi"/>
          <w:sz w:val="22"/>
          <w:szCs w:val="22"/>
        </w:rPr>
        <w:t>75</w:t>
      </w:r>
      <w:r w:rsidR="009E67FF" w:rsidRPr="00BB3E24">
        <w:rPr>
          <w:rFonts w:asciiTheme="minorHAnsi" w:hAnsiTheme="minorHAnsi" w:cstheme="minorHAnsi"/>
          <w:sz w:val="22"/>
          <w:szCs w:val="22"/>
        </w:rPr>
        <w:t xml:space="preserve"> % </w:t>
      </w:r>
      <w:r w:rsidR="00AA45D2" w:rsidRPr="00BB3E24">
        <w:rPr>
          <w:rFonts w:asciiTheme="minorHAnsi" w:hAnsiTheme="minorHAnsi" w:cstheme="minorHAnsi"/>
          <w:sz w:val="22"/>
          <w:szCs w:val="22"/>
        </w:rPr>
        <w:t>zadłużenia</w:t>
      </w:r>
      <w:r w:rsidR="004D0799" w:rsidRPr="00BB3E24">
        <w:rPr>
          <w:rFonts w:asciiTheme="minorHAnsi" w:hAnsiTheme="minorHAnsi" w:cstheme="minorHAnsi"/>
          <w:sz w:val="22"/>
          <w:szCs w:val="22"/>
        </w:rPr>
        <w:t xml:space="preserve"> z </w:t>
      </w:r>
      <w:r w:rsidR="00AA45D2" w:rsidRPr="00BB3E24">
        <w:rPr>
          <w:rFonts w:asciiTheme="minorHAnsi" w:hAnsiTheme="minorHAnsi" w:cstheme="minorHAnsi"/>
          <w:sz w:val="22"/>
          <w:szCs w:val="22"/>
        </w:rPr>
        <w:t>tytułu opłat przekształceniowych)</w:t>
      </w:r>
      <w:r w:rsidRPr="00BB3E24">
        <w:rPr>
          <w:rFonts w:asciiTheme="minorHAnsi" w:hAnsiTheme="minorHAnsi" w:cstheme="minorHAnsi"/>
          <w:sz w:val="22"/>
          <w:szCs w:val="22"/>
        </w:rPr>
        <w:t xml:space="preserve">, zaś na koniec 2023 r. </w:t>
      </w:r>
      <w:r w:rsidR="00C928FF" w:rsidRPr="00BB3E24">
        <w:rPr>
          <w:rFonts w:asciiTheme="minorHAnsi" w:hAnsiTheme="minorHAnsi" w:cstheme="minorHAnsi"/>
          <w:bCs/>
          <w:sz w:val="22"/>
          <w:szCs w:val="22"/>
        </w:rPr>
        <w:t>140 825,04 zł (76</w:t>
      </w:r>
      <w:r w:rsidR="00916C10" w:rsidRPr="00BB3E24">
        <w:rPr>
          <w:rFonts w:asciiTheme="minorHAnsi" w:hAnsiTheme="minorHAnsi" w:cstheme="minorHAnsi"/>
          <w:bCs/>
          <w:sz w:val="22"/>
          <w:szCs w:val="22"/>
        </w:rPr>
        <w:t xml:space="preserve"> % </w:t>
      </w:r>
      <w:r w:rsidRPr="00BB3E24">
        <w:rPr>
          <w:rFonts w:asciiTheme="minorHAnsi" w:hAnsiTheme="minorHAnsi" w:cstheme="minorHAnsi"/>
          <w:sz w:val="22"/>
          <w:szCs w:val="22"/>
        </w:rPr>
        <w:t>ogółu zadłużenia).</w:t>
      </w:r>
    </w:p>
    <w:p w14:paraId="0BB60547" w14:textId="77777777" w:rsidR="007106BD" w:rsidRPr="00BB3E24" w:rsidRDefault="00462366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BB3E24">
        <w:rPr>
          <w:rFonts w:asciiTheme="minorHAnsi" w:hAnsiTheme="minorHAnsi" w:cstheme="minorHAnsi"/>
          <w:bCs/>
          <w:sz w:val="22"/>
          <w:szCs w:val="22"/>
        </w:rPr>
        <w:t>Na 41% kont dłużników s</w:t>
      </w:r>
      <w:r w:rsidR="00C96192" w:rsidRPr="00BB3E24">
        <w:rPr>
          <w:rFonts w:asciiTheme="minorHAnsi" w:hAnsiTheme="minorHAnsi" w:cstheme="minorHAnsi"/>
          <w:bCs/>
          <w:sz w:val="22"/>
          <w:szCs w:val="22"/>
        </w:rPr>
        <w:t xml:space="preserve">twierdzono nieprawidłowości </w:t>
      </w:r>
      <w:r w:rsidR="007411CD" w:rsidRPr="00BB3E24">
        <w:rPr>
          <w:rFonts w:asciiTheme="minorHAnsi" w:hAnsiTheme="minorHAnsi" w:cstheme="minorHAnsi"/>
          <w:bCs/>
          <w:sz w:val="22"/>
          <w:szCs w:val="22"/>
        </w:rPr>
        <w:t>w dok</w:t>
      </w:r>
      <w:r w:rsidR="00C07C9C" w:rsidRPr="00BB3E24">
        <w:rPr>
          <w:rFonts w:asciiTheme="minorHAnsi" w:hAnsiTheme="minorHAnsi" w:cstheme="minorHAnsi"/>
          <w:bCs/>
          <w:sz w:val="22"/>
          <w:szCs w:val="22"/>
        </w:rPr>
        <w:t>onywaniu przypisów należności z </w:t>
      </w:r>
      <w:r w:rsidR="007411CD" w:rsidRPr="00BB3E24">
        <w:rPr>
          <w:rFonts w:asciiTheme="minorHAnsi" w:hAnsiTheme="minorHAnsi" w:cstheme="minorHAnsi"/>
          <w:bCs/>
          <w:sz w:val="22"/>
          <w:szCs w:val="22"/>
        </w:rPr>
        <w:t>tytułu opłat przekształceniowych</w:t>
      </w:r>
      <w:r w:rsidR="007106BD" w:rsidRPr="00BB3E24">
        <w:rPr>
          <w:rFonts w:asciiTheme="minorHAnsi" w:hAnsiTheme="minorHAnsi" w:cstheme="minorHAnsi"/>
          <w:bCs/>
          <w:sz w:val="22"/>
          <w:szCs w:val="22"/>
        </w:rPr>
        <w:t>, w tym opłat jednorazowych oraz udzielaniu bonifikat od tych płatności</w:t>
      </w:r>
      <w:r w:rsidR="009257DC" w:rsidRPr="00BB3E24">
        <w:rPr>
          <w:rFonts w:asciiTheme="minorHAnsi" w:hAnsiTheme="minorHAnsi" w:cstheme="minorHAnsi"/>
          <w:bCs/>
          <w:sz w:val="22"/>
          <w:szCs w:val="22"/>
        </w:rPr>
        <w:t>, któ</w:t>
      </w:r>
      <w:r w:rsidRPr="00BB3E24">
        <w:rPr>
          <w:rFonts w:asciiTheme="minorHAnsi" w:hAnsiTheme="minorHAnsi" w:cstheme="minorHAnsi"/>
          <w:bCs/>
          <w:sz w:val="22"/>
          <w:szCs w:val="22"/>
        </w:rPr>
        <w:t>rych przypadki wskazano poniżej.</w:t>
      </w:r>
    </w:p>
    <w:p w14:paraId="60F5221F" w14:textId="5876ADD2" w:rsidR="00D8720F" w:rsidRPr="00BB3E24" w:rsidRDefault="000F217D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lastRenderedPageBreak/>
        <w:t>Konta wymiarowe w ewidencji analitycznej opłat przekształceniowych były prowadzone oddzielne dla każdej nieruchomości</w:t>
      </w:r>
      <w:r w:rsidR="00C237CB" w:rsidRPr="00BB3E24">
        <w:rPr>
          <w:rFonts w:asciiTheme="minorHAnsi" w:hAnsiTheme="minorHAnsi" w:cstheme="minorHAnsi"/>
          <w:sz w:val="22"/>
          <w:szCs w:val="22"/>
        </w:rPr>
        <w:t xml:space="preserve">, za wyjątkiem </w:t>
      </w:r>
      <w:r w:rsidR="00D8720F" w:rsidRPr="00BB3E24">
        <w:rPr>
          <w:rFonts w:asciiTheme="minorHAnsi" w:hAnsiTheme="minorHAnsi" w:cstheme="minorHAnsi"/>
          <w:sz w:val="22"/>
          <w:szCs w:val="22"/>
        </w:rPr>
        <w:t>1 konta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3"/>
      </w:r>
      <w:r w:rsidRPr="00BB3E24">
        <w:rPr>
          <w:rFonts w:asciiTheme="minorHAnsi" w:hAnsiTheme="minorHAnsi" w:cstheme="minorHAnsi"/>
          <w:sz w:val="22"/>
          <w:szCs w:val="22"/>
        </w:rPr>
        <w:t xml:space="preserve">, na którym prowadzono </w:t>
      </w:r>
      <w:r w:rsidR="00D8720F" w:rsidRPr="00BB3E24"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BB3E24">
        <w:rPr>
          <w:rFonts w:asciiTheme="minorHAnsi" w:hAnsiTheme="minorHAnsi" w:cstheme="minorHAnsi"/>
          <w:sz w:val="22"/>
          <w:szCs w:val="22"/>
        </w:rPr>
        <w:t>ewidencję op</w:t>
      </w:r>
      <w:r w:rsidR="00D8720F" w:rsidRPr="00BB3E24">
        <w:rPr>
          <w:rFonts w:asciiTheme="minorHAnsi" w:hAnsiTheme="minorHAnsi" w:cstheme="minorHAnsi"/>
          <w:sz w:val="22"/>
          <w:szCs w:val="22"/>
        </w:rPr>
        <w:t>łat za lokal mieszkalny i garaż.</w:t>
      </w:r>
      <w:r w:rsidRPr="00BB3E24">
        <w:rPr>
          <w:rFonts w:asciiTheme="minorHAnsi" w:hAnsiTheme="minorHAnsi" w:cstheme="minorHAnsi"/>
          <w:sz w:val="22"/>
          <w:szCs w:val="22"/>
        </w:rPr>
        <w:t xml:space="preserve"> Zastępc</w:t>
      </w:r>
      <w:r w:rsidR="00D8720F" w:rsidRPr="00BB3E24">
        <w:rPr>
          <w:rFonts w:asciiTheme="minorHAnsi" w:hAnsiTheme="minorHAnsi" w:cstheme="minorHAnsi"/>
          <w:sz w:val="22"/>
          <w:szCs w:val="22"/>
        </w:rPr>
        <w:t>a</w:t>
      </w:r>
      <w:r w:rsidRPr="00BB3E24">
        <w:rPr>
          <w:rFonts w:asciiTheme="minorHAnsi" w:hAnsiTheme="minorHAnsi" w:cstheme="minorHAnsi"/>
          <w:sz w:val="22"/>
          <w:szCs w:val="22"/>
        </w:rPr>
        <w:t xml:space="preserve"> Burmistrza Dzielnicy</w:t>
      </w:r>
      <w:r w:rsidR="00D8720F" w:rsidRPr="00BB3E24">
        <w:rPr>
          <w:rFonts w:asciiTheme="minorHAnsi" w:hAnsiTheme="minorHAnsi" w:cstheme="minorHAnsi"/>
          <w:sz w:val="22"/>
          <w:szCs w:val="22"/>
        </w:rPr>
        <w:t xml:space="preserve"> w sprawie wyjaśniła</w:t>
      </w:r>
      <w:r w:rsidRPr="00BB3E24">
        <w:rPr>
          <w:rFonts w:asciiTheme="minorHAnsi" w:hAnsiTheme="minorHAnsi" w:cstheme="minorHAnsi"/>
          <w:sz w:val="22"/>
          <w:szCs w:val="22"/>
        </w:rPr>
        <w:t xml:space="preserve">: „Przy transferze kont z użytkowania wieczystego do kont przekształceniowych automatycznie przeniosły się dane za lokal i garaż na jednym koncie wymiarowym, które nie zostały rozdzielone”. </w:t>
      </w:r>
      <w:r w:rsidR="00D8720F" w:rsidRPr="00BB3E24">
        <w:rPr>
          <w:rFonts w:asciiTheme="minorHAnsi" w:hAnsiTheme="minorHAnsi" w:cstheme="minorHAnsi"/>
          <w:sz w:val="22"/>
          <w:szCs w:val="22"/>
        </w:rPr>
        <w:t>Ustalono, że</w:t>
      </w:r>
      <w:r w:rsidRPr="00BB3E24">
        <w:rPr>
          <w:rFonts w:asciiTheme="minorHAnsi" w:hAnsiTheme="minorHAnsi" w:cstheme="minorHAnsi"/>
          <w:sz w:val="22"/>
          <w:szCs w:val="22"/>
        </w:rPr>
        <w:t xml:space="preserve"> na </w:t>
      </w:r>
      <w:r w:rsidR="00D8720F" w:rsidRPr="00BB3E24">
        <w:rPr>
          <w:rFonts w:asciiTheme="minorHAnsi" w:hAnsiTheme="minorHAnsi" w:cstheme="minorHAnsi"/>
          <w:sz w:val="22"/>
          <w:szCs w:val="22"/>
        </w:rPr>
        <w:t>ww.</w:t>
      </w:r>
      <w:r w:rsidR="00264AC0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Pr="00BB3E24">
        <w:rPr>
          <w:rFonts w:asciiTheme="minorHAnsi" w:hAnsiTheme="minorHAnsi" w:cstheme="minorHAnsi"/>
          <w:sz w:val="22"/>
          <w:szCs w:val="22"/>
        </w:rPr>
        <w:t xml:space="preserve">koncie, zdublowano przypisy opłat rocznych za garaż za lata 2019-2023, </w:t>
      </w:r>
      <w:r w:rsidR="00BE718A" w:rsidRPr="00BB3E24">
        <w:rPr>
          <w:rFonts w:asciiTheme="minorHAnsi" w:hAnsiTheme="minorHAnsi" w:cstheme="minorHAnsi"/>
          <w:sz w:val="22"/>
          <w:szCs w:val="22"/>
        </w:rPr>
        <w:t>w związku z czym</w:t>
      </w:r>
      <w:r w:rsidRPr="00BB3E24">
        <w:rPr>
          <w:rFonts w:asciiTheme="minorHAnsi" w:hAnsiTheme="minorHAnsi" w:cstheme="minorHAnsi"/>
          <w:sz w:val="22"/>
          <w:szCs w:val="22"/>
        </w:rPr>
        <w:t xml:space="preserve"> stan należności został zawyżony łącznie o 599,06 zł.</w:t>
      </w:r>
    </w:p>
    <w:p w14:paraId="372AFB58" w14:textId="77777777" w:rsidR="00EB0B7F" w:rsidRPr="00BB3E24" w:rsidRDefault="00D8720F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Prowadzenie</w:t>
      </w:r>
      <w:r w:rsidR="00B67FEB" w:rsidRPr="00BB3E24">
        <w:rPr>
          <w:rFonts w:asciiTheme="minorHAnsi" w:hAnsiTheme="minorHAnsi" w:cstheme="minorHAnsi"/>
          <w:sz w:val="22"/>
          <w:szCs w:val="22"/>
        </w:rPr>
        <w:t xml:space="preserve"> ewidencji analitycznej</w:t>
      </w:r>
      <w:r w:rsidR="00EB0B7F" w:rsidRPr="00BB3E24">
        <w:rPr>
          <w:rFonts w:asciiTheme="minorHAnsi" w:hAnsiTheme="minorHAnsi" w:cstheme="minorHAnsi"/>
          <w:sz w:val="22"/>
          <w:szCs w:val="22"/>
        </w:rPr>
        <w:t xml:space="preserve"> w podziale</w:t>
      </w:r>
      <w:r w:rsidRPr="00BB3E24">
        <w:rPr>
          <w:rFonts w:asciiTheme="minorHAnsi" w:hAnsiTheme="minorHAnsi" w:cstheme="minorHAnsi"/>
          <w:sz w:val="22"/>
          <w:szCs w:val="22"/>
        </w:rPr>
        <w:t xml:space="preserve"> na nieruchomości, a nie na kontrahentów</w:t>
      </w:r>
      <w:r w:rsidR="00BE718A" w:rsidRPr="00BB3E24">
        <w:rPr>
          <w:rFonts w:asciiTheme="minorHAnsi" w:hAnsiTheme="minorHAnsi" w:cstheme="minorHAnsi"/>
          <w:sz w:val="22"/>
          <w:szCs w:val="22"/>
        </w:rPr>
        <w:t>,</w:t>
      </w:r>
      <w:r w:rsidR="00B67FEB" w:rsidRPr="00BB3E24">
        <w:rPr>
          <w:rFonts w:asciiTheme="minorHAnsi" w:hAnsiTheme="minorHAnsi" w:cstheme="minorHAnsi"/>
          <w:sz w:val="22"/>
          <w:szCs w:val="22"/>
        </w:rPr>
        <w:t xml:space="preserve"> skutkował tym, że w przypadku, gdy zadłużenie jednego kontrahenta wynikało z zaległości w opłatach za kilka nieruchomości, </w:t>
      </w:r>
      <w:r w:rsidR="00101707" w:rsidRPr="00BB3E24">
        <w:rPr>
          <w:rFonts w:asciiTheme="minorHAnsi" w:hAnsiTheme="minorHAnsi" w:cstheme="minorHAnsi"/>
          <w:sz w:val="22"/>
          <w:szCs w:val="22"/>
        </w:rPr>
        <w:t>do każdej z nich wystawia</w:t>
      </w:r>
      <w:r w:rsidR="00EB0B7F" w:rsidRPr="00BB3E24">
        <w:rPr>
          <w:rFonts w:asciiTheme="minorHAnsi" w:hAnsiTheme="minorHAnsi" w:cstheme="minorHAnsi"/>
          <w:sz w:val="22"/>
          <w:szCs w:val="22"/>
        </w:rPr>
        <w:t>no oddzielne upomnienie i </w:t>
      </w:r>
      <w:r w:rsidR="00264AC0" w:rsidRPr="00BB3E24">
        <w:rPr>
          <w:rFonts w:asciiTheme="minorHAnsi" w:hAnsiTheme="minorHAnsi" w:cstheme="minorHAnsi"/>
          <w:sz w:val="22"/>
          <w:szCs w:val="22"/>
        </w:rPr>
        <w:t>oddzi</w:t>
      </w:r>
      <w:r w:rsidR="00BE718A" w:rsidRPr="00BB3E24">
        <w:rPr>
          <w:rFonts w:asciiTheme="minorHAnsi" w:hAnsiTheme="minorHAnsi" w:cstheme="minorHAnsi"/>
          <w:sz w:val="22"/>
          <w:szCs w:val="22"/>
        </w:rPr>
        <w:t>elny tytuł wykonawczy. K</w:t>
      </w:r>
      <w:r w:rsidR="00B67FEB" w:rsidRPr="00BB3E24">
        <w:rPr>
          <w:rFonts w:asciiTheme="minorHAnsi" w:hAnsiTheme="minorHAnsi" w:cstheme="minorHAnsi"/>
          <w:sz w:val="22"/>
          <w:szCs w:val="22"/>
        </w:rPr>
        <w:t>oszty</w:t>
      </w:r>
      <w:r w:rsidR="00C219CA" w:rsidRPr="00BB3E24">
        <w:rPr>
          <w:rFonts w:asciiTheme="minorHAnsi" w:hAnsiTheme="minorHAnsi" w:cstheme="minorHAnsi"/>
          <w:sz w:val="22"/>
          <w:szCs w:val="22"/>
        </w:rPr>
        <w:t xml:space="preserve"> upomnienia oraz koszty egzekucyjne naliczano oddzielnie dla każdej nieruchomości, </w:t>
      </w:r>
      <w:r w:rsidRPr="00BB3E24">
        <w:rPr>
          <w:rFonts w:asciiTheme="minorHAnsi" w:hAnsiTheme="minorHAnsi" w:cstheme="minorHAnsi"/>
          <w:sz w:val="22"/>
          <w:szCs w:val="22"/>
        </w:rPr>
        <w:t>co dodatkowo obciążało dłużnika. W sprawie Zastępca</w:t>
      </w:r>
      <w:r w:rsidR="00B67FEB" w:rsidRPr="00BB3E24">
        <w:rPr>
          <w:rFonts w:asciiTheme="minorHAnsi" w:hAnsiTheme="minorHAnsi" w:cstheme="minorHAnsi"/>
          <w:sz w:val="22"/>
          <w:szCs w:val="22"/>
        </w:rPr>
        <w:t xml:space="preserve"> Burmistrza Dzielnicy</w:t>
      </w:r>
      <w:r w:rsidRPr="00BB3E24">
        <w:rPr>
          <w:rFonts w:asciiTheme="minorHAnsi" w:hAnsiTheme="minorHAnsi" w:cstheme="minorHAnsi"/>
          <w:sz w:val="22"/>
          <w:szCs w:val="22"/>
        </w:rPr>
        <w:t xml:space="preserve"> wyjaśniła</w:t>
      </w:r>
      <w:r w:rsidR="00B67FEB" w:rsidRPr="00BB3E24">
        <w:rPr>
          <w:rFonts w:asciiTheme="minorHAnsi" w:hAnsiTheme="minorHAnsi" w:cstheme="minorHAnsi"/>
          <w:sz w:val="22"/>
          <w:szCs w:val="22"/>
        </w:rPr>
        <w:t>: „System nie daje możliwości wystawienia jednego upomnienia i jednego tytułu wykonawczego dla tego samego kontrahenta</w:t>
      </w:r>
      <w:r w:rsidR="00F1654D" w:rsidRPr="00BB3E24">
        <w:rPr>
          <w:rFonts w:asciiTheme="minorHAnsi" w:hAnsiTheme="minorHAnsi" w:cstheme="minorHAnsi"/>
          <w:sz w:val="22"/>
          <w:szCs w:val="22"/>
        </w:rPr>
        <w:t>,</w:t>
      </w:r>
      <w:r w:rsidR="00B67FEB" w:rsidRPr="00BB3E24">
        <w:rPr>
          <w:rFonts w:asciiTheme="minorHAnsi" w:hAnsiTheme="minorHAnsi" w:cstheme="minorHAnsi"/>
          <w:sz w:val="22"/>
          <w:szCs w:val="22"/>
        </w:rPr>
        <w:t xml:space="preserve"> jeśli ma on założonych kilka kont dotyczących tego samego zobowiązania”. </w:t>
      </w:r>
      <w:r w:rsidR="009E5384" w:rsidRPr="00BB3E24">
        <w:rPr>
          <w:rFonts w:asciiTheme="minorHAnsi" w:hAnsiTheme="minorHAnsi" w:cstheme="minorHAnsi"/>
          <w:sz w:val="22"/>
          <w:szCs w:val="22"/>
        </w:rPr>
        <w:t>Wyjaśnienie stoi w sprzeczności z postanowieniami dokumentu „</w:t>
      </w:r>
      <w:r w:rsidR="009E5384" w:rsidRPr="00BB3E24">
        <w:rPr>
          <w:rFonts w:asciiTheme="minorHAnsi" w:hAnsiTheme="minorHAnsi" w:cstheme="minorHAnsi"/>
          <w:spacing w:val="1"/>
          <w:sz w:val="22"/>
          <w:szCs w:val="22"/>
        </w:rPr>
        <w:t>Zasady ustalające sposób prowadzenia ksiąg rachunkowych z wykorzystaniem systemów informatycznych (…)”</w:t>
      </w:r>
      <w:r w:rsidR="009E5384" w:rsidRPr="00BB3E24">
        <w:rPr>
          <w:rFonts w:asciiTheme="minorHAnsi" w:hAnsiTheme="minorHAnsi" w:cstheme="minorHAnsi"/>
          <w:spacing w:val="1"/>
          <w:sz w:val="22"/>
          <w:szCs w:val="22"/>
          <w:vertAlign w:val="superscript"/>
        </w:rPr>
        <w:t>6</w:t>
      </w:r>
      <w:r w:rsidR="009E5384" w:rsidRPr="00BB3E24">
        <w:rPr>
          <w:rFonts w:asciiTheme="minorHAnsi" w:hAnsiTheme="minorHAnsi" w:cstheme="minorHAnsi"/>
          <w:spacing w:val="1"/>
          <w:sz w:val="22"/>
          <w:szCs w:val="22"/>
        </w:rPr>
        <w:t>,</w:t>
      </w:r>
      <w:r w:rsidR="009E5384" w:rsidRPr="00BB3E24">
        <w:rPr>
          <w:rFonts w:asciiTheme="minorHAnsi" w:hAnsiTheme="minorHAnsi" w:cstheme="minorHAnsi"/>
          <w:spacing w:val="1"/>
          <w:sz w:val="22"/>
          <w:szCs w:val="22"/>
          <w:vertAlign w:val="superscript"/>
        </w:rPr>
        <w:t xml:space="preserve"> </w:t>
      </w:r>
      <w:r w:rsidR="009E5384" w:rsidRPr="00BB3E24">
        <w:rPr>
          <w:rFonts w:asciiTheme="minorHAnsi" w:hAnsiTheme="minorHAnsi" w:cstheme="minorHAnsi"/>
          <w:spacing w:val="1"/>
          <w:sz w:val="22"/>
          <w:szCs w:val="22"/>
        </w:rPr>
        <w:t xml:space="preserve">w którym określono, że </w:t>
      </w:r>
      <w:r w:rsidR="009257DC" w:rsidRPr="00BB3E24">
        <w:rPr>
          <w:rFonts w:asciiTheme="minorHAnsi" w:hAnsiTheme="minorHAnsi" w:cstheme="minorHAnsi"/>
          <w:spacing w:val="1"/>
          <w:sz w:val="22"/>
          <w:szCs w:val="22"/>
        </w:rPr>
        <w:t>„</w:t>
      </w:r>
      <w:r w:rsidR="009E5384" w:rsidRPr="00BB3E24">
        <w:rPr>
          <w:rFonts w:asciiTheme="minorHAnsi" w:hAnsiTheme="minorHAnsi" w:cstheme="minorHAnsi"/>
          <w:spacing w:val="1"/>
          <w:sz w:val="22"/>
          <w:szCs w:val="22"/>
        </w:rPr>
        <w:t>konto wymiarowe prowadzi się dla jednego właściciela</w:t>
      </w:r>
      <w:r w:rsidR="009257DC" w:rsidRPr="00BB3E24">
        <w:rPr>
          <w:rFonts w:asciiTheme="minorHAnsi" w:hAnsiTheme="minorHAnsi" w:cstheme="minorHAnsi"/>
          <w:spacing w:val="1"/>
          <w:sz w:val="22"/>
          <w:szCs w:val="22"/>
        </w:rPr>
        <w:t>”</w:t>
      </w:r>
      <w:r w:rsidR="009E5384" w:rsidRPr="00BB3E2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9257DC" w:rsidRPr="00BB3E24">
        <w:rPr>
          <w:rFonts w:asciiTheme="minorHAnsi" w:hAnsiTheme="minorHAnsi" w:cstheme="minorHAnsi"/>
          <w:spacing w:val="1"/>
          <w:sz w:val="22"/>
          <w:szCs w:val="22"/>
        </w:rPr>
        <w:t>oraz „system „Księgowość Zobowiązań i Systemy Podatków” został przygotowany do rozliczania  zobowiązań podatników. Rozliczenie to odbywa się w ramach założonego dla podatnika lub  grupy podatników konta, na którym rejestrowane są różne typy operacji księgowych. Konto  obrazuje wysokość należności, które podatnik (lub ich grupa) zobowiązany jest spłacić jednostce”.</w:t>
      </w:r>
    </w:p>
    <w:p w14:paraId="06F93105" w14:textId="5AB350BF" w:rsidR="000F217D" w:rsidRPr="00BB3E24" w:rsidRDefault="00F1654D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W </w:t>
      </w:r>
      <w:r w:rsidR="009859BD" w:rsidRPr="00BB3E24">
        <w:rPr>
          <w:rFonts w:asciiTheme="minorHAnsi" w:hAnsiTheme="minorHAnsi" w:cstheme="minorHAnsi"/>
          <w:sz w:val="22"/>
          <w:szCs w:val="22"/>
        </w:rPr>
        <w:t>5</w:t>
      </w:r>
      <w:r w:rsidR="00993754" w:rsidRPr="00BB3E24">
        <w:rPr>
          <w:rFonts w:asciiTheme="minorHAnsi" w:hAnsiTheme="minorHAnsi" w:cstheme="minorHAnsi"/>
          <w:sz w:val="22"/>
          <w:szCs w:val="22"/>
        </w:rPr>
        <w:t> </w:t>
      </w:r>
      <w:r w:rsidR="00ED2524" w:rsidRPr="00BB3E24">
        <w:rPr>
          <w:rFonts w:asciiTheme="minorHAnsi" w:hAnsiTheme="minorHAnsi" w:cstheme="minorHAnsi"/>
          <w:sz w:val="22"/>
          <w:szCs w:val="22"/>
        </w:rPr>
        <w:t>przypadkach</w:t>
      </w:r>
      <w:r w:rsidR="00ED2524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4"/>
      </w:r>
      <w:r w:rsidR="00ED2524" w:rsidRPr="00BB3E24">
        <w:rPr>
          <w:rFonts w:asciiTheme="minorHAnsi" w:hAnsiTheme="minorHAnsi" w:cstheme="minorHAnsi"/>
          <w:sz w:val="22"/>
          <w:szCs w:val="22"/>
        </w:rPr>
        <w:t xml:space="preserve"> zadłużenie </w:t>
      </w:r>
      <w:r w:rsidR="00101707" w:rsidRPr="00BB3E24">
        <w:rPr>
          <w:rFonts w:asciiTheme="minorHAnsi" w:hAnsiTheme="minorHAnsi" w:cstheme="minorHAnsi"/>
          <w:sz w:val="22"/>
          <w:szCs w:val="22"/>
        </w:rPr>
        <w:t xml:space="preserve">wykazywane według stanu na 1 stycznia 2023 r. w księgach rachunkowych Dzielnicy </w:t>
      </w:r>
      <w:r w:rsidR="00ED2524" w:rsidRPr="00BB3E24">
        <w:rPr>
          <w:rFonts w:asciiTheme="minorHAnsi" w:hAnsiTheme="minorHAnsi" w:cstheme="minorHAnsi"/>
          <w:sz w:val="22"/>
          <w:szCs w:val="22"/>
        </w:rPr>
        <w:t xml:space="preserve">w łącznej kwocie </w:t>
      </w:r>
      <w:r w:rsidR="007E3A28" w:rsidRPr="00BB3E24">
        <w:rPr>
          <w:rFonts w:asciiTheme="minorHAnsi" w:hAnsiTheme="minorHAnsi" w:cstheme="minorHAnsi"/>
          <w:sz w:val="22"/>
          <w:szCs w:val="22"/>
        </w:rPr>
        <w:t>2 407,98</w:t>
      </w:r>
      <w:r w:rsidR="00ED2524" w:rsidRPr="00BB3E24">
        <w:rPr>
          <w:rFonts w:asciiTheme="minorHAnsi" w:hAnsiTheme="minorHAnsi" w:cstheme="minorHAnsi"/>
          <w:sz w:val="22"/>
          <w:szCs w:val="22"/>
        </w:rPr>
        <w:t xml:space="preserve"> zł </w:t>
      </w:r>
      <w:r w:rsidR="007E3A28" w:rsidRPr="00BB3E24">
        <w:rPr>
          <w:rFonts w:asciiTheme="minorHAnsi" w:hAnsiTheme="minorHAnsi" w:cstheme="minorHAnsi"/>
          <w:sz w:val="22"/>
          <w:szCs w:val="22"/>
        </w:rPr>
        <w:t>(nal.</w:t>
      </w:r>
      <w:r w:rsidR="00926099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7E3A28" w:rsidRPr="00BB3E24">
        <w:rPr>
          <w:rFonts w:asciiTheme="minorHAnsi" w:hAnsiTheme="minorHAnsi" w:cstheme="minorHAnsi"/>
          <w:sz w:val="22"/>
          <w:szCs w:val="22"/>
        </w:rPr>
        <w:t>gł.</w:t>
      </w:r>
      <w:r w:rsidR="005D4D01" w:rsidRPr="00BB3E24">
        <w:rPr>
          <w:rFonts w:asciiTheme="minorHAnsi" w:hAnsiTheme="minorHAnsi" w:cstheme="minorHAnsi"/>
          <w:sz w:val="22"/>
          <w:szCs w:val="22"/>
        </w:rPr>
        <w:t>)</w:t>
      </w:r>
      <w:r w:rsidR="00ED2524" w:rsidRPr="00BB3E24">
        <w:rPr>
          <w:rFonts w:asciiTheme="minorHAnsi" w:hAnsiTheme="minorHAnsi" w:cstheme="minorHAnsi"/>
          <w:sz w:val="22"/>
          <w:szCs w:val="22"/>
        </w:rPr>
        <w:t xml:space="preserve"> wynikało </w:t>
      </w:r>
      <w:r w:rsidR="009859BD" w:rsidRPr="00BB3E24">
        <w:rPr>
          <w:rFonts w:asciiTheme="minorHAnsi" w:hAnsiTheme="minorHAnsi" w:cstheme="minorHAnsi"/>
          <w:sz w:val="22"/>
          <w:szCs w:val="22"/>
        </w:rPr>
        <w:t>z zaksięgowania wpłat</w:t>
      </w:r>
      <w:r w:rsidR="00101707" w:rsidRPr="00BB3E24">
        <w:rPr>
          <w:rFonts w:asciiTheme="minorHAnsi" w:hAnsiTheme="minorHAnsi" w:cstheme="minorHAnsi"/>
          <w:sz w:val="22"/>
          <w:szCs w:val="22"/>
        </w:rPr>
        <w:t xml:space="preserve"> dokonanych na poczet tych należności</w:t>
      </w:r>
      <w:r w:rsidR="009859BD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ED2524" w:rsidRPr="00BB3E24">
        <w:rPr>
          <w:rFonts w:asciiTheme="minorHAnsi" w:hAnsiTheme="minorHAnsi" w:cstheme="minorHAnsi"/>
          <w:sz w:val="22"/>
          <w:szCs w:val="22"/>
        </w:rPr>
        <w:t>na koncie rozrachunkowym innej nieruchomości</w:t>
      </w:r>
      <w:r w:rsidR="005D4D01" w:rsidRPr="00BB3E24">
        <w:rPr>
          <w:rFonts w:asciiTheme="minorHAnsi" w:hAnsiTheme="minorHAnsi" w:cstheme="minorHAnsi"/>
          <w:sz w:val="22"/>
          <w:szCs w:val="22"/>
        </w:rPr>
        <w:t xml:space="preserve"> kontrahenta</w:t>
      </w:r>
      <w:r w:rsidR="00ED2524" w:rsidRPr="00BB3E24">
        <w:rPr>
          <w:rFonts w:asciiTheme="minorHAnsi" w:hAnsiTheme="minorHAnsi" w:cstheme="minorHAnsi"/>
          <w:sz w:val="22"/>
          <w:szCs w:val="22"/>
        </w:rPr>
        <w:t xml:space="preserve">. </w:t>
      </w:r>
      <w:r w:rsidR="00101707" w:rsidRPr="00BB3E24">
        <w:rPr>
          <w:rFonts w:asciiTheme="minorHAnsi" w:hAnsiTheme="minorHAnsi" w:cstheme="minorHAnsi"/>
          <w:sz w:val="22"/>
          <w:szCs w:val="22"/>
        </w:rPr>
        <w:t xml:space="preserve">Stosownych przeksięgowań dokonano w 2023 r., tj. </w:t>
      </w:r>
      <w:r w:rsidR="00ED2524" w:rsidRPr="00BB3E24">
        <w:rPr>
          <w:rFonts w:asciiTheme="minorHAnsi" w:hAnsiTheme="minorHAnsi" w:cstheme="minorHAnsi"/>
          <w:sz w:val="22"/>
          <w:szCs w:val="22"/>
        </w:rPr>
        <w:t xml:space="preserve">po </w:t>
      </w:r>
      <w:r w:rsidR="009859BD" w:rsidRPr="00BB3E24">
        <w:rPr>
          <w:rFonts w:asciiTheme="minorHAnsi" w:hAnsiTheme="minorHAnsi" w:cstheme="minorHAnsi"/>
          <w:sz w:val="22"/>
          <w:szCs w:val="22"/>
        </w:rPr>
        <w:t>ponad 2</w:t>
      </w:r>
      <w:r w:rsidR="00ED2524" w:rsidRPr="00BB3E24">
        <w:rPr>
          <w:rFonts w:asciiTheme="minorHAnsi" w:hAnsiTheme="minorHAnsi" w:cstheme="minorHAnsi"/>
          <w:sz w:val="22"/>
          <w:szCs w:val="22"/>
        </w:rPr>
        <w:t xml:space="preserve"> do </w:t>
      </w:r>
      <w:r w:rsidR="009859BD" w:rsidRPr="00BB3E24">
        <w:rPr>
          <w:rFonts w:asciiTheme="minorHAnsi" w:hAnsiTheme="minorHAnsi" w:cstheme="minorHAnsi"/>
          <w:sz w:val="22"/>
          <w:szCs w:val="22"/>
        </w:rPr>
        <w:t xml:space="preserve">4 lat po </w:t>
      </w:r>
      <w:r w:rsidR="007E3A28" w:rsidRPr="00BB3E24">
        <w:rPr>
          <w:rFonts w:asciiTheme="minorHAnsi" w:hAnsiTheme="minorHAnsi" w:cstheme="minorHAnsi"/>
          <w:sz w:val="22"/>
          <w:szCs w:val="22"/>
        </w:rPr>
        <w:t>dacie wpłaty</w:t>
      </w:r>
      <w:r w:rsidR="00ED2524" w:rsidRPr="00BB3E24">
        <w:rPr>
          <w:rFonts w:asciiTheme="minorHAnsi" w:hAnsiTheme="minorHAnsi" w:cstheme="minorHAnsi"/>
          <w:sz w:val="22"/>
          <w:szCs w:val="22"/>
        </w:rPr>
        <w:t>.</w:t>
      </w:r>
      <w:r w:rsidR="00DC287D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101707" w:rsidRPr="00BB3E24">
        <w:rPr>
          <w:rFonts w:asciiTheme="minorHAnsi" w:hAnsiTheme="minorHAnsi" w:cstheme="minorHAnsi"/>
          <w:sz w:val="22"/>
          <w:szCs w:val="22"/>
        </w:rPr>
        <w:t>N</w:t>
      </w:r>
      <w:r w:rsidR="00B95846" w:rsidRPr="00BB3E24">
        <w:rPr>
          <w:rFonts w:asciiTheme="minorHAnsi" w:hAnsiTheme="minorHAnsi" w:cstheme="minorHAnsi"/>
          <w:sz w:val="22"/>
          <w:szCs w:val="22"/>
        </w:rPr>
        <w:t>a jednym z </w:t>
      </w:r>
      <w:r w:rsidR="00DC287D" w:rsidRPr="00BB3E24">
        <w:rPr>
          <w:rFonts w:asciiTheme="minorHAnsi" w:hAnsiTheme="minorHAnsi" w:cstheme="minorHAnsi"/>
          <w:sz w:val="22"/>
          <w:szCs w:val="22"/>
        </w:rPr>
        <w:t>kont zaległość w kwocie 39,75 zł wg wyjaśnień Pani Karoliny Bober Zastępcy Burmistrza Dzielnicy: „</w:t>
      </w:r>
      <w:r w:rsidR="00101707" w:rsidRPr="00BB3E24">
        <w:rPr>
          <w:rFonts w:asciiTheme="minorHAnsi" w:hAnsiTheme="minorHAnsi" w:cstheme="minorHAnsi"/>
          <w:sz w:val="22"/>
          <w:szCs w:val="22"/>
        </w:rPr>
        <w:t>wynikała z </w:t>
      </w:r>
      <w:r w:rsidR="00DC287D" w:rsidRPr="00BB3E24">
        <w:rPr>
          <w:rFonts w:asciiTheme="minorHAnsi" w:hAnsiTheme="minorHAnsi" w:cstheme="minorHAnsi"/>
          <w:sz w:val="22"/>
          <w:szCs w:val="22"/>
        </w:rPr>
        <w:t xml:space="preserve">przeksięgowania kwoty 39,75 zł wpłaconej w 2020 r. z konta dotyczącego komórki lokatorskiej (1428) na konto lokalu (1386). Przeksięgowanie umożliwiło uregulowanie należności z tytułu opłaty jednorazowej za </w:t>
      </w:r>
      <w:r w:rsidR="00264AC0" w:rsidRPr="00BB3E24">
        <w:rPr>
          <w:rFonts w:asciiTheme="minorHAnsi" w:hAnsiTheme="minorHAnsi" w:cstheme="minorHAnsi"/>
          <w:sz w:val="22"/>
          <w:szCs w:val="22"/>
        </w:rPr>
        <w:t>lokal i wydanie zaświadczenia o </w:t>
      </w:r>
      <w:r w:rsidR="00DC287D" w:rsidRPr="00BB3E24">
        <w:rPr>
          <w:rFonts w:asciiTheme="minorHAnsi" w:hAnsiTheme="minorHAnsi" w:cstheme="minorHAnsi"/>
          <w:sz w:val="22"/>
          <w:szCs w:val="22"/>
        </w:rPr>
        <w:t xml:space="preserve">spłacie. Kontrahent wpłacił jednym przelewem należność za lokal, garaż i komórkę lokatorską”. Powyższe świadczy o braku bieżącej analizy rozrachunków z kontrahentami, dla których </w:t>
      </w:r>
      <w:r w:rsidR="00E67881" w:rsidRPr="00BB3E24">
        <w:rPr>
          <w:rFonts w:asciiTheme="minorHAnsi" w:hAnsiTheme="minorHAnsi" w:cstheme="minorHAnsi"/>
          <w:sz w:val="22"/>
          <w:szCs w:val="22"/>
        </w:rPr>
        <w:t>prowadzono kilka kont rozrachunkowych.</w:t>
      </w:r>
    </w:p>
    <w:p w14:paraId="20DA3C53" w14:textId="34891F4C" w:rsidR="009257DC" w:rsidRPr="00BB3E24" w:rsidRDefault="007106BD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</w:t>
      </w:r>
      <w:r w:rsidR="00631333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1B64AC" w:rsidRPr="00BB3E24">
        <w:rPr>
          <w:rFonts w:asciiTheme="minorHAnsi" w:hAnsiTheme="minorHAnsi" w:cstheme="minorHAnsi"/>
          <w:sz w:val="22"/>
          <w:szCs w:val="22"/>
        </w:rPr>
        <w:t>3</w:t>
      </w:r>
      <w:r w:rsidR="00631333" w:rsidRPr="00BB3E24">
        <w:rPr>
          <w:rFonts w:asciiTheme="minorHAnsi" w:hAnsiTheme="minorHAnsi" w:cstheme="minorHAnsi"/>
          <w:sz w:val="22"/>
          <w:szCs w:val="22"/>
        </w:rPr>
        <w:t xml:space="preserve"> przypadkach </w:t>
      </w:r>
      <w:r w:rsidR="002C1709" w:rsidRPr="00BB3E24">
        <w:rPr>
          <w:rFonts w:asciiTheme="minorHAnsi" w:hAnsiTheme="minorHAnsi" w:cstheme="minorHAnsi"/>
          <w:sz w:val="22"/>
          <w:szCs w:val="22"/>
        </w:rPr>
        <w:t xml:space="preserve">przypisów </w:t>
      </w:r>
      <w:r w:rsidR="00F921AB" w:rsidRPr="00BB3E24">
        <w:rPr>
          <w:rFonts w:asciiTheme="minorHAnsi" w:hAnsiTheme="minorHAnsi" w:cstheme="minorHAnsi"/>
          <w:sz w:val="22"/>
          <w:szCs w:val="22"/>
        </w:rPr>
        <w:t xml:space="preserve">opłat rocznych </w:t>
      </w:r>
      <w:r w:rsidR="009257DC" w:rsidRPr="00BB3E24">
        <w:rPr>
          <w:rFonts w:asciiTheme="minorHAnsi" w:hAnsiTheme="minorHAnsi" w:cstheme="minorHAnsi"/>
          <w:sz w:val="22"/>
          <w:szCs w:val="22"/>
        </w:rPr>
        <w:t>dokonano</w:t>
      </w:r>
      <w:r w:rsidR="002C1709" w:rsidRPr="00BB3E24">
        <w:rPr>
          <w:rFonts w:asciiTheme="minorHAnsi" w:hAnsiTheme="minorHAnsi" w:cstheme="minorHAnsi"/>
          <w:sz w:val="22"/>
          <w:szCs w:val="22"/>
        </w:rPr>
        <w:t xml:space="preserve"> w innej kwocie</w:t>
      </w:r>
      <w:r w:rsidR="004A725D" w:rsidRPr="00BB3E24">
        <w:rPr>
          <w:rFonts w:asciiTheme="minorHAnsi" w:hAnsiTheme="minorHAnsi" w:cstheme="minorHAnsi"/>
          <w:sz w:val="22"/>
          <w:szCs w:val="22"/>
        </w:rPr>
        <w:t>,</w:t>
      </w:r>
      <w:r w:rsidR="002C1709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F921AB" w:rsidRPr="00BB3E24">
        <w:rPr>
          <w:rFonts w:asciiTheme="minorHAnsi" w:hAnsiTheme="minorHAnsi" w:cstheme="minorHAnsi"/>
          <w:sz w:val="22"/>
          <w:szCs w:val="22"/>
        </w:rPr>
        <w:t>niż wynikająca z zaświadczenia, w tym według wyjaśnień Pani Karoliny Bober Z</w:t>
      </w:r>
      <w:r w:rsidR="00C45EF7" w:rsidRPr="00BB3E24">
        <w:rPr>
          <w:rFonts w:asciiTheme="minorHAnsi" w:hAnsiTheme="minorHAnsi" w:cstheme="minorHAnsi"/>
          <w:sz w:val="22"/>
          <w:szCs w:val="22"/>
        </w:rPr>
        <w:t xml:space="preserve">astępcy Burmistrza Dzielnicy, </w:t>
      </w:r>
      <w:r w:rsidR="00C45EF7" w:rsidRPr="00BB3E24">
        <w:rPr>
          <w:rFonts w:asciiTheme="minorHAnsi" w:hAnsiTheme="minorHAnsi" w:cstheme="minorHAnsi"/>
          <w:sz w:val="22"/>
          <w:szCs w:val="22"/>
        </w:rPr>
        <w:lastRenderedPageBreak/>
        <w:t>w </w:t>
      </w:r>
      <w:r w:rsidR="001B64AC" w:rsidRPr="00BB3E24">
        <w:rPr>
          <w:rFonts w:asciiTheme="minorHAnsi" w:hAnsiTheme="minorHAnsi" w:cstheme="minorHAnsi"/>
          <w:sz w:val="22"/>
          <w:szCs w:val="22"/>
        </w:rPr>
        <w:t>dwóch przypadkach</w:t>
      </w:r>
      <w:r w:rsidR="0078236E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5"/>
      </w:r>
      <w:r w:rsidR="0078236E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F921AB" w:rsidRPr="00BB3E24">
        <w:rPr>
          <w:rFonts w:asciiTheme="minorHAnsi" w:hAnsiTheme="minorHAnsi" w:cstheme="minorHAnsi"/>
          <w:sz w:val="22"/>
          <w:szCs w:val="22"/>
        </w:rPr>
        <w:t>wyn</w:t>
      </w:r>
      <w:r w:rsidR="001B64AC" w:rsidRPr="00BB3E24">
        <w:rPr>
          <w:rFonts w:asciiTheme="minorHAnsi" w:hAnsiTheme="minorHAnsi" w:cstheme="minorHAnsi"/>
          <w:sz w:val="22"/>
          <w:szCs w:val="22"/>
        </w:rPr>
        <w:t>ikało to z błędu w zaświadczeniach</w:t>
      </w:r>
      <w:r w:rsidR="0078236E" w:rsidRPr="00BB3E24">
        <w:rPr>
          <w:rFonts w:asciiTheme="minorHAnsi" w:hAnsiTheme="minorHAnsi" w:cstheme="minorHAnsi"/>
          <w:sz w:val="22"/>
          <w:szCs w:val="22"/>
        </w:rPr>
        <w:t>,</w:t>
      </w:r>
      <w:r w:rsidR="00F921AB" w:rsidRPr="00BB3E24">
        <w:rPr>
          <w:rFonts w:asciiTheme="minorHAnsi" w:hAnsiTheme="minorHAnsi" w:cstheme="minorHAnsi"/>
          <w:sz w:val="22"/>
          <w:szCs w:val="22"/>
        </w:rPr>
        <w:t xml:space="preserve"> zaś w </w:t>
      </w:r>
      <w:r w:rsidR="001B64AC" w:rsidRPr="00BB3E24">
        <w:rPr>
          <w:rFonts w:asciiTheme="minorHAnsi" w:hAnsiTheme="minorHAnsi" w:cstheme="minorHAnsi"/>
          <w:sz w:val="22"/>
          <w:szCs w:val="22"/>
        </w:rPr>
        <w:t>jednym</w:t>
      </w:r>
      <w:r w:rsidR="0078236E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="00F921AB" w:rsidRPr="00BB3E24">
        <w:rPr>
          <w:rFonts w:asciiTheme="minorHAnsi" w:hAnsiTheme="minorHAnsi" w:cstheme="minorHAnsi"/>
          <w:sz w:val="22"/>
          <w:szCs w:val="22"/>
        </w:rPr>
        <w:t xml:space="preserve"> dokonano </w:t>
      </w:r>
      <w:r w:rsidR="00C45EF7" w:rsidRPr="00BB3E24">
        <w:rPr>
          <w:rFonts w:asciiTheme="minorHAnsi" w:hAnsiTheme="minorHAnsi" w:cstheme="minorHAnsi"/>
          <w:sz w:val="22"/>
          <w:szCs w:val="22"/>
        </w:rPr>
        <w:t>przypisu w </w:t>
      </w:r>
      <w:r w:rsidR="00F921AB" w:rsidRPr="00BB3E24">
        <w:rPr>
          <w:rFonts w:asciiTheme="minorHAnsi" w:hAnsiTheme="minorHAnsi" w:cstheme="minorHAnsi"/>
          <w:sz w:val="22"/>
          <w:szCs w:val="22"/>
        </w:rPr>
        <w:t>błędnej kwocie</w:t>
      </w:r>
      <w:r w:rsidR="00B95846" w:rsidRPr="00BB3E24">
        <w:rPr>
          <w:rFonts w:asciiTheme="minorHAnsi" w:hAnsiTheme="minorHAnsi" w:cstheme="minorHAnsi"/>
          <w:sz w:val="22"/>
          <w:szCs w:val="22"/>
        </w:rPr>
        <w:t>, a </w:t>
      </w:r>
      <w:r w:rsidR="00C45EF7" w:rsidRPr="00BB3E24">
        <w:rPr>
          <w:rFonts w:asciiTheme="minorHAnsi" w:hAnsiTheme="minorHAnsi" w:cstheme="minorHAnsi"/>
          <w:sz w:val="22"/>
          <w:szCs w:val="22"/>
        </w:rPr>
        <w:t>korekty dokonano już po wysłaniu upomnienia do zobowiązanego.</w:t>
      </w:r>
    </w:p>
    <w:p w14:paraId="6F48F5C5" w14:textId="77777777" w:rsidR="00667851" w:rsidRPr="00BB3E24" w:rsidRDefault="001C0658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 1 przypadku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Pr="00BB3E24">
        <w:rPr>
          <w:rFonts w:asciiTheme="minorHAnsi" w:hAnsiTheme="minorHAnsi" w:cstheme="minorHAnsi"/>
          <w:sz w:val="22"/>
          <w:szCs w:val="22"/>
        </w:rPr>
        <w:t xml:space="preserve"> po wysłaniu w grudniu 2020 r. zaświadczenia o zmianie wysokości opłaty przekształceniowej nie dokonano aktualizacji stawki opłaty rocznej za 2020 r. i do końca 2023 r. nie dokonano korekty należności, a zadłużenie w zaniżonej wysokości zostało spłacone przez kontrahenta.</w:t>
      </w:r>
    </w:p>
    <w:p w14:paraId="5D097A8E" w14:textId="3AE1335B" w:rsidR="008E4081" w:rsidRPr="00BB3E24" w:rsidRDefault="00667851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</w:t>
      </w:r>
      <w:r w:rsidR="00571E66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F921AB" w:rsidRPr="00BB3E24">
        <w:rPr>
          <w:rFonts w:asciiTheme="minorHAnsi" w:hAnsiTheme="minorHAnsi" w:cstheme="minorHAnsi"/>
          <w:sz w:val="22"/>
          <w:szCs w:val="22"/>
        </w:rPr>
        <w:t>2 przypadkach</w:t>
      </w:r>
      <w:r w:rsidR="00D67FAD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F921AB" w:rsidRPr="00BB3E24">
        <w:rPr>
          <w:rFonts w:asciiTheme="minorHAnsi" w:hAnsiTheme="minorHAnsi" w:cstheme="minorHAnsi"/>
          <w:sz w:val="22"/>
          <w:szCs w:val="22"/>
        </w:rPr>
        <w:t xml:space="preserve">nie dokonano przypisu opłaty rocznej za </w:t>
      </w:r>
      <w:r w:rsidR="00057F71" w:rsidRPr="00BB3E24">
        <w:rPr>
          <w:rFonts w:asciiTheme="minorHAnsi" w:hAnsiTheme="minorHAnsi" w:cstheme="minorHAnsi"/>
          <w:sz w:val="22"/>
          <w:szCs w:val="22"/>
        </w:rPr>
        <w:t>2021 r.</w:t>
      </w:r>
      <w:r w:rsidR="00D67FAD" w:rsidRPr="00BB3E24">
        <w:rPr>
          <w:rFonts w:asciiTheme="minorHAnsi" w:hAnsiTheme="minorHAnsi" w:cstheme="minorHAnsi"/>
          <w:sz w:val="22"/>
          <w:szCs w:val="22"/>
        </w:rPr>
        <w:t xml:space="preserve">, w tym w jednym przypadku </w:t>
      </w:r>
      <w:r w:rsidR="00D67FAD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8"/>
      </w:r>
      <w:r w:rsidR="00D67FAD" w:rsidRPr="00BB3E24">
        <w:rPr>
          <w:rFonts w:asciiTheme="minorHAnsi" w:hAnsiTheme="minorHAnsi" w:cstheme="minorHAnsi"/>
          <w:sz w:val="22"/>
          <w:szCs w:val="22"/>
        </w:rPr>
        <w:t xml:space="preserve"> pozostałe opłaty roczne wyksięgowano w związku z naliczeniem w 2023 r. opła</w:t>
      </w:r>
      <w:r w:rsidR="00462366" w:rsidRPr="00BB3E24">
        <w:rPr>
          <w:rFonts w:asciiTheme="minorHAnsi" w:hAnsiTheme="minorHAnsi" w:cstheme="minorHAnsi"/>
          <w:sz w:val="22"/>
          <w:szCs w:val="22"/>
        </w:rPr>
        <w:t>ty jednorazowej z </w:t>
      </w:r>
      <w:r w:rsidRPr="00BB3E24">
        <w:rPr>
          <w:rFonts w:asciiTheme="minorHAnsi" w:hAnsiTheme="minorHAnsi" w:cstheme="minorHAnsi"/>
          <w:sz w:val="22"/>
          <w:szCs w:val="22"/>
        </w:rPr>
        <w:t xml:space="preserve">bonifikatą, </w:t>
      </w:r>
      <w:r w:rsidR="00D67FAD" w:rsidRPr="00BB3E24">
        <w:rPr>
          <w:rFonts w:asciiTheme="minorHAnsi" w:hAnsiTheme="minorHAnsi" w:cstheme="minorHAnsi"/>
          <w:sz w:val="22"/>
          <w:szCs w:val="22"/>
        </w:rPr>
        <w:t>w drugim</w:t>
      </w:r>
      <w:r w:rsidRPr="00BB3E24">
        <w:rPr>
          <w:rFonts w:asciiTheme="minorHAnsi" w:hAnsiTheme="minorHAnsi" w:cstheme="minorHAnsi"/>
          <w:sz w:val="22"/>
          <w:szCs w:val="22"/>
        </w:rPr>
        <w:t xml:space="preserve"> przypadku</w:t>
      </w:r>
      <w:r w:rsidR="00D67FAD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  <w:r w:rsidR="00D67FAD" w:rsidRPr="00BB3E24">
        <w:rPr>
          <w:rFonts w:asciiTheme="minorHAnsi" w:hAnsiTheme="minorHAnsi" w:cstheme="minorHAnsi"/>
          <w:sz w:val="22"/>
          <w:szCs w:val="22"/>
        </w:rPr>
        <w:t xml:space="preserve"> należności w zaniżonej kwocie skierowano do egzekucji.</w:t>
      </w:r>
    </w:p>
    <w:p w14:paraId="4FAF7A51" w14:textId="51D8579B" w:rsidR="008E4081" w:rsidRPr="00BB3E24" w:rsidRDefault="00EF7B7A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Całość zadłużenia </w:t>
      </w:r>
      <w:r w:rsidR="005D4D01" w:rsidRPr="00BB3E24">
        <w:rPr>
          <w:rFonts w:asciiTheme="minorHAnsi" w:hAnsiTheme="minorHAnsi" w:cstheme="minorHAnsi"/>
          <w:sz w:val="22"/>
          <w:szCs w:val="22"/>
        </w:rPr>
        <w:t xml:space="preserve">wg stanu na 1 stycznia 2023 r. </w:t>
      </w:r>
      <w:r w:rsidR="00F1654D" w:rsidRPr="00BB3E24">
        <w:rPr>
          <w:rFonts w:asciiTheme="minorHAnsi" w:hAnsiTheme="minorHAnsi" w:cstheme="minorHAnsi"/>
          <w:sz w:val="22"/>
          <w:szCs w:val="22"/>
        </w:rPr>
        <w:t xml:space="preserve">ujęta </w:t>
      </w:r>
      <w:r w:rsidRPr="00BB3E24">
        <w:rPr>
          <w:rFonts w:asciiTheme="minorHAnsi" w:hAnsiTheme="minorHAnsi" w:cstheme="minorHAnsi"/>
          <w:sz w:val="22"/>
          <w:szCs w:val="22"/>
        </w:rPr>
        <w:t>na 3 kontach wymiarowych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  <w:r w:rsidR="005D4D01" w:rsidRPr="00BB3E24">
        <w:rPr>
          <w:rFonts w:asciiTheme="minorHAnsi" w:hAnsiTheme="minorHAnsi" w:cstheme="minorHAnsi"/>
          <w:sz w:val="22"/>
          <w:szCs w:val="22"/>
        </w:rPr>
        <w:t xml:space="preserve"> wynikała z </w:t>
      </w:r>
      <w:r w:rsidRPr="00BB3E24">
        <w:rPr>
          <w:rFonts w:asciiTheme="minorHAnsi" w:hAnsiTheme="minorHAnsi" w:cstheme="minorHAnsi"/>
          <w:sz w:val="22"/>
          <w:szCs w:val="22"/>
        </w:rPr>
        <w:t xml:space="preserve">błędnych </w:t>
      </w:r>
      <w:r w:rsidR="008E4081" w:rsidRPr="00BB3E24">
        <w:rPr>
          <w:rFonts w:asciiTheme="minorHAnsi" w:hAnsiTheme="minorHAnsi" w:cstheme="minorHAnsi"/>
          <w:sz w:val="22"/>
          <w:szCs w:val="22"/>
        </w:rPr>
        <w:t>operacji księgowych -</w:t>
      </w:r>
      <w:r w:rsidR="00D53EA8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Pr="00BB3E24">
        <w:rPr>
          <w:rFonts w:asciiTheme="minorHAnsi" w:hAnsiTheme="minorHAnsi" w:cstheme="minorHAnsi"/>
          <w:sz w:val="22"/>
          <w:szCs w:val="22"/>
        </w:rPr>
        <w:t>w</w:t>
      </w:r>
      <w:r w:rsidR="00D53EA8" w:rsidRPr="00BB3E24">
        <w:rPr>
          <w:rFonts w:asciiTheme="minorHAnsi" w:hAnsiTheme="minorHAnsi" w:cstheme="minorHAnsi"/>
          <w:sz w:val="22"/>
          <w:szCs w:val="22"/>
        </w:rPr>
        <w:t> </w:t>
      </w:r>
      <w:r w:rsidRPr="00BB3E24">
        <w:rPr>
          <w:rFonts w:asciiTheme="minorHAnsi" w:hAnsiTheme="minorHAnsi" w:cstheme="minorHAnsi"/>
          <w:sz w:val="22"/>
          <w:szCs w:val="22"/>
        </w:rPr>
        <w:t>2023 r.</w:t>
      </w:r>
      <w:r w:rsidR="006E4BB1" w:rsidRPr="00BB3E24">
        <w:rPr>
          <w:rFonts w:asciiTheme="minorHAnsi" w:hAnsiTheme="minorHAnsi" w:cstheme="minorHAnsi"/>
          <w:sz w:val="22"/>
          <w:szCs w:val="22"/>
        </w:rPr>
        <w:t xml:space="preserve"> i 2024 r.</w:t>
      </w:r>
      <w:r w:rsidRPr="00BB3E24">
        <w:rPr>
          <w:rFonts w:asciiTheme="minorHAnsi" w:hAnsiTheme="minorHAnsi" w:cstheme="minorHAnsi"/>
          <w:sz w:val="22"/>
          <w:szCs w:val="22"/>
        </w:rPr>
        <w:t xml:space="preserve"> dokonano stosownych korekt</w:t>
      </w:r>
      <w:r w:rsidR="00D53EA8" w:rsidRPr="00BB3E24">
        <w:rPr>
          <w:rFonts w:asciiTheme="minorHAnsi" w:hAnsiTheme="minorHAnsi" w:cstheme="minorHAnsi"/>
          <w:sz w:val="22"/>
          <w:szCs w:val="22"/>
        </w:rPr>
        <w:t>.</w:t>
      </w:r>
    </w:p>
    <w:p w14:paraId="19F46260" w14:textId="77777777" w:rsidR="008E4081" w:rsidRPr="00BB3E24" w:rsidRDefault="0054767D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 2 przypadkach po przeksięgowaniu wpłat na inne konta wymiarowe, wykazywano błędne terminy płatności zaległości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  <w:r w:rsidRPr="00BB3E24">
        <w:rPr>
          <w:rFonts w:asciiTheme="minorHAnsi" w:hAnsiTheme="minorHAnsi" w:cstheme="minorHAnsi"/>
          <w:sz w:val="22"/>
          <w:szCs w:val="22"/>
        </w:rPr>
        <w:t>, tj. na kontach ujęto terminy dokonanych wpłat, zamiast terminów płatności właściwych dla opłat rocznych.</w:t>
      </w:r>
    </w:p>
    <w:p w14:paraId="4F6EB465" w14:textId="699DA388" w:rsidR="008E4081" w:rsidRPr="00BB3E24" w:rsidRDefault="00264AC0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</w:t>
      </w:r>
      <w:r w:rsidR="002D455E" w:rsidRPr="00BB3E24">
        <w:rPr>
          <w:rFonts w:asciiTheme="minorHAnsi" w:hAnsiTheme="minorHAnsi" w:cstheme="minorHAnsi"/>
          <w:sz w:val="22"/>
          <w:szCs w:val="22"/>
        </w:rPr>
        <w:t xml:space="preserve"> 4 przypadkach w 2023 r. dokonano zmniejszenia przypisów o 0,01 zł</w:t>
      </w:r>
      <w:r w:rsidR="002D455E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2"/>
      </w:r>
      <w:r w:rsidR="004A725D" w:rsidRPr="00BB3E24">
        <w:rPr>
          <w:rFonts w:asciiTheme="minorHAnsi" w:hAnsiTheme="minorHAnsi" w:cstheme="minorHAnsi"/>
          <w:sz w:val="22"/>
          <w:szCs w:val="22"/>
        </w:rPr>
        <w:t xml:space="preserve"> lub ich zwiększenia o 0,03 </w:t>
      </w:r>
      <w:r w:rsidR="002D455E" w:rsidRPr="00BB3E24">
        <w:rPr>
          <w:rFonts w:asciiTheme="minorHAnsi" w:hAnsiTheme="minorHAnsi" w:cstheme="minorHAnsi"/>
          <w:sz w:val="22"/>
          <w:szCs w:val="22"/>
        </w:rPr>
        <w:t>zł</w:t>
      </w:r>
      <w:r w:rsidR="002D455E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  <w:r w:rsidR="002D455E" w:rsidRPr="00BB3E24">
        <w:rPr>
          <w:rFonts w:asciiTheme="minorHAnsi" w:hAnsiTheme="minorHAnsi" w:cstheme="minorHAnsi"/>
          <w:sz w:val="22"/>
          <w:szCs w:val="22"/>
        </w:rPr>
        <w:t xml:space="preserve">, co według wyjaśnień Pani Karoliny Bober Zastępcy Burmistrza Dzielnicy </w:t>
      </w:r>
      <w:r w:rsidR="004A725D" w:rsidRPr="00BB3E24">
        <w:rPr>
          <w:rFonts w:asciiTheme="minorHAnsi" w:hAnsiTheme="minorHAnsi" w:cstheme="minorHAnsi"/>
          <w:sz w:val="22"/>
          <w:szCs w:val="22"/>
        </w:rPr>
        <w:t>wynikało z </w:t>
      </w:r>
      <w:r w:rsidR="006B5793" w:rsidRPr="00BB3E24">
        <w:rPr>
          <w:rFonts w:asciiTheme="minorHAnsi" w:hAnsiTheme="minorHAnsi" w:cstheme="minorHAnsi"/>
          <w:sz w:val="22"/>
          <w:szCs w:val="22"/>
        </w:rPr>
        <w:t>zaokrągleń dokonanych „Przy wprowadzaniu do systemu podatku VAT (…)”.</w:t>
      </w:r>
    </w:p>
    <w:p w14:paraId="650B7762" w14:textId="77777777" w:rsidR="00C928FF" w:rsidRPr="00BB3E24" w:rsidRDefault="008E4081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lastRenderedPageBreak/>
        <w:t xml:space="preserve">W 2 </w:t>
      </w:r>
      <w:r w:rsidR="009114DC" w:rsidRPr="00BB3E24">
        <w:rPr>
          <w:rFonts w:asciiTheme="minorHAnsi" w:hAnsiTheme="minorHAnsi" w:cstheme="minorHAnsi"/>
          <w:sz w:val="22"/>
          <w:szCs w:val="22"/>
        </w:rPr>
        <w:t>przypadkach</w:t>
      </w:r>
      <w:r w:rsidR="006B2DF5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4"/>
      </w:r>
      <w:r w:rsidR="009114DC" w:rsidRPr="00BB3E24">
        <w:rPr>
          <w:rFonts w:asciiTheme="minorHAnsi" w:hAnsiTheme="minorHAnsi" w:cstheme="minorHAnsi"/>
          <w:sz w:val="22"/>
          <w:szCs w:val="22"/>
        </w:rPr>
        <w:t xml:space="preserve"> zaświadczenie o przekształceniu z dniem 1 stycznia 2019 r. prawa użytkowania wieczystego w prawo własności nieruchomości wydano w 2023 r.</w:t>
      </w:r>
      <w:r w:rsidR="006B2DF5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264AC0" w:rsidRPr="00BB3E24">
        <w:rPr>
          <w:rFonts w:asciiTheme="minorHAnsi" w:hAnsiTheme="minorHAnsi" w:cstheme="minorHAnsi"/>
          <w:sz w:val="22"/>
          <w:szCs w:val="22"/>
        </w:rPr>
        <w:t>(</w:t>
      </w:r>
      <w:r w:rsidR="006B2DF5" w:rsidRPr="00BB3E24">
        <w:rPr>
          <w:rFonts w:asciiTheme="minorHAnsi" w:hAnsiTheme="minorHAnsi" w:cstheme="minorHAnsi"/>
          <w:sz w:val="22"/>
          <w:szCs w:val="22"/>
        </w:rPr>
        <w:t>oraz dokonano przypisów należności za lata 2019-2023</w:t>
      </w:r>
      <w:r w:rsidR="00264AC0" w:rsidRPr="00BB3E24">
        <w:rPr>
          <w:rFonts w:asciiTheme="minorHAnsi" w:hAnsiTheme="minorHAnsi" w:cstheme="minorHAnsi"/>
          <w:sz w:val="22"/>
          <w:szCs w:val="22"/>
        </w:rPr>
        <w:t>)</w:t>
      </w:r>
      <w:r w:rsidR="009114DC" w:rsidRPr="00BB3E24">
        <w:rPr>
          <w:rFonts w:asciiTheme="minorHAnsi" w:hAnsiTheme="minorHAnsi" w:cstheme="minorHAnsi"/>
          <w:sz w:val="22"/>
          <w:szCs w:val="22"/>
        </w:rPr>
        <w:t>, tj. po przeszło 3,5 roku po upływie termin</w:t>
      </w:r>
      <w:r w:rsidR="00264AC0" w:rsidRPr="00BB3E24">
        <w:rPr>
          <w:rFonts w:asciiTheme="minorHAnsi" w:hAnsiTheme="minorHAnsi" w:cstheme="minorHAnsi"/>
          <w:sz w:val="22"/>
          <w:szCs w:val="22"/>
        </w:rPr>
        <w:t>u, o </w:t>
      </w:r>
      <w:r w:rsidR="009114DC" w:rsidRPr="00BB3E24">
        <w:rPr>
          <w:rFonts w:asciiTheme="minorHAnsi" w:hAnsiTheme="minorHAnsi" w:cstheme="minorHAnsi"/>
          <w:sz w:val="22"/>
          <w:szCs w:val="22"/>
        </w:rPr>
        <w:t xml:space="preserve">którym mowa w art. </w:t>
      </w:r>
      <w:r w:rsidR="006B2DF5" w:rsidRPr="00BB3E24">
        <w:rPr>
          <w:rFonts w:asciiTheme="minorHAnsi" w:hAnsiTheme="minorHAnsi" w:cstheme="minorHAnsi"/>
          <w:sz w:val="22"/>
          <w:szCs w:val="22"/>
        </w:rPr>
        <w:t xml:space="preserve">4 ust. 2 pkt 1 ustawy przekształceniowej z 2018 r. </w:t>
      </w:r>
      <w:r w:rsidR="00264AC0" w:rsidRPr="00BB3E24">
        <w:rPr>
          <w:rFonts w:asciiTheme="minorHAnsi" w:hAnsiTheme="minorHAnsi" w:cstheme="minorHAnsi"/>
          <w:sz w:val="22"/>
          <w:szCs w:val="22"/>
        </w:rPr>
        <w:t>Pani Karolina Bober Zastępca</w:t>
      </w:r>
      <w:r w:rsidR="006B2DF5" w:rsidRPr="00BB3E24">
        <w:rPr>
          <w:rFonts w:asciiTheme="minorHAnsi" w:hAnsiTheme="minorHAnsi" w:cstheme="minorHAnsi"/>
          <w:sz w:val="22"/>
          <w:szCs w:val="22"/>
        </w:rPr>
        <w:t xml:space="preserve"> Burmistrza Dzielnicy </w:t>
      </w:r>
      <w:r w:rsidR="00264AC0" w:rsidRPr="00BB3E24">
        <w:rPr>
          <w:rFonts w:asciiTheme="minorHAnsi" w:hAnsiTheme="minorHAnsi" w:cstheme="minorHAnsi"/>
          <w:sz w:val="22"/>
          <w:szCs w:val="22"/>
        </w:rPr>
        <w:t>wyjaśniła</w:t>
      </w:r>
      <w:r w:rsidR="006B2DF5" w:rsidRPr="00BB3E24">
        <w:rPr>
          <w:rFonts w:asciiTheme="minorHAnsi" w:hAnsiTheme="minorHAnsi" w:cstheme="minorHAnsi"/>
          <w:sz w:val="22"/>
          <w:szCs w:val="22"/>
        </w:rPr>
        <w:t>: „Ze względu na dużą ilość prowadzonych spraw przez pracowników merytorycznych nie było możliwości wcześniejszej weryfikacji tego konta”.</w:t>
      </w:r>
    </w:p>
    <w:p w14:paraId="03EFCBA3" w14:textId="35C5B089" w:rsidR="000F6670" w:rsidRPr="00BB3E24" w:rsidRDefault="003404A7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 2 przypadkach</w:t>
      </w:r>
      <w:r w:rsidR="00614665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5"/>
      </w:r>
      <w:r w:rsidRPr="00BB3E24">
        <w:rPr>
          <w:rFonts w:asciiTheme="minorHAnsi" w:hAnsiTheme="minorHAnsi" w:cstheme="minorHAnsi"/>
          <w:sz w:val="22"/>
          <w:szCs w:val="22"/>
        </w:rPr>
        <w:t xml:space="preserve"> do końca 2023 r. nie udzielono właścicielom należnych bonifikat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6"/>
      </w:r>
      <w:r w:rsidRPr="00BB3E24">
        <w:rPr>
          <w:rFonts w:asciiTheme="minorHAnsi" w:hAnsiTheme="minorHAnsi" w:cstheme="minorHAnsi"/>
          <w:sz w:val="22"/>
          <w:szCs w:val="22"/>
        </w:rPr>
        <w:t xml:space="preserve"> od opłat rocznych za lata 2019-2021 oraz w 3 przypadkach</w:t>
      </w:r>
      <w:r w:rsidR="00614665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7"/>
      </w:r>
      <w:r w:rsidRPr="00BB3E24">
        <w:rPr>
          <w:rFonts w:asciiTheme="minorHAnsi" w:hAnsiTheme="minorHAnsi" w:cstheme="minorHAnsi"/>
          <w:sz w:val="22"/>
          <w:szCs w:val="22"/>
        </w:rPr>
        <w:t xml:space="preserve"> bonifikaty te przypisano dopiero w 2023 r., tj. </w:t>
      </w:r>
      <w:r w:rsidR="00614665" w:rsidRPr="00BB3E24">
        <w:rPr>
          <w:rFonts w:asciiTheme="minorHAnsi" w:hAnsiTheme="minorHAnsi" w:cstheme="minorHAnsi"/>
          <w:sz w:val="22"/>
          <w:szCs w:val="22"/>
        </w:rPr>
        <w:t xml:space="preserve">z opóźnieniem </w:t>
      </w:r>
      <w:r w:rsidRPr="00BB3E24">
        <w:rPr>
          <w:rFonts w:asciiTheme="minorHAnsi" w:hAnsiTheme="minorHAnsi" w:cstheme="minorHAnsi"/>
          <w:sz w:val="22"/>
          <w:szCs w:val="22"/>
        </w:rPr>
        <w:t>przeszło 2-3 lata</w:t>
      </w:r>
      <w:r w:rsidR="00614665" w:rsidRPr="00BB3E24">
        <w:rPr>
          <w:rFonts w:asciiTheme="minorHAnsi" w:hAnsiTheme="minorHAnsi" w:cstheme="minorHAnsi"/>
          <w:sz w:val="22"/>
          <w:szCs w:val="22"/>
        </w:rPr>
        <w:t>.</w:t>
      </w:r>
      <w:r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F1654D" w:rsidRPr="00BB3E24">
        <w:rPr>
          <w:rFonts w:asciiTheme="minorHAnsi" w:hAnsiTheme="minorHAnsi" w:cstheme="minorHAnsi"/>
          <w:sz w:val="22"/>
          <w:szCs w:val="22"/>
        </w:rPr>
        <w:t>Nie zasługują na uwzględnienie wyjaśnienia</w:t>
      </w:r>
      <w:r w:rsidR="000F6670" w:rsidRPr="00BB3E24">
        <w:rPr>
          <w:rFonts w:asciiTheme="minorHAnsi" w:hAnsiTheme="minorHAnsi" w:cstheme="minorHAnsi"/>
          <w:sz w:val="22"/>
          <w:szCs w:val="22"/>
        </w:rPr>
        <w:t xml:space="preserve"> Zastępcy</w:t>
      </w:r>
      <w:r w:rsidR="008D2B87" w:rsidRPr="00BB3E24">
        <w:rPr>
          <w:rFonts w:asciiTheme="minorHAnsi" w:hAnsiTheme="minorHAnsi" w:cstheme="minorHAnsi"/>
          <w:sz w:val="22"/>
          <w:szCs w:val="22"/>
        </w:rPr>
        <w:t xml:space="preserve"> Burmistrza Dzielnicy</w:t>
      </w:r>
      <w:r w:rsidR="00F1654D" w:rsidRPr="00BB3E24">
        <w:rPr>
          <w:rFonts w:asciiTheme="minorHAnsi" w:hAnsiTheme="minorHAnsi" w:cstheme="minorHAnsi"/>
          <w:sz w:val="22"/>
          <w:szCs w:val="22"/>
        </w:rPr>
        <w:t xml:space="preserve"> dot. sprawy</w:t>
      </w:r>
      <w:r w:rsidR="000F6670" w:rsidRPr="00BB3E24">
        <w:rPr>
          <w:rFonts w:asciiTheme="minorHAnsi" w:hAnsiTheme="minorHAnsi" w:cstheme="minorHAnsi"/>
          <w:sz w:val="22"/>
          <w:szCs w:val="22"/>
        </w:rPr>
        <w:t xml:space="preserve"> prowadzonej dla jednego z tych kontrahentów</w:t>
      </w:r>
      <w:r w:rsidR="000F6670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8"/>
      </w:r>
      <w:r w:rsidR="000F6670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8D2B87" w:rsidRPr="00BB3E24">
        <w:rPr>
          <w:rFonts w:asciiTheme="minorHAnsi" w:hAnsiTheme="minorHAnsi" w:cstheme="minorHAnsi"/>
          <w:sz w:val="22"/>
          <w:szCs w:val="22"/>
        </w:rPr>
        <w:t>„Nie udzielono bonifikaty za rok 2019-2021, ponieważ uznano, że bonifikata obowiązuje od daty złożonego oświadczenia (28.08.2023 r.) o nie wykonywaniu działalności gospodarczej w lokalu”, gdyż w 3 analogicznych przypadkach</w:t>
      </w:r>
      <w:r w:rsidR="008D2B87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9"/>
      </w:r>
      <w:r w:rsidR="008D2B87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1C19F3" w:rsidRPr="00BB3E24">
        <w:rPr>
          <w:rFonts w:asciiTheme="minorHAnsi" w:hAnsiTheme="minorHAnsi" w:cstheme="minorHAnsi"/>
          <w:sz w:val="22"/>
          <w:szCs w:val="22"/>
        </w:rPr>
        <w:t xml:space="preserve">bonifikat od opłat rocznych </w:t>
      </w:r>
      <w:r w:rsidR="008D2B87" w:rsidRPr="00BB3E24">
        <w:rPr>
          <w:rFonts w:asciiTheme="minorHAnsi" w:hAnsiTheme="minorHAnsi" w:cstheme="minorHAnsi"/>
          <w:sz w:val="22"/>
          <w:szCs w:val="22"/>
        </w:rPr>
        <w:t>udzielano „wstecz”</w:t>
      </w:r>
      <w:r w:rsidR="00264AC0" w:rsidRPr="00BB3E24">
        <w:rPr>
          <w:rFonts w:asciiTheme="minorHAnsi" w:hAnsiTheme="minorHAnsi" w:cstheme="minorHAnsi"/>
          <w:sz w:val="22"/>
          <w:szCs w:val="22"/>
        </w:rPr>
        <w:t xml:space="preserve"> od daty złożenia oświadczenia</w:t>
      </w:r>
      <w:r w:rsidR="008D2B87" w:rsidRPr="00BB3E24">
        <w:rPr>
          <w:rFonts w:asciiTheme="minorHAnsi" w:hAnsiTheme="minorHAnsi" w:cstheme="minorHAnsi"/>
          <w:sz w:val="22"/>
          <w:szCs w:val="22"/>
        </w:rPr>
        <w:t>.</w:t>
      </w:r>
    </w:p>
    <w:p w14:paraId="2163E84F" w14:textId="77777777" w:rsidR="006A541F" w:rsidRPr="00BB3E24" w:rsidRDefault="000F6670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</w:t>
      </w:r>
      <w:r w:rsidR="003404A7" w:rsidRPr="00BB3E24">
        <w:rPr>
          <w:rFonts w:asciiTheme="minorHAnsi" w:hAnsiTheme="minorHAnsi" w:cstheme="minorHAnsi"/>
          <w:sz w:val="22"/>
          <w:szCs w:val="22"/>
        </w:rPr>
        <w:t xml:space="preserve"> 3 przypadkach</w:t>
      </w:r>
      <w:r w:rsidR="003404A7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0"/>
      </w:r>
      <w:r w:rsidR="003404A7" w:rsidRPr="00BB3E24">
        <w:rPr>
          <w:rFonts w:asciiTheme="minorHAnsi" w:hAnsiTheme="minorHAnsi" w:cstheme="minorHAnsi"/>
          <w:sz w:val="22"/>
          <w:szCs w:val="22"/>
        </w:rPr>
        <w:t xml:space="preserve"> 98% bonifikat od opłat rocznych za lata 2019-2021</w:t>
      </w:r>
      <w:r w:rsidR="006A541F" w:rsidRPr="00BB3E24">
        <w:rPr>
          <w:rFonts w:asciiTheme="minorHAnsi" w:hAnsiTheme="minorHAnsi" w:cstheme="minorHAnsi"/>
          <w:sz w:val="22"/>
          <w:szCs w:val="22"/>
        </w:rPr>
        <w:t xml:space="preserve"> udzielono kontrahentom nie</w:t>
      </w:r>
      <w:r w:rsidR="006E4BB1" w:rsidRPr="00BB3E24">
        <w:rPr>
          <w:rFonts w:asciiTheme="minorHAnsi" w:hAnsiTheme="minorHAnsi" w:cstheme="minorHAnsi"/>
          <w:sz w:val="22"/>
          <w:szCs w:val="22"/>
        </w:rPr>
        <w:t>spełniającym warunków określonych</w:t>
      </w:r>
      <w:r w:rsidR="006A541F" w:rsidRPr="00BB3E24">
        <w:rPr>
          <w:rFonts w:asciiTheme="minorHAnsi" w:hAnsiTheme="minorHAnsi" w:cstheme="minorHAnsi"/>
          <w:sz w:val="22"/>
          <w:szCs w:val="22"/>
        </w:rPr>
        <w:t xml:space="preserve"> w ustawie przekształceniowej z 2018 r. oraz uchwałach Rady m.st. Warszawy</w:t>
      </w:r>
      <w:r w:rsidR="003404A7" w:rsidRPr="00BB3E24">
        <w:rPr>
          <w:rFonts w:asciiTheme="minorHAnsi" w:hAnsiTheme="minorHAnsi" w:cstheme="minorHAnsi"/>
          <w:sz w:val="22"/>
          <w:szCs w:val="22"/>
        </w:rPr>
        <w:t>, zaniżając tym samym należności Miasta</w:t>
      </w:r>
      <w:r w:rsidR="00C07C9C" w:rsidRPr="00BB3E24">
        <w:rPr>
          <w:rFonts w:asciiTheme="minorHAnsi" w:hAnsiTheme="minorHAnsi" w:cstheme="minorHAnsi"/>
          <w:sz w:val="22"/>
          <w:szCs w:val="22"/>
        </w:rPr>
        <w:t xml:space="preserve"> o 14 483,86 zł (nal. gł.), z czego </w:t>
      </w:r>
      <w:r w:rsidR="004A725D" w:rsidRPr="00BB3E24">
        <w:rPr>
          <w:rFonts w:asciiTheme="minorHAnsi" w:hAnsiTheme="minorHAnsi" w:cstheme="minorHAnsi"/>
          <w:sz w:val="22"/>
          <w:szCs w:val="22"/>
        </w:rPr>
        <w:t xml:space="preserve">kwota </w:t>
      </w:r>
      <w:r w:rsidR="00C07C9C" w:rsidRPr="00BB3E24">
        <w:rPr>
          <w:rFonts w:asciiTheme="minorHAnsi" w:hAnsiTheme="minorHAnsi" w:cstheme="minorHAnsi"/>
          <w:sz w:val="22"/>
          <w:szCs w:val="22"/>
        </w:rPr>
        <w:t>9 655,92 zł uległ</w:t>
      </w:r>
      <w:r w:rsidR="004A725D" w:rsidRPr="00BB3E24">
        <w:rPr>
          <w:rFonts w:asciiTheme="minorHAnsi" w:hAnsiTheme="minorHAnsi" w:cstheme="minorHAnsi"/>
          <w:sz w:val="22"/>
          <w:szCs w:val="22"/>
        </w:rPr>
        <w:t>a</w:t>
      </w:r>
      <w:r w:rsidR="00C07C9C" w:rsidRPr="00BB3E24">
        <w:rPr>
          <w:rFonts w:asciiTheme="minorHAnsi" w:hAnsiTheme="minorHAnsi" w:cstheme="minorHAnsi"/>
          <w:sz w:val="22"/>
          <w:szCs w:val="22"/>
        </w:rPr>
        <w:t xml:space="preserve"> przedawnieniu z końcem 2023 r.</w:t>
      </w:r>
      <w:r w:rsidR="004A725D" w:rsidRPr="00BB3E24">
        <w:rPr>
          <w:rFonts w:asciiTheme="minorHAnsi" w:hAnsiTheme="minorHAnsi" w:cstheme="minorHAnsi"/>
          <w:sz w:val="22"/>
          <w:szCs w:val="22"/>
        </w:rPr>
        <w:t xml:space="preserve"> wraz z należnościami ubocznymi</w:t>
      </w:r>
      <w:r w:rsidR="00F22CC1" w:rsidRPr="00BB3E24">
        <w:rPr>
          <w:rFonts w:asciiTheme="minorHAnsi" w:hAnsiTheme="minorHAnsi" w:cstheme="minorHAnsi"/>
          <w:sz w:val="22"/>
          <w:szCs w:val="22"/>
        </w:rPr>
        <w:t>.</w:t>
      </w:r>
    </w:p>
    <w:p w14:paraId="10D3EC1A" w14:textId="7C1245FE" w:rsidR="009E0013" w:rsidRPr="00BB3E24" w:rsidRDefault="009E0013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</w:t>
      </w:r>
      <w:r w:rsidR="00270672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2D3D9F" w:rsidRPr="00BB3E24">
        <w:rPr>
          <w:rFonts w:asciiTheme="minorHAnsi" w:hAnsiTheme="minorHAnsi" w:cstheme="minorHAnsi"/>
          <w:sz w:val="22"/>
          <w:szCs w:val="22"/>
        </w:rPr>
        <w:t>5</w:t>
      </w:r>
      <w:r w:rsidR="00EE7BB4" w:rsidRPr="00BB3E24">
        <w:rPr>
          <w:rFonts w:asciiTheme="minorHAnsi" w:hAnsiTheme="minorHAnsi" w:cstheme="minorHAnsi"/>
          <w:sz w:val="22"/>
          <w:szCs w:val="22"/>
        </w:rPr>
        <w:t xml:space="preserve"> przypadkach</w:t>
      </w:r>
      <w:r w:rsidR="00EE7BB4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1"/>
      </w:r>
      <w:r w:rsidR="00EE7BB4" w:rsidRPr="00BB3E24">
        <w:rPr>
          <w:rFonts w:asciiTheme="minorHAnsi" w:hAnsiTheme="minorHAnsi" w:cstheme="minorHAnsi"/>
          <w:sz w:val="22"/>
          <w:szCs w:val="22"/>
        </w:rPr>
        <w:t>, w których zobowiązanym udzielono bonifikaty od opłaty jednorazowej</w:t>
      </w:r>
      <w:r w:rsidR="00EE7BB4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2"/>
      </w:r>
      <w:r w:rsidR="00EE7BB4" w:rsidRPr="00BB3E24">
        <w:rPr>
          <w:rFonts w:asciiTheme="minorHAnsi" w:hAnsiTheme="minorHAnsi" w:cstheme="minorHAnsi"/>
          <w:sz w:val="22"/>
          <w:szCs w:val="22"/>
        </w:rPr>
        <w:t>, pomimo braku wpłaty w terminie określonym w informacji sporządzonej na podstawie art. 7 ust. 8 pkt 2 ustawy przekształceniowej</w:t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 z 2018 r,</w:t>
      </w:r>
      <w:r w:rsidR="00EE7BB4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bonifikaty </w:t>
      </w:r>
      <w:r w:rsidR="00EE7BB4" w:rsidRPr="00BB3E24">
        <w:rPr>
          <w:rFonts w:asciiTheme="minorHAnsi" w:hAnsiTheme="minorHAnsi" w:cstheme="minorHAnsi"/>
          <w:sz w:val="22"/>
          <w:szCs w:val="22"/>
        </w:rPr>
        <w:t xml:space="preserve">cofnięto </w:t>
      </w:r>
      <w:r w:rsidR="00350338" w:rsidRPr="00BB3E24">
        <w:rPr>
          <w:rFonts w:asciiTheme="minorHAnsi" w:hAnsiTheme="minorHAnsi" w:cstheme="minorHAnsi"/>
          <w:sz w:val="22"/>
          <w:szCs w:val="22"/>
        </w:rPr>
        <w:t>i</w:t>
      </w:r>
      <w:r w:rsidR="00270672" w:rsidRPr="00BB3E24">
        <w:rPr>
          <w:rFonts w:asciiTheme="minorHAnsi" w:hAnsiTheme="minorHAnsi" w:cstheme="minorHAnsi"/>
          <w:sz w:val="22"/>
          <w:szCs w:val="22"/>
        </w:rPr>
        <w:t xml:space="preserve"> przywróco</w:t>
      </w:r>
      <w:r w:rsidR="002D3D9F" w:rsidRPr="00BB3E24">
        <w:rPr>
          <w:rFonts w:asciiTheme="minorHAnsi" w:hAnsiTheme="minorHAnsi" w:cstheme="minorHAnsi"/>
          <w:sz w:val="22"/>
          <w:szCs w:val="22"/>
        </w:rPr>
        <w:t>no opłat</w:t>
      </w:r>
      <w:r w:rsidR="00350338" w:rsidRPr="00BB3E24">
        <w:rPr>
          <w:rFonts w:asciiTheme="minorHAnsi" w:hAnsiTheme="minorHAnsi" w:cstheme="minorHAnsi"/>
          <w:sz w:val="22"/>
          <w:szCs w:val="22"/>
        </w:rPr>
        <w:t>y roczne po blisko 11 miesiącach do 3,5 roku po upływie terminu płatności.</w:t>
      </w:r>
    </w:p>
    <w:p w14:paraId="2D156D46" w14:textId="64141363" w:rsidR="009E0013" w:rsidRPr="00BB3E24" w:rsidRDefault="009E0013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Dłużnik</w:t>
      </w:r>
      <w:r w:rsidR="00350338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3"/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 po otrzymaniu upomnienia obejmującego opłatę jednorazową</w:t>
      </w:r>
      <w:r w:rsidR="00462366" w:rsidRPr="00BB3E24">
        <w:rPr>
          <w:rFonts w:asciiTheme="minorHAnsi" w:hAnsiTheme="minorHAnsi" w:cstheme="minorHAnsi"/>
          <w:sz w:val="22"/>
          <w:szCs w:val="22"/>
        </w:rPr>
        <w:t xml:space="preserve"> z bonifikatą spłacił ją wraz z </w:t>
      </w:r>
      <w:r w:rsidR="00350338" w:rsidRPr="00BB3E24">
        <w:rPr>
          <w:rFonts w:asciiTheme="minorHAnsi" w:hAnsiTheme="minorHAnsi" w:cstheme="minorHAnsi"/>
          <w:sz w:val="22"/>
          <w:szCs w:val="22"/>
        </w:rPr>
        <w:t>odsetkami po ponad 2 latac</w:t>
      </w:r>
      <w:r w:rsidRPr="00BB3E24">
        <w:rPr>
          <w:rFonts w:asciiTheme="minorHAnsi" w:hAnsiTheme="minorHAnsi" w:cstheme="minorHAnsi"/>
          <w:sz w:val="22"/>
          <w:szCs w:val="22"/>
        </w:rPr>
        <w:t>h po upływie terminu płatności. W kolejnym</w:t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 przypadku</w:t>
      </w:r>
      <w:r w:rsidR="00350338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4"/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7D3D0A" w:rsidRPr="00BB3E24">
        <w:rPr>
          <w:rFonts w:asciiTheme="minorHAnsi" w:hAnsiTheme="minorHAnsi" w:cstheme="minorHAnsi"/>
          <w:sz w:val="22"/>
          <w:szCs w:val="22"/>
        </w:rPr>
        <w:t xml:space="preserve">przypisu opłaty jednorazowej dokonano </w:t>
      </w:r>
      <w:r w:rsidR="001B1400" w:rsidRPr="00BB3E24">
        <w:rPr>
          <w:rFonts w:asciiTheme="minorHAnsi" w:hAnsiTheme="minorHAnsi" w:cstheme="minorHAnsi"/>
          <w:sz w:val="22"/>
          <w:szCs w:val="22"/>
        </w:rPr>
        <w:t>ponad rok po upływie terminu płatności jej</w:t>
      </w:r>
      <w:r w:rsidR="00F1654D" w:rsidRPr="00BB3E24">
        <w:rPr>
          <w:rFonts w:asciiTheme="minorHAnsi" w:hAnsiTheme="minorHAnsi" w:cstheme="minorHAnsi"/>
          <w:sz w:val="22"/>
          <w:szCs w:val="22"/>
        </w:rPr>
        <w:t xml:space="preserve">, </w:t>
      </w:r>
      <w:r w:rsidR="007D3D0A" w:rsidRPr="00BB3E24">
        <w:rPr>
          <w:rFonts w:asciiTheme="minorHAnsi" w:hAnsiTheme="minorHAnsi" w:cstheme="minorHAnsi"/>
          <w:sz w:val="22"/>
          <w:szCs w:val="22"/>
        </w:rPr>
        <w:t>a</w:t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 zob</w:t>
      </w:r>
      <w:r w:rsidR="00F1654D" w:rsidRPr="00BB3E24">
        <w:rPr>
          <w:rFonts w:asciiTheme="minorHAnsi" w:hAnsiTheme="minorHAnsi" w:cstheme="minorHAnsi"/>
          <w:sz w:val="22"/>
          <w:szCs w:val="22"/>
        </w:rPr>
        <w:t xml:space="preserve">owiązany </w:t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uregulował </w:t>
      </w:r>
      <w:r w:rsidR="007D3D0A" w:rsidRPr="00BB3E24">
        <w:rPr>
          <w:rFonts w:asciiTheme="minorHAnsi" w:hAnsiTheme="minorHAnsi" w:cstheme="minorHAnsi"/>
          <w:sz w:val="22"/>
          <w:szCs w:val="22"/>
        </w:rPr>
        <w:t xml:space="preserve">ją </w:t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z odsetkami. </w:t>
      </w:r>
      <w:r w:rsidR="00EE7BB4" w:rsidRPr="00BB3E24">
        <w:rPr>
          <w:rFonts w:asciiTheme="minorHAnsi" w:hAnsiTheme="minorHAnsi" w:cstheme="minorHAnsi"/>
          <w:sz w:val="22"/>
          <w:szCs w:val="22"/>
        </w:rPr>
        <w:t xml:space="preserve">W efekcie, wbrew postanowieniom art. 42 ust. 5 ustawy o finansach </w:t>
      </w:r>
      <w:r w:rsidR="00EE7BB4" w:rsidRPr="00BB3E24">
        <w:rPr>
          <w:rFonts w:asciiTheme="minorHAnsi" w:hAnsiTheme="minorHAnsi" w:cstheme="minorHAnsi"/>
          <w:sz w:val="22"/>
          <w:szCs w:val="22"/>
        </w:rPr>
        <w:lastRenderedPageBreak/>
        <w:t xml:space="preserve">publicznych, do </w:t>
      </w:r>
      <w:r w:rsidR="007F59D9" w:rsidRPr="00BB3E24">
        <w:rPr>
          <w:rFonts w:asciiTheme="minorHAnsi" w:hAnsiTheme="minorHAnsi" w:cstheme="minorHAnsi"/>
          <w:sz w:val="22"/>
          <w:szCs w:val="22"/>
        </w:rPr>
        <w:t>końca 2023 r.</w:t>
      </w:r>
      <w:r w:rsidR="00EE7BB4" w:rsidRPr="00BB3E24">
        <w:rPr>
          <w:rFonts w:asciiTheme="minorHAnsi" w:hAnsiTheme="minorHAnsi" w:cstheme="minorHAnsi"/>
          <w:sz w:val="22"/>
          <w:szCs w:val="22"/>
        </w:rPr>
        <w:t>, n</w:t>
      </w:r>
      <w:r w:rsidR="00035358" w:rsidRPr="00BB3E24">
        <w:rPr>
          <w:rFonts w:asciiTheme="minorHAnsi" w:hAnsiTheme="minorHAnsi" w:cstheme="minorHAnsi"/>
          <w:sz w:val="22"/>
          <w:szCs w:val="22"/>
        </w:rPr>
        <w:t>ie dochodzono należności w </w:t>
      </w:r>
      <w:r w:rsidR="00EE7BB4" w:rsidRPr="00BB3E24">
        <w:rPr>
          <w:rFonts w:asciiTheme="minorHAnsi" w:hAnsiTheme="minorHAnsi" w:cstheme="minorHAnsi"/>
          <w:sz w:val="22"/>
          <w:szCs w:val="22"/>
        </w:rPr>
        <w:t xml:space="preserve">łącznej kwocie nal. gł. </w:t>
      </w:r>
      <w:r w:rsidR="007F59D9" w:rsidRPr="00BB3E24">
        <w:rPr>
          <w:rFonts w:asciiTheme="minorHAnsi" w:hAnsiTheme="minorHAnsi" w:cstheme="minorHAnsi"/>
          <w:sz w:val="22"/>
          <w:szCs w:val="22"/>
        </w:rPr>
        <w:t>3 032,05</w:t>
      </w:r>
      <w:r w:rsidR="00EE7BB4" w:rsidRPr="00BB3E24">
        <w:rPr>
          <w:rFonts w:asciiTheme="minorHAnsi" w:hAnsiTheme="minorHAnsi" w:cstheme="minorHAnsi"/>
          <w:sz w:val="22"/>
          <w:szCs w:val="22"/>
        </w:rPr>
        <w:t> zł oraz należnych odsetek.</w:t>
      </w:r>
    </w:p>
    <w:p w14:paraId="2A0DE961" w14:textId="7138AF61" w:rsidR="009E0013" w:rsidRPr="00BB3E24" w:rsidRDefault="009E0013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</w:t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 jednym przypadku</w:t>
      </w:r>
      <w:r w:rsidR="00350338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5"/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 wniosek o</w:t>
      </w:r>
      <w:r w:rsidR="0052062C" w:rsidRPr="00BB3E24">
        <w:rPr>
          <w:rFonts w:asciiTheme="minorHAnsi" w:hAnsiTheme="minorHAnsi" w:cstheme="minorHAnsi"/>
          <w:sz w:val="22"/>
          <w:szCs w:val="22"/>
        </w:rPr>
        <w:t> </w:t>
      </w:r>
      <w:r w:rsidR="00350338" w:rsidRPr="00BB3E24">
        <w:rPr>
          <w:rFonts w:asciiTheme="minorHAnsi" w:hAnsiTheme="minorHAnsi" w:cstheme="minorHAnsi"/>
          <w:sz w:val="22"/>
          <w:szCs w:val="22"/>
        </w:rPr>
        <w:t>udzielenie bonifikaty od opłaty jednorazowej był przez Dzielnicę rozpatrywany prawi</w:t>
      </w:r>
      <w:r w:rsidR="0052062C" w:rsidRPr="00BB3E24">
        <w:rPr>
          <w:rFonts w:asciiTheme="minorHAnsi" w:hAnsiTheme="minorHAnsi" w:cstheme="minorHAnsi"/>
          <w:sz w:val="22"/>
          <w:szCs w:val="22"/>
        </w:rPr>
        <w:t>e</w:t>
      </w:r>
      <w:r w:rsidR="00350338" w:rsidRPr="00BB3E24">
        <w:rPr>
          <w:rFonts w:asciiTheme="minorHAnsi" w:hAnsiTheme="minorHAnsi" w:cstheme="minorHAnsi"/>
          <w:sz w:val="22"/>
          <w:szCs w:val="22"/>
        </w:rPr>
        <w:t xml:space="preserve"> 3,5 roku</w:t>
      </w:r>
      <w:r w:rsidR="00035358" w:rsidRPr="00BB3E24">
        <w:rPr>
          <w:rFonts w:asciiTheme="minorHAnsi" w:hAnsiTheme="minorHAnsi" w:cstheme="minorHAnsi"/>
          <w:sz w:val="22"/>
          <w:szCs w:val="22"/>
        </w:rPr>
        <w:t>, co wg wyjaśnień Zastępcy Burmistrza Dzielnic</w:t>
      </w:r>
      <w:r w:rsidR="0052062C" w:rsidRPr="00BB3E24">
        <w:rPr>
          <w:rFonts w:asciiTheme="minorHAnsi" w:hAnsiTheme="minorHAnsi" w:cstheme="minorHAnsi"/>
          <w:sz w:val="22"/>
          <w:szCs w:val="22"/>
        </w:rPr>
        <w:t>y wynikał</w:t>
      </w:r>
      <w:r w:rsidR="0064558A" w:rsidRPr="00BB3E24">
        <w:rPr>
          <w:rFonts w:asciiTheme="minorHAnsi" w:hAnsiTheme="minorHAnsi" w:cstheme="minorHAnsi"/>
          <w:sz w:val="22"/>
          <w:szCs w:val="22"/>
        </w:rPr>
        <w:t>o</w:t>
      </w:r>
      <w:r w:rsidR="0052062C" w:rsidRPr="00BB3E24">
        <w:rPr>
          <w:rFonts w:asciiTheme="minorHAnsi" w:hAnsiTheme="minorHAnsi" w:cstheme="minorHAnsi"/>
          <w:sz w:val="22"/>
          <w:szCs w:val="22"/>
        </w:rPr>
        <w:t xml:space="preserve"> z tego, że „wniosek o </w:t>
      </w:r>
      <w:r w:rsidR="00035358" w:rsidRPr="00BB3E24">
        <w:rPr>
          <w:rFonts w:asciiTheme="minorHAnsi" w:hAnsiTheme="minorHAnsi" w:cstheme="minorHAnsi"/>
          <w:sz w:val="22"/>
          <w:szCs w:val="22"/>
        </w:rPr>
        <w:t>bonifikatę o</w:t>
      </w:r>
      <w:r w:rsidR="001B1400" w:rsidRPr="00BB3E24">
        <w:rPr>
          <w:rFonts w:asciiTheme="minorHAnsi" w:hAnsiTheme="minorHAnsi" w:cstheme="minorHAnsi"/>
          <w:sz w:val="22"/>
          <w:szCs w:val="22"/>
        </w:rPr>
        <w:t>dnaleziono w 2023 </w:t>
      </w:r>
      <w:r w:rsidR="00035358" w:rsidRPr="00BB3E24">
        <w:rPr>
          <w:rFonts w:asciiTheme="minorHAnsi" w:hAnsiTheme="minorHAnsi" w:cstheme="minorHAnsi"/>
          <w:sz w:val="22"/>
          <w:szCs w:val="22"/>
        </w:rPr>
        <w:t>r.</w:t>
      </w:r>
      <w:r w:rsidR="00F1654D" w:rsidRPr="00BB3E24">
        <w:rPr>
          <w:rFonts w:asciiTheme="minorHAnsi" w:hAnsiTheme="minorHAnsi" w:cstheme="minorHAnsi"/>
          <w:sz w:val="22"/>
          <w:szCs w:val="22"/>
        </w:rPr>
        <w:t>” W kolejnym</w:t>
      </w:r>
      <w:r w:rsidR="0052062C" w:rsidRPr="00BB3E24">
        <w:rPr>
          <w:rFonts w:asciiTheme="minorHAnsi" w:hAnsiTheme="minorHAnsi" w:cstheme="minorHAnsi"/>
          <w:sz w:val="22"/>
          <w:szCs w:val="22"/>
        </w:rPr>
        <w:t xml:space="preserve"> przypadku</w:t>
      </w:r>
      <w:r w:rsidR="0052062C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6"/>
      </w:r>
      <w:r w:rsidR="0052062C" w:rsidRPr="00BB3E24">
        <w:rPr>
          <w:rFonts w:asciiTheme="minorHAnsi" w:hAnsiTheme="minorHAnsi" w:cstheme="minorHAnsi"/>
          <w:sz w:val="22"/>
          <w:szCs w:val="22"/>
        </w:rPr>
        <w:t>, w którym wniosek był rozpatrywany prawie 3 la</w:t>
      </w:r>
      <w:r w:rsidR="001B1400" w:rsidRPr="00BB3E24">
        <w:rPr>
          <w:rFonts w:asciiTheme="minorHAnsi" w:hAnsiTheme="minorHAnsi" w:cstheme="minorHAnsi"/>
          <w:sz w:val="22"/>
          <w:szCs w:val="22"/>
        </w:rPr>
        <w:t>ta, Pani Karolina Bober Zastępca</w:t>
      </w:r>
      <w:r w:rsidR="0052062C" w:rsidRPr="00BB3E24">
        <w:rPr>
          <w:rFonts w:asciiTheme="minorHAnsi" w:hAnsiTheme="minorHAnsi" w:cstheme="minorHAnsi"/>
          <w:sz w:val="22"/>
          <w:szCs w:val="22"/>
        </w:rPr>
        <w:t xml:space="preserve"> Burmistrza </w:t>
      </w:r>
      <w:r w:rsidR="00F22CC1" w:rsidRPr="00BB3E24">
        <w:rPr>
          <w:rFonts w:asciiTheme="minorHAnsi" w:hAnsiTheme="minorHAnsi" w:cstheme="minorHAnsi"/>
          <w:sz w:val="22"/>
          <w:szCs w:val="22"/>
        </w:rPr>
        <w:t>Dzielnicy wyjaśniła: „Wniosek o </w:t>
      </w:r>
      <w:r w:rsidR="0052062C" w:rsidRPr="00BB3E24">
        <w:rPr>
          <w:rFonts w:asciiTheme="minorHAnsi" w:hAnsiTheme="minorHAnsi" w:cstheme="minorHAnsi"/>
          <w:sz w:val="22"/>
          <w:szCs w:val="22"/>
        </w:rPr>
        <w:t xml:space="preserve">bonifikatę z 09.09.2020 r. złożył tylko jeden współwłaściciel lokalu (…). W tamtym okresie Urząd Dzielnicy Wilanów stał na stanowisku, że wniosek o bonifikatę powinni złożyć wszyscy współwłaściciele lokalu. Po ponownej ocenie sytuacji udzielono bonifikaty za pełne 20 lat uwzględniając złożony wniosek strony jako złożony w terminie”. </w:t>
      </w:r>
      <w:r w:rsidR="00FF1AAA" w:rsidRPr="00BB3E24">
        <w:rPr>
          <w:rFonts w:asciiTheme="minorHAnsi" w:hAnsiTheme="minorHAnsi" w:cstheme="minorHAnsi"/>
          <w:sz w:val="22"/>
          <w:szCs w:val="22"/>
        </w:rPr>
        <w:t xml:space="preserve">Jednocześnie w tym samym okresie </w:t>
      </w:r>
      <w:r w:rsidR="0064558A" w:rsidRPr="00BB3E24">
        <w:rPr>
          <w:rFonts w:asciiTheme="minorHAnsi" w:hAnsiTheme="minorHAnsi" w:cstheme="minorHAnsi"/>
          <w:sz w:val="22"/>
          <w:szCs w:val="22"/>
        </w:rPr>
        <w:t>w analogicznej sytuacji</w:t>
      </w:r>
      <w:r w:rsidR="00FF1AAA" w:rsidRPr="00BB3E24">
        <w:rPr>
          <w:rFonts w:asciiTheme="minorHAnsi" w:hAnsiTheme="minorHAnsi" w:cstheme="minorHAnsi"/>
          <w:sz w:val="22"/>
          <w:szCs w:val="22"/>
        </w:rPr>
        <w:t xml:space="preserve"> kontrahenta</w:t>
      </w:r>
      <w:r w:rsidR="00FF1AAA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7"/>
      </w:r>
      <w:r w:rsidR="001B1400" w:rsidRPr="00BB3E24">
        <w:rPr>
          <w:rFonts w:asciiTheme="minorHAnsi" w:hAnsiTheme="minorHAnsi" w:cstheme="minorHAnsi"/>
          <w:sz w:val="22"/>
          <w:szCs w:val="22"/>
        </w:rPr>
        <w:t xml:space="preserve"> poinformowano, że z </w:t>
      </w:r>
      <w:r w:rsidR="00FF1AAA" w:rsidRPr="00BB3E24">
        <w:rPr>
          <w:rFonts w:asciiTheme="minorHAnsi" w:hAnsiTheme="minorHAnsi" w:cstheme="minorHAnsi"/>
          <w:sz w:val="22"/>
          <w:szCs w:val="22"/>
        </w:rPr>
        <w:t>wnioskiem powinni się zwró</w:t>
      </w:r>
      <w:r w:rsidR="0064558A" w:rsidRPr="00BB3E24">
        <w:rPr>
          <w:rFonts w:asciiTheme="minorHAnsi" w:hAnsiTheme="minorHAnsi" w:cstheme="minorHAnsi"/>
          <w:sz w:val="22"/>
          <w:szCs w:val="22"/>
        </w:rPr>
        <w:t>cić wszyscy współwłaściciele, a </w:t>
      </w:r>
      <w:r w:rsidR="00FF1AAA" w:rsidRPr="00BB3E24">
        <w:rPr>
          <w:rFonts w:asciiTheme="minorHAnsi" w:hAnsiTheme="minorHAnsi" w:cstheme="minorHAnsi"/>
          <w:sz w:val="22"/>
          <w:szCs w:val="22"/>
        </w:rPr>
        <w:t>opłatę jednorazową z bonifikatą naliczono od mo</w:t>
      </w:r>
      <w:r w:rsidR="009859BD" w:rsidRPr="00BB3E24">
        <w:rPr>
          <w:rFonts w:asciiTheme="minorHAnsi" w:hAnsiTheme="minorHAnsi" w:cstheme="minorHAnsi"/>
          <w:sz w:val="22"/>
          <w:szCs w:val="22"/>
        </w:rPr>
        <w:t>mentu wniesienia nowego wniosku, co świadczy o</w:t>
      </w:r>
      <w:r w:rsidR="0064558A" w:rsidRPr="00BB3E24">
        <w:rPr>
          <w:rFonts w:asciiTheme="minorHAnsi" w:hAnsiTheme="minorHAnsi" w:cstheme="minorHAnsi"/>
          <w:sz w:val="22"/>
          <w:szCs w:val="22"/>
        </w:rPr>
        <w:t> </w:t>
      </w:r>
      <w:r w:rsidR="009859BD" w:rsidRPr="00BB3E24">
        <w:rPr>
          <w:rFonts w:asciiTheme="minorHAnsi" w:hAnsiTheme="minorHAnsi" w:cstheme="minorHAnsi"/>
          <w:sz w:val="22"/>
          <w:szCs w:val="22"/>
        </w:rPr>
        <w:t xml:space="preserve">stosowaniu </w:t>
      </w:r>
      <w:r w:rsidR="001B1400" w:rsidRPr="00BB3E24">
        <w:rPr>
          <w:rFonts w:asciiTheme="minorHAnsi" w:hAnsiTheme="minorHAnsi" w:cstheme="minorHAnsi"/>
          <w:sz w:val="22"/>
          <w:szCs w:val="22"/>
        </w:rPr>
        <w:t xml:space="preserve">przez Dzielnicę </w:t>
      </w:r>
      <w:r w:rsidR="009859BD" w:rsidRPr="00BB3E24">
        <w:rPr>
          <w:rFonts w:asciiTheme="minorHAnsi" w:hAnsiTheme="minorHAnsi" w:cstheme="minorHAnsi"/>
          <w:sz w:val="22"/>
          <w:szCs w:val="22"/>
        </w:rPr>
        <w:t>niejednolitych kryteriów i procedur przy rozpatrywaniu wniosków.</w:t>
      </w:r>
    </w:p>
    <w:p w14:paraId="72BEE4A2" w14:textId="26AD0417" w:rsidR="00E120DB" w:rsidRPr="00BB3E24" w:rsidRDefault="009E0013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</w:t>
      </w:r>
      <w:r w:rsidR="00C138E1" w:rsidRPr="00BB3E24">
        <w:rPr>
          <w:rFonts w:asciiTheme="minorHAnsi" w:hAnsiTheme="minorHAnsi" w:cstheme="minorHAnsi"/>
          <w:sz w:val="22"/>
          <w:szCs w:val="22"/>
        </w:rPr>
        <w:t xml:space="preserve"> 7 przypadkach</w:t>
      </w:r>
      <w:r w:rsidR="00C138E1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8"/>
      </w:r>
      <w:r w:rsidR="00C138E1" w:rsidRPr="00BB3E24">
        <w:rPr>
          <w:rFonts w:asciiTheme="minorHAnsi" w:hAnsiTheme="minorHAnsi" w:cstheme="minorHAnsi"/>
          <w:sz w:val="22"/>
          <w:szCs w:val="22"/>
        </w:rPr>
        <w:t xml:space="preserve"> po skierowani</w:t>
      </w:r>
      <w:r w:rsidR="007F59D9" w:rsidRPr="00BB3E24">
        <w:rPr>
          <w:rFonts w:asciiTheme="minorHAnsi" w:hAnsiTheme="minorHAnsi" w:cstheme="minorHAnsi"/>
          <w:sz w:val="22"/>
          <w:szCs w:val="22"/>
        </w:rPr>
        <w:t>u do zobowiązanych informacji o </w:t>
      </w:r>
      <w:r w:rsidR="00462366" w:rsidRPr="00BB3E24">
        <w:rPr>
          <w:rFonts w:asciiTheme="minorHAnsi" w:hAnsiTheme="minorHAnsi" w:cstheme="minorHAnsi"/>
          <w:sz w:val="22"/>
          <w:szCs w:val="22"/>
        </w:rPr>
        <w:t>wysokości opłaty jednorazowej z </w:t>
      </w:r>
      <w:r w:rsidR="00C138E1" w:rsidRPr="00BB3E24">
        <w:rPr>
          <w:rFonts w:asciiTheme="minorHAnsi" w:hAnsiTheme="minorHAnsi" w:cstheme="minorHAnsi"/>
          <w:sz w:val="22"/>
          <w:szCs w:val="22"/>
        </w:rPr>
        <w:t>bonifikatą, nie dokonano na ko</w:t>
      </w:r>
      <w:r w:rsidRPr="00BB3E24">
        <w:rPr>
          <w:rFonts w:asciiTheme="minorHAnsi" w:hAnsiTheme="minorHAnsi" w:cstheme="minorHAnsi"/>
          <w:sz w:val="22"/>
          <w:szCs w:val="22"/>
        </w:rPr>
        <w:t xml:space="preserve">ncie wymiarowym jej przypisu, w związku z tym </w:t>
      </w:r>
      <w:r w:rsidR="00C138E1" w:rsidRPr="00BB3E24">
        <w:rPr>
          <w:rFonts w:asciiTheme="minorHAnsi" w:hAnsiTheme="minorHAnsi" w:cstheme="minorHAnsi"/>
          <w:sz w:val="22"/>
          <w:szCs w:val="22"/>
        </w:rPr>
        <w:t>po jej opłaceni</w:t>
      </w:r>
      <w:r w:rsidR="0064558A" w:rsidRPr="00BB3E24">
        <w:rPr>
          <w:rFonts w:asciiTheme="minorHAnsi" w:hAnsiTheme="minorHAnsi" w:cstheme="minorHAnsi"/>
          <w:sz w:val="22"/>
          <w:szCs w:val="22"/>
        </w:rPr>
        <w:t>u przez </w:t>
      </w:r>
      <w:r w:rsidR="00C138E1" w:rsidRPr="00BB3E24">
        <w:rPr>
          <w:rFonts w:asciiTheme="minorHAnsi" w:hAnsiTheme="minorHAnsi" w:cstheme="minorHAnsi"/>
          <w:sz w:val="22"/>
          <w:szCs w:val="22"/>
        </w:rPr>
        <w:t xml:space="preserve">kontrahentów, na kontach widniały nadpłaty. </w:t>
      </w:r>
      <w:r w:rsidR="00684731" w:rsidRPr="00BB3E24">
        <w:rPr>
          <w:rFonts w:asciiTheme="minorHAnsi" w:hAnsiTheme="minorHAnsi" w:cstheme="minorHAnsi"/>
          <w:sz w:val="22"/>
          <w:szCs w:val="22"/>
        </w:rPr>
        <w:t>Nie zasługują na uwzględnienie w</w:t>
      </w:r>
      <w:r w:rsidR="00C138E1" w:rsidRPr="00BB3E24">
        <w:rPr>
          <w:rFonts w:asciiTheme="minorHAnsi" w:hAnsiTheme="minorHAnsi" w:cstheme="minorHAnsi"/>
          <w:sz w:val="22"/>
          <w:szCs w:val="22"/>
        </w:rPr>
        <w:t>yjaśnienia Zastępcy Burmistrza Dzielnicy: „</w:t>
      </w:r>
      <w:r w:rsidR="0081260B" w:rsidRPr="00BB3E24">
        <w:rPr>
          <w:rFonts w:asciiTheme="minorHAnsi" w:hAnsiTheme="minorHAnsi" w:cstheme="minorHAnsi"/>
          <w:sz w:val="22"/>
          <w:szCs w:val="22"/>
        </w:rPr>
        <w:t>Przypisu dokonano w 2024 r. ponieważ termin płatności udzielonej bonifikaty określono na 31.03.2024 r.”</w:t>
      </w:r>
      <w:r w:rsidR="00684731" w:rsidRPr="00BB3E24">
        <w:rPr>
          <w:rFonts w:asciiTheme="minorHAnsi" w:hAnsiTheme="minorHAnsi" w:cstheme="minorHAnsi"/>
          <w:sz w:val="22"/>
          <w:szCs w:val="22"/>
        </w:rPr>
        <w:t>,</w:t>
      </w:r>
      <w:r w:rsidR="0081260B" w:rsidRPr="00BB3E24">
        <w:rPr>
          <w:rFonts w:asciiTheme="minorHAnsi" w:hAnsiTheme="minorHAnsi" w:cstheme="minorHAnsi"/>
          <w:sz w:val="22"/>
          <w:szCs w:val="22"/>
        </w:rPr>
        <w:t xml:space="preserve"> gdyż</w:t>
      </w:r>
      <w:r w:rsidR="0064558A" w:rsidRPr="00BB3E24">
        <w:rPr>
          <w:rFonts w:asciiTheme="minorHAnsi" w:hAnsiTheme="minorHAnsi" w:cstheme="minorHAnsi"/>
          <w:sz w:val="22"/>
          <w:szCs w:val="22"/>
        </w:rPr>
        <w:t xml:space="preserve"> należności te wynikały z </w:t>
      </w:r>
      <w:r w:rsidR="0081260B" w:rsidRPr="00BB3E24">
        <w:rPr>
          <w:rFonts w:asciiTheme="minorHAnsi" w:hAnsiTheme="minorHAnsi" w:cstheme="minorHAnsi"/>
          <w:sz w:val="22"/>
          <w:szCs w:val="22"/>
        </w:rPr>
        <w:t>dokume</w:t>
      </w:r>
      <w:r w:rsidR="00F9413A" w:rsidRPr="00BB3E24">
        <w:rPr>
          <w:rFonts w:asciiTheme="minorHAnsi" w:hAnsiTheme="minorHAnsi" w:cstheme="minorHAnsi"/>
          <w:sz w:val="22"/>
          <w:szCs w:val="22"/>
        </w:rPr>
        <w:t>ntów źródłowych sporządzonych w </w:t>
      </w:r>
      <w:r w:rsidR="0081260B" w:rsidRPr="00BB3E24">
        <w:rPr>
          <w:rFonts w:asciiTheme="minorHAnsi" w:hAnsiTheme="minorHAnsi" w:cstheme="minorHAnsi"/>
          <w:sz w:val="22"/>
          <w:szCs w:val="22"/>
        </w:rPr>
        <w:t>2023 r., a więc dotyczyły tego roku obrachunkowego. Powyższe było niezgodne z</w:t>
      </w:r>
      <w:r w:rsidR="00462366" w:rsidRPr="00BB3E24">
        <w:rPr>
          <w:rFonts w:asciiTheme="minorHAnsi" w:hAnsiTheme="minorHAnsi" w:cstheme="minorHAnsi"/>
          <w:sz w:val="22"/>
          <w:szCs w:val="22"/>
        </w:rPr>
        <w:t> </w:t>
      </w:r>
      <w:r w:rsidR="0081260B" w:rsidRPr="00BB3E24">
        <w:rPr>
          <w:rFonts w:asciiTheme="minorHAnsi" w:hAnsiTheme="minorHAnsi" w:cstheme="minorHAnsi"/>
          <w:sz w:val="22"/>
          <w:szCs w:val="22"/>
        </w:rPr>
        <w:t xml:space="preserve">art. 24 ust. </w:t>
      </w:r>
      <w:r w:rsidR="002F1563" w:rsidRPr="00BB3E24">
        <w:rPr>
          <w:rFonts w:asciiTheme="minorHAnsi" w:hAnsiTheme="minorHAnsi" w:cstheme="minorHAnsi"/>
          <w:sz w:val="22"/>
          <w:szCs w:val="22"/>
        </w:rPr>
        <w:t xml:space="preserve">2 i </w:t>
      </w:r>
      <w:r w:rsidR="0081260B" w:rsidRPr="00BB3E24">
        <w:rPr>
          <w:rFonts w:asciiTheme="minorHAnsi" w:hAnsiTheme="minorHAnsi" w:cstheme="minorHAnsi"/>
          <w:sz w:val="22"/>
          <w:szCs w:val="22"/>
        </w:rPr>
        <w:t>3 ustawy o rachunkowości, gdyż do ksiąg rachunkowych nie wprowadzano</w:t>
      </w:r>
      <w:r w:rsidR="00462366" w:rsidRPr="00BB3E24">
        <w:rPr>
          <w:rFonts w:asciiTheme="minorHAnsi" w:hAnsiTheme="minorHAnsi" w:cstheme="minorHAnsi"/>
          <w:sz w:val="22"/>
          <w:szCs w:val="22"/>
        </w:rPr>
        <w:t xml:space="preserve"> w </w:t>
      </w:r>
      <w:r w:rsidR="006C6882" w:rsidRPr="00BB3E24">
        <w:rPr>
          <w:rFonts w:asciiTheme="minorHAnsi" w:hAnsiTheme="minorHAnsi" w:cstheme="minorHAnsi"/>
          <w:sz w:val="22"/>
          <w:szCs w:val="22"/>
        </w:rPr>
        <w:t>odpowiednich miesiącach</w:t>
      </w:r>
      <w:r w:rsidR="0081260B" w:rsidRPr="00BB3E24">
        <w:rPr>
          <w:rFonts w:asciiTheme="minorHAnsi" w:hAnsiTheme="minorHAnsi" w:cstheme="minorHAnsi"/>
          <w:sz w:val="22"/>
          <w:szCs w:val="22"/>
        </w:rPr>
        <w:t xml:space="preserve"> wszystkich </w:t>
      </w:r>
      <w:r w:rsidR="006C6882" w:rsidRPr="00BB3E24">
        <w:rPr>
          <w:rFonts w:asciiTheme="minorHAnsi" w:hAnsiTheme="minorHAnsi" w:cstheme="minorHAnsi"/>
          <w:sz w:val="22"/>
          <w:szCs w:val="22"/>
        </w:rPr>
        <w:t>operacji gospodarczych, które powinny zostać</w:t>
      </w:r>
      <w:r w:rsidR="002F1563" w:rsidRPr="00BB3E24">
        <w:rPr>
          <w:rFonts w:asciiTheme="minorHAnsi" w:hAnsiTheme="minorHAnsi" w:cstheme="minorHAnsi"/>
          <w:sz w:val="22"/>
          <w:szCs w:val="22"/>
        </w:rPr>
        <w:t xml:space="preserve"> w nich</w:t>
      </w:r>
      <w:r w:rsidR="006C6882" w:rsidRPr="00BB3E24">
        <w:rPr>
          <w:rFonts w:asciiTheme="minorHAnsi" w:hAnsiTheme="minorHAnsi" w:cstheme="minorHAnsi"/>
          <w:sz w:val="22"/>
          <w:szCs w:val="22"/>
        </w:rPr>
        <w:t xml:space="preserve"> ujęte</w:t>
      </w:r>
      <w:r w:rsidR="002F1563" w:rsidRPr="00BB3E24">
        <w:rPr>
          <w:rFonts w:asciiTheme="minorHAnsi" w:hAnsiTheme="minorHAnsi" w:cstheme="minorHAnsi"/>
          <w:sz w:val="22"/>
          <w:szCs w:val="22"/>
        </w:rPr>
        <w:t>, przez co stan należności i zobowiązań nie odzwierciedlał rze</w:t>
      </w:r>
      <w:r w:rsidR="00462366" w:rsidRPr="00BB3E24">
        <w:rPr>
          <w:rFonts w:asciiTheme="minorHAnsi" w:hAnsiTheme="minorHAnsi" w:cstheme="minorHAnsi"/>
          <w:sz w:val="22"/>
          <w:szCs w:val="22"/>
        </w:rPr>
        <w:t>czywistego stanu rozrachunków z </w:t>
      </w:r>
      <w:r w:rsidR="002F1563" w:rsidRPr="00BB3E24">
        <w:rPr>
          <w:rFonts w:asciiTheme="minorHAnsi" w:hAnsiTheme="minorHAnsi" w:cstheme="minorHAnsi"/>
          <w:sz w:val="22"/>
          <w:szCs w:val="22"/>
        </w:rPr>
        <w:t>kontrahentami</w:t>
      </w:r>
      <w:r w:rsidR="006C6882" w:rsidRPr="00BB3E24">
        <w:rPr>
          <w:rFonts w:asciiTheme="minorHAnsi" w:hAnsiTheme="minorHAnsi" w:cstheme="minorHAnsi"/>
          <w:sz w:val="22"/>
          <w:szCs w:val="22"/>
        </w:rPr>
        <w:t>.</w:t>
      </w:r>
    </w:p>
    <w:p w14:paraId="2056161C" w14:textId="73A5C5A0" w:rsidR="00684731" w:rsidRPr="00BB3E24" w:rsidRDefault="002B0A77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Do opłat rocznych stosowano terminy płatności wskazane w ustawie przekształceniowej z 2018 r.</w:t>
      </w:r>
      <w:r w:rsidR="001833DB" w:rsidRPr="00BB3E24">
        <w:rPr>
          <w:rFonts w:asciiTheme="minorHAnsi" w:hAnsiTheme="minorHAnsi" w:cstheme="minorHAnsi"/>
          <w:sz w:val="22"/>
          <w:szCs w:val="22"/>
        </w:rPr>
        <w:t xml:space="preserve"> z </w:t>
      </w:r>
      <w:r w:rsidR="009E0013" w:rsidRPr="00BB3E24">
        <w:rPr>
          <w:rFonts w:asciiTheme="minorHAnsi" w:hAnsiTheme="minorHAnsi" w:cstheme="minorHAnsi"/>
          <w:sz w:val="22"/>
          <w:szCs w:val="22"/>
        </w:rPr>
        <w:t xml:space="preserve">2 </w:t>
      </w:r>
      <w:r w:rsidR="001833DB" w:rsidRPr="00BB3E24">
        <w:rPr>
          <w:rFonts w:asciiTheme="minorHAnsi" w:hAnsiTheme="minorHAnsi" w:cstheme="minorHAnsi"/>
          <w:sz w:val="22"/>
          <w:szCs w:val="22"/>
        </w:rPr>
        <w:t>wyjątk</w:t>
      </w:r>
      <w:r w:rsidR="00722AAF" w:rsidRPr="00BB3E24">
        <w:rPr>
          <w:rFonts w:asciiTheme="minorHAnsi" w:hAnsiTheme="minorHAnsi" w:cstheme="minorHAnsi"/>
          <w:sz w:val="22"/>
          <w:szCs w:val="22"/>
        </w:rPr>
        <w:t>ami</w:t>
      </w:r>
      <w:r w:rsidR="001833DB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9"/>
      </w:r>
      <w:r w:rsidR="00684731" w:rsidRPr="00BB3E24">
        <w:rPr>
          <w:rFonts w:asciiTheme="minorHAnsi" w:hAnsiTheme="minorHAnsi" w:cstheme="minorHAnsi"/>
          <w:sz w:val="22"/>
          <w:szCs w:val="22"/>
        </w:rPr>
        <w:t xml:space="preserve"> -</w:t>
      </w:r>
      <w:r w:rsidRPr="00BB3E24">
        <w:rPr>
          <w:rFonts w:asciiTheme="minorHAnsi" w:hAnsiTheme="minorHAnsi" w:cstheme="minorHAnsi"/>
          <w:sz w:val="22"/>
          <w:szCs w:val="22"/>
        </w:rPr>
        <w:t xml:space="preserve"> również w przypadku, gdy zaświadczenie było doręczane zobowiązanemu po upływie</w:t>
      </w:r>
      <w:r w:rsidR="00684731" w:rsidRPr="00BB3E24">
        <w:rPr>
          <w:rFonts w:asciiTheme="minorHAnsi" w:hAnsiTheme="minorHAnsi" w:cstheme="minorHAnsi"/>
          <w:sz w:val="22"/>
          <w:szCs w:val="22"/>
        </w:rPr>
        <w:t xml:space="preserve"> terminu</w:t>
      </w:r>
      <w:r w:rsidR="007D3D0A" w:rsidRPr="00BB3E24">
        <w:rPr>
          <w:rFonts w:asciiTheme="minorHAnsi" w:hAnsiTheme="minorHAnsi" w:cstheme="minorHAnsi"/>
          <w:sz w:val="22"/>
          <w:szCs w:val="22"/>
        </w:rPr>
        <w:t xml:space="preserve"> płatności</w:t>
      </w:r>
      <w:r w:rsidRPr="00BB3E24">
        <w:rPr>
          <w:rFonts w:asciiTheme="minorHAnsi" w:hAnsiTheme="minorHAnsi" w:cstheme="minorHAnsi"/>
          <w:sz w:val="22"/>
          <w:szCs w:val="22"/>
        </w:rPr>
        <w:t>, co było niezgodne z wytycznymi przekazanymi Burmistrzom Dzielnic m.st. Warszawy przez Zastępcę Prezydenta m.st. Warszawy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0"/>
      </w:r>
      <w:r w:rsidRPr="00BB3E24">
        <w:rPr>
          <w:rFonts w:asciiTheme="minorHAnsi" w:hAnsiTheme="minorHAnsi" w:cstheme="minorHAnsi"/>
          <w:sz w:val="22"/>
          <w:szCs w:val="22"/>
        </w:rPr>
        <w:t>. Według wyjaśnień Zastępcy Burmistrza Dzielnicy „W roku bieżącym, do przypisów wprowadzonych do systemu będą stosowane ww. wytyczne”.</w:t>
      </w:r>
    </w:p>
    <w:p w14:paraId="219B025F" w14:textId="55213382" w:rsidR="00684731" w:rsidRPr="00BB3E24" w:rsidRDefault="00684731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1B1400" w:rsidRPr="00BB3E24">
        <w:rPr>
          <w:rFonts w:asciiTheme="minorHAnsi" w:hAnsiTheme="minorHAnsi" w:cstheme="minorHAnsi"/>
          <w:sz w:val="22"/>
          <w:szCs w:val="22"/>
        </w:rPr>
        <w:t xml:space="preserve"> informacjach wydawanych przez Dzielnicę w związku ze zgłoszeniami zamiaru wniesienia opłaty jednorazowej</w:t>
      </w:r>
      <w:r w:rsidR="00E120DB" w:rsidRPr="00BB3E24">
        <w:rPr>
          <w:rFonts w:asciiTheme="minorHAnsi" w:hAnsiTheme="minorHAnsi" w:cstheme="minorHAnsi"/>
          <w:sz w:val="22"/>
          <w:szCs w:val="22"/>
        </w:rPr>
        <w:t>,</w:t>
      </w:r>
      <w:r w:rsidR="00681AC7" w:rsidRPr="00BB3E24">
        <w:rPr>
          <w:rFonts w:asciiTheme="minorHAnsi" w:hAnsiTheme="minorHAnsi" w:cstheme="minorHAnsi"/>
          <w:sz w:val="22"/>
          <w:szCs w:val="22"/>
        </w:rPr>
        <w:t xml:space="preserve"> zgodnie z ww. wytycznymi</w:t>
      </w:r>
      <w:r w:rsidR="00E120DB" w:rsidRPr="00BB3E24">
        <w:rPr>
          <w:rFonts w:asciiTheme="minorHAnsi" w:hAnsiTheme="minorHAnsi" w:cstheme="minorHAnsi"/>
          <w:sz w:val="22"/>
          <w:szCs w:val="22"/>
        </w:rPr>
        <w:t xml:space="preserve"> stosowano termin płatnośc</w:t>
      </w:r>
      <w:r w:rsidR="000E0413" w:rsidRPr="00BB3E24">
        <w:rPr>
          <w:rFonts w:asciiTheme="minorHAnsi" w:hAnsiTheme="minorHAnsi" w:cstheme="minorHAnsi"/>
          <w:sz w:val="22"/>
          <w:szCs w:val="22"/>
        </w:rPr>
        <w:t>i najbliższej opłaty rocznej, z </w:t>
      </w:r>
      <w:r w:rsidR="00E120DB" w:rsidRPr="00BB3E24">
        <w:rPr>
          <w:rFonts w:asciiTheme="minorHAnsi" w:hAnsiTheme="minorHAnsi" w:cstheme="minorHAnsi"/>
          <w:sz w:val="22"/>
          <w:szCs w:val="22"/>
        </w:rPr>
        <w:t xml:space="preserve">zastrzeżeniem art. 20 ust. 2 ustawy </w:t>
      </w:r>
      <w:r w:rsidR="001B1400" w:rsidRPr="00BB3E24">
        <w:rPr>
          <w:rFonts w:asciiTheme="minorHAnsi" w:hAnsiTheme="minorHAnsi" w:cstheme="minorHAnsi"/>
          <w:sz w:val="22"/>
          <w:szCs w:val="22"/>
        </w:rPr>
        <w:t>przekształceniowej z 2018 </w:t>
      </w:r>
      <w:r w:rsidR="00E120DB" w:rsidRPr="00BB3E24">
        <w:rPr>
          <w:rFonts w:asciiTheme="minorHAnsi" w:hAnsiTheme="minorHAnsi" w:cstheme="minorHAnsi"/>
          <w:sz w:val="22"/>
          <w:szCs w:val="22"/>
        </w:rPr>
        <w:t>r.</w:t>
      </w:r>
      <w:r w:rsidR="00681AC7" w:rsidRPr="00BB3E24">
        <w:rPr>
          <w:rFonts w:asciiTheme="minorHAnsi" w:hAnsiTheme="minorHAnsi" w:cstheme="minorHAnsi"/>
          <w:sz w:val="22"/>
          <w:szCs w:val="22"/>
        </w:rPr>
        <w:t>, za wyjątkiem 2 przypadków</w:t>
      </w:r>
      <w:r w:rsidR="00681AC7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1"/>
      </w:r>
      <w:r w:rsidR="00681AC7" w:rsidRPr="00BB3E24">
        <w:rPr>
          <w:rFonts w:asciiTheme="minorHAnsi" w:hAnsiTheme="minorHAnsi" w:cstheme="minorHAnsi"/>
          <w:sz w:val="22"/>
          <w:szCs w:val="22"/>
        </w:rPr>
        <w:t>, w</w:t>
      </w:r>
      <w:r w:rsidR="000E0413" w:rsidRPr="00BB3E24">
        <w:rPr>
          <w:rFonts w:asciiTheme="minorHAnsi" w:hAnsiTheme="minorHAnsi" w:cstheme="minorHAnsi"/>
          <w:sz w:val="22"/>
          <w:szCs w:val="22"/>
        </w:rPr>
        <w:t> </w:t>
      </w:r>
      <w:r w:rsidR="00681AC7" w:rsidRPr="00BB3E24">
        <w:rPr>
          <w:rFonts w:asciiTheme="minorHAnsi" w:hAnsiTheme="minorHAnsi" w:cstheme="minorHAnsi"/>
          <w:sz w:val="22"/>
          <w:szCs w:val="22"/>
        </w:rPr>
        <w:t>których zastosowano termin płatności 2 miesiące od odbioru informacji, pomimo, że zgłoszenia wniesiono po upływie 2</w:t>
      </w:r>
      <w:r w:rsidR="008A0346" w:rsidRPr="00BB3E24">
        <w:rPr>
          <w:rFonts w:asciiTheme="minorHAnsi" w:hAnsiTheme="minorHAnsi" w:cstheme="minorHAnsi"/>
          <w:sz w:val="22"/>
          <w:szCs w:val="22"/>
        </w:rPr>
        <w:t> </w:t>
      </w:r>
      <w:r w:rsidR="00681AC7" w:rsidRPr="00BB3E24">
        <w:rPr>
          <w:rFonts w:asciiTheme="minorHAnsi" w:hAnsiTheme="minorHAnsi" w:cstheme="minorHAnsi"/>
          <w:sz w:val="22"/>
          <w:szCs w:val="22"/>
        </w:rPr>
        <w:t>miesięcy od ot</w:t>
      </w:r>
      <w:r w:rsidR="00D02883" w:rsidRPr="00BB3E24">
        <w:rPr>
          <w:rFonts w:asciiTheme="minorHAnsi" w:hAnsiTheme="minorHAnsi" w:cstheme="minorHAnsi"/>
          <w:sz w:val="22"/>
          <w:szCs w:val="22"/>
        </w:rPr>
        <w:t>rzymania zaświadczenia.</w:t>
      </w:r>
    </w:p>
    <w:p w14:paraId="52B6B3F4" w14:textId="75C1E3A1" w:rsidR="00EF7B7A" w:rsidRPr="00BB3E24" w:rsidRDefault="00D02883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N</w:t>
      </w:r>
      <w:r w:rsidR="00681AC7" w:rsidRPr="00BB3E24">
        <w:rPr>
          <w:rFonts w:asciiTheme="minorHAnsi" w:hAnsiTheme="minorHAnsi" w:cstheme="minorHAnsi"/>
          <w:sz w:val="22"/>
          <w:szCs w:val="22"/>
        </w:rPr>
        <w:t xml:space="preserve">a </w:t>
      </w:r>
      <w:r w:rsidR="000E1DDD" w:rsidRPr="00BB3E24">
        <w:rPr>
          <w:rFonts w:asciiTheme="minorHAnsi" w:hAnsiTheme="minorHAnsi" w:cstheme="minorHAnsi"/>
          <w:sz w:val="22"/>
          <w:szCs w:val="22"/>
        </w:rPr>
        <w:t xml:space="preserve">4 </w:t>
      </w:r>
      <w:r w:rsidR="00681AC7" w:rsidRPr="00BB3E24">
        <w:rPr>
          <w:rFonts w:asciiTheme="minorHAnsi" w:hAnsiTheme="minorHAnsi" w:cstheme="minorHAnsi"/>
          <w:sz w:val="22"/>
          <w:szCs w:val="22"/>
        </w:rPr>
        <w:t>kontach rozrachunkowych</w:t>
      </w:r>
      <w:r w:rsidR="008A0346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2"/>
      </w:r>
      <w:r w:rsidR="00796784" w:rsidRPr="00BB3E24">
        <w:rPr>
          <w:rFonts w:asciiTheme="minorHAnsi" w:hAnsiTheme="minorHAnsi" w:cstheme="minorHAnsi"/>
          <w:sz w:val="22"/>
          <w:szCs w:val="22"/>
        </w:rPr>
        <w:t>, dla których zgodnie z informacjami przekazanymi zobowiązanym, naliczono opłatę jednorazową za 20 lat z</w:t>
      </w:r>
      <w:r w:rsidR="008A0346" w:rsidRPr="00BB3E24">
        <w:rPr>
          <w:rFonts w:asciiTheme="minorHAnsi" w:hAnsiTheme="minorHAnsi" w:cstheme="minorHAnsi"/>
          <w:sz w:val="22"/>
          <w:szCs w:val="22"/>
        </w:rPr>
        <w:t> </w:t>
      </w:r>
      <w:r w:rsidR="00796784" w:rsidRPr="00BB3E24">
        <w:rPr>
          <w:rFonts w:asciiTheme="minorHAnsi" w:hAnsiTheme="minorHAnsi" w:cstheme="minorHAnsi"/>
          <w:sz w:val="22"/>
          <w:szCs w:val="22"/>
        </w:rPr>
        <w:t>terminem płatności wskazanym w ww. przepisie, na koncie rozrachunkowym widniały</w:t>
      </w:r>
      <w:r w:rsidR="001B1400" w:rsidRPr="00BB3E24">
        <w:rPr>
          <w:rFonts w:asciiTheme="minorHAnsi" w:hAnsiTheme="minorHAnsi" w:cstheme="minorHAnsi"/>
          <w:sz w:val="22"/>
          <w:szCs w:val="22"/>
        </w:rPr>
        <w:t xml:space="preserve"> opłaty roczne po bonifikacie </w:t>
      </w:r>
      <w:r w:rsidR="0005372F" w:rsidRPr="00BB3E24">
        <w:rPr>
          <w:rFonts w:asciiTheme="minorHAnsi" w:hAnsiTheme="minorHAnsi" w:cstheme="minorHAnsi"/>
          <w:sz w:val="22"/>
          <w:szCs w:val="22"/>
        </w:rPr>
        <w:t xml:space="preserve">za lata 2019-2020 </w:t>
      </w:r>
      <w:r w:rsidR="001B1400" w:rsidRPr="00BB3E24">
        <w:rPr>
          <w:rFonts w:asciiTheme="minorHAnsi" w:hAnsiTheme="minorHAnsi" w:cstheme="minorHAnsi"/>
          <w:sz w:val="22"/>
          <w:szCs w:val="22"/>
        </w:rPr>
        <w:t>z </w:t>
      </w:r>
      <w:r w:rsidR="00796784" w:rsidRPr="00BB3E24">
        <w:rPr>
          <w:rFonts w:asciiTheme="minorHAnsi" w:hAnsiTheme="minorHAnsi" w:cstheme="minorHAnsi"/>
          <w:sz w:val="22"/>
          <w:szCs w:val="22"/>
        </w:rPr>
        <w:t xml:space="preserve">ustawowymi </w:t>
      </w:r>
      <w:r w:rsidR="008A0346" w:rsidRPr="00BB3E24">
        <w:rPr>
          <w:rFonts w:asciiTheme="minorHAnsi" w:hAnsiTheme="minorHAnsi" w:cstheme="minorHAnsi"/>
          <w:sz w:val="22"/>
          <w:szCs w:val="22"/>
        </w:rPr>
        <w:t xml:space="preserve">terminami płatności oraz </w:t>
      </w:r>
      <w:r w:rsidR="0005372F" w:rsidRPr="00BB3E24">
        <w:rPr>
          <w:rFonts w:asciiTheme="minorHAnsi" w:hAnsiTheme="minorHAnsi" w:cstheme="minorHAnsi"/>
          <w:sz w:val="22"/>
          <w:szCs w:val="22"/>
        </w:rPr>
        <w:t xml:space="preserve">pozostała część opłaty jednorazowej z </w:t>
      </w:r>
      <w:r w:rsidR="008A0346" w:rsidRPr="00BB3E24">
        <w:rPr>
          <w:rFonts w:asciiTheme="minorHAnsi" w:hAnsiTheme="minorHAnsi" w:cstheme="minorHAnsi"/>
          <w:sz w:val="22"/>
          <w:szCs w:val="22"/>
        </w:rPr>
        <w:t>termin</w:t>
      </w:r>
      <w:r w:rsidR="0005372F" w:rsidRPr="00BB3E24">
        <w:rPr>
          <w:rFonts w:asciiTheme="minorHAnsi" w:hAnsiTheme="minorHAnsi" w:cstheme="minorHAnsi"/>
          <w:sz w:val="22"/>
          <w:szCs w:val="22"/>
        </w:rPr>
        <w:t>em</w:t>
      </w:r>
      <w:r w:rsidR="008A0346" w:rsidRPr="00BB3E24">
        <w:rPr>
          <w:rFonts w:asciiTheme="minorHAnsi" w:hAnsiTheme="minorHAnsi" w:cstheme="minorHAnsi"/>
          <w:sz w:val="22"/>
          <w:szCs w:val="22"/>
        </w:rPr>
        <w:t xml:space="preserve"> ok. 2,5 miesiąca od daty wystawienia informacji. W</w:t>
      </w:r>
      <w:r w:rsidRPr="00BB3E24">
        <w:rPr>
          <w:rFonts w:asciiTheme="minorHAnsi" w:hAnsiTheme="minorHAnsi" w:cstheme="minorHAnsi"/>
          <w:sz w:val="22"/>
          <w:szCs w:val="22"/>
        </w:rPr>
        <w:t xml:space="preserve"> złożonych</w:t>
      </w:r>
      <w:r w:rsidR="00145059" w:rsidRPr="00BB3E24">
        <w:rPr>
          <w:rFonts w:asciiTheme="minorHAnsi" w:hAnsiTheme="minorHAnsi" w:cstheme="minorHAnsi"/>
          <w:sz w:val="22"/>
          <w:szCs w:val="22"/>
        </w:rPr>
        <w:t xml:space="preserve"> w</w:t>
      </w:r>
      <w:r w:rsidR="008A0346" w:rsidRPr="00BB3E24">
        <w:rPr>
          <w:rFonts w:asciiTheme="minorHAnsi" w:hAnsiTheme="minorHAnsi" w:cstheme="minorHAnsi"/>
          <w:sz w:val="22"/>
          <w:szCs w:val="22"/>
        </w:rPr>
        <w:t>yjaśnienia</w:t>
      </w:r>
      <w:r w:rsidR="00145059" w:rsidRPr="00BB3E24">
        <w:rPr>
          <w:rFonts w:asciiTheme="minorHAnsi" w:hAnsiTheme="minorHAnsi" w:cstheme="minorHAnsi"/>
          <w:sz w:val="22"/>
          <w:szCs w:val="22"/>
        </w:rPr>
        <w:t>ch</w:t>
      </w:r>
      <w:r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3"/>
      </w:r>
      <w:r w:rsidR="008A0346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0B7235" w:rsidRPr="00BB3E24">
        <w:rPr>
          <w:rFonts w:asciiTheme="minorHAnsi" w:hAnsiTheme="minorHAnsi" w:cstheme="minorHAnsi"/>
          <w:sz w:val="22"/>
          <w:szCs w:val="22"/>
        </w:rPr>
        <w:t>Zastępca</w:t>
      </w:r>
      <w:r w:rsidR="008A0346" w:rsidRPr="00BB3E24">
        <w:rPr>
          <w:rFonts w:asciiTheme="minorHAnsi" w:hAnsiTheme="minorHAnsi" w:cstheme="minorHAnsi"/>
          <w:sz w:val="22"/>
          <w:szCs w:val="22"/>
        </w:rPr>
        <w:t xml:space="preserve"> Burmistrza Dzielnicy </w:t>
      </w:r>
      <w:r w:rsidR="00145059" w:rsidRPr="00BB3E24">
        <w:rPr>
          <w:rFonts w:asciiTheme="minorHAnsi" w:hAnsiTheme="minorHAnsi" w:cstheme="minorHAnsi"/>
          <w:sz w:val="22"/>
          <w:szCs w:val="22"/>
        </w:rPr>
        <w:t xml:space="preserve">nie </w:t>
      </w:r>
      <w:r w:rsidR="000B7235" w:rsidRPr="00BB3E24">
        <w:rPr>
          <w:rFonts w:asciiTheme="minorHAnsi" w:hAnsiTheme="minorHAnsi" w:cstheme="minorHAnsi"/>
          <w:sz w:val="22"/>
          <w:szCs w:val="22"/>
        </w:rPr>
        <w:t xml:space="preserve">odniosła się do przyczyn </w:t>
      </w:r>
      <w:r w:rsidR="006D13C9" w:rsidRPr="00BB3E24">
        <w:rPr>
          <w:rFonts w:asciiTheme="minorHAnsi" w:hAnsiTheme="minorHAnsi" w:cstheme="minorHAnsi"/>
          <w:sz w:val="22"/>
          <w:szCs w:val="22"/>
        </w:rPr>
        <w:t>wydzielenia z opłaty jednorazowej za 20 lat ww. opłat rocznych, wbrew informacji skierowanej do właściciela nieruchomości.</w:t>
      </w:r>
    </w:p>
    <w:p w14:paraId="3217D0FA" w14:textId="77777777" w:rsidR="007C221F" w:rsidRPr="00BB3E24" w:rsidRDefault="007C221F" w:rsidP="00BB3E24">
      <w:pPr>
        <w:spacing w:before="120"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BB3E24">
        <w:rPr>
          <w:rFonts w:asciiTheme="minorHAnsi" w:hAnsiTheme="minorHAnsi" w:cstheme="minorHAnsi"/>
          <w:bCs/>
          <w:sz w:val="22"/>
          <w:szCs w:val="22"/>
        </w:rPr>
        <w:t>Stwierdzono odstępstwa od stosowania terminów poszczególnych czynności windykacyjnych określonych w Regulaminie windykacji</w:t>
      </w:r>
      <w:r w:rsidR="004263CE" w:rsidRPr="00BB3E24">
        <w:rPr>
          <w:rFonts w:asciiTheme="minorHAnsi" w:hAnsiTheme="minorHAnsi" w:cstheme="minorHAnsi"/>
          <w:bCs/>
          <w:sz w:val="22"/>
          <w:szCs w:val="22"/>
          <w:vertAlign w:val="superscript"/>
        </w:rPr>
        <w:t>3</w:t>
      </w:r>
      <w:r w:rsidRPr="00BB3E24">
        <w:rPr>
          <w:rFonts w:asciiTheme="minorHAnsi" w:hAnsiTheme="minorHAnsi" w:cstheme="minorHAnsi"/>
          <w:bCs/>
          <w:sz w:val="22"/>
          <w:szCs w:val="22"/>
        </w:rPr>
        <w:t xml:space="preserve"> oraz liczne nieprawidłowości w zaliczaniu wpłat dokonanych przez dłużników.</w:t>
      </w:r>
    </w:p>
    <w:p w14:paraId="56B8E082" w14:textId="77777777" w:rsidR="000E0413" w:rsidRPr="00BB3E24" w:rsidRDefault="00B43E87" w:rsidP="00BB3E24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BB3E24">
        <w:rPr>
          <w:rFonts w:asciiTheme="minorHAnsi" w:hAnsiTheme="minorHAnsi" w:cstheme="minorHAnsi"/>
          <w:sz w:val="22"/>
          <w:szCs w:val="22"/>
        </w:rPr>
        <w:t>Upomnienia i tytuły wykonawcze były wystawiane przez pracowników Dzielnicy posiadających stosowne upoważnienia. Odsetki od zaległości naliczano w wysokości odsetek ustawowych za opóźnienie, określonej w art. 481 § 2 ustawy z 23 kwietnia 1964 r. Kodeks cywilny</w:t>
      </w:r>
      <w:r w:rsidRPr="00BB3E24">
        <w:rPr>
          <w:rFonts w:asciiTheme="minorHAnsi" w:hAnsiTheme="minorHAnsi" w:cstheme="minorHAnsi"/>
          <w:sz w:val="22"/>
          <w:szCs w:val="22"/>
          <w:vertAlign w:val="superscript"/>
        </w:rPr>
        <w:footnoteReference w:id="44"/>
      </w:r>
      <w:r w:rsidRPr="00BB3E24">
        <w:rPr>
          <w:rFonts w:asciiTheme="minorHAnsi" w:hAnsiTheme="minorHAnsi" w:cstheme="minorHAnsi"/>
          <w:sz w:val="22"/>
          <w:szCs w:val="22"/>
        </w:rPr>
        <w:t xml:space="preserve"> (dalej: kc) oraz zgodnie z obwieszczeniami Ministra Sprawiedliwości wydanymi na postawie art. 481 § 2</w:t>
      </w:r>
      <w:r w:rsidRPr="00BB3E24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BB3E24">
        <w:rPr>
          <w:rFonts w:asciiTheme="minorHAnsi" w:hAnsiTheme="minorHAnsi" w:cstheme="minorHAnsi"/>
          <w:sz w:val="22"/>
          <w:szCs w:val="22"/>
        </w:rPr>
        <w:t xml:space="preserve"> kc.</w:t>
      </w:r>
    </w:p>
    <w:p w14:paraId="0D89C554" w14:textId="2C2DA254" w:rsidR="00C05942" w:rsidRPr="00BB3E24" w:rsidRDefault="009333B0" w:rsidP="00BB3E24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Na 50 przypadków, w których dokonywano spłaty/częściowej spłaty zadłużeni</w:t>
      </w:r>
      <w:r w:rsidR="001C2A43" w:rsidRPr="00BB3E24">
        <w:rPr>
          <w:rFonts w:asciiTheme="minorHAnsi" w:hAnsiTheme="minorHAnsi" w:cstheme="minorHAnsi"/>
          <w:sz w:val="22"/>
          <w:szCs w:val="22"/>
        </w:rPr>
        <w:t>a, na 29 kontach rozrachunkowych</w:t>
      </w:r>
      <w:r w:rsidR="007D3D0A" w:rsidRPr="00BB3E24">
        <w:rPr>
          <w:rFonts w:asciiTheme="minorHAnsi" w:hAnsiTheme="minorHAnsi" w:cstheme="minorHAnsi"/>
          <w:sz w:val="22"/>
          <w:szCs w:val="22"/>
        </w:rPr>
        <w:t xml:space="preserve"> zalicze</w:t>
      </w:r>
      <w:r w:rsidRPr="00BB3E24">
        <w:rPr>
          <w:rFonts w:asciiTheme="minorHAnsi" w:hAnsiTheme="minorHAnsi" w:cstheme="minorHAnsi"/>
          <w:sz w:val="22"/>
          <w:szCs w:val="22"/>
        </w:rPr>
        <w:t xml:space="preserve">nia wpłat </w:t>
      </w:r>
      <w:r w:rsidR="001C2A43" w:rsidRPr="00BB3E24">
        <w:rPr>
          <w:rFonts w:asciiTheme="minorHAnsi" w:hAnsiTheme="minorHAnsi" w:cstheme="minorHAnsi"/>
          <w:sz w:val="22"/>
          <w:szCs w:val="22"/>
        </w:rPr>
        <w:t xml:space="preserve">dokonano </w:t>
      </w:r>
      <w:r w:rsidRPr="00BB3E24">
        <w:rPr>
          <w:rFonts w:asciiTheme="minorHAnsi" w:hAnsiTheme="minorHAnsi" w:cstheme="minorHAnsi"/>
          <w:sz w:val="22"/>
          <w:szCs w:val="22"/>
        </w:rPr>
        <w:t>niezgodnie z</w:t>
      </w:r>
      <w:r w:rsidR="00545845" w:rsidRPr="00BB3E24">
        <w:rPr>
          <w:rFonts w:asciiTheme="minorHAnsi" w:hAnsiTheme="minorHAnsi" w:cstheme="minorHAnsi"/>
          <w:sz w:val="22"/>
          <w:szCs w:val="22"/>
        </w:rPr>
        <w:t> </w:t>
      </w:r>
      <w:r w:rsidRPr="00BB3E24">
        <w:rPr>
          <w:rFonts w:asciiTheme="minorHAnsi" w:hAnsiTheme="minorHAnsi" w:cstheme="minorHAnsi"/>
          <w:sz w:val="22"/>
          <w:szCs w:val="22"/>
        </w:rPr>
        <w:t>art. 451 kc oraz § 11 pkt 1 Regulaminu windykacji. W</w:t>
      </w:r>
      <w:r w:rsidR="001C2A43" w:rsidRPr="00BB3E24">
        <w:rPr>
          <w:rFonts w:asciiTheme="minorHAnsi" w:hAnsiTheme="minorHAnsi" w:cstheme="minorHAnsi"/>
          <w:sz w:val="22"/>
          <w:szCs w:val="22"/>
        </w:rPr>
        <w:t xml:space="preserve"> tym</w:t>
      </w:r>
      <w:r w:rsidR="00C05942" w:rsidRPr="00BB3E24">
        <w:rPr>
          <w:rFonts w:asciiTheme="minorHAnsi" w:hAnsiTheme="minorHAnsi" w:cstheme="minorHAnsi"/>
          <w:sz w:val="22"/>
          <w:szCs w:val="22"/>
        </w:rPr>
        <w:t>:</w:t>
      </w:r>
      <w:r w:rsidR="001C2A43" w:rsidRPr="00BB3E24">
        <w:rPr>
          <w:rFonts w:asciiTheme="minorHAnsi" w:hAnsiTheme="minorHAnsi" w:cstheme="minorHAnsi"/>
          <w:sz w:val="22"/>
          <w:szCs w:val="22"/>
        </w:rPr>
        <w:t xml:space="preserve"> w</w:t>
      </w:r>
      <w:r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FF3049" w:rsidRPr="00BB3E24">
        <w:rPr>
          <w:rFonts w:asciiTheme="minorHAnsi" w:hAnsiTheme="minorHAnsi" w:cstheme="minorHAnsi"/>
          <w:sz w:val="22"/>
          <w:szCs w:val="22"/>
        </w:rPr>
        <w:t>5</w:t>
      </w:r>
      <w:r w:rsidRPr="00BB3E24">
        <w:rPr>
          <w:rFonts w:asciiTheme="minorHAnsi" w:hAnsiTheme="minorHAnsi" w:cstheme="minorHAnsi"/>
          <w:sz w:val="22"/>
          <w:szCs w:val="22"/>
        </w:rPr>
        <w:t xml:space="preserve"> przypadkach</w:t>
      </w:r>
      <w:r w:rsidR="00754F87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5"/>
      </w:r>
      <w:r w:rsidRPr="00BB3E24">
        <w:rPr>
          <w:rFonts w:asciiTheme="minorHAnsi" w:hAnsiTheme="minorHAnsi" w:cstheme="minorHAnsi"/>
          <w:sz w:val="22"/>
          <w:szCs w:val="22"/>
        </w:rPr>
        <w:t xml:space="preserve"> wpłaty nie były w pierwszej kolejności zaliczane na koszty upomnienia,</w:t>
      </w:r>
      <w:r w:rsidR="00754F87" w:rsidRPr="00BB3E24">
        <w:rPr>
          <w:rFonts w:asciiTheme="minorHAnsi" w:hAnsiTheme="minorHAnsi" w:cstheme="minorHAnsi"/>
          <w:sz w:val="22"/>
          <w:szCs w:val="22"/>
        </w:rPr>
        <w:t xml:space="preserve"> co według wyjaśnień Zas</w:t>
      </w:r>
      <w:r w:rsidR="001C2A43" w:rsidRPr="00BB3E24">
        <w:rPr>
          <w:rFonts w:asciiTheme="minorHAnsi" w:hAnsiTheme="minorHAnsi" w:cstheme="minorHAnsi"/>
          <w:sz w:val="22"/>
          <w:szCs w:val="22"/>
        </w:rPr>
        <w:t>tępcy Burmistrza Dzielnicy, w 3 </w:t>
      </w:r>
      <w:r w:rsidR="00754F87" w:rsidRPr="00BB3E24">
        <w:rPr>
          <w:rFonts w:asciiTheme="minorHAnsi" w:hAnsiTheme="minorHAnsi" w:cstheme="minorHAnsi"/>
          <w:sz w:val="22"/>
          <w:szCs w:val="22"/>
        </w:rPr>
        <w:t>przypadkach</w:t>
      </w:r>
      <w:r w:rsidR="00754F87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6"/>
      </w:r>
      <w:r w:rsidR="007D3D0A" w:rsidRPr="00BB3E24">
        <w:rPr>
          <w:rFonts w:asciiTheme="minorHAnsi" w:hAnsiTheme="minorHAnsi" w:cstheme="minorHAnsi"/>
          <w:sz w:val="22"/>
          <w:szCs w:val="22"/>
        </w:rPr>
        <w:t xml:space="preserve"> wynikało z </w:t>
      </w:r>
      <w:r w:rsidR="00684731" w:rsidRPr="00BB3E24">
        <w:rPr>
          <w:rFonts w:asciiTheme="minorHAnsi" w:hAnsiTheme="minorHAnsi" w:cstheme="minorHAnsi"/>
          <w:sz w:val="22"/>
          <w:szCs w:val="22"/>
        </w:rPr>
        <w:t>przypis</w:t>
      </w:r>
      <w:r w:rsidR="007D3D0A" w:rsidRPr="00BB3E24">
        <w:rPr>
          <w:rFonts w:asciiTheme="minorHAnsi" w:hAnsiTheme="minorHAnsi" w:cstheme="minorHAnsi"/>
          <w:sz w:val="22"/>
          <w:szCs w:val="22"/>
        </w:rPr>
        <w:t>yw</w:t>
      </w:r>
      <w:r w:rsidR="00684731" w:rsidRPr="00BB3E24">
        <w:rPr>
          <w:rFonts w:asciiTheme="minorHAnsi" w:hAnsiTheme="minorHAnsi" w:cstheme="minorHAnsi"/>
          <w:sz w:val="22"/>
          <w:szCs w:val="22"/>
        </w:rPr>
        <w:t xml:space="preserve">ania </w:t>
      </w:r>
      <w:r w:rsidR="00754F87" w:rsidRPr="00BB3E24">
        <w:rPr>
          <w:rFonts w:asciiTheme="minorHAnsi" w:hAnsiTheme="minorHAnsi" w:cstheme="minorHAnsi"/>
          <w:sz w:val="22"/>
          <w:szCs w:val="22"/>
        </w:rPr>
        <w:t>kosztów upomnienia dopiero po otrzymaniu zwrotneg</w:t>
      </w:r>
      <w:r w:rsidR="00C05942" w:rsidRPr="00BB3E24">
        <w:rPr>
          <w:rFonts w:asciiTheme="minorHAnsi" w:hAnsiTheme="minorHAnsi" w:cstheme="minorHAnsi"/>
          <w:sz w:val="22"/>
          <w:szCs w:val="22"/>
        </w:rPr>
        <w:t xml:space="preserve">o potwierdzenia jego odbioru; </w:t>
      </w:r>
      <w:r w:rsidR="00754F87" w:rsidRPr="00BB3E24">
        <w:rPr>
          <w:rFonts w:asciiTheme="minorHAnsi" w:hAnsiTheme="minorHAnsi" w:cstheme="minorHAnsi"/>
          <w:sz w:val="22"/>
          <w:szCs w:val="22"/>
        </w:rPr>
        <w:t>w 1</w:t>
      </w:r>
      <w:r w:rsidR="00684731" w:rsidRPr="00BB3E24">
        <w:rPr>
          <w:rFonts w:asciiTheme="minorHAnsi" w:hAnsiTheme="minorHAnsi" w:cstheme="minorHAnsi"/>
          <w:sz w:val="22"/>
          <w:szCs w:val="22"/>
        </w:rPr>
        <w:t xml:space="preserve"> przypadku</w:t>
      </w:r>
      <w:r w:rsidR="00754F87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7"/>
      </w:r>
      <w:r w:rsidR="00754F87" w:rsidRPr="00BB3E24">
        <w:rPr>
          <w:rFonts w:asciiTheme="minorHAnsi" w:hAnsiTheme="minorHAnsi" w:cstheme="minorHAnsi"/>
          <w:sz w:val="22"/>
          <w:szCs w:val="22"/>
        </w:rPr>
        <w:t xml:space="preserve"> z pomyłkowego anulowania upomnienia</w:t>
      </w:r>
      <w:r w:rsidR="00FF3049" w:rsidRPr="00BB3E24">
        <w:rPr>
          <w:rFonts w:asciiTheme="minorHAnsi" w:hAnsiTheme="minorHAnsi" w:cstheme="minorHAnsi"/>
          <w:sz w:val="22"/>
          <w:szCs w:val="22"/>
        </w:rPr>
        <w:t>. W 3 przypadkach</w:t>
      </w:r>
      <w:r w:rsidR="00FF3049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8"/>
      </w:r>
      <w:r w:rsidR="00FF3049" w:rsidRPr="00BB3E24">
        <w:rPr>
          <w:rFonts w:asciiTheme="minorHAnsi" w:hAnsiTheme="minorHAnsi" w:cstheme="minorHAnsi"/>
          <w:sz w:val="22"/>
          <w:szCs w:val="22"/>
        </w:rPr>
        <w:t xml:space="preserve"> wpłaty po zaliczeniu na koszty upomnienia, zostały zaliczone propor</w:t>
      </w:r>
      <w:r w:rsidR="001C2A43" w:rsidRPr="00BB3E24">
        <w:rPr>
          <w:rFonts w:asciiTheme="minorHAnsi" w:hAnsiTheme="minorHAnsi" w:cstheme="minorHAnsi"/>
          <w:sz w:val="22"/>
          <w:szCs w:val="22"/>
        </w:rPr>
        <w:t>cjonalnie na należność główną i </w:t>
      </w:r>
      <w:r w:rsidR="00FF3049" w:rsidRPr="00BB3E24">
        <w:rPr>
          <w:rFonts w:asciiTheme="minorHAnsi" w:hAnsiTheme="minorHAnsi" w:cstheme="minorHAnsi"/>
          <w:sz w:val="22"/>
          <w:szCs w:val="22"/>
        </w:rPr>
        <w:t>odsetki. Wyjaśnienia Zastępcy Burmistrza Dzielnicy: „Wpłatę (…) zaliczono proporcjonalnie (przez system) na należność główną i odsetki. Ten sposób rozksięgowania nie został zauważony przez pracownika księgującego”, stoją w sprzeczności, z</w:t>
      </w:r>
      <w:r w:rsidR="00DA604E" w:rsidRPr="00BB3E24">
        <w:rPr>
          <w:rFonts w:asciiTheme="minorHAnsi" w:hAnsiTheme="minorHAnsi" w:cstheme="minorHAnsi"/>
          <w:sz w:val="22"/>
          <w:szCs w:val="22"/>
        </w:rPr>
        <w:t> </w:t>
      </w:r>
      <w:r w:rsidR="00FF3049" w:rsidRPr="00BB3E24">
        <w:rPr>
          <w:rFonts w:asciiTheme="minorHAnsi" w:hAnsiTheme="minorHAnsi" w:cstheme="minorHAnsi"/>
          <w:sz w:val="22"/>
          <w:szCs w:val="22"/>
        </w:rPr>
        <w:t>wyjaśnieniami</w:t>
      </w:r>
      <w:r w:rsidR="00DA604E" w:rsidRPr="00BB3E24">
        <w:rPr>
          <w:rFonts w:asciiTheme="minorHAnsi" w:hAnsiTheme="minorHAnsi" w:cstheme="minorHAnsi"/>
          <w:sz w:val="22"/>
          <w:szCs w:val="22"/>
        </w:rPr>
        <w:t>, w których Pani Burmistrz wskazała: „</w:t>
      </w:r>
      <w:r w:rsidR="00DA604E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Wpłaty dokonywane przez dłużników są rozksięgowywane „ ręcznie” przez pracownika WBK na należność główną, odsetki </w:t>
      </w:r>
      <w:r w:rsidR="00DA604E" w:rsidRPr="00BB3E24">
        <w:rPr>
          <w:rFonts w:asciiTheme="minorHAnsi" w:hAnsiTheme="minorHAnsi" w:cstheme="minorHAnsi"/>
          <w:sz w:val="22"/>
          <w:szCs w:val="22"/>
          <w:lang w:bidi="pl-PL"/>
        </w:rPr>
        <w:lastRenderedPageBreak/>
        <w:t>i koszty upomnień natomiast kwota należnych na dzień spłaty odsetek jest naliczana przez program księgowy”.</w:t>
      </w:r>
    </w:p>
    <w:p w14:paraId="7963E2C8" w14:textId="6DB93C6A" w:rsidR="00C05942" w:rsidRPr="00BB3E24" w:rsidRDefault="00C05942" w:rsidP="00BB3E24">
      <w:pPr>
        <w:spacing w:before="120" w:after="240" w:line="300" w:lineRule="auto"/>
        <w:rPr>
          <w:rFonts w:asciiTheme="minorHAnsi" w:hAnsiTheme="minorHAnsi" w:cstheme="minorHAnsi"/>
          <w:b/>
          <w:sz w:val="22"/>
          <w:szCs w:val="22"/>
          <w:lang w:bidi="pl-PL"/>
        </w:rPr>
      </w:pPr>
      <w:r w:rsidRPr="00BB3E24">
        <w:rPr>
          <w:rFonts w:asciiTheme="minorHAnsi" w:hAnsiTheme="minorHAnsi" w:cstheme="minorHAnsi"/>
          <w:sz w:val="22"/>
          <w:szCs w:val="22"/>
        </w:rPr>
        <w:t>W</w:t>
      </w:r>
      <w:r w:rsidR="005A7533" w:rsidRPr="00BB3E24">
        <w:rPr>
          <w:rFonts w:asciiTheme="minorHAnsi" w:hAnsiTheme="minorHAnsi" w:cstheme="minorHAnsi"/>
          <w:sz w:val="22"/>
          <w:szCs w:val="22"/>
        </w:rPr>
        <w:t xml:space="preserve"> 18 przypadkach </w:t>
      </w:r>
      <w:r w:rsidR="009333B0" w:rsidRPr="00BB3E24">
        <w:rPr>
          <w:rFonts w:asciiTheme="minorHAnsi" w:hAnsiTheme="minorHAnsi" w:cstheme="minorHAnsi"/>
          <w:sz w:val="22"/>
          <w:szCs w:val="22"/>
        </w:rPr>
        <w:t>wpłaty po zaliczeniu na koszty upomnienia</w:t>
      </w:r>
      <w:r w:rsidR="001B1400" w:rsidRPr="00BB3E24">
        <w:rPr>
          <w:rFonts w:asciiTheme="minorHAnsi" w:hAnsiTheme="minorHAnsi" w:cstheme="minorHAnsi"/>
          <w:sz w:val="22"/>
          <w:szCs w:val="22"/>
        </w:rPr>
        <w:t xml:space="preserve"> zaliczano</w:t>
      </w:r>
      <w:r w:rsidR="009333B0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5A7533" w:rsidRPr="00BB3E24">
        <w:rPr>
          <w:rFonts w:asciiTheme="minorHAnsi" w:hAnsiTheme="minorHAnsi" w:cstheme="minorHAnsi"/>
          <w:sz w:val="22"/>
          <w:szCs w:val="22"/>
        </w:rPr>
        <w:t xml:space="preserve">w pierwszej kolejności na należność główną, a pozostałą część na </w:t>
      </w:r>
      <w:r w:rsidR="009333B0" w:rsidRPr="00BB3E24">
        <w:rPr>
          <w:rFonts w:asciiTheme="minorHAnsi" w:hAnsiTheme="minorHAnsi" w:cstheme="minorHAnsi"/>
          <w:sz w:val="22"/>
          <w:szCs w:val="22"/>
        </w:rPr>
        <w:t>odsetki w</w:t>
      </w:r>
      <w:r w:rsidR="005A7533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C96192" w:rsidRPr="00BB3E24">
        <w:rPr>
          <w:rFonts w:asciiTheme="minorHAnsi" w:hAnsiTheme="minorHAnsi" w:cstheme="minorHAnsi"/>
          <w:sz w:val="22"/>
          <w:szCs w:val="22"/>
        </w:rPr>
        <w:t xml:space="preserve">kwocie </w:t>
      </w:r>
      <w:r w:rsidR="005A7533" w:rsidRPr="00BB3E24">
        <w:rPr>
          <w:rFonts w:asciiTheme="minorHAnsi" w:hAnsiTheme="minorHAnsi" w:cstheme="minorHAnsi"/>
          <w:sz w:val="22"/>
          <w:szCs w:val="22"/>
        </w:rPr>
        <w:t>niższej</w:t>
      </w:r>
      <w:r w:rsidR="00BC3199" w:rsidRPr="00BB3E24">
        <w:rPr>
          <w:rFonts w:asciiTheme="minorHAnsi" w:hAnsiTheme="minorHAnsi" w:cstheme="minorHAnsi"/>
          <w:sz w:val="22"/>
          <w:szCs w:val="22"/>
        </w:rPr>
        <w:t xml:space="preserve"> łącznie o 661,27 zł</w:t>
      </w:r>
      <w:r w:rsidR="00E82BD7" w:rsidRPr="00BB3E24">
        <w:rPr>
          <w:rFonts w:asciiTheme="minorHAnsi" w:hAnsiTheme="minorHAnsi" w:cstheme="minorHAnsi"/>
          <w:sz w:val="22"/>
          <w:szCs w:val="22"/>
        </w:rPr>
        <w:t>,</w:t>
      </w:r>
      <w:r w:rsidRPr="00BB3E24">
        <w:rPr>
          <w:rFonts w:asciiTheme="minorHAnsi" w:hAnsiTheme="minorHAnsi" w:cstheme="minorHAnsi"/>
          <w:sz w:val="22"/>
          <w:szCs w:val="22"/>
        </w:rPr>
        <w:t xml:space="preserve"> niż należne na dzień spłaty, natomiast</w:t>
      </w:r>
      <w:r w:rsidR="005A7533" w:rsidRPr="00BB3E24">
        <w:rPr>
          <w:rFonts w:asciiTheme="minorHAnsi" w:hAnsiTheme="minorHAnsi" w:cstheme="minorHAnsi"/>
          <w:sz w:val="22"/>
          <w:szCs w:val="22"/>
        </w:rPr>
        <w:t xml:space="preserve"> na koncie </w:t>
      </w:r>
      <w:r w:rsidRPr="00BB3E24">
        <w:rPr>
          <w:rFonts w:asciiTheme="minorHAnsi" w:hAnsiTheme="minorHAnsi" w:cstheme="minorHAnsi"/>
          <w:sz w:val="22"/>
          <w:szCs w:val="22"/>
        </w:rPr>
        <w:t xml:space="preserve">rozliczeniowym </w:t>
      </w:r>
      <w:r w:rsidR="005A7533" w:rsidRPr="00BB3E24">
        <w:rPr>
          <w:rFonts w:asciiTheme="minorHAnsi" w:hAnsiTheme="minorHAnsi" w:cstheme="minorHAnsi"/>
          <w:sz w:val="22"/>
          <w:szCs w:val="22"/>
        </w:rPr>
        <w:t>nie wykazywano zaległości z tytułu odsetek</w:t>
      </w:r>
      <w:r w:rsidR="00E82BD7" w:rsidRPr="00BB3E24">
        <w:rPr>
          <w:rFonts w:asciiTheme="minorHAnsi" w:hAnsiTheme="minorHAnsi" w:cstheme="minorHAnsi"/>
          <w:sz w:val="22"/>
          <w:szCs w:val="22"/>
        </w:rPr>
        <w:t>. W tym</w:t>
      </w:r>
      <w:r w:rsidRPr="00BB3E24">
        <w:rPr>
          <w:rFonts w:asciiTheme="minorHAnsi" w:hAnsiTheme="minorHAnsi" w:cstheme="minorHAnsi"/>
          <w:sz w:val="22"/>
          <w:szCs w:val="22"/>
        </w:rPr>
        <w:t>:</w:t>
      </w:r>
      <w:r w:rsidR="00E82BD7" w:rsidRPr="00BB3E24">
        <w:rPr>
          <w:rFonts w:asciiTheme="minorHAnsi" w:hAnsiTheme="minorHAnsi" w:cstheme="minorHAnsi"/>
          <w:sz w:val="22"/>
          <w:szCs w:val="22"/>
        </w:rPr>
        <w:t xml:space="preserve"> w 10</w:t>
      </w:r>
      <w:r w:rsidR="00021C07" w:rsidRPr="00BB3E24">
        <w:rPr>
          <w:rFonts w:asciiTheme="minorHAnsi" w:hAnsiTheme="minorHAnsi" w:cstheme="minorHAnsi"/>
          <w:sz w:val="22"/>
          <w:szCs w:val="22"/>
        </w:rPr>
        <w:t xml:space="preserve"> przypadkach</w:t>
      </w:r>
      <w:r w:rsidR="00E82BD7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9"/>
      </w:r>
      <w:r w:rsidR="00021C07" w:rsidRPr="00BB3E24">
        <w:rPr>
          <w:rFonts w:asciiTheme="minorHAnsi" w:hAnsiTheme="minorHAnsi" w:cstheme="minorHAnsi"/>
          <w:sz w:val="22"/>
          <w:szCs w:val="22"/>
        </w:rPr>
        <w:t xml:space="preserve"> Pani Burmistrz wyjaśniła, że „</w:t>
      </w:r>
      <w:r w:rsidR="00021C07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Dokonane wpłaty wynikały z kwot zaległości wskazanych na upomnieniach, (…) i zostały rozksięgowane na kwoty z nich wynikające bez przeliczania odsetek należnych na dzień wpłaty. Wydział Budżetowo – </w:t>
      </w:r>
      <w:r w:rsidR="00E82BD7" w:rsidRPr="00BB3E24">
        <w:rPr>
          <w:rFonts w:asciiTheme="minorHAnsi" w:hAnsiTheme="minorHAnsi" w:cstheme="minorHAnsi"/>
          <w:sz w:val="22"/>
          <w:szCs w:val="22"/>
          <w:lang w:bidi="pl-PL"/>
        </w:rPr>
        <w:t>Księgowy dokona korekty odsetek”, w 3 przypadkach</w:t>
      </w:r>
      <w:r w:rsidR="001B1400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50"/>
      </w:r>
      <w:r w:rsidR="00E82BD7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wskazano na </w:t>
      </w:r>
      <w:r w:rsidR="005E3C51" w:rsidRPr="00BB3E24">
        <w:rPr>
          <w:rFonts w:asciiTheme="minorHAnsi" w:hAnsiTheme="minorHAnsi" w:cstheme="minorHAnsi"/>
          <w:sz w:val="22"/>
          <w:szCs w:val="22"/>
          <w:lang w:bidi="pl-PL"/>
        </w:rPr>
        <w:t>błędy w naliczeniu odsetek, które również zobowiązano się skorygować. W pozostałych 5 przypadkach</w:t>
      </w:r>
      <w:r w:rsidR="005E3C51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51"/>
      </w:r>
      <w:r w:rsidR="005E3C51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Pani Burmistrz przyznała, że „Działanie to miało na celu uniknięcie generowania dodatkowych kosztów związanych z windykacją należności” oraz „nie naliczono odsetek, celem uniknięcia generowania dodatkowych kosztów w związku ze sprzedażą przedmiotowej nieruchomości”, co wskazuje na celowe działanie skutkujące niedochodzeniem części należności, </w:t>
      </w:r>
      <w:r w:rsidRPr="00BB3E24">
        <w:rPr>
          <w:rFonts w:asciiTheme="minorHAnsi" w:hAnsiTheme="minorHAnsi" w:cstheme="minorHAnsi"/>
          <w:sz w:val="22"/>
          <w:szCs w:val="22"/>
          <w:lang w:bidi="pl-PL"/>
        </w:rPr>
        <w:t>tym samym stanowi naruszenie</w:t>
      </w:r>
      <w:r w:rsidR="005E3C51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art. 42 ust. 5 ustawy o finansach publicznych.</w:t>
      </w:r>
    </w:p>
    <w:p w14:paraId="08000680" w14:textId="764FAEC8" w:rsidR="00684731" w:rsidRPr="00BB3E24" w:rsidRDefault="00C05942" w:rsidP="00BB3E24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lang w:bidi="pl-PL"/>
        </w:rPr>
      </w:pPr>
      <w:r w:rsidRPr="00BB3E24">
        <w:rPr>
          <w:rFonts w:asciiTheme="minorHAnsi" w:hAnsiTheme="minorHAnsi" w:cstheme="minorHAnsi"/>
          <w:sz w:val="22"/>
          <w:szCs w:val="22"/>
          <w:lang w:bidi="pl-PL"/>
        </w:rPr>
        <w:t>W</w:t>
      </w:r>
      <w:r w:rsidR="00F636F1" w:rsidRPr="00BB3E24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70E82" w:rsidRPr="00BB3E24">
        <w:rPr>
          <w:rFonts w:asciiTheme="minorHAnsi" w:hAnsiTheme="minorHAnsi" w:cstheme="minorHAnsi"/>
          <w:sz w:val="22"/>
          <w:szCs w:val="22"/>
          <w:lang w:bidi="pl-PL"/>
        </w:rPr>
        <w:t>2</w:t>
      </w:r>
      <w:r w:rsidR="00F636F1" w:rsidRPr="00BB3E24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E70E82" w:rsidRPr="00BB3E24">
        <w:rPr>
          <w:rFonts w:asciiTheme="minorHAnsi" w:hAnsiTheme="minorHAnsi" w:cstheme="minorHAnsi"/>
          <w:sz w:val="22"/>
          <w:szCs w:val="22"/>
          <w:lang w:bidi="pl-PL"/>
        </w:rPr>
        <w:t>przypadkach</w:t>
      </w:r>
      <w:r w:rsidR="00E70E82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52"/>
      </w:r>
      <w:r w:rsidR="00E70E8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odsetki od dokonanych wpłat naliczono w </w:t>
      </w:r>
      <w:r w:rsidR="00BC3199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kwocie </w:t>
      </w:r>
      <w:r w:rsidR="00E70E8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zawyżonej </w:t>
      </w:r>
      <w:r w:rsidR="00BC3199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łącznie </w:t>
      </w:r>
      <w:r w:rsidRPr="00BB3E24">
        <w:rPr>
          <w:rFonts w:asciiTheme="minorHAnsi" w:hAnsiTheme="minorHAnsi" w:cstheme="minorHAnsi"/>
          <w:sz w:val="22"/>
          <w:szCs w:val="22"/>
          <w:lang w:bidi="pl-PL"/>
        </w:rPr>
        <w:t>o</w:t>
      </w:r>
      <w:r w:rsidR="00BC3199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49,88 zł</w:t>
      </w:r>
      <w:r w:rsidRPr="00BB3E24">
        <w:rPr>
          <w:rFonts w:asciiTheme="minorHAnsi" w:hAnsiTheme="minorHAnsi" w:cstheme="minorHAnsi"/>
          <w:sz w:val="22"/>
          <w:szCs w:val="22"/>
          <w:lang w:bidi="pl-PL"/>
        </w:rPr>
        <w:t>,</w:t>
      </w:r>
      <w:r w:rsidR="00F636F1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co według wyjaśnień Pani Karoliny Bober Zastępcy Burmistrza Dzielnicy w przypadku konta nr 1127 wynikało z</w:t>
      </w:r>
      <w:r w:rsidR="00D520F7" w:rsidRPr="00BB3E24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="00F636F1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tego, że </w:t>
      </w:r>
      <w:r w:rsidR="00D520F7" w:rsidRPr="00BB3E24">
        <w:rPr>
          <w:rFonts w:asciiTheme="minorHAnsi" w:hAnsiTheme="minorHAnsi" w:cstheme="minorHAnsi"/>
          <w:sz w:val="22"/>
          <w:szCs w:val="22"/>
          <w:lang w:bidi="pl-PL"/>
        </w:rPr>
        <w:t>„</w:t>
      </w:r>
      <w:r w:rsidR="00F636F1" w:rsidRPr="00BB3E24">
        <w:rPr>
          <w:rFonts w:asciiTheme="minorHAnsi" w:hAnsiTheme="minorHAnsi" w:cstheme="minorHAnsi"/>
          <w:sz w:val="22"/>
          <w:szCs w:val="22"/>
          <w:lang w:bidi="pl-PL"/>
        </w:rPr>
        <w:t>przy każdej wpłacie odsetki liczone były przez program od  daty wskazanej jako termin płatności należności. Program nie daje możliwości przeliczania odsetek od daty ostatniej wpłaty</w:t>
      </w:r>
      <w:r w:rsidR="00AC64CB" w:rsidRPr="00BB3E24">
        <w:rPr>
          <w:rFonts w:asciiTheme="minorHAnsi" w:hAnsiTheme="minorHAnsi" w:cstheme="minorHAnsi"/>
          <w:sz w:val="22"/>
          <w:szCs w:val="22"/>
          <w:lang w:bidi="pl-PL"/>
        </w:rPr>
        <w:t>”</w:t>
      </w:r>
      <w:r w:rsidRPr="00BB3E24">
        <w:rPr>
          <w:rFonts w:asciiTheme="minorHAnsi" w:hAnsiTheme="minorHAnsi" w:cstheme="minorHAnsi"/>
          <w:sz w:val="22"/>
          <w:szCs w:val="22"/>
          <w:lang w:bidi="pl-PL"/>
        </w:rPr>
        <w:t>. Wyjaśnienie</w:t>
      </w:r>
      <w:r w:rsidR="00AC64CB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stoi w sprzeczności z ww. </w:t>
      </w:r>
      <w:r w:rsidR="00D520F7" w:rsidRPr="00BB3E24">
        <w:rPr>
          <w:rFonts w:asciiTheme="minorHAnsi" w:hAnsiTheme="minorHAnsi" w:cstheme="minorHAnsi"/>
          <w:sz w:val="22"/>
          <w:szCs w:val="22"/>
          <w:lang w:bidi="pl-PL"/>
        </w:rPr>
        <w:t>wyjaśnieniami wskazującymi, że wpłaty rozksięgowywane są „ręcznie”.</w:t>
      </w:r>
    </w:p>
    <w:p w14:paraId="04060916" w14:textId="77777777" w:rsidR="005A7533" w:rsidRPr="00BB3E24" w:rsidRDefault="00684731" w:rsidP="00BB3E24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lang w:bidi="pl-PL"/>
        </w:rPr>
      </w:pPr>
      <w:r w:rsidRPr="00BB3E24">
        <w:rPr>
          <w:rFonts w:asciiTheme="minorHAnsi" w:hAnsiTheme="minorHAnsi" w:cstheme="minorHAnsi"/>
          <w:sz w:val="22"/>
          <w:szCs w:val="22"/>
          <w:lang w:bidi="pl-PL"/>
        </w:rPr>
        <w:t>W</w:t>
      </w:r>
      <w:r w:rsidR="001505B3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3 przypadkach</w:t>
      </w:r>
      <w:r w:rsidR="001505B3" w:rsidRPr="00BB3E24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53"/>
      </w:r>
      <w:r w:rsidR="001C2A43" w:rsidRPr="00BB3E24">
        <w:rPr>
          <w:rFonts w:asciiTheme="minorHAnsi" w:hAnsiTheme="minorHAnsi" w:cstheme="minorHAnsi"/>
          <w:sz w:val="22"/>
          <w:szCs w:val="22"/>
          <w:lang w:bidi="pl-PL"/>
        </w:rPr>
        <w:t>, w </w:t>
      </w:r>
      <w:r w:rsidR="001505B3" w:rsidRPr="00BB3E24">
        <w:rPr>
          <w:rFonts w:asciiTheme="minorHAnsi" w:hAnsiTheme="minorHAnsi" w:cstheme="minorHAnsi"/>
          <w:sz w:val="22"/>
          <w:szCs w:val="22"/>
          <w:lang w:bidi="pl-PL"/>
        </w:rPr>
        <w:t>których po spłacie należności przez d</w:t>
      </w:r>
      <w:r w:rsidR="00AC64CB" w:rsidRPr="00BB3E24">
        <w:rPr>
          <w:rFonts w:asciiTheme="minorHAnsi" w:hAnsiTheme="minorHAnsi" w:cstheme="minorHAnsi"/>
          <w:sz w:val="22"/>
          <w:szCs w:val="22"/>
          <w:lang w:bidi="pl-PL"/>
        </w:rPr>
        <w:t>łużnika wraz z </w:t>
      </w:r>
      <w:r w:rsidR="001505B3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odsetkami należnymi na dzień spłaty, dokonano odpisu części </w:t>
      </w:r>
      <w:r w:rsidR="00AC64CB" w:rsidRPr="00BB3E24">
        <w:rPr>
          <w:rFonts w:asciiTheme="minorHAnsi" w:hAnsiTheme="minorHAnsi" w:cstheme="minorHAnsi"/>
          <w:sz w:val="22"/>
          <w:szCs w:val="22"/>
          <w:lang w:bidi="pl-PL"/>
        </w:rPr>
        <w:t>spłaconych należności, do końca 2023 </w:t>
      </w:r>
      <w:r w:rsidR="001505B3" w:rsidRPr="00BB3E24">
        <w:rPr>
          <w:rFonts w:asciiTheme="minorHAnsi" w:hAnsiTheme="minorHAnsi" w:cstheme="minorHAnsi"/>
          <w:sz w:val="22"/>
          <w:szCs w:val="22"/>
          <w:lang w:bidi="pl-PL"/>
        </w:rPr>
        <w:t>r.</w:t>
      </w:r>
      <w:r w:rsidR="00C024AD" w:rsidRPr="00BB3E24">
        <w:rPr>
          <w:rFonts w:asciiTheme="minorHAnsi" w:hAnsiTheme="minorHAnsi" w:cstheme="minorHAnsi"/>
          <w:sz w:val="22"/>
          <w:szCs w:val="22"/>
          <w:lang w:bidi="pl-PL"/>
        </w:rPr>
        <w:t>,</w:t>
      </w:r>
      <w:r w:rsidR="001505B3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nie dokonano stosownych korekt</w:t>
      </w:r>
      <w:r w:rsidR="00C05942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zapisów dot. kwot</w:t>
      </w:r>
      <w:r w:rsidR="001505B3" w:rsidRPr="00BB3E24">
        <w:rPr>
          <w:rFonts w:asciiTheme="minorHAnsi" w:hAnsiTheme="minorHAnsi" w:cstheme="minorHAnsi"/>
          <w:sz w:val="22"/>
          <w:szCs w:val="22"/>
          <w:lang w:bidi="pl-PL"/>
        </w:rPr>
        <w:t xml:space="preserve"> odsetek.</w:t>
      </w:r>
    </w:p>
    <w:p w14:paraId="76974763" w14:textId="77777777" w:rsidR="00A43A07" w:rsidRPr="00BB3E24" w:rsidRDefault="008234EC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Ustalono, że wg stanu na 31 grudnia 2023 r. wobec </w:t>
      </w:r>
      <w:r w:rsidR="00A43A07" w:rsidRPr="00BB3E24">
        <w:rPr>
          <w:rFonts w:asciiTheme="minorHAnsi" w:hAnsiTheme="minorHAnsi" w:cstheme="minorHAnsi"/>
          <w:sz w:val="22"/>
          <w:szCs w:val="22"/>
        </w:rPr>
        <w:t>6,8</w:t>
      </w:r>
      <w:r w:rsidRPr="00BB3E24">
        <w:rPr>
          <w:rFonts w:asciiTheme="minorHAnsi" w:hAnsiTheme="minorHAnsi" w:cstheme="minorHAnsi"/>
          <w:sz w:val="22"/>
          <w:szCs w:val="22"/>
        </w:rPr>
        <w:t xml:space="preserve"> % zadłużenia objętego próbą kontrolną </w:t>
      </w:r>
      <w:r w:rsidRPr="00BB3E24">
        <w:rPr>
          <w:rFonts w:asciiTheme="minorHAnsi" w:hAnsiTheme="minorHAnsi" w:cstheme="minorHAnsi"/>
          <w:sz w:val="22"/>
          <w:szCs w:val="22"/>
        </w:rPr>
        <w:br/>
        <w:t xml:space="preserve">(nal. gł. </w:t>
      </w:r>
      <w:r w:rsidR="003C4803" w:rsidRPr="00BB3E24">
        <w:rPr>
          <w:rFonts w:asciiTheme="minorHAnsi" w:hAnsiTheme="minorHAnsi" w:cstheme="minorHAnsi"/>
          <w:sz w:val="22"/>
          <w:szCs w:val="22"/>
        </w:rPr>
        <w:t>9 560,19</w:t>
      </w:r>
      <w:r w:rsidRPr="00BB3E24">
        <w:rPr>
          <w:rFonts w:asciiTheme="minorHAnsi" w:hAnsiTheme="minorHAnsi" w:cstheme="minorHAnsi"/>
          <w:sz w:val="22"/>
          <w:szCs w:val="22"/>
        </w:rPr>
        <w:t xml:space="preserve"> zł) nie prowadzono czynności windykacyjnych, </w:t>
      </w:r>
      <w:r w:rsidR="00A43A07" w:rsidRPr="00BB3E24">
        <w:rPr>
          <w:rFonts w:asciiTheme="minorHAnsi" w:hAnsiTheme="minorHAnsi" w:cstheme="minorHAnsi"/>
          <w:sz w:val="22"/>
          <w:szCs w:val="22"/>
        </w:rPr>
        <w:t>tj. do zobowiązanych nie wysłano upomnienia</w:t>
      </w:r>
      <w:r w:rsidR="003C4803" w:rsidRPr="00BB3E24">
        <w:rPr>
          <w:rFonts w:asciiTheme="minorHAnsi" w:hAnsiTheme="minorHAnsi" w:cstheme="minorHAnsi"/>
          <w:sz w:val="22"/>
          <w:szCs w:val="22"/>
        </w:rPr>
        <w:t>, co wynikało z konieczności dokona</w:t>
      </w:r>
      <w:r w:rsidR="00C05942" w:rsidRPr="00BB3E24">
        <w:rPr>
          <w:rFonts w:asciiTheme="minorHAnsi" w:hAnsiTheme="minorHAnsi" w:cstheme="minorHAnsi"/>
          <w:sz w:val="22"/>
          <w:szCs w:val="22"/>
        </w:rPr>
        <w:t>nia korekt przypisów na kontach, jednakże czasowe zaniechanie</w:t>
      </w:r>
      <w:r w:rsidR="003C4803" w:rsidRPr="00BB3E24">
        <w:rPr>
          <w:rFonts w:asciiTheme="minorHAnsi" w:hAnsiTheme="minorHAnsi" w:cstheme="minorHAnsi"/>
          <w:sz w:val="22"/>
          <w:szCs w:val="22"/>
        </w:rPr>
        <w:t xml:space="preserve"> nie groziło ryzykiem przedawnienia należności.</w:t>
      </w:r>
    </w:p>
    <w:p w14:paraId="249A9C39" w14:textId="77777777" w:rsidR="008245A5" w:rsidRPr="00BB3E24" w:rsidRDefault="00A5357E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U</w:t>
      </w:r>
      <w:r w:rsidR="008234EC" w:rsidRPr="00BB3E24">
        <w:rPr>
          <w:rFonts w:asciiTheme="minorHAnsi" w:hAnsiTheme="minorHAnsi" w:cstheme="minorHAnsi"/>
          <w:sz w:val="22"/>
          <w:szCs w:val="22"/>
        </w:rPr>
        <w:t xml:space="preserve">pomnienia </w:t>
      </w:r>
      <w:r w:rsidR="004B2E4E" w:rsidRPr="00BB3E24">
        <w:rPr>
          <w:rFonts w:asciiTheme="minorHAnsi" w:hAnsiTheme="minorHAnsi" w:cstheme="minorHAnsi"/>
          <w:sz w:val="22"/>
          <w:szCs w:val="22"/>
        </w:rPr>
        <w:t xml:space="preserve">były </w:t>
      </w:r>
      <w:r w:rsidR="008234EC" w:rsidRPr="00BB3E24">
        <w:rPr>
          <w:rFonts w:asciiTheme="minorHAnsi" w:hAnsiTheme="minorHAnsi" w:cstheme="minorHAnsi"/>
          <w:sz w:val="22"/>
          <w:szCs w:val="22"/>
        </w:rPr>
        <w:t xml:space="preserve">wysyłane </w:t>
      </w:r>
      <w:r w:rsidRPr="00BB3E24">
        <w:rPr>
          <w:rFonts w:asciiTheme="minorHAnsi" w:hAnsiTheme="minorHAnsi" w:cstheme="minorHAnsi"/>
          <w:sz w:val="22"/>
          <w:szCs w:val="22"/>
        </w:rPr>
        <w:t xml:space="preserve">do zobowiązanych </w:t>
      </w:r>
      <w:r w:rsidR="008234EC" w:rsidRPr="00BB3E24">
        <w:rPr>
          <w:rFonts w:asciiTheme="minorHAnsi" w:hAnsiTheme="minorHAnsi" w:cstheme="minorHAnsi"/>
          <w:sz w:val="22"/>
          <w:szCs w:val="22"/>
        </w:rPr>
        <w:t xml:space="preserve">średnio </w:t>
      </w:r>
      <w:r w:rsidR="003C4803" w:rsidRPr="00BB3E24">
        <w:rPr>
          <w:rFonts w:asciiTheme="minorHAnsi" w:hAnsiTheme="minorHAnsi" w:cstheme="minorHAnsi"/>
          <w:sz w:val="22"/>
          <w:szCs w:val="22"/>
        </w:rPr>
        <w:t>936</w:t>
      </w:r>
      <w:r w:rsidR="008234EC" w:rsidRPr="00BB3E24">
        <w:rPr>
          <w:rFonts w:asciiTheme="minorHAnsi" w:hAnsiTheme="minorHAnsi" w:cstheme="minorHAnsi"/>
          <w:sz w:val="22"/>
          <w:szCs w:val="22"/>
        </w:rPr>
        <w:t xml:space="preserve"> dni po upływie terminów, o których mowa w § 54 Regulaminu windykacji</w:t>
      </w:r>
      <w:r w:rsidR="008234EC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4"/>
      </w:r>
      <w:r w:rsidR="008234EC" w:rsidRPr="00BB3E24">
        <w:rPr>
          <w:rFonts w:asciiTheme="minorHAnsi" w:hAnsiTheme="minorHAnsi" w:cstheme="minorHAnsi"/>
          <w:sz w:val="22"/>
          <w:szCs w:val="22"/>
        </w:rPr>
        <w:t xml:space="preserve">, jednak biorąc pod uwagę, fakt że § 11a Regulaminu windykacji określający charakter i tryb egzekucji ww. opłat wszedł w życie 31 marca </w:t>
      </w:r>
      <w:r w:rsidR="00EE608E" w:rsidRPr="00BB3E24">
        <w:rPr>
          <w:rFonts w:asciiTheme="minorHAnsi" w:hAnsiTheme="minorHAnsi" w:cstheme="minorHAnsi"/>
          <w:sz w:val="22"/>
          <w:szCs w:val="22"/>
        </w:rPr>
        <w:t>2022 </w:t>
      </w:r>
      <w:r w:rsidR="008234EC" w:rsidRPr="00BB3E24">
        <w:rPr>
          <w:rFonts w:asciiTheme="minorHAnsi" w:hAnsiTheme="minorHAnsi" w:cstheme="minorHAnsi"/>
          <w:sz w:val="22"/>
          <w:szCs w:val="22"/>
        </w:rPr>
        <w:t xml:space="preserve">r., po tym dniu </w:t>
      </w:r>
      <w:r w:rsidR="008234EC" w:rsidRPr="00BB3E24">
        <w:rPr>
          <w:rFonts w:asciiTheme="minorHAnsi" w:hAnsiTheme="minorHAnsi" w:cstheme="minorHAnsi"/>
          <w:sz w:val="22"/>
          <w:szCs w:val="22"/>
        </w:rPr>
        <w:lastRenderedPageBreak/>
        <w:t xml:space="preserve">upomnienia były wysyłane z opóźnieniem średnio </w:t>
      </w:r>
      <w:r w:rsidR="003C4803" w:rsidRPr="00BB3E24">
        <w:rPr>
          <w:rFonts w:asciiTheme="minorHAnsi" w:hAnsiTheme="minorHAnsi" w:cstheme="minorHAnsi"/>
          <w:sz w:val="22"/>
          <w:szCs w:val="22"/>
        </w:rPr>
        <w:t>172 dni, w tym wob</w:t>
      </w:r>
      <w:r w:rsidRPr="00BB3E24">
        <w:rPr>
          <w:rFonts w:asciiTheme="minorHAnsi" w:hAnsiTheme="minorHAnsi" w:cstheme="minorHAnsi"/>
          <w:sz w:val="22"/>
          <w:szCs w:val="22"/>
        </w:rPr>
        <w:t>ec należności za 2023 r.</w:t>
      </w:r>
      <w:r w:rsidR="003C4803" w:rsidRPr="00BB3E24">
        <w:rPr>
          <w:rFonts w:asciiTheme="minorHAnsi" w:hAnsiTheme="minorHAnsi" w:cstheme="minorHAnsi"/>
          <w:sz w:val="22"/>
          <w:szCs w:val="22"/>
        </w:rPr>
        <w:t xml:space="preserve"> po 1,3 dnia</w:t>
      </w:r>
      <w:r w:rsidR="00AC64CB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5"/>
      </w:r>
      <w:r w:rsidR="003C4803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AC64CB" w:rsidRPr="00BB3E24">
        <w:rPr>
          <w:rFonts w:asciiTheme="minorHAnsi" w:hAnsiTheme="minorHAnsi" w:cstheme="minorHAnsi"/>
          <w:sz w:val="22"/>
          <w:szCs w:val="22"/>
        </w:rPr>
        <w:t>po</w:t>
      </w:r>
      <w:r w:rsidR="003C4803" w:rsidRPr="00BB3E24">
        <w:rPr>
          <w:rFonts w:asciiTheme="minorHAnsi" w:hAnsiTheme="minorHAnsi" w:cstheme="minorHAnsi"/>
          <w:sz w:val="22"/>
          <w:szCs w:val="22"/>
        </w:rPr>
        <w:t xml:space="preserve"> terminie.</w:t>
      </w:r>
    </w:p>
    <w:p w14:paraId="5A6808E7" w14:textId="647181BC" w:rsidR="000D0C9D" w:rsidRPr="00BB3E24" w:rsidRDefault="003C4803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Nie było możliwe ustalenie terminowości sporządzania tytułów wykonawczych, gdyż Dzielnica nie dysponowała informacjami o dacie wpływu zwrotnych potwierdzeń odbioru oraz </w:t>
      </w:r>
      <w:r w:rsidR="00A5357E" w:rsidRPr="00BB3E24">
        <w:rPr>
          <w:rFonts w:asciiTheme="minorHAnsi" w:hAnsiTheme="minorHAnsi" w:cstheme="minorHAnsi"/>
          <w:sz w:val="22"/>
          <w:szCs w:val="22"/>
        </w:rPr>
        <w:t>terminach przekazania p</w:t>
      </w:r>
      <w:r w:rsidR="00B64359" w:rsidRPr="00BB3E24">
        <w:rPr>
          <w:rFonts w:asciiTheme="minorHAnsi" w:hAnsiTheme="minorHAnsi" w:cstheme="minorHAnsi"/>
          <w:sz w:val="22"/>
          <w:szCs w:val="22"/>
        </w:rPr>
        <w:t>rzez Wydział Budżetowo-Księgowy do wydziału merytorycznego (Wydział Zarządzania Nieruchomościami) kopii upomnień ze zwrotnym potwierdzeniem odbioru. W ramach zadłużenia objętego próbą kontrolną wystawiono 29 tytułów wykonawczych na łączną kwotę należności głównej 111 814,22 zł</w:t>
      </w:r>
      <w:r w:rsidR="00B64359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6"/>
      </w:r>
      <w:r w:rsidR="00B64359" w:rsidRPr="00BB3E24">
        <w:rPr>
          <w:rFonts w:asciiTheme="minorHAnsi" w:hAnsiTheme="minorHAnsi" w:cstheme="minorHAnsi"/>
          <w:sz w:val="22"/>
          <w:szCs w:val="22"/>
        </w:rPr>
        <w:t>, które wystawiano średnio po upływie 192 dni od daty doręczenia upomnienia zobowiązanym. Wobec braku stosownych zapisów w Regulaminie organizacyjnym Dzielnicy, według wyjaśnień Zastępcy Burmistrza Dzielnicy</w:t>
      </w:r>
      <w:r w:rsidR="00AC64CB" w:rsidRPr="00BB3E24">
        <w:rPr>
          <w:rFonts w:asciiTheme="minorHAnsi" w:hAnsiTheme="minorHAnsi" w:cstheme="minorHAnsi"/>
          <w:sz w:val="22"/>
          <w:szCs w:val="22"/>
        </w:rPr>
        <w:t>,</w:t>
      </w:r>
      <w:r w:rsidR="00B64359" w:rsidRPr="00BB3E24">
        <w:rPr>
          <w:rFonts w:asciiTheme="minorHAnsi" w:hAnsiTheme="minorHAnsi" w:cstheme="minorHAnsi"/>
          <w:sz w:val="22"/>
          <w:szCs w:val="22"/>
        </w:rPr>
        <w:t xml:space="preserve"> jednostką właściwą do sporządzenia tytułów wykonawczych był Wydział Zarządzania Nieruchomościami, jednak w 2023 r. tytuły były przygot</w:t>
      </w:r>
      <w:r w:rsidR="00964555" w:rsidRPr="00BB3E24">
        <w:rPr>
          <w:rFonts w:asciiTheme="minorHAnsi" w:hAnsiTheme="minorHAnsi" w:cstheme="minorHAnsi"/>
          <w:sz w:val="22"/>
          <w:szCs w:val="22"/>
        </w:rPr>
        <w:t>owywane przez Wydział Budżetowo-</w:t>
      </w:r>
      <w:r w:rsidR="00B64359" w:rsidRPr="00BB3E24">
        <w:rPr>
          <w:rFonts w:asciiTheme="minorHAnsi" w:hAnsiTheme="minorHAnsi" w:cstheme="minorHAnsi"/>
          <w:sz w:val="22"/>
          <w:szCs w:val="22"/>
        </w:rPr>
        <w:t>Księgowy</w:t>
      </w:r>
      <w:r w:rsidR="00964555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7"/>
      </w:r>
      <w:r w:rsidR="00E23EBC" w:rsidRPr="00BB3E24">
        <w:rPr>
          <w:rFonts w:asciiTheme="minorHAnsi" w:hAnsiTheme="minorHAnsi" w:cstheme="minorHAnsi"/>
          <w:sz w:val="22"/>
          <w:szCs w:val="22"/>
        </w:rPr>
        <w:t>,</w:t>
      </w:r>
      <w:r w:rsidR="00A5357E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AC64CB" w:rsidRPr="00BB3E24">
        <w:rPr>
          <w:rFonts w:asciiTheme="minorHAnsi" w:hAnsiTheme="minorHAnsi" w:cstheme="minorHAnsi"/>
          <w:sz w:val="22"/>
          <w:szCs w:val="22"/>
        </w:rPr>
        <w:t xml:space="preserve">jak wyjaśniono: </w:t>
      </w:r>
      <w:r w:rsidR="00964555" w:rsidRPr="00BB3E24">
        <w:rPr>
          <w:rFonts w:asciiTheme="minorHAnsi" w:hAnsiTheme="minorHAnsi" w:cstheme="minorHAnsi"/>
          <w:sz w:val="22"/>
          <w:szCs w:val="22"/>
        </w:rPr>
        <w:t>„w związku z decyzją podjętą przez Członka Zarządu Dzielnicy Wilanów”.</w:t>
      </w:r>
      <w:r w:rsidR="00DC599D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8159FE" w:rsidRPr="00BB3E24">
        <w:rPr>
          <w:rFonts w:asciiTheme="minorHAnsi" w:hAnsiTheme="minorHAnsi" w:cstheme="minorHAnsi"/>
          <w:sz w:val="22"/>
          <w:szCs w:val="22"/>
        </w:rPr>
        <w:t>N</w:t>
      </w:r>
      <w:r w:rsidR="004B2E4E" w:rsidRPr="00BB3E24">
        <w:rPr>
          <w:rFonts w:asciiTheme="minorHAnsi" w:hAnsiTheme="minorHAnsi" w:cstheme="minorHAnsi"/>
          <w:sz w:val="22"/>
          <w:szCs w:val="22"/>
        </w:rPr>
        <w:t>a koniec</w:t>
      </w:r>
      <w:r w:rsidR="008159FE" w:rsidRPr="00BB3E24">
        <w:rPr>
          <w:rFonts w:asciiTheme="minorHAnsi" w:hAnsiTheme="minorHAnsi" w:cstheme="minorHAnsi"/>
          <w:sz w:val="22"/>
          <w:szCs w:val="22"/>
        </w:rPr>
        <w:t xml:space="preserve"> 2023 r. zaległości, które objęte były upomnieniami, a nie zostały skierowane do egzekucji wynosiły </w:t>
      </w:r>
      <w:r w:rsidR="000D0C9D" w:rsidRPr="00BB3E24">
        <w:rPr>
          <w:rFonts w:asciiTheme="minorHAnsi" w:hAnsiTheme="minorHAnsi" w:cstheme="minorHAnsi"/>
          <w:sz w:val="22"/>
          <w:szCs w:val="22"/>
        </w:rPr>
        <w:t>22 696,66</w:t>
      </w:r>
      <w:r w:rsidR="00E35507" w:rsidRPr="00BB3E24">
        <w:rPr>
          <w:rFonts w:asciiTheme="minorHAnsi" w:hAnsiTheme="minorHAnsi" w:cstheme="minorHAnsi"/>
          <w:sz w:val="22"/>
          <w:szCs w:val="22"/>
        </w:rPr>
        <w:t xml:space="preserve"> zł</w:t>
      </w:r>
      <w:r w:rsidR="00202E67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E35507" w:rsidRPr="00BB3E24">
        <w:rPr>
          <w:rFonts w:asciiTheme="minorHAnsi" w:hAnsiTheme="minorHAnsi" w:cstheme="minorHAnsi"/>
          <w:sz w:val="22"/>
          <w:szCs w:val="22"/>
        </w:rPr>
        <w:t>(</w:t>
      </w:r>
      <w:r w:rsidR="000D0C9D" w:rsidRPr="00BB3E24">
        <w:rPr>
          <w:rFonts w:asciiTheme="minorHAnsi" w:hAnsiTheme="minorHAnsi" w:cstheme="minorHAnsi"/>
          <w:sz w:val="22"/>
          <w:szCs w:val="22"/>
        </w:rPr>
        <w:t>16,1</w:t>
      </w:r>
      <w:r w:rsidR="00E35507" w:rsidRPr="00BB3E24">
        <w:rPr>
          <w:rFonts w:asciiTheme="minorHAnsi" w:hAnsiTheme="minorHAnsi" w:cstheme="minorHAnsi"/>
          <w:sz w:val="22"/>
          <w:szCs w:val="22"/>
        </w:rPr>
        <w:t xml:space="preserve">% zadłużenia objętego </w:t>
      </w:r>
      <w:r w:rsidR="008159FE" w:rsidRPr="00BB3E24">
        <w:rPr>
          <w:rFonts w:asciiTheme="minorHAnsi" w:hAnsiTheme="minorHAnsi" w:cstheme="minorHAnsi"/>
          <w:sz w:val="22"/>
          <w:szCs w:val="22"/>
        </w:rPr>
        <w:t>próbą</w:t>
      </w:r>
      <w:r w:rsidR="009E5701" w:rsidRPr="00BB3E24">
        <w:rPr>
          <w:rFonts w:asciiTheme="minorHAnsi" w:hAnsiTheme="minorHAnsi" w:cstheme="minorHAnsi"/>
          <w:sz w:val="22"/>
          <w:szCs w:val="22"/>
        </w:rPr>
        <w:t>), w tym</w:t>
      </w:r>
      <w:r w:rsidR="00DB309D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9E5701" w:rsidRPr="00BB3E24">
        <w:rPr>
          <w:rFonts w:asciiTheme="minorHAnsi" w:hAnsiTheme="minorHAnsi" w:cstheme="minorHAnsi"/>
          <w:sz w:val="22"/>
          <w:szCs w:val="22"/>
        </w:rPr>
        <w:t xml:space="preserve">należności dłużnika (konto 1345) w kwocie </w:t>
      </w:r>
      <w:r w:rsidR="00AC64CB" w:rsidRPr="00BB3E24">
        <w:rPr>
          <w:rFonts w:asciiTheme="minorHAnsi" w:hAnsiTheme="minorHAnsi" w:cstheme="minorHAnsi"/>
          <w:sz w:val="22"/>
          <w:szCs w:val="22"/>
        </w:rPr>
        <w:t>27,67 zł uległy przedawnieniu z </w:t>
      </w:r>
      <w:r w:rsidR="009E5701" w:rsidRPr="00BB3E24">
        <w:rPr>
          <w:rFonts w:asciiTheme="minorHAnsi" w:hAnsiTheme="minorHAnsi" w:cstheme="minorHAnsi"/>
          <w:sz w:val="22"/>
          <w:szCs w:val="22"/>
        </w:rPr>
        <w:t>końcem 2023 r.</w:t>
      </w:r>
      <w:r w:rsidR="009E5701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8"/>
      </w:r>
      <w:r w:rsidR="009E5701" w:rsidRPr="00BB3E24">
        <w:rPr>
          <w:rFonts w:asciiTheme="minorHAnsi" w:hAnsiTheme="minorHAnsi" w:cstheme="minorHAnsi"/>
          <w:sz w:val="22"/>
          <w:szCs w:val="22"/>
        </w:rPr>
        <w:t xml:space="preserve"> W </w:t>
      </w:r>
      <w:r w:rsidR="008234EC" w:rsidRPr="00BB3E24">
        <w:rPr>
          <w:rFonts w:asciiTheme="minorHAnsi" w:hAnsiTheme="minorHAnsi" w:cstheme="minorHAnsi"/>
          <w:sz w:val="22"/>
          <w:szCs w:val="22"/>
        </w:rPr>
        <w:t xml:space="preserve">sprawie nieprzestrzegania terminów </w:t>
      </w:r>
      <w:r w:rsidR="00DB309D" w:rsidRPr="00BB3E24">
        <w:rPr>
          <w:rFonts w:asciiTheme="minorHAnsi" w:hAnsiTheme="minorHAnsi" w:cstheme="minorHAnsi"/>
          <w:sz w:val="22"/>
          <w:szCs w:val="22"/>
        </w:rPr>
        <w:t>windykacji</w:t>
      </w:r>
      <w:r w:rsidR="008234EC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0D0C9D" w:rsidRPr="00BB3E24">
        <w:rPr>
          <w:rFonts w:asciiTheme="minorHAnsi" w:hAnsiTheme="minorHAnsi" w:cstheme="minorHAnsi"/>
          <w:sz w:val="22"/>
          <w:szCs w:val="22"/>
        </w:rPr>
        <w:t xml:space="preserve">Zastępca </w:t>
      </w:r>
      <w:r w:rsidR="008234EC" w:rsidRPr="00BB3E24">
        <w:rPr>
          <w:rFonts w:asciiTheme="minorHAnsi" w:hAnsiTheme="minorHAnsi" w:cstheme="minorHAnsi"/>
          <w:sz w:val="22"/>
          <w:szCs w:val="22"/>
        </w:rPr>
        <w:t>Burmistrz</w:t>
      </w:r>
      <w:r w:rsidR="000D0C9D" w:rsidRPr="00BB3E24">
        <w:rPr>
          <w:rFonts w:asciiTheme="minorHAnsi" w:hAnsiTheme="minorHAnsi" w:cstheme="minorHAnsi"/>
          <w:sz w:val="22"/>
          <w:szCs w:val="22"/>
        </w:rPr>
        <w:t>a</w:t>
      </w:r>
      <w:r w:rsidR="008234EC" w:rsidRPr="00BB3E24">
        <w:rPr>
          <w:rFonts w:asciiTheme="minorHAnsi" w:hAnsiTheme="minorHAnsi" w:cstheme="minorHAnsi"/>
          <w:sz w:val="22"/>
          <w:szCs w:val="22"/>
        </w:rPr>
        <w:t xml:space="preserve"> Dzielnicy złożył</w:t>
      </w:r>
      <w:r w:rsidR="000D0C9D" w:rsidRPr="00BB3E24">
        <w:rPr>
          <w:rFonts w:asciiTheme="minorHAnsi" w:hAnsiTheme="minorHAnsi" w:cstheme="minorHAnsi"/>
          <w:sz w:val="22"/>
          <w:szCs w:val="22"/>
        </w:rPr>
        <w:t>a</w:t>
      </w:r>
      <w:r w:rsidR="00E23EBC" w:rsidRPr="00BB3E24">
        <w:rPr>
          <w:rFonts w:asciiTheme="minorHAnsi" w:hAnsiTheme="minorHAnsi" w:cstheme="minorHAnsi"/>
          <w:sz w:val="22"/>
          <w:szCs w:val="22"/>
        </w:rPr>
        <w:t xml:space="preserve"> obszerne wyjaśnienia, w </w:t>
      </w:r>
      <w:r w:rsidR="008234EC" w:rsidRPr="00BB3E24">
        <w:rPr>
          <w:rFonts w:asciiTheme="minorHAnsi" w:hAnsiTheme="minorHAnsi" w:cstheme="minorHAnsi"/>
          <w:sz w:val="22"/>
          <w:szCs w:val="22"/>
        </w:rPr>
        <w:t>tym: „</w:t>
      </w:r>
      <w:r w:rsidR="000D0C9D" w:rsidRPr="00BB3E24">
        <w:rPr>
          <w:rFonts w:asciiTheme="minorHAnsi" w:hAnsiTheme="minorHAnsi" w:cstheme="minorHAnsi"/>
          <w:sz w:val="22"/>
          <w:szCs w:val="22"/>
        </w:rPr>
        <w:t xml:space="preserve">Na powyższe duży wpływ miały wątpliwości, dotyczące </w:t>
      </w:r>
      <w:r w:rsidR="00E23EBC" w:rsidRPr="00BB3E24">
        <w:rPr>
          <w:rFonts w:asciiTheme="minorHAnsi" w:hAnsiTheme="minorHAnsi" w:cstheme="minorHAnsi"/>
          <w:sz w:val="22"/>
          <w:szCs w:val="22"/>
        </w:rPr>
        <w:t>trybu egzekwowania należności z </w:t>
      </w:r>
      <w:r w:rsidR="000D0C9D" w:rsidRPr="00BB3E24">
        <w:rPr>
          <w:rFonts w:asciiTheme="minorHAnsi" w:hAnsiTheme="minorHAnsi" w:cstheme="minorHAnsi"/>
          <w:sz w:val="22"/>
          <w:szCs w:val="22"/>
        </w:rPr>
        <w:t xml:space="preserve">tytułu opłat rocznych, sposobu naliczania odsetek od nieuiszczonych </w:t>
      </w:r>
      <w:r w:rsidR="00CD5173" w:rsidRPr="00BB3E24">
        <w:rPr>
          <w:rFonts w:asciiTheme="minorHAnsi" w:hAnsiTheme="minorHAnsi" w:cstheme="minorHAnsi"/>
          <w:sz w:val="22"/>
          <w:szCs w:val="22"/>
        </w:rPr>
        <w:t>opłat oraz treści i </w:t>
      </w:r>
      <w:r w:rsidR="000D0C9D" w:rsidRPr="00BB3E24">
        <w:rPr>
          <w:rFonts w:asciiTheme="minorHAnsi" w:hAnsiTheme="minorHAnsi" w:cstheme="minorHAnsi"/>
          <w:sz w:val="22"/>
          <w:szCs w:val="22"/>
        </w:rPr>
        <w:t>zakresu informacji przedstawianych w tytułach wykonawczych. (…) ze względu na dużą ilość prowadzonych spraw przez pracownika merytorycznego oraz braku ryzyka przedawnienia się należności”.</w:t>
      </w:r>
    </w:p>
    <w:p w14:paraId="642A69B8" w14:textId="69F12DA8" w:rsidR="007C7053" w:rsidRPr="00BB3E24" w:rsidRDefault="00930660" w:rsidP="00BB3E24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W 2023 roku do Dzielnicy </w:t>
      </w:r>
      <w:r w:rsidR="00DC599D" w:rsidRPr="00BB3E24">
        <w:rPr>
          <w:rFonts w:asciiTheme="minorHAnsi" w:hAnsiTheme="minorHAnsi" w:cstheme="minorHAnsi"/>
          <w:sz w:val="22"/>
          <w:szCs w:val="22"/>
        </w:rPr>
        <w:t>nie składano</w:t>
      </w:r>
      <w:r w:rsidRPr="00BB3E24">
        <w:rPr>
          <w:rFonts w:asciiTheme="minorHAnsi" w:hAnsiTheme="minorHAnsi" w:cstheme="minorHAnsi"/>
          <w:sz w:val="22"/>
          <w:szCs w:val="22"/>
        </w:rPr>
        <w:t xml:space="preserve"> wniosków o udzielenie ulgi w spłacie należności z tytułu opłat przekształceniowych</w:t>
      </w:r>
      <w:r w:rsidR="00943DA0" w:rsidRPr="00BB3E24">
        <w:rPr>
          <w:rFonts w:asciiTheme="minorHAnsi" w:hAnsiTheme="minorHAnsi" w:cstheme="minorHAnsi"/>
          <w:sz w:val="22"/>
          <w:szCs w:val="22"/>
        </w:rPr>
        <w:t>.</w:t>
      </w:r>
    </w:p>
    <w:p w14:paraId="4A26B5F3" w14:textId="77777777" w:rsidR="00C74D6B" w:rsidRPr="00BB3E24" w:rsidRDefault="00C74D6B" w:rsidP="00BB3E24">
      <w:pPr>
        <w:pStyle w:val="Tekstpodstawowy20"/>
        <w:shd w:val="clear" w:color="auto" w:fill="auto"/>
        <w:spacing w:before="120" w:line="30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B3E24">
        <w:rPr>
          <w:rFonts w:asciiTheme="minorHAnsi" w:eastAsia="Times New Roman" w:hAnsiTheme="minorHAnsi" w:cstheme="minorHAnsi"/>
          <w:sz w:val="22"/>
          <w:szCs w:val="22"/>
          <w:lang w:eastAsia="pl-PL"/>
        </w:rPr>
        <w:t>Przedstawiając powyższe ustalenia i oceny zalecam:</w:t>
      </w:r>
    </w:p>
    <w:p w14:paraId="4A1EF9A7" w14:textId="2ECB79BB" w:rsidR="003C7C15" w:rsidRPr="00BB3E24" w:rsidRDefault="000D1B2F" w:rsidP="00BB3E24">
      <w:pPr>
        <w:pStyle w:val="Zwykytekst"/>
        <w:numPr>
          <w:ilvl w:val="0"/>
          <w:numId w:val="10"/>
        </w:numPr>
        <w:spacing w:before="120" w:after="240" w:line="300" w:lineRule="auto"/>
        <w:ind w:left="350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  <w:lang w:bidi="pl-PL"/>
        </w:rPr>
        <w:t>W dokumentacji opisującej zasady (politykę) rachunkowości na bieżąco aktualizować wykaz programów i modułów stosowanych przy prowadzeniu ksiąg rachunkowych oraz określić aktualnie użytkowaną wersję oprogramowania, stosownie do art. 10 ust. 1 pkt 3 lit. c) ustawy o rachunkowości</w:t>
      </w:r>
      <w:r w:rsidR="001E2474" w:rsidRPr="00BB3E24">
        <w:rPr>
          <w:rFonts w:asciiTheme="minorHAnsi" w:hAnsiTheme="minorHAnsi" w:cstheme="minorHAnsi"/>
          <w:sz w:val="22"/>
          <w:szCs w:val="22"/>
          <w:lang w:bidi="pl-PL"/>
        </w:rPr>
        <w:t>, w zw. z art. 10 ust. 2 ustawy.</w:t>
      </w:r>
    </w:p>
    <w:p w14:paraId="215C555C" w14:textId="7D53ABCE" w:rsidR="00F54808" w:rsidRPr="00BB3E24" w:rsidRDefault="00CA277C" w:rsidP="00BB3E24">
      <w:pPr>
        <w:pStyle w:val="Zwykytekst"/>
        <w:numPr>
          <w:ilvl w:val="0"/>
          <w:numId w:val="10"/>
        </w:numPr>
        <w:spacing w:before="120" w:after="240" w:line="300" w:lineRule="auto"/>
        <w:ind w:left="350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E</w:t>
      </w:r>
      <w:r w:rsidR="00F54808" w:rsidRPr="00BB3E24">
        <w:rPr>
          <w:rFonts w:asciiTheme="minorHAnsi" w:hAnsiTheme="minorHAnsi" w:cstheme="minorHAnsi"/>
          <w:sz w:val="22"/>
          <w:szCs w:val="22"/>
        </w:rPr>
        <w:t>widencję analityczną opłat przekształceniowych różnych nieruchomości</w:t>
      </w:r>
      <w:r w:rsidRPr="00BB3E24">
        <w:rPr>
          <w:rFonts w:asciiTheme="minorHAnsi" w:hAnsiTheme="minorHAnsi" w:cstheme="minorHAnsi"/>
          <w:sz w:val="22"/>
          <w:szCs w:val="22"/>
        </w:rPr>
        <w:t>,</w:t>
      </w:r>
      <w:r w:rsidR="00F54808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Pr="00BB3E24">
        <w:rPr>
          <w:rFonts w:asciiTheme="minorHAnsi" w:hAnsiTheme="minorHAnsi" w:cstheme="minorHAnsi"/>
          <w:sz w:val="22"/>
          <w:szCs w:val="22"/>
        </w:rPr>
        <w:t xml:space="preserve">należących </w:t>
      </w:r>
      <w:r w:rsidR="00F54808" w:rsidRPr="00BB3E24">
        <w:rPr>
          <w:rFonts w:asciiTheme="minorHAnsi" w:hAnsiTheme="minorHAnsi" w:cstheme="minorHAnsi"/>
          <w:sz w:val="22"/>
          <w:szCs w:val="22"/>
        </w:rPr>
        <w:t>tego samego kontrahenta</w:t>
      </w:r>
      <w:r w:rsidRPr="00BB3E24">
        <w:rPr>
          <w:rFonts w:asciiTheme="minorHAnsi" w:hAnsiTheme="minorHAnsi" w:cstheme="minorHAnsi"/>
          <w:sz w:val="22"/>
          <w:szCs w:val="22"/>
        </w:rPr>
        <w:t>,</w:t>
      </w:r>
      <w:r w:rsidR="00F54808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Pr="00BB3E24">
        <w:rPr>
          <w:rFonts w:asciiTheme="minorHAnsi" w:hAnsiTheme="minorHAnsi" w:cstheme="minorHAnsi"/>
          <w:sz w:val="22"/>
          <w:szCs w:val="22"/>
        </w:rPr>
        <w:t xml:space="preserve">prowadzić </w:t>
      </w:r>
      <w:r w:rsidR="00F54808" w:rsidRPr="00BB3E24">
        <w:rPr>
          <w:rFonts w:asciiTheme="minorHAnsi" w:hAnsiTheme="minorHAnsi" w:cstheme="minorHAnsi"/>
          <w:sz w:val="22"/>
          <w:szCs w:val="22"/>
        </w:rPr>
        <w:t>na jednym koncie wymiarowym, zgodnie z „</w:t>
      </w:r>
      <w:r w:rsidR="00F54808" w:rsidRPr="00BB3E24">
        <w:rPr>
          <w:rFonts w:asciiTheme="minorHAnsi" w:hAnsiTheme="minorHAnsi" w:cstheme="minorHAnsi"/>
          <w:spacing w:val="1"/>
          <w:sz w:val="22"/>
          <w:szCs w:val="22"/>
        </w:rPr>
        <w:t>Zasadami ustalającymi sposób prowadzenia ksiąg rachunkowych z wykorzystaniem systemów informatycznych (…)”</w:t>
      </w:r>
      <w:r w:rsidR="00F54808" w:rsidRPr="00BB3E24">
        <w:rPr>
          <w:rFonts w:asciiTheme="minorHAnsi" w:hAnsiTheme="minorHAnsi" w:cstheme="minorHAnsi"/>
          <w:spacing w:val="1"/>
          <w:sz w:val="22"/>
          <w:szCs w:val="22"/>
          <w:vertAlign w:val="superscript"/>
        </w:rPr>
        <w:t>6</w:t>
      </w:r>
      <w:r w:rsidR="00F54808" w:rsidRPr="00BB3E24">
        <w:rPr>
          <w:rFonts w:asciiTheme="minorHAnsi" w:hAnsiTheme="minorHAnsi" w:cstheme="minorHAnsi"/>
          <w:sz w:val="22"/>
          <w:szCs w:val="22"/>
        </w:rPr>
        <w:t>, w celu uniknięcia błędów przy ustalaniu stanu nale</w:t>
      </w:r>
      <w:r w:rsidR="00AE7306" w:rsidRPr="00BB3E24">
        <w:rPr>
          <w:rFonts w:asciiTheme="minorHAnsi" w:hAnsiTheme="minorHAnsi" w:cstheme="minorHAnsi"/>
          <w:sz w:val="22"/>
          <w:szCs w:val="22"/>
        </w:rPr>
        <w:t xml:space="preserve">żności i zobowiązań </w:t>
      </w:r>
      <w:r w:rsidR="00AE7306" w:rsidRPr="00BB3E24">
        <w:rPr>
          <w:rFonts w:asciiTheme="minorHAnsi" w:hAnsiTheme="minorHAnsi" w:cstheme="minorHAnsi"/>
          <w:sz w:val="22"/>
          <w:szCs w:val="22"/>
        </w:rPr>
        <w:lastRenderedPageBreak/>
        <w:t>kontrahenta, a także mając na względzie § 4 rozporządzenia Ministra Finansów z dnia 23 lutego 2024 r. w sprawie postępowania wierzycieli należności pieniężnych</w:t>
      </w:r>
      <w:r w:rsidR="00AE7306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9"/>
      </w:r>
      <w:r w:rsidR="00055681" w:rsidRPr="00BB3E24">
        <w:rPr>
          <w:rFonts w:asciiTheme="minorHAnsi" w:hAnsiTheme="minorHAnsi" w:cstheme="minorHAnsi"/>
          <w:sz w:val="22"/>
          <w:szCs w:val="22"/>
        </w:rPr>
        <w:t>.</w:t>
      </w:r>
    </w:p>
    <w:p w14:paraId="6E436E28" w14:textId="0245FF45" w:rsidR="003C7C15" w:rsidRPr="00BB3E24" w:rsidRDefault="003C7C15" w:rsidP="00BB3E24">
      <w:pPr>
        <w:pStyle w:val="Zwykytekst"/>
        <w:numPr>
          <w:ilvl w:val="0"/>
          <w:numId w:val="10"/>
        </w:numPr>
        <w:spacing w:before="120" w:after="240" w:line="300" w:lineRule="auto"/>
        <w:ind w:left="350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Wpłaty niepokrywające całości zadłużenia, dokonywane przez dłużników bezpośrednio do wierzyciela (Dzielnicy) zaliczać w pierwszej kolejności na związane z długiem należności uboczne (koszty upomnienia i odsetki), a następnie na zaległą należność główną, zgodnie z art. 451 kc oraz § 11 pkt 1 Regulaminu windy</w:t>
      </w:r>
      <w:r w:rsidR="004215CE" w:rsidRPr="00BB3E24">
        <w:rPr>
          <w:rFonts w:asciiTheme="minorHAnsi" w:hAnsiTheme="minorHAnsi" w:cstheme="minorHAnsi"/>
          <w:sz w:val="22"/>
          <w:szCs w:val="22"/>
        </w:rPr>
        <w:t xml:space="preserve">kacji należności m.st. Warszawy, odsetki od zaległości dochodzić w należnej wysokości, </w:t>
      </w:r>
      <w:r w:rsidR="00A8700A" w:rsidRPr="00BB3E24">
        <w:rPr>
          <w:rFonts w:asciiTheme="minorHAnsi" w:hAnsiTheme="minorHAnsi" w:cstheme="minorHAnsi"/>
          <w:sz w:val="22"/>
          <w:szCs w:val="22"/>
        </w:rPr>
        <w:t>stosownie do</w:t>
      </w:r>
      <w:r w:rsidR="004215CE" w:rsidRPr="00BB3E24">
        <w:rPr>
          <w:rFonts w:asciiTheme="minorHAnsi" w:hAnsiTheme="minorHAnsi" w:cstheme="minorHAnsi"/>
          <w:sz w:val="22"/>
          <w:szCs w:val="22"/>
        </w:rPr>
        <w:t xml:space="preserve"> art. 42 ust. 5 ustawy o finansach publicznych.</w:t>
      </w:r>
    </w:p>
    <w:p w14:paraId="2BE5D62A" w14:textId="52BA6CE6" w:rsidR="007B4D41" w:rsidRPr="00BB3E24" w:rsidRDefault="00581FE6" w:rsidP="00BB3E24">
      <w:pPr>
        <w:pStyle w:val="Zwykytekst"/>
        <w:numPr>
          <w:ilvl w:val="0"/>
          <w:numId w:val="10"/>
        </w:numPr>
        <w:spacing w:before="12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Dołożyć staranności w dochowaniu terminów poszczególnych czynności windykacyjnych określonych w Regulaminie windykacji należności m.st. Warszawy,</w:t>
      </w:r>
      <w:r w:rsidR="00AC4457" w:rsidRPr="00BB3E24">
        <w:rPr>
          <w:rFonts w:asciiTheme="minorHAnsi" w:hAnsiTheme="minorHAnsi" w:cstheme="minorHAnsi"/>
          <w:sz w:val="22"/>
          <w:szCs w:val="22"/>
        </w:rPr>
        <w:t xml:space="preserve"> mając na względzie skuteczne i </w:t>
      </w:r>
      <w:r w:rsidRPr="00BB3E24">
        <w:rPr>
          <w:rFonts w:asciiTheme="minorHAnsi" w:hAnsiTheme="minorHAnsi" w:cstheme="minorHAnsi"/>
          <w:sz w:val="22"/>
          <w:szCs w:val="22"/>
        </w:rPr>
        <w:t>efektywne dochodzenie należności m.st. Warszawy z tytułu opłat za przekształcenie użytkowania wieczystego w prawo własności nieruchomości, a także niedopus</w:t>
      </w:r>
      <w:r w:rsidR="00F77691" w:rsidRPr="00BB3E24">
        <w:rPr>
          <w:rFonts w:asciiTheme="minorHAnsi" w:hAnsiTheme="minorHAnsi" w:cstheme="minorHAnsi"/>
          <w:sz w:val="22"/>
          <w:szCs w:val="22"/>
        </w:rPr>
        <w:t xml:space="preserve">zczenie do ich przedawnienia, </w:t>
      </w:r>
      <w:r w:rsidR="00CA277C" w:rsidRPr="00BB3E24">
        <w:rPr>
          <w:rFonts w:asciiTheme="minorHAnsi" w:hAnsiTheme="minorHAnsi" w:cstheme="minorHAnsi"/>
          <w:sz w:val="22"/>
          <w:szCs w:val="22"/>
        </w:rPr>
        <w:t>stosownie do</w:t>
      </w:r>
      <w:r w:rsidRPr="00BB3E24">
        <w:rPr>
          <w:rFonts w:asciiTheme="minorHAnsi" w:hAnsiTheme="minorHAnsi" w:cstheme="minorHAnsi"/>
          <w:sz w:val="22"/>
          <w:szCs w:val="22"/>
        </w:rPr>
        <w:t xml:space="preserve"> art. 42 ust. 5 ustawy o finansach publicznych.</w:t>
      </w:r>
    </w:p>
    <w:p w14:paraId="2B55D6CF" w14:textId="4DE64A88" w:rsidR="007B4D41" w:rsidRPr="00BB3E24" w:rsidRDefault="007B4D41" w:rsidP="00BB3E24">
      <w:pPr>
        <w:pStyle w:val="Zwykytekst"/>
        <w:numPr>
          <w:ilvl w:val="0"/>
          <w:numId w:val="10"/>
        </w:numPr>
        <w:spacing w:before="12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Przypisów należności z tytułu opłat za przekształcenie użytkowania wieczystego w prawo własności nieruchomości dokonywać zgodnie z zaświadczeniami wydanymi na podstawie </w:t>
      </w:r>
      <w:r w:rsidRPr="00BB3E24">
        <w:rPr>
          <w:rFonts w:asciiTheme="minorHAnsi" w:hAnsiTheme="minorHAnsi" w:cstheme="minorHAnsi"/>
          <w:sz w:val="22"/>
          <w:szCs w:val="22"/>
        </w:rPr>
        <w:br/>
        <w:t>art. 4 ustawy przekształceniowej z 2018 r.</w:t>
      </w:r>
      <w:r w:rsidR="00105A0B" w:rsidRPr="00BB3E24">
        <w:rPr>
          <w:rFonts w:asciiTheme="minorHAnsi" w:hAnsiTheme="minorHAnsi" w:cstheme="minorHAnsi"/>
          <w:sz w:val="22"/>
          <w:szCs w:val="22"/>
        </w:rPr>
        <w:t xml:space="preserve"> oraz</w:t>
      </w:r>
      <w:r w:rsidR="00A8700A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353D6B" w:rsidRPr="00BB3E24">
        <w:rPr>
          <w:rFonts w:asciiTheme="minorHAnsi" w:hAnsiTheme="minorHAnsi" w:cstheme="minorHAnsi"/>
          <w:sz w:val="22"/>
          <w:szCs w:val="22"/>
        </w:rPr>
        <w:t>terminy płatności opłat jednorazowych ujmować w księgach rachunkowych zgodnie z dokumentacją źródłową</w:t>
      </w:r>
      <w:r w:rsidR="00105A0B" w:rsidRPr="00BB3E24">
        <w:rPr>
          <w:rFonts w:asciiTheme="minorHAnsi" w:hAnsiTheme="minorHAnsi" w:cstheme="minorHAnsi"/>
          <w:sz w:val="22"/>
          <w:szCs w:val="22"/>
        </w:rPr>
        <w:t xml:space="preserve">, </w:t>
      </w:r>
      <w:r w:rsidR="00163A10" w:rsidRPr="00BB3E24">
        <w:rPr>
          <w:rFonts w:asciiTheme="minorHAnsi" w:hAnsiTheme="minorHAnsi" w:cstheme="minorHAnsi"/>
          <w:sz w:val="22"/>
          <w:szCs w:val="22"/>
        </w:rPr>
        <w:t xml:space="preserve">zgodnie z </w:t>
      </w:r>
      <w:r w:rsidR="00055681" w:rsidRPr="00BB3E24">
        <w:rPr>
          <w:rFonts w:asciiTheme="minorHAnsi" w:hAnsiTheme="minorHAnsi" w:cstheme="minorHAnsi"/>
          <w:sz w:val="22"/>
          <w:szCs w:val="22"/>
        </w:rPr>
        <w:t xml:space="preserve">przepisami </w:t>
      </w:r>
      <w:r w:rsidR="00163A10" w:rsidRPr="00BB3E24">
        <w:rPr>
          <w:rFonts w:asciiTheme="minorHAnsi" w:hAnsiTheme="minorHAnsi" w:cstheme="minorHAnsi"/>
          <w:sz w:val="22"/>
          <w:szCs w:val="22"/>
        </w:rPr>
        <w:t xml:space="preserve">wynikającymi </w:t>
      </w:r>
      <w:r w:rsidR="00055681" w:rsidRPr="00BB3E24">
        <w:rPr>
          <w:rFonts w:asciiTheme="minorHAnsi" w:hAnsiTheme="minorHAnsi" w:cstheme="minorHAnsi"/>
          <w:sz w:val="22"/>
          <w:szCs w:val="22"/>
        </w:rPr>
        <w:br/>
      </w:r>
      <w:r w:rsidR="00163A10" w:rsidRPr="00BB3E24">
        <w:rPr>
          <w:rFonts w:asciiTheme="minorHAnsi" w:hAnsiTheme="minorHAnsi" w:cstheme="minorHAnsi"/>
          <w:sz w:val="22"/>
          <w:szCs w:val="22"/>
        </w:rPr>
        <w:t>z art. 20 ust. 2 i ust. 3 ustawy o rachunkowości.</w:t>
      </w:r>
    </w:p>
    <w:p w14:paraId="171E9CF7" w14:textId="3A5C9A7E" w:rsidR="005B6C8C" w:rsidRPr="00BB3E24" w:rsidRDefault="005B6C8C" w:rsidP="00BB3E24">
      <w:pPr>
        <w:pStyle w:val="Zwykytekst"/>
        <w:numPr>
          <w:ilvl w:val="0"/>
          <w:numId w:val="10"/>
        </w:numPr>
        <w:spacing w:before="12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W przypadku braku wpłat przez zobowiązanych opłat jednorazowych - w tym uwzględniających należne bonifikaty - w terminie określonym w informacji sporządzonej na podstawie art. 7 ust. 7 i </w:t>
      </w:r>
      <w:r w:rsidR="00163A10" w:rsidRPr="00BB3E24">
        <w:rPr>
          <w:rFonts w:asciiTheme="minorHAnsi" w:hAnsiTheme="minorHAnsi" w:cstheme="minorHAnsi"/>
          <w:sz w:val="22"/>
          <w:szCs w:val="22"/>
        </w:rPr>
        <w:t xml:space="preserve">ust. </w:t>
      </w:r>
      <w:r w:rsidRPr="00BB3E24">
        <w:rPr>
          <w:rFonts w:asciiTheme="minorHAnsi" w:hAnsiTheme="minorHAnsi" w:cstheme="minorHAnsi"/>
          <w:sz w:val="22"/>
          <w:szCs w:val="22"/>
        </w:rPr>
        <w:t>8 pkt 2 ustawy przekształceniowej z 2018 r., przywracać rozliczenia na zasadach opłat rocznych, z uwzględnieniem cofnięcia przyznanych bonifikat i korekty należnych odsetek, mając na względzie postanowienia art. 42 ust. 5 ustawy o finansach publicznych oraz art. 24 ust. 2 ustawy o rachunkowości.</w:t>
      </w:r>
    </w:p>
    <w:p w14:paraId="0C787A70" w14:textId="2328CD32" w:rsidR="00826445" w:rsidRPr="00BB3E24" w:rsidRDefault="00826445" w:rsidP="00BB3E24">
      <w:pPr>
        <w:pStyle w:val="Zwykytekst"/>
        <w:numPr>
          <w:ilvl w:val="0"/>
          <w:numId w:val="10"/>
        </w:numPr>
        <w:spacing w:before="12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Przypisów należności z tyt. opłat jednorazowych dokonywać niezwłocznie po skierowaniu do zobowiązanych informacji o ich wysokości, na bieżąco przeksięgowywać błędnie zaewidencjonowane wpłaty tyt. opłat za przekształcenie prawa użytkowania wieczystego w prawo własności oraz dokonywać korekt błędnych operacji celem wykazywania na kontach rozrachunkowych faktycznych stanów należ</w:t>
      </w:r>
      <w:r w:rsidR="00055681" w:rsidRPr="00BB3E24">
        <w:rPr>
          <w:rFonts w:asciiTheme="minorHAnsi" w:hAnsiTheme="minorHAnsi" w:cstheme="minorHAnsi"/>
          <w:sz w:val="22"/>
          <w:szCs w:val="22"/>
        </w:rPr>
        <w:t xml:space="preserve">ności i zobowiązań kontrahentów, zgodnie z </w:t>
      </w:r>
      <w:r w:rsidR="00292B3B" w:rsidRPr="00BB3E24">
        <w:rPr>
          <w:rFonts w:asciiTheme="minorHAnsi" w:hAnsiTheme="minorHAnsi" w:cstheme="minorHAnsi"/>
          <w:sz w:val="22"/>
          <w:szCs w:val="22"/>
        </w:rPr>
        <w:t>zasadą prowadzenia ksiąg rachunkowych określoną w art. 24 ust. 2 ustawy o rachunkowości.</w:t>
      </w:r>
    </w:p>
    <w:p w14:paraId="04FDD1D7" w14:textId="795D61B8" w:rsidR="00921B66" w:rsidRPr="00BB3E24" w:rsidRDefault="00921B66" w:rsidP="00BB3E24">
      <w:pPr>
        <w:pStyle w:val="Zwykytekst"/>
        <w:numPr>
          <w:ilvl w:val="0"/>
          <w:numId w:val="10"/>
        </w:numPr>
        <w:spacing w:before="12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Bonifikat od opłat rocznych udzielać </w:t>
      </w:r>
      <w:r w:rsidR="005B6C8C" w:rsidRPr="00BB3E24">
        <w:rPr>
          <w:rFonts w:asciiTheme="minorHAnsi" w:hAnsiTheme="minorHAnsi" w:cstheme="minorHAnsi"/>
          <w:sz w:val="22"/>
          <w:szCs w:val="22"/>
        </w:rPr>
        <w:t>bez zbędnej zwłoki</w:t>
      </w:r>
      <w:r w:rsidR="001566BF" w:rsidRPr="00BB3E24">
        <w:rPr>
          <w:rFonts w:asciiTheme="minorHAnsi" w:hAnsiTheme="minorHAnsi" w:cstheme="minorHAnsi"/>
          <w:sz w:val="22"/>
          <w:szCs w:val="22"/>
        </w:rPr>
        <w:t xml:space="preserve"> jedynie</w:t>
      </w:r>
      <w:r w:rsidR="005B6C8C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Pr="00BB3E24">
        <w:rPr>
          <w:rFonts w:asciiTheme="minorHAnsi" w:hAnsiTheme="minorHAnsi" w:cstheme="minorHAnsi"/>
          <w:sz w:val="22"/>
          <w:szCs w:val="22"/>
        </w:rPr>
        <w:t>kontrahentom spełniającym warunki określone w ustawie przekształceniowej z 2018 r. oraz uchwałach Rady m.st. Warszawy</w:t>
      </w:r>
      <w:r w:rsidR="005B6C8C" w:rsidRPr="00BB3E24">
        <w:rPr>
          <w:rFonts w:asciiTheme="minorHAnsi" w:hAnsiTheme="minorHAnsi" w:cstheme="minorHAnsi"/>
          <w:sz w:val="22"/>
          <w:szCs w:val="22"/>
        </w:rPr>
        <w:t>.</w:t>
      </w:r>
    </w:p>
    <w:p w14:paraId="1867CC98" w14:textId="77777777" w:rsidR="005B6C8C" w:rsidRPr="00BB3E24" w:rsidRDefault="00975D41" w:rsidP="00BB3E24">
      <w:pPr>
        <w:pStyle w:val="Zwykytekst"/>
        <w:numPr>
          <w:ilvl w:val="0"/>
          <w:numId w:val="10"/>
        </w:numPr>
        <w:spacing w:before="12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lastRenderedPageBreak/>
        <w:t>Stosować jednolite kryteria i procedury przy rozpatrywaniu z</w:t>
      </w:r>
      <w:r w:rsidR="005B6C8C" w:rsidRPr="00BB3E24">
        <w:rPr>
          <w:rFonts w:asciiTheme="minorHAnsi" w:hAnsiTheme="minorHAnsi" w:cstheme="minorHAnsi"/>
          <w:sz w:val="22"/>
          <w:szCs w:val="22"/>
        </w:rPr>
        <w:t>głosze</w:t>
      </w:r>
      <w:r w:rsidRPr="00BB3E24">
        <w:rPr>
          <w:rFonts w:asciiTheme="minorHAnsi" w:hAnsiTheme="minorHAnsi" w:cstheme="minorHAnsi"/>
          <w:sz w:val="22"/>
          <w:szCs w:val="22"/>
        </w:rPr>
        <w:t>ń</w:t>
      </w:r>
      <w:r w:rsidR="005B6C8C" w:rsidRPr="00BB3E24">
        <w:rPr>
          <w:rFonts w:asciiTheme="minorHAnsi" w:hAnsiTheme="minorHAnsi" w:cstheme="minorHAnsi"/>
          <w:sz w:val="22"/>
          <w:szCs w:val="22"/>
        </w:rPr>
        <w:t xml:space="preserve"> zamiaru wniesienia opłaty jednorazowej z wnioskiem o bonifikatę</w:t>
      </w:r>
      <w:r w:rsidRPr="00BB3E24">
        <w:rPr>
          <w:rFonts w:asciiTheme="minorHAnsi" w:hAnsiTheme="minorHAnsi" w:cstheme="minorHAnsi"/>
          <w:sz w:val="22"/>
          <w:szCs w:val="22"/>
        </w:rPr>
        <w:t>, m</w:t>
      </w:r>
      <w:r w:rsidR="00927AF2" w:rsidRPr="00BB3E24">
        <w:rPr>
          <w:rFonts w:asciiTheme="minorHAnsi" w:hAnsiTheme="minorHAnsi" w:cstheme="minorHAnsi"/>
          <w:sz w:val="22"/>
          <w:szCs w:val="22"/>
        </w:rPr>
        <w:t>ając na uwadze zasadę zaufania do władzy publicznej</w:t>
      </w:r>
      <w:r w:rsidR="00927AF2" w:rsidRPr="00BB3E2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0"/>
      </w:r>
      <w:r w:rsidRPr="00BB3E24">
        <w:rPr>
          <w:rFonts w:asciiTheme="minorHAnsi" w:hAnsiTheme="minorHAnsi" w:cstheme="minorHAnsi"/>
          <w:sz w:val="22"/>
          <w:szCs w:val="22"/>
        </w:rPr>
        <w:t>.</w:t>
      </w:r>
    </w:p>
    <w:p w14:paraId="7C4BE175" w14:textId="2B007519" w:rsidR="0059138E" w:rsidRPr="00BB3E24" w:rsidRDefault="00975D41" w:rsidP="00BB3E24">
      <w:pPr>
        <w:pStyle w:val="Zwykytekst"/>
        <w:numPr>
          <w:ilvl w:val="0"/>
          <w:numId w:val="10"/>
        </w:numPr>
        <w:spacing w:before="12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Zgodnie z wytycznymi Prezydenta m.st. Warszawy</w:t>
      </w:r>
      <w:r w:rsidRPr="00BB3E24">
        <w:rPr>
          <w:rFonts w:asciiTheme="minorHAnsi" w:hAnsiTheme="minorHAnsi" w:cstheme="minorHAnsi"/>
          <w:sz w:val="22"/>
          <w:szCs w:val="22"/>
          <w:vertAlign w:val="superscript"/>
        </w:rPr>
        <w:t>40</w:t>
      </w:r>
      <w:r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5274F1" w:rsidRPr="00BB3E24">
        <w:rPr>
          <w:rFonts w:asciiTheme="minorHAnsi" w:hAnsiTheme="minorHAnsi" w:cstheme="minorHAnsi"/>
          <w:sz w:val="22"/>
          <w:szCs w:val="22"/>
        </w:rPr>
        <w:t>nie naliczać odsetek od nieuiszczonych opłat rocznych, których termin płatności minął przed doręczeniem zobowiązanemu zaświadczenia wydanego na podstawie art. 4 ustawy przekształceniowej z 2018 r.</w:t>
      </w:r>
    </w:p>
    <w:p w14:paraId="6120B27E" w14:textId="48F4E1E4" w:rsidR="00975D41" w:rsidRPr="00BB3E24" w:rsidRDefault="0059138E" w:rsidP="00BB3E24">
      <w:pPr>
        <w:pStyle w:val="Zwykytekst"/>
        <w:numPr>
          <w:ilvl w:val="0"/>
          <w:numId w:val="10"/>
        </w:numPr>
        <w:spacing w:before="12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T</w:t>
      </w:r>
      <w:r w:rsidR="00975D41" w:rsidRPr="00BB3E24">
        <w:rPr>
          <w:rFonts w:asciiTheme="minorHAnsi" w:hAnsiTheme="minorHAnsi" w:cstheme="minorHAnsi"/>
          <w:sz w:val="22"/>
          <w:szCs w:val="22"/>
        </w:rPr>
        <w:t>erminy płatności opłat jednorazowych za przekształcenie prawa użytkowania wieczystego w prawo własności nieruchomości ustalać do dnia wymagalności najbliższej opłaty rocznej, z uwzględnieniem art. 20 ust. 2 ustawy przekształceniowej z 2018 r.</w:t>
      </w:r>
    </w:p>
    <w:p w14:paraId="3E6C6C5B" w14:textId="61890034" w:rsidR="007B4D41" w:rsidRPr="00BB3E24" w:rsidRDefault="007B4D41" w:rsidP="00BB3E24">
      <w:pPr>
        <w:pStyle w:val="Zwykytekst"/>
        <w:numPr>
          <w:ilvl w:val="0"/>
          <w:numId w:val="10"/>
        </w:numPr>
        <w:spacing w:before="120" w:after="240" w:line="30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 xml:space="preserve">Dochować należytej staranności przy </w:t>
      </w:r>
      <w:r w:rsidRPr="00BB3E24">
        <w:rPr>
          <w:rFonts w:asciiTheme="minorHAnsi" w:hAnsiTheme="minorHAnsi" w:cstheme="minorHAnsi"/>
          <w:sz w:val="22"/>
          <w:szCs w:val="22"/>
          <w:lang w:bidi="pl-PL"/>
        </w:rPr>
        <w:t>prowadzeniu analizy zadłużenia, przed podjęciem czynności zmierzających do wyegzekwowania zaległości,</w:t>
      </w:r>
      <w:r w:rsidRPr="00BB3E24">
        <w:rPr>
          <w:rFonts w:asciiTheme="minorHAnsi" w:hAnsiTheme="minorHAnsi" w:cstheme="minorHAnsi"/>
          <w:sz w:val="22"/>
          <w:szCs w:val="22"/>
        </w:rPr>
        <w:t xml:space="preserve"> w celu sprawnego i skutecznego kierowania do egzekucji należności wyliczonych w prawidłowych kwotach, w tym dokonywać sprawdzenia, czy należności </w:t>
      </w:r>
      <w:r w:rsidR="005B6C8C" w:rsidRPr="00BB3E24">
        <w:rPr>
          <w:rFonts w:asciiTheme="minorHAnsi" w:hAnsiTheme="minorHAnsi" w:cstheme="minorHAnsi"/>
          <w:sz w:val="22"/>
          <w:szCs w:val="22"/>
        </w:rPr>
        <w:t xml:space="preserve">nie są zaniżone w związku z nieprzywróceniem opłat rocznych </w:t>
      </w:r>
      <w:r w:rsidR="0059138E" w:rsidRPr="00BB3E24">
        <w:rPr>
          <w:rFonts w:asciiTheme="minorHAnsi" w:hAnsiTheme="minorHAnsi" w:cstheme="minorHAnsi"/>
          <w:sz w:val="22"/>
          <w:szCs w:val="22"/>
        </w:rPr>
        <w:t>w przypadku</w:t>
      </w:r>
      <w:r w:rsidR="005B6C8C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59138E" w:rsidRPr="00BB3E24">
        <w:rPr>
          <w:rFonts w:asciiTheme="minorHAnsi" w:hAnsiTheme="minorHAnsi" w:cstheme="minorHAnsi"/>
          <w:sz w:val="22"/>
          <w:szCs w:val="22"/>
        </w:rPr>
        <w:t>nie wniesienia</w:t>
      </w:r>
      <w:r w:rsidR="005B6C8C" w:rsidRPr="00BB3E24">
        <w:rPr>
          <w:rFonts w:asciiTheme="minorHAnsi" w:hAnsiTheme="minorHAnsi" w:cstheme="minorHAnsi"/>
          <w:sz w:val="22"/>
          <w:szCs w:val="22"/>
        </w:rPr>
        <w:t xml:space="preserve"> opłaty jednorazowej w terminie</w:t>
      </w:r>
      <w:r w:rsidR="008E77A6" w:rsidRPr="00BB3E24">
        <w:rPr>
          <w:rFonts w:asciiTheme="minorHAnsi" w:hAnsiTheme="minorHAnsi" w:cstheme="minorHAnsi"/>
          <w:sz w:val="22"/>
          <w:szCs w:val="22"/>
        </w:rPr>
        <w:t>.</w:t>
      </w:r>
    </w:p>
    <w:p w14:paraId="6085BE11" w14:textId="72185A35" w:rsidR="001566BF" w:rsidRPr="00BB3E24" w:rsidRDefault="001566BF" w:rsidP="00BB3E24">
      <w:pPr>
        <w:pStyle w:val="Zwykytekst"/>
        <w:numPr>
          <w:ilvl w:val="0"/>
          <w:numId w:val="10"/>
        </w:numPr>
        <w:spacing w:before="120" w:after="240" w:line="300" w:lineRule="auto"/>
        <w:ind w:left="350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Usprawnić przepływ dokumentów i informacji, w tym rejestrować terminy przekazania kopii upomnień ze zwrotnymi potwierdzeniami odbioru z Wydziału Budżetowo-Księgowego do Wydziału Zarządzania Nieruchomościami, celem sprawnego i terminowego podejmowania działań windykacyjnych oraz możliwości ustalenia osób odpowiedzialnych za ewentualne opóźni</w:t>
      </w:r>
      <w:r w:rsidR="0059138E" w:rsidRPr="00BB3E24">
        <w:rPr>
          <w:rFonts w:asciiTheme="minorHAnsi" w:hAnsiTheme="minorHAnsi" w:cstheme="minorHAnsi"/>
          <w:sz w:val="22"/>
          <w:szCs w:val="22"/>
        </w:rPr>
        <w:t xml:space="preserve">enia i przedawnienia należności, </w:t>
      </w:r>
      <w:r w:rsidR="00F81094" w:rsidRPr="00BB3E24">
        <w:rPr>
          <w:rFonts w:asciiTheme="minorHAnsi" w:hAnsiTheme="minorHAnsi" w:cstheme="minorHAnsi"/>
          <w:sz w:val="22"/>
          <w:szCs w:val="22"/>
        </w:rPr>
        <w:t>realizując tym samym postanowienia</w:t>
      </w:r>
      <w:r w:rsidR="0059138E" w:rsidRPr="00BB3E24">
        <w:rPr>
          <w:rFonts w:asciiTheme="minorHAnsi" w:hAnsiTheme="minorHAnsi" w:cstheme="minorHAnsi"/>
          <w:sz w:val="22"/>
          <w:szCs w:val="22"/>
        </w:rPr>
        <w:t xml:space="preserve"> </w:t>
      </w:r>
      <w:r w:rsidR="00F81094" w:rsidRPr="00BB3E24">
        <w:rPr>
          <w:rFonts w:asciiTheme="minorHAnsi" w:hAnsiTheme="minorHAnsi" w:cstheme="minorHAnsi"/>
          <w:sz w:val="22"/>
          <w:szCs w:val="22"/>
        </w:rPr>
        <w:t>§ 60 Regulaminu windykacji.</w:t>
      </w:r>
    </w:p>
    <w:p w14:paraId="05D9784F" w14:textId="70B0CE39" w:rsidR="003C7C15" w:rsidRPr="00BB3E24" w:rsidRDefault="00F81094" w:rsidP="00BB3E24">
      <w:pPr>
        <w:pStyle w:val="Zwykytekst"/>
        <w:numPr>
          <w:ilvl w:val="0"/>
          <w:numId w:val="10"/>
        </w:numPr>
        <w:spacing w:before="120" w:after="240" w:line="300" w:lineRule="auto"/>
        <w:ind w:left="350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P</w:t>
      </w:r>
      <w:r w:rsidR="00B45653" w:rsidRPr="00BB3E24">
        <w:rPr>
          <w:rFonts w:asciiTheme="minorHAnsi" w:hAnsiTheme="minorHAnsi" w:cstheme="minorHAnsi"/>
          <w:sz w:val="22"/>
          <w:szCs w:val="22"/>
        </w:rPr>
        <w:t>rowadzić</w:t>
      </w:r>
      <w:r w:rsidR="00701116" w:rsidRPr="00BB3E24">
        <w:rPr>
          <w:rFonts w:asciiTheme="minorHAnsi" w:hAnsiTheme="minorHAnsi" w:cstheme="minorHAnsi"/>
          <w:sz w:val="22"/>
          <w:szCs w:val="22"/>
        </w:rPr>
        <w:t xml:space="preserve"> czynności </w:t>
      </w:r>
      <w:r w:rsidR="00B45653" w:rsidRPr="00BB3E24">
        <w:rPr>
          <w:rFonts w:asciiTheme="minorHAnsi" w:hAnsiTheme="minorHAnsi" w:cstheme="minorHAnsi"/>
          <w:sz w:val="22"/>
          <w:szCs w:val="22"/>
        </w:rPr>
        <w:t>windykacyjne</w:t>
      </w:r>
      <w:r w:rsidR="00701116" w:rsidRPr="00BB3E24">
        <w:rPr>
          <w:rFonts w:asciiTheme="minorHAnsi" w:hAnsiTheme="minorHAnsi" w:cstheme="minorHAnsi"/>
          <w:sz w:val="22"/>
          <w:szCs w:val="22"/>
        </w:rPr>
        <w:t xml:space="preserve"> wobec</w:t>
      </w:r>
      <w:r w:rsidR="0045369D" w:rsidRPr="00BB3E24">
        <w:rPr>
          <w:rFonts w:asciiTheme="minorHAnsi" w:hAnsiTheme="minorHAnsi" w:cstheme="minorHAnsi"/>
          <w:sz w:val="22"/>
          <w:szCs w:val="22"/>
        </w:rPr>
        <w:t xml:space="preserve"> należności z tyt. opłat przekształceniowych </w:t>
      </w:r>
      <w:r w:rsidR="00701116" w:rsidRPr="00BB3E24">
        <w:rPr>
          <w:rFonts w:asciiTheme="minorHAnsi" w:hAnsiTheme="minorHAnsi" w:cstheme="minorHAnsi"/>
          <w:sz w:val="22"/>
          <w:szCs w:val="22"/>
        </w:rPr>
        <w:t xml:space="preserve">łącznie dla różnych nieruchomości tego samego kontrahenta, celem </w:t>
      </w:r>
      <w:r w:rsidR="0045369D" w:rsidRPr="00BB3E24">
        <w:rPr>
          <w:rFonts w:asciiTheme="minorHAnsi" w:hAnsiTheme="minorHAnsi" w:cstheme="minorHAnsi"/>
          <w:sz w:val="22"/>
          <w:szCs w:val="22"/>
        </w:rPr>
        <w:t>minimalizacji kosztów upomnienia oraz kosztów egzekucyjnych obciążających dłużnika</w:t>
      </w:r>
      <w:r w:rsidRPr="00BB3E24">
        <w:rPr>
          <w:rFonts w:asciiTheme="minorHAnsi" w:hAnsiTheme="minorHAnsi" w:cstheme="minorHAnsi"/>
          <w:sz w:val="22"/>
          <w:szCs w:val="22"/>
        </w:rPr>
        <w:t>, stosownie do § 4 rozporządzenia Ministra Finansów w sprawie postępowania wierzycieli należności pieniężnych.</w:t>
      </w:r>
    </w:p>
    <w:p w14:paraId="02E911EB" w14:textId="758AD419" w:rsidR="003C7C15" w:rsidRPr="00BB3E24" w:rsidRDefault="003C7C15" w:rsidP="00BB3E24">
      <w:pPr>
        <w:pStyle w:val="Zwykytekst"/>
        <w:numPr>
          <w:ilvl w:val="0"/>
          <w:numId w:val="10"/>
        </w:numPr>
        <w:spacing w:before="120" w:after="240" w:line="300" w:lineRule="auto"/>
        <w:ind w:left="350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Zapewnić funkcjonowanie w Dzielnicy procedur kontroli zarządczej, w tym celu określonego w § 4 pkt 1</w:t>
      </w:r>
      <w:r w:rsidR="004600D4" w:rsidRPr="00BB3E24">
        <w:rPr>
          <w:rFonts w:asciiTheme="minorHAnsi" w:hAnsiTheme="minorHAnsi" w:cstheme="minorHAnsi"/>
          <w:sz w:val="22"/>
          <w:szCs w:val="22"/>
        </w:rPr>
        <w:t>, 2, 5 i 6</w:t>
      </w:r>
      <w:r w:rsidRPr="00BB3E24">
        <w:rPr>
          <w:rFonts w:asciiTheme="minorHAnsi" w:hAnsiTheme="minorHAnsi" w:cstheme="minorHAnsi"/>
          <w:sz w:val="22"/>
          <w:szCs w:val="22"/>
        </w:rPr>
        <w:t xml:space="preserve"> zarządzenia nr 1613/2011 Prezydenta m.st. Warszawy z dnia 11 października 2011 r. w sprawie zasad funkcjonowania kontroli zarządczej w mieście stołecznym Warszawie, stosownie do wymogów określonych w art. 4 ust. 5 ustawy o rachunkowości oraz art. 53 ust. 1 ustawy o finansach publicznych. Zgodnie art. 69 ust. 1 pkt 3 ustawy o finansach publicznych oraz § 7 ww. zarządzenia Prezydenta m.st. Warszawy zapewnienie funkcjonowania adekwatnej, skutecznej i efektywnej kontroli zarządczej należy do obowiązków kierownika jednostki, której częścią jest nadzór nad wykonaniem zadań w celu ich oszczędnej, efektywnej i skutecznej realizacji. Do kierownika jednostki sektora finansów publicznych należy prowadzenie czynności nadzoru w zakresie przestrzegania procedur kontroli zarządczej związanych ze zgodnością działalności z przepisami prawa oraz przyjętymi procedurami wewnętrznymi oraz standardami, zapewnienie </w:t>
      </w:r>
      <w:r w:rsidRPr="00BB3E24">
        <w:rPr>
          <w:rFonts w:asciiTheme="minorHAnsi" w:hAnsiTheme="minorHAnsi" w:cstheme="minorHAnsi"/>
          <w:sz w:val="22"/>
          <w:szCs w:val="22"/>
        </w:rPr>
        <w:lastRenderedPageBreak/>
        <w:t>skuteczności i efektywności działań,</w:t>
      </w:r>
      <w:r w:rsidR="004600D4" w:rsidRPr="00BB3E24">
        <w:rPr>
          <w:rFonts w:asciiTheme="minorHAnsi" w:hAnsiTheme="minorHAnsi" w:cstheme="minorHAnsi"/>
          <w:sz w:val="22"/>
          <w:szCs w:val="22"/>
        </w:rPr>
        <w:t xml:space="preserve"> osiągnięcie efektywnego i skutecznego przepływu informacji oraz</w:t>
      </w:r>
      <w:r w:rsidRPr="00BB3E24">
        <w:rPr>
          <w:rFonts w:asciiTheme="minorHAnsi" w:hAnsiTheme="minorHAnsi" w:cstheme="minorHAnsi"/>
          <w:sz w:val="22"/>
          <w:szCs w:val="22"/>
        </w:rPr>
        <w:t xml:space="preserve"> bieżące identyfikowanie i monitorowanie ryzyk związanych z realizacją zadań.</w:t>
      </w:r>
    </w:p>
    <w:p w14:paraId="42612615" w14:textId="77777777" w:rsidR="00C74D6B" w:rsidRPr="00BB3E24" w:rsidRDefault="00C74D6B" w:rsidP="00BB3E24">
      <w:pPr>
        <w:pStyle w:val="Tekstpodstawowy20"/>
        <w:shd w:val="clear" w:color="auto" w:fill="auto"/>
        <w:spacing w:before="12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Burmistrza w terminie nie dłuższym niż 30 dni od dnia doręczenia niniejszego Wystąpienia pokontrolnego, informacji o sposobie realizacji wniosków pokontrolnych i wykorzystaniu uwag zawartych w wystąpieniu pokontrolnym lub przyczynach braku realizacji wniosków pokontrolnych lub niewykorzystaniu uwag bądź o innym sposobie usunięcia stwierdzonych nieprawidłowości lub uchybień.</w:t>
      </w:r>
    </w:p>
    <w:p w14:paraId="23FED8F0" w14:textId="77777777" w:rsidR="00C74D6B" w:rsidRPr="00BB3E24" w:rsidRDefault="00C74D6B" w:rsidP="00BB3E24">
      <w:pPr>
        <w:tabs>
          <w:tab w:val="left" w:pos="0"/>
        </w:tabs>
        <w:spacing w:before="120" w:after="240" w:line="300" w:lineRule="auto"/>
        <w:rPr>
          <w:rStyle w:val="Bodytext5"/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Na podstawie § 41 ust. 1 Zarządzenia zobowiązuję Pana Burmistrza do przekazania kopii ww. informacji Pani Marzannie Krajewskiej Skarbnikowi m.st. Warszawy.</w:t>
      </w:r>
    </w:p>
    <w:p w14:paraId="4BA1EA67" w14:textId="6C742D18" w:rsidR="00C74D6B" w:rsidRPr="00BB3E24" w:rsidRDefault="00926099" w:rsidP="00BB3E24">
      <w:pPr>
        <w:pStyle w:val="Zwykytekst"/>
        <w:spacing w:before="120" w:after="240" w:line="300" w:lineRule="auto"/>
        <w:ind w:left="5387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1DAA5261" w14:textId="77777777" w:rsidR="00C74D6B" w:rsidRPr="00BB3E24" w:rsidRDefault="00C74D6B" w:rsidP="00BB3E24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B3E24">
        <w:rPr>
          <w:rStyle w:val="Bodytext5"/>
          <w:rFonts w:asciiTheme="minorHAnsi" w:hAnsiTheme="minorHAnsi" w:cstheme="minorHAnsi"/>
          <w:sz w:val="22"/>
          <w:szCs w:val="22"/>
          <w:u w:val="none"/>
        </w:rPr>
        <w:t>Do wiadomości:</w:t>
      </w:r>
    </w:p>
    <w:p w14:paraId="3678A94F" w14:textId="3BCD3B3C" w:rsidR="00C74D6B" w:rsidRPr="00BB3E24" w:rsidRDefault="00C74D6B" w:rsidP="00BB3E24">
      <w:pPr>
        <w:pStyle w:val="Akapitzlist"/>
        <w:widowControl w:val="0"/>
        <w:numPr>
          <w:ilvl w:val="0"/>
          <w:numId w:val="11"/>
        </w:numPr>
        <w:spacing w:before="120" w:after="24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B3E24">
        <w:rPr>
          <w:rFonts w:asciiTheme="minorHAnsi" w:hAnsiTheme="minorHAnsi" w:cstheme="minorHAnsi"/>
          <w:sz w:val="22"/>
          <w:szCs w:val="22"/>
        </w:rPr>
        <w:t>Pani Marzanna Krajewska - Skarbnik m.st. Warszawy</w:t>
      </w:r>
    </w:p>
    <w:sectPr w:rsidR="00C74D6B" w:rsidRPr="00BB3E24" w:rsidSect="008C639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4992" w14:textId="77777777" w:rsidR="009041D0" w:rsidRDefault="009041D0" w:rsidP="00B327B7">
      <w:r>
        <w:separator/>
      </w:r>
    </w:p>
  </w:endnote>
  <w:endnote w:type="continuationSeparator" w:id="0">
    <w:p w14:paraId="35CFBB79" w14:textId="77777777" w:rsidR="009041D0" w:rsidRDefault="009041D0" w:rsidP="00B3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445150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804537698"/>
          <w:docPartObj>
            <w:docPartGallery w:val="Page Numbers (Top of Page)"/>
            <w:docPartUnique/>
          </w:docPartObj>
        </w:sdtPr>
        <w:sdtContent>
          <w:p w14:paraId="29A1255F" w14:textId="011F25E4" w:rsidR="00926099" w:rsidRPr="00926099" w:rsidRDefault="00926099" w:rsidP="00926099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06A6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06A6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38015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3DD1A1" w14:textId="52CFA480" w:rsidR="00926099" w:rsidRDefault="00926099">
            <w:pPr>
              <w:pStyle w:val="Stopka"/>
              <w:jc w:val="right"/>
            </w:pPr>
            <w:r w:rsidRPr="00926099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2609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F9A099E" w14:textId="77777777" w:rsidR="008E77A6" w:rsidRPr="00485C6D" w:rsidRDefault="008E77A6" w:rsidP="00485C6D">
    <w:pPr>
      <w:tabs>
        <w:tab w:val="center" w:pos="4536"/>
        <w:tab w:val="right" w:pos="9072"/>
      </w:tabs>
      <w:jc w:val="righ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94AF" w14:textId="77777777" w:rsidR="009041D0" w:rsidRDefault="009041D0" w:rsidP="00B327B7">
      <w:r>
        <w:separator/>
      </w:r>
    </w:p>
  </w:footnote>
  <w:footnote w:type="continuationSeparator" w:id="0">
    <w:p w14:paraId="70898570" w14:textId="77777777" w:rsidR="009041D0" w:rsidRDefault="009041D0" w:rsidP="00B327B7">
      <w:r>
        <w:continuationSeparator/>
      </w:r>
    </w:p>
  </w:footnote>
  <w:footnote w:id="1">
    <w:p w14:paraId="2062B7F7" w14:textId="77777777" w:rsidR="008E77A6" w:rsidRPr="000174BC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0174BC">
        <w:rPr>
          <w:rStyle w:val="Odwoanieprzypisudolnego"/>
          <w:rFonts w:asciiTheme="minorHAnsi" w:hAnsiTheme="minorHAnsi" w:cstheme="minorHAnsi"/>
        </w:rPr>
        <w:footnoteRef/>
      </w:r>
      <w:r w:rsidRPr="000174BC">
        <w:rPr>
          <w:rFonts w:asciiTheme="minorHAnsi" w:hAnsiTheme="minorHAnsi" w:cstheme="minorHAnsi"/>
        </w:rPr>
        <w:t xml:space="preserve"> Dz. U. z 2024 r. poz. 386</w:t>
      </w:r>
      <w:r>
        <w:rPr>
          <w:rFonts w:asciiTheme="minorHAnsi" w:hAnsiTheme="minorHAnsi" w:cstheme="minorHAnsi"/>
        </w:rPr>
        <w:t>.</w:t>
      </w:r>
    </w:p>
  </w:footnote>
  <w:footnote w:id="2">
    <w:p w14:paraId="063841B8" w14:textId="77777777" w:rsidR="008E77A6" w:rsidRPr="000174BC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0174BC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Dz. U. z 2024 r. poz. 900 t.j.</w:t>
      </w:r>
    </w:p>
  </w:footnote>
  <w:footnote w:id="3">
    <w:p w14:paraId="373DF228" w14:textId="2D39A1B8" w:rsidR="008E77A6" w:rsidRPr="00323CDA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323CDA">
        <w:rPr>
          <w:rStyle w:val="Odwoanieprzypisudolnego"/>
          <w:rFonts w:asciiTheme="minorHAnsi" w:hAnsiTheme="minorHAnsi" w:cstheme="minorHAnsi"/>
        </w:rPr>
        <w:footnoteRef/>
      </w:r>
      <w:r w:rsidRPr="00323CD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Załącznik do</w:t>
      </w:r>
      <w:r w:rsidRPr="00323CDA">
        <w:rPr>
          <w:rFonts w:asciiTheme="minorHAnsi" w:hAnsiTheme="minorHAnsi" w:cstheme="minorHAnsi"/>
        </w:rPr>
        <w:t xml:space="preserve"> zarządzeni</w:t>
      </w:r>
      <w:r>
        <w:rPr>
          <w:rFonts w:asciiTheme="minorHAnsi" w:hAnsiTheme="minorHAnsi" w:cstheme="minorHAnsi"/>
        </w:rPr>
        <w:t>a</w:t>
      </w:r>
      <w:r w:rsidRPr="00323CDA">
        <w:rPr>
          <w:rFonts w:asciiTheme="minorHAnsi" w:hAnsiTheme="minorHAnsi" w:cstheme="minorHAnsi"/>
        </w:rPr>
        <w:t xml:space="preserve"> Prezydenta m.st. Warszawy nr 1618/2017 z dnia 3 października 2017 r. w sprawie wprowadzenia Regulaminu windykacji należności m.st. Warszawy w Urzędzie m.st. Warszawy, w tym</w:t>
      </w:r>
      <w:r w:rsidR="00F06A63">
        <w:rPr>
          <w:rFonts w:asciiTheme="minorHAnsi" w:hAnsiTheme="minorHAnsi" w:cstheme="minorHAnsi"/>
        </w:rPr>
        <w:t xml:space="preserve"> </w:t>
      </w:r>
      <w:r w:rsidRPr="00323CDA">
        <w:rPr>
          <w:rFonts w:asciiTheme="minorHAnsi" w:hAnsiTheme="minorHAnsi" w:cstheme="minorHAnsi"/>
        </w:rPr>
        <w:t xml:space="preserve">w urzędach </w:t>
      </w:r>
      <w:r>
        <w:rPr>
          <w:rFonts w:asciiTheme="minorHAnsi" w:hAnsiTheme="minorHAnsi" w:cstheme="minorHAnsi"/>
        </w:rPr>
        <w:t>dzielnic m.st. Warszawy (ze</w:t>
      </w:r>
      <w:r w:rsidRPr="00323CDA">
        <w:rPr>
          <w:rFonts w:asciiTheme="minorHAnsi" w:hAnsiTheme="minorHAnsi" w:cstheme="minorHAnsi"/>
        </w:rPr>
        <w:t xml:space="preserve"> zm.)</w:t>
      </w:r>
      <w:r>
        <w:rPr>
          <w:rFonts w:asciiTheme="minorHAnsi" w:hAnsiTheme="minorHAnsi" w:cstheme="minorHAnsi"/>
        </w:rPr>
        <w:t>.</w:t>
      </w:r>
    </w:p>
  </w:footnote>
  <w:footnote w:id="4">
    <w:p w14:paraId="5E7FB8DA" w14:textId="77777777" w:rsidR="008E77A6" w:rsidRPr="0055459C" w:rsidRDefault="008E77A6" w:rsidP="00BB3E24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64073E">
        <w:rPr>
          <w:rFonts w:asciiTheme="minorHAnsi" w:hAnsiTheme="minorHAnsi" w:cstheme="minorHAnsi"/>
        </w:rPr>
        <w:t>Z</w:t>
      </w:r>
      <w:r w:rsidRPr="0064073E">
        <w:rPr>
          <w:rFonts w:asciiTheme="minorHAnsi" w:hAnsiTheme="minorHAnsi" w:cstheme="minorHAnsi"/>
          <w:lang w:bidi="pl-PL"/>
        </w:rPr>
        <w:t>a</w:t>
      </w:r>
      <w:r>
        <w:rPr>
          <w:rFonts w:asciiTheme="minorHAnsi" w:hAnsiTheme="minorHAnsi" w:cstheme="minorHAnsi"/>
          <w:lang w:bidi="pl-PL"/>
        </w:rPr>
        <w:t>rządzenie</w:t>
      </w:r>
      <w:r w:rsidRPr="0055459C">
        <w:rPr>
          <w:rFonts w:asciiTheme="minorHAnsi" w:hAnsiTheme="minorHAnsi" w:cstheme="minorHAnsi"/>
          <w:lang w:bidi="pl-PL"/>
        </w:rPr>
        <w:t xml:space="preserve"> nr 531</w:t>
      </w:r>
      <w:r>
        <w:rPr>
          <w:rFonts w:asciiTheme="minorHAnsi" w:hAnsiTheme="minorHAnsi" w:cstheme="minorHAnsi"/>
          <w:lang w:bidi="pl-PL"/>
        </w:rPr>
        <w:t xml:space="preserve">/2022 Prezydenta m.st. Warszawy </w:t>
      </w:r>
      <w:r w:rsidRPr="003D4DF6">
        <w:rPr>
          <w:rFonts w:asciiTheme="minorHAnsi" w:hAnsiTheme="minorHAnsi" w:cstheme="minorHAnsi"/>
          <w:lang w:bidi="pl-PL"/>
        </w:rPr>
        <w:t>z 31 marca 2022 r.</w:t>
      </w:r>
      <w:r>
        <w:rPr>
          <w:rFonts w:asciiTheme="minorHAnsi" w:hAnsiTheme="minorHAnsi" w:cstheme="minorHAnsi"/>
          <w:lang w:bidi="pl-PL"/>
        </w:rPr>
        <w:t xml:space="preserve"> </w:t>
      </w:r>
      <w:r w:rsidRPr="003D4DF6">
        <w:rPr>
          <w:rFonts w:asciiTheme="minorHAnsi" w:hAnsiTheme="minorHAnsi" w:cstheme="minorHAnsi"/>
          <w:lang w:bidi="pl-PL"/>
        </w:rPr>
        <w:t>zmieniające zarządzenie w sprawie wprowadzenia Regulaminu windykacji należności m.st. Warszawy w U</w:t>
      </w:r>
      <w:r>
        <w:rPr>
          <w:rFonts w:asciiTheme="minorHAnsi" w:hAnsiTheme="minorHAnsi" w:cstheme="minorHAnsi"/>
          <w:lang w:bidi="pl-PL"/>
        </w:rPr>
        <w:t>rzędzie m.st. Warszawy, w tym w </w:t>
      </w:r>
      <w:r w:rsidRPr="003D4DF6">
        <w:rPr>
          <w:rFonts w:asciiTheme="minorHAnsi" w:hAnsiTheme="minorHAnsi" w:cstheme="minorHAnsi"/>
          <w:lang w:bidi="pl-PL"/>
        </w:rPr>
        <w:t>urzędach dzielnic m.st. Warszawy</w:t>
      </w:r>
      <w:r>
        <w:rPr>
          <w:rFonts w:asciiTheme="minorHAnsi" w:hAnsiTheme="minorHAnsi" w:cstheme="minorHAnsi"/>
          <w:lang w:bidi="pl-PL"/>
        </w:rPr>
        <w:t>.</w:t>
      </w:r>
    </w:p>
  </w:footnote>
  <w:footnote w:id="5">
    <w:p w14:paraId="64E3789B" w14:textId="77777777" w:rsidR="008E77A6" w:rsidRPr="000174BC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0174BC">
        <w:rPr>
          <w:rStyle w:val="Odwoanieprzypisudolnego"/>
          <w:rFonts w:asciiTheme="minorHAnsi" w:hAnsiTheme="minorHAnsi" w:cstheme="minorHAnsi"/>
        </w:rPr>
        <w:footnoteRef/>
      </w:r>
      <w:r w:rsidRPr="000174B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zarządzenie</w:t>
      </w:r>
      <w:r w:rsidRPr="00B9672D">
        <w:rPr>
          <w:rFonts w:asciiTheme="minorHAnsi" w:hAnsiTheme="minorHAnsi" w:cstheme="minorHAnsi"/>
        </w:rPr>
        <w:t xml:space="preserve"> nr </w:t>
      </w:r>
      <w:r w:rsidRPr="00AE6E1C">
        <w:rPr>
          <w:rFonts w:asciiTheme="minorHAnsi" w:hAnsiTheme="minorHAnsi" w:cstheme="minorHAnsi"/>
        </w:rPr>
        <w:t>1488/2017</w:t>
      </w:r>
      <w:r>
        <w:rPr>
          <w:rFonts w:asciiTheme="minorHAnsi" w:hAnsiTheme="minorHAnsi" w:cstheme="minorHAnsi"/>
        </w:rPr>
        <w:t xml:space="preserve"> </w:t>
      </w:r>
      <w:r w:rsidRPr="00B9672D">
        <w:rPr>
          <w:rFonts w:asciiTheme="minorHAnsi" w:hAnsiTheme="minorHAnsi" w:cstheme="minorHAnsi"/>
        </w:rPr>
        <w:t xml:space="preserve">Prezydenta m.st. Warszawy z </w:t>
      </w:r>
      <w:r>
        <w:rPr>
          <w:rFonts w:asciiTheme="minorHAnsi" w:hAnsiTheme="minorHAnsi" w:cstheme="minorHAnsi"/>
        </w:rPr>
        <w:t xml:space="preserve">1 września 2017 r. </w:t>
      </w:r>
      <w:r w:rsidRPr="00AE6E1C">
        <w:rPr>
          <w:rFonts w:asciiTheme="minorHAnsi" w:hAnsiTheme="minorHAnsi" w:cstheme="minorHAnsi"/>
        </w:rPr>
        <w:t>zmienion</w:t>
      </w:r>
      <w:r>
        <w:rPr>
          <w:rFonts w:asciiTheme="minorHAnsi" w:hAnsiTheme="minorHAnsi" w:cstheme="minorHAnsi"/>
        </w:rPr>
        <w:t>e</w:t>
      </w:r>
      <w:r w:rsidRPr="00AE6E1C">
        <w:rPr>
          <w:rFonts w:asciiTheme="minorHAnsi" w:hAnsiTheme="minorHAnsi" w:cstheme="minorHAnsi"/>
        </w:rPr>
        <w:t xml:space="preserve"> z</w:t>
      </w:r>
      <w:r>
        <w:rPr>
          <w:rFonts w:asciiTheme="minorHAnsi" w:hAnsiTheme="minorHAnsi" w:cstheme="minorHAnsi"/>
        </w:rPr>
        <w:t>arządzeniem nr 554/2013 z 30 marca 2018 r.</w:t>
      </w:r>
    </w:p>
  </w:footnote>
  <w:footnote w:id="6">
    <w:p w14:paraId="0596C45A" w14:textId="77777777" w:rsidR="008E77A6" w:rsidRPr="009D6652" w:rsidRDefault="008E77A6" w:rsidP="00BB3E24">
      <w:pPr>
        <w:pStyle w:val="Tekstprzypisudolnego"/>
        <w:spacing w:before="20" w:after="20"/>
        <w:rPr>
          <w:rFonts w:ascii="Calibri" w:hAnsi="Calibri" w:cs="Calibri"/>
        </w:rPr>
      </w:pPr>
      <w:r w:rsidRPr="009D6652">
        <w:rPr>
          <w:rStyle w:val="Odwoanieprzypisudolnego"/>
          <w:rFonts w:ascii="Calibri" w:hAnsi="Calibri" w:cs="Calibri"/>
        </w:rPr>
        <w:footnoteRef/>
      </w:r>
      <w:r w:rsidRPr="009D6652">
        <w:rPr>
          <w:rFonts w:ascii="Calibri" w:hAnsi="Calibri" w:cs="Calibri"/>
        </w:rPr>
        <w:t xml:space="preserve"> z dnia 26 lutego 2015 r. zmienione 12 stycznia 2016 r. i </w:t>
      </w:r>
      <w:r w:rsidRPr="009D6652">
        <w:rPr>
          <w:rFonts w:ascii="Calibri" w:hAnsi="Calibri" w:cs="Calibri"/>
          <w:lang w:bidi="pl-PL"/>
        </w:rPr>
        <w:t>14 marca 2017 r.</w:t>
      </w:r>
    </w:p>
  </w:footnote>
  <w:footnote w:id="7">
    <w:p w14:paraId="03F775B5" w14:textId="77777777" w:rsidR="008E77A6" w:rsidRPr="006B6DC1" w:rsidRDefault="008E77A6" w:rsidP="00BB3E24">
      <w:pPr>
        <w:pStyle w:val="Tekstprzypisudolnego"/>
        <w:spacing w:before="20" w:after="20"/>
        <w:rPr>
          <w:rFonts w:ascii="Calibri" w:hAnsi="Calibri" w:cs="Calibri"/>
        </w:rPr>
      </w:pPr>
      <w:r w:rsidRPr="006B6DC1">
        <w:rPr>
          <w:rStyle w:val="Odwoanieprzypisudolnego"/>
          <w:rFonts w:ascii="Calibri" w:hAnsi="Calibri" w:cs="Calibri"/>
        </w:rPr>
        <w:footnoteRef/>
      </w:r>
      <w:r w:rsidRPr="006B6DC1">
        <w:rPr>
          <w:rFonts w:ascii="Calibri" w:hAnsi="Calibri" w:cs="Calibri"/>
        </w:rPr>
        <w:t xml:space="preserve"> </w:t>
      </w:r>
      <w:r w:rsidRPr="006B6DC1">
        <w:rPr>
          <w:rFonts w:ascii="Calibri" w:hAnsi="Calibri" w:cs="Calibri"/>
          <w:lang w:bidi="pl-PL"/>
        </w:rPr>
        <w:t>w sprawie przyjętych zasad rachunkowości w Urzędzie m.st. Warszawy (ze zm.)</w:t>
      </w:r>
    </w:p>
  </w:footnote>
  <w:footnote w:id="8">
    <w:p w14:paraId="476B5F65" w14:textId="77777777" w:rsidR="008E77A6" w:rsidRPr="00581E08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581E08">
        <w:rPr>
          <w:rStyle w:val="Odwoanieprzypisudolnego"/>
          <w:rFonts w:asciiTheme="minorHAnsi" w:hAnsiTheme="minorHAnsi" w:cstheme="minorHAnsi"/>
        </w:rPr>
        <w:footnoteRef/>
      </w:r>
      <w:r w:rsidRPr="00581E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zgodnie z zał. nr 1  do ww. Zasad stosuje się</w:t>
      </w:r>
      <w:r w:rsidRPr="00581E08">
        <w:rPr>
          <w:rFonts w:asciiTheme="minorHAnsi" w:hAnsiTheme="minorHAnsi" w:cstheme="minorHAnsi"/>
        </w:rPr>
        <w:t xml:space="preserve"> moduł</w:t>
      </w:r>
      <w:r>
        <w:rPr>
          <w:rFonts w:asciiTheme="minorHAnsi" w:hAnsiTheme="minorHAnsi" w:cstheme="minorHAnsi"/>
        </w:rPr>
        <w:t>y:</w:t>
      </w:r>
      <w:r w:rsidRPr="00581E08">
        <w:rPr>
          <w:rFonts w:asciiTheme="minorHAnsi" w:hAnsiTheme="minorHAnsi" w:cstheme="minorHAnsi"/>
        </w:rPr>
        <w:t xml:space="preserve"> „Księgowość Budżetowa”</w:t>
      </w:r>
      <w:r>
        <w:rPr>
          <w:rFonts w:asciiTheme="minorHAnsi" w:hAnsiTheme="minorHAnsi" w:cstheme="minorHAnsi"/>
        </w:rPr>
        <w:t>,</w:t>
      </w:r>
      <w:r w:rsidRPr="00581E08">
        <w:rPr>
          <w:rFonts w:asciiTheme="minorHAnsi" w:hAnsiTheme="minorHAnsi" w:cstheme="minorHAnsi"/>
        </w:rPr>
        <w:t xml:space="preserve"> „Księgowość Zobowiązań”, „Podatki osoby fizyczne”, „Podatki osoby prawne”, „Podatek od środków transportu”, „Użytkowanie wieczyste”, „Środki trwałe”</w:t>
      </w:r>
      <w:r>
        <w:rPr>
          <w:rFonts w:asciiTheme="minorHAnsi" w:hAnsiTheme="minorHAnsi" w:cstheme="minorHAnsi"/>
        </w:rPr>
        <w:t>,</w:t>
      </w:r>
      <w:r w:rsidRPr="00581E08">
        <w:rPr>
          <w:rFonts w:asciiTheme="minorHAnsi" w:hAnsiTheme="minorHAnsi" w:cstheme="minorHAnsi"/>
        </w:rPr>
        <w:t xml:space="preserve"> „Umowy”</w:t>
      </w:r>
      <w:r>
        <w:rPr>
          <w:rFonts w:asciiTheme="minorHAnsi" w:hAnsiTheme="minorHAnsi" w:cstheme="minorHAnsi"/>
        </w:rPr>
        <w:t>,</w:t>
      </w:r>
      <w:r w:rsidRPr="00581E08">
        <w:rPr>
          <w:rFonts w:asciiTheme="minorHAnsi" w:hAnsiTheme="minorHAnsi" w:cstheme="minorHAnsi"/>
        </w:rPr>
        <w:t xml:space="preserve"> „Opłaty skarbowe”</w:t>
      </w:r>
      <w:r>
        <w:rPr>
          <w:rFonts w:asciiTheme="minorHAnsi" w:hAnsiTheme="minorHAnsi" w:cstheme="minorHAnsi"/>
        </w:rPr>
        <w:t>,</w:t>
      </w:r>
      <w:r w:rsidRPr="00581E08">
        <w:rPr>
          <w:rFonts w:asciiTheme="minorHAnsi" w:hAnsiTheme="minorHAnsi" w:cstheme="minorHAnsi"/>
        </w:rPr>
        <w:t xml:space="preserve"> „Kasa”</w:t>
      </w:r>
      <w:r>
        <w:rPr>
          <w:rFonts w:asciiTheme="minorHAnsi" w:hAnsiTheme="minorHAnsi" w:cstheme="minorHAnsi"/>
        </w:rPr>
        <w:t>. Według wyjaśnień Głównej Księgowej stosowane są moduły: „</w:t>
      </w:r>
      <w:r w:rsidRPr="00961A00">
        <w:rPr>
          <w:rFonts w:asciiTheme="minorHAnsi" w:hAnsiTheme="minorHAnsi" w:cstheme="minorHAnsi"/>
        </w:rPr>
        <w:t>Księgowość Budżetowa</w:t>
      </w:r>
      <w:r>
        <w:rPr>
          <w:rFonts w:asciiTheme="minorHAnsi" w:hAnsiTheme="minorHAnsi" w:cstheme="minorHAnsi"/>
        </w:rPr>
        <w:t>”, „</w:t>
      </w:r>
      <w:r w:rsidRPr="00961A00">
        <w:rPr>
          <w:rFonts w:asciiTheme="minorHAnsi" w:hAnsiTheme="minorHAnsi" w:cstheme="minorHAnsi"/>
        </w:rPr>
        <w:t>Rejestr VAT</w:t>
      </w:r>
      <w:r>
        <w:rPr>
          <w:rFonts w:asciiTheme="minorHAnsi" w:hAnsiTheme="minorHAnsi" w:cstheme="minorHAnsi"/>
        </w:rPr>
        <w:t>”,</w:t>
      </w:r>
      <w:r w:rsidRPr="00961A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961A00">
        <w:rPr>
          <w:rFonts w:asciiTheme="minorHAnsi" w:hAnsiTheme="minorHAnsi" w:cstheme="minorHAnsi"/>
        </w:rPr>
        <w:t xml:space="preserve">Księgowość </w:t>
      </w:r>
      <w:r>
        <w:rPr>
          <w:rFonts w:asciiTheme="minorHAnsi" w:hAnsiTheme="minorHAnsi" w:cstheme="minorHAnsi"/>
        </w:rPr>
        <w:t xml:space="preserve">Zobowiązań”, </w:t>
      </w:r>
      <w:r w:rsidRPr="00961A00">
        <w:rPr>
          <w:rFonts w:asciiTheme="minorHAnsi" w:hAnsiTheme="minorHAnsi" w:cstheme="minorHAnsi"/>
        </w:rPr>
        <w:t>OPLOK</w:t>
      </w:r>
      <w:r>
        <w:rPr>
          <w:rFonts w:asciiTheme="minorHAnsi" w:hAnsiTheme="minorHAnsi" w:cstheme="minorHAnsi"/>
        </w:rPr>
        <w:t>,</w:t>
      </w:r>
      <w:r w:rsidRPr="00961A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961A00">
        <w:rPr>
          <w:rFonts w:asciiTheme="minorHAnsi" w:hAnsiTheme="minorHAnsi" w:cstheme="minorHAnsi"/>
        </w:rPr>
        <w:t>Środki Trwałe</w:t>
      </w:r>
      <w:r>
        <w:rPr>
          <w:rFonts w:asciiTheme="minorHAnsi" w:hAnsiTheme="minorHAnsi" w:cstheme="minorHAnsi"/>
        </w:rPr>
        <w:t>”, „</w:t>
      </w:r>
      <w:r w:rsidRPr="00961A00">
        <w:rPr>
          <w:rFonts w:asciiTheme="minorHAnsi" w:hAnsiTheme="minorHAnsi" w:cstheme="minorHAnsi"/>
        </w:rPr>
        <w:t>Podatki od osób fizycznych</w:t>
      </w:r>
      <w:r>
        <w:rPr>
          <w:rFonts w:asciiTheme="minorHAnsi" w:hAnsiTheme="minorHAnsi" w:cstheme="minorHAnsi"/>
        </w:rPr>
        <w:t>”</w:t>
      </w:r>
      <w:r w:rsidRPr="00961A00">
        <w:rPr>
          <w:rFonts w:asciiTheme="minorHAnsi" w:hAnsiTheme="minorHAnsi" w:cstheme="minorHAnsi"/>
        </w:rPr>
        <w:t xml:space="preserve">, JGU, </w:t>
      </w:r>
      <w:r>
        <w:rPr>
          <w:rFonts w:asciiTheme="minorHAnsi" w:hAnsiTheme="minorHAnsi" w:cstheme="minorHAnsi"/>
        </w:rPr>
        <w:t>„</w:t>
      </w:r>
      <w:r w:rsidRPr="00961A00">
        <w:rPr>
          <w:rFonts w:asciiTheme="minorHAnsi" w:hAnsiTheme="minorHAnsi" w:cstheme="minorHAnsi"/>
        </w:rPr>
        <w:t>Podatki- księgowość podatkowa</w:t>
      </w:r>
      <w:r>
        <w:rPr>
          <w:rFonts w:asciiTheme="minorHAnsi" w:hAnsiTheme="minorHAnsi" w:cstheme="minorHAnsi"/>
        </w:rPr>
        <w:t>”</w:t>
      </w:r>
      <w:r w:rsidRPr="00961A0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„</w:t>
      </w:r>
      <w:r w:rsidRPr="00961A00">
        <w:rPr>
          <w:rFonts w:asciiTheme="minorHAnsi" w:hAnsiTheme="minorHAnsi" w:cstheme="minorHAnsi"/>
        </w:rPr>
        <w:t>KASA</w:t>
      </w:r>
      <w:r>
        <w:rPr>
          <w:rFonts w:asciiTheme="minorHAnsi" w:hAnsiTheme="minorHAnsi" w:cstheme="minorHAnsi"/>
        </w:rPr>
        <w:t>”, „</w:t>
      </w:r>
      <w:r w:rsidRPr="00961A00">
        <w:rPr>
          <w:rFonts w:asciiTheme="minorHAnsi" w:hAnsiTheme="minorHAnsi" w:cstheme="minorHAnsi"/>
        </w:rPr>
        <w:t>OPTIest®</w:t>
      </w:r>
      <w:r>
        <w:rPr>
          <w:rFonts w:asciiTheme="minorHAnsi" w:hAnsiTheme="minorHAnsi" w:cstheme="minorHAnsi"/>
        </w:rPr>
        <w:t>”,</w:t>
      </w:r>
      <w:r w:rsidRPr="00961A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961A00">
        <w:rPr>
          <w:rFonts w:asciiTheme="minorHAnsi" w:hAnsiTheme="minorHAnsi" w:cstheme="minorHAnsi"/>
        </w:rPr>
        <w:t>Uproks</w:t>
      </w:r>
      <w:r>
        <w:rPr>
          <w:rFonts w:asciiTheme="minorHAnsi" w:hAnsiTheme="minorHAnsi" w:cstheme="minorHAnsi"/>
        </w:rPr>
        <w:t>”,</w:t>
      </w:r>
      <w:r w:rsidRPr="00961A0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Użytkowanie Wieczyste, „</w:t>
      </w:r>
      <w:r w:rsidRPr="00961A00">
        <w:rPr>
          <w:rFonts w:asciiTheme="minorHAnsi" w:hAnsiTheme="minorHAnsi" w:cstheme="minorHAnsi"/>
        </w:rPr>
        <w:t>Dzierżawy</w:t>
      </w:r>
      <w:r>
        <w:rPr>
          <w:rFonts w:asciiTheme="minorHAnsi" w:hAnsiTheme="minorHAnsi" w:cstheme="minorHAnsi"/>
        </w:rPr>
        <w:t>”, „</w:t>
      </w:r>
      <w:r w:rsidRPr="00961A00">
        <w:rPr>
          <w:rFonts w:asciiTheme="minorHAnsi" w:hAnsiTheme="minorHAnsi" w:cstheme="minorHAnsi"/>
        </w:rPr>
        <w:t>Czynsze”</w:t>
      </w:r>
      <w:r>
        <w:rPr>
          <w:rFonts w:asciiTheme="minorHAnsi" w:hAnsiTheme="minorHAnsi" w:cstheme="minorHAnsi"/>
        </w:rPr>
        <w:t>.</w:t>
      </w:r>
    </w:p>
  </w:footnote>
  <w:footnote w:id="9">
    <w:p w14:paraId="7D3779D5" w14:textId="77777777" w:rsidR="008E77A6" w:rsidRPr="00F6291A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6291A">
        <w:rPr>
          <w:rStyle w:val="Odwoanieprzypisudolnego"/>
          <w:rFonts w:asciiTheme="minorHAnsi" w:hAnsiTheme="minorHAnsi" w:cstheme="minorHAnsi"/>
        </w:rPr>
        <w:footnoteRef/>
      </w:r>
      <w:r w:rsidRPr="00F6291A">
        <w:rPr>
          <w:rFonts w:asciiTheme="minorHAnsi" w:hAnsiTheme="minorHAnsi" w:cstheme="minorHAnsi"/>
        </w:rPr>
        <w:t xml:space="preserve"> Dz. U. z 2023 r., poz. 120 ze zm.</w:t>
      </w:r>
    </w:p>
  </w:footnote>
  <w:footnote w:id="10">
    <w:p w14:paraId="5449DFE8" w14:textId="77777777" w:rsidR="008E77A6" w:rsidRPr="00F8467C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C96192">
        <w:rPr>
          <w:rStyle w:val="Odwoanieprzypisudolnego"/>
          <w:rFonts w:asciiTheme="minorHAnsi" w:hAnsiTheme="minorHAnsi" w:cstheme="minorHAnsi"/>
        </w:rPr>
        <w:footnoteRef/>
      </w:r>
      <w:r w:rsidRPr="00C96192">
        <w:rPr>
          <w:rFonts w:asciiTheme="minorHAnsi" w:hAnsiTheme="minorHAnsi" w:cstheme="minorHAnsi"/>
        </w:rPr>
        <w:t>według wyjaśnień Zastępcy Burmistrza wierzytelność jest zabezpieczona hipoteką przymusową.</w:t>
      </w:r>
    </w:p>
  </w:footnote>
  <w:footnote w:id="11">
    <w:p w14:paraId="311FA71E" w14:textId="77777777" w:rsidR="008E77A6" w:rsidRDefault="008E77A6" w:rsidP="00BB3E24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9861BA">
        <w:rPr>
          <w:rFonts w:asciiTheme="minorHAnsi" w:hAnsiTheme="minorHAnsi" w:cstheme="minorHAnsi"/>
        </w:rPr>
        <w:t>Dz.U . z 2020 r. poz. 2083.</w:t>
      </w:r>
    </w:p>
  </w:footnote>
  <w:footnote w:id="12">
    <w:p w14:paraId="265AE997" w14:textId="77777777" w:rsidR="008E77A6" w:rsidRPr="000179C9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0179C9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Dz. U. z 2023 r.</w:t>
      </w:r>
      <w:r w:rsidRPr="000179C9">
        <w:rPr>
          <w:rFonts w:asciiTheme="minorHAnsi" w:hAnsiTheme="minorHAnsi" w:cstheme="minorHAnsi"/>
        </w:rPr>
        <w:t xml:space="preserve"> poz. 1270 ze zm.</w:t>
      </w:r>
    </w:p>
  </w:footnote>
  <w:footnote w:id="13">
    <w:p w14:paraId="08C00878" w14:textId="77777777" w:rsidR="008E77A6" w:rsidRPr="000F217D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0F217D">
        <w:rPr>
          <w:rStyle w:val="Odwoanieprzypisudolnego"/>
          <w:rFonts w:asciiTheme="minorHAnsi" w:hAnsiTheme="minorHAnsi" w:cstheme="minorHAnsi"/>
        </w:rPr>
        <w:footnoteRef/>
      </w:r>
      <w:r w:rsidRPr="000F217D">
        <w:rPr>
          <w:rFonts w:asciiTheme="minorHAnsi" w:hAnsiTheme="minorHAnsi" w:cstheme="minorHAnsi"/>
        </w:rPr>
        <w:t xml:space="preserve"> nr 1339.</w:t>
      </w:r>
    </w:p>
  </w:footnote>
  <w:footnote w:id="14">
    <w:p w14:paraId="4A11A96D" w14:textId="77777777" w:rsidR="008E77A6" w:rsidRPr="00ED2524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ED2524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konta o nr 343,</w:t>
      </w:r>
      <w:r w:rsidRPr="00ED2524">
        <w:rPr>
          <w:rFonts w:asciiTheme="minorHAnsi" w:hAnsiTheme="minorHAnsi" w:cstheme="minorHAnsi"/>
        </w:rPr>
        <w:t xml:space="preserve"> 1283, 1326, 1327, 1753.</w:t>
      </w:r>
    </w:p>
  </w:footnote>
  <w:footnote w:id="15">
    <w:p w14:paraId="229D9F87" w14:textId="77777777" w:rsidR="008E77A6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C45EF7">
        <w:rPr>
          <w:rStyle w:val="Odwoanieprzypisudolnego"/>
          <w:rFonts w:asciiTheme="minorHAnsi" w:hAnsiTheme="minorHAnsi" w:cstheme="minorHAnsi"/>
        </w:rPr>
        <w:footnoteRef/>
      </w:r>
      <w:r w:rsidRPr="00C45EF7">
        <w:rPr>
          <w:rFonts w:asciiTheme="minorHAnsi" w:hAnsiTheme="minorHAnsi" w:cstheme="minorHAnsi"/>
        </w:rPr>
        <w:t xml:space="preserve"> konto nr 1125 – w zaświadczeniu kwota </w:t>
      </w:r>
      <w:r>
        <w:rPr>
          <w:rFonts w:asciiTheme="minorHAnsi" w:hAnsiTheme="minorHAnsi" w:cstheme="minorHAnsi"/>
        </w:rPr>
        <w:t xml:space="preserve">opłaty rocznej </w:t>
      </w:r>
      <w:r w:rsidRPr="00C45EF7">
        <w:rPr>
          <w:rFonts w:asciiTheme="minorHAnsi" w:hAnsiTheme="minorHAnsi" w:cstheme="minorHAnsi"/>
        </w:rPr>
        <w:t>6 836,48 zł, przypisów dokonywano w</w:t>
      </w:r>
      <w:r>
        <w:rPr>
          <w:rFonts w:asciiTheme="minorHAnsi" w:hAnsiTheme="minorHAnsi" w:cstheme="minorHAnsi"/>
        </w:rPr>
        <w:t> </w:t>
      </w:r>
      <w:r w:rsidRPr="00C45EF7">
        <w:rPr>
          <w:rFonts w:asciiTheme="minorHAnsi" w:hAnsiTheme="minorHAnsi" w:cstheme="minorHAnsi"/>
        </w:rPr>
        <w:t>kwotach po 6 863,48 zł</w:t>
      </w:r>
      <w:r>
        <w:rPr>
          <w:rFonts w:asciiTheme="minorHAnsi" w:hAnsiTheme="minorHAnsi" w:cstheme="minorHAnsi"/>
        </w:rPr>
        <w:t>; zaległości w tych kwotach zostały spłacone przez kontrahenta</w:t>
      </w:r>
      <w:r w:rsidRPr="00C45EF7">
        <w:rPr>
          <w:rFonts w:asciiTheme="minorHAnsi" w:hAnsiTheme="minorHAnsi" w:cstheme="minorHAnsi"/>
        </w:rPr>
        <w:t>.</w:t>
      </w:r>
    </w:p>
    <w:p w14:paraId="13FDCB39" w14:textId="77777777" w:rsidR="008E77A6" w:rsidRPr="00C45EF7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konto 1642 - </w:t>
      </w:r>
      <w:r w:rsidRPr="00C45EF7">
        <w:rPr>
          <w:rFonts w:asciiTheme="minorHAnsi" w:hAnsiTheme="minorHAnsi" w:cstheme="minorHAnsi"/>
        </w:rPr>
        <w:t xml:space="preserve">w zaświadczeniu kwota </w:t>
      </w:r>
      <w:r>
        <w:rPr>
          <w:rFonts w:asciiTheme="minorHAnsi" w:hAnsiTheme="minorHAnsi" w:cstheme="minorHAnsi"/>
        </w:rPr>
        <w:t>opłaty rocznej 197,95</w:t>
      </w:r>
      <w:r w:rsidRPr="00C45EF7">
        <w:rPr>
          <w:rFonts w:asciiTheme="minorHAnsi" w:hAnsiTheme="minorHAnsi" w:cstheme="minorHAnsi"/>
        </w:rPr>
        <w:t xml:space="preserve"> zł, przypisów dokonywano w</w:t>
      </w:r>
      <w:r>
        <w:rPr>
          <w:rFonts w:asciiTheme="minorHAnsi" w:hAnsiTheme="minorHAnsi" w:cstheme="minorHAnsi"/>
        </w:rPr>
        <w:t> </w:t>
      </w:r>
      <w:r w:rsidRPr="00C45EF7">
        <w:rPr>
          <w:rFonts w:asciiTheme="minorHAnsi" w:hAnsiTheme="minorHAnsi" w:cstheme="minorHAnsi"/>
        </w:rPr>
        <w:t xml:space="preserve">kwotach po </w:t>
      </w:r>
      <w:r>
        <w:rPr>
          <w:rFonts w:asciiTheme="minorHAnsi" w:hAnsiTheme="minorHAnsi" w:cstheme="minorHAnsi"/>
        </w:rPr>
        <w:t>537,15 zł, należności w tych kwotach skierowano do egzekucji.</w:t>
      </w:r>
    </w:p>
  </w:footnote>
  <w:footnote w:id="16">
    <w:p w14:paraId="0A6A00A2" w14:textId="77777777" w:rsidR="008E77A6" w:rsidRPr="00C45EF7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C45EF7">
        <w:rPr>
          <w:rStyle w:val="Odwoanieprzypisudolnego"/>
          <w:rFonts w:asciiTheme="minorHAnsi" w:hAnsiTheme="minorHAnsi" w:cstheme="minorHAnsi"/>
        </w:rPr>
        <w:footnoteRef/>
      </w:r>
      <w:r w:rsidRPr="00C45EF7">
        <w:rPr>
          <w:rFonts w:asciiTheme="minorHAnsi" w:hAnsiTheme="minorHAnsi" w:cstheme="minorHAnsi"/>
        </w:rPr>
        <w:t xml:space="preserve"> konto nr 1509 – w zaświadczeniu kwota </w:t>
      </w:r>
      <w:r>
        <w:rPr>
          <w:rFonts w:asciiTheme="minorHAnsi" w:hAnsiTheme="minorHAnsi" w:cstheme="minorHAnsi"/>
        </w:rPr>
        <w:t xml:space="preserve">opłaty rocznej </w:t>
      </w:r>
      <w:r w:rsidRPr="00C45EF7">
        <w:rPr>
          <w:rFonts w:asciiTheme="minorHAnsi" w:hAnsiTheme="minorHAnsi" w:cstheme="minorHAnsi"/>
        </w:rPr>
        <w:t>824,82 zł, przypisów dokonywano w</w:t>
      </w:r>
      <w:r>
        <w:rPr>
          <w:rFonts w:asciiTheme="minorHAnsi" w:hAnsiTheme="minorHAnsi" w:cstheme="minorHAnsi"/>
        </w:rPr>
        <w:t> </w:t>
      </w:r>
      <w:r w:rsidRPr="00C45EF7">
        <w:rPr>
          <w:rFonts w:asciiTheme="minorHAnsi" w:hAnsiTheme="minorHAnsi" w:cstheme="minorHAnsi"/>
        </w:rPr>
        <w:t>kwotach po 842,82 zł.</w:t>
      </w:r>
    </w:p>
  </w:footnote>
  <w:footnote w:id="17">
    <w:p w14:paraId="1FA6FFCD" w14:textId="77777777" w:rsidR="008E77A6" w:rsidRPr="005E05EC" w:rsidRDefault="008E77A6" w:rsidP="00BB3E24">
      <w:pPr>
        <w:pStyle w:val="Tekstprzypisudolnego"/>
        <w:spacing w:before="20" w:after="20"/>
        <w:rPr>
          <w:rFonts w:ascii="Calibri" w:hAnsi="Calibri" w:cs="Calibri"/>
        </w:rPr>
      </w:pPr>
      <w:r w:rsidRPr="005E05EC">
        <w:rPr>
          <w:rStyle w:val="Odwoanieprzypisudolnego"/>
          <w:rFonts w:ascii="Calibri" w:hAnsi="Calibri" w:cs="Calibri"/>
        </w:rPr>
        <w:footnoteRef/>
      </w:r>
      <w:r w:rsidRPr="005E05EC">
        <w:rPr>
          <w:rFonts w:ascii="Calibri" w:hAnsi="Calibri" w:cs="Calibri"/>
        </w:rPr>
        <w:t xml:space="preserve"> konto 1489 - w zaświadczeniu opłata roczna w kwocie 372,27 zł, za 2020 r. przypis pozostawiono w kwocie 124,09 zł, po korekcie związanej ze zwrotem pozwu dot. wypowiedzenia stawki opłaty z tytułu użytkowania wieczystego dokonano korekt należności do kwoty 336,73 zł za 2019 r. i lata 2021-2022 oraz do kwoty 88,55 zł za 2020 r. </w:t>
      </w:r>
    </w:p>
  </w:footnote>
  <w:footnote w:id="18">
    <w:p w14:paraId="64B010BF" w14:textId="77777777" w:rsidR="008E77A6" w:rsidRPr="00C45EF7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C45EF7">
        <w:rPr>
          <w:rStyle w:val="Odwoanieprzypisudolnego"/>
          <w:rFonts w:asciiTheme="minorHAnsi" w:hAnsiTheme="minorHAnsi" w:cstheme="minorHAnsi"/>
        </w:rPr>
        <w:footnoteRef/>
      </w:r>
      <w:r w:rsidRPr="00C45E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konto nr 1178 – opłata roczna w kwocie 669,29 zł.</w:t>
      </w:r>
    </w:p>
  </w:footnote>
  <w:footnote w:id="19">
    <w:p w14:paraId="517F4ED8" w14:textId="77777777" w:rsidR="008E77A6" w:rsidRPr="00EF7B7A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EF7B7A">
        <w:rPr>
          <w:rStyle w:val="Odwoanieprzypisudolnego"/>
          <w:rFonts w:asciiTheme="minorHAnsi" w:hAnsiTheme="minorHAnsi" w:cstheme="minorHAnsi"/>
        </w:rPr>
        <w:footnoteRef/>
      </w:r>
      <w:r w:rsidRPr="00EF7B7A">
        <w:rPr>
          <w:rFonts w:asciiTheme="minorHAnsi" w:hAnsiTheme="minorHAnsi" w:cstheme="minorHAnsi"/>
        </w:rPr>
        <w:t xml:space="preserve"> konto nr 1525 – opłata w kwocie 1 022,80 zł.</w:t>
      </w:r>
    </w:p>
  </w:footnote>
  <w:footnote w:id="20">
    <w:p w14:paraId="1C009E0C" w14:textId="77777777" w:rsidR="008E77A6" w:rsidRDefault="008E77A6" w:rsidP="00F06A63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EF7B7A">
        <w:rPr>
          <w:rStyle w:val="Odwoanieprzypisudolnego"/>
          <w:rFonts w:asciiTheme="minorHAnsi" w:hAnsiTheme="minorHAnsi" w:cstheme="minorHAnsi"/>
        </w:rPr>
        <w:footnoteRef/>
      </w:r>
      <w:r w:rsidRPr="00EF7B7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konto nr 482: 960,94 zł, wg wyjaśnień Zastępcy Burmistrza: „</w:t>
      </w:r>
      <w:r w:rsidRPr="006E4BB1">
        <w:rPr>
          <w:rFonts w:asciiTheme="minorHAnsi" w:hAnsiTheme="minorHAnsi" w:cstheme="minorHAnsi"/>
        </w:rPr>
        <w:t xml:space="preserve">Osoba przypisana do konta 482 zmarła przed 2019 r.  </w:t>
      </w:r>
      <w:r>
        <w:rPr>
          <w:rFonts w:asciiTheme="minorHAnsi" w:hAnsiTheme="minorHAnsi" w:cstheme="minorHAnsi"/>
        </w:rPr>
        <w:t>(…</w:t>
      </w:r>
      <w:r w:rsidRPr="006E4BB1">
        <w:rPr>
          <w:rFonts w:asciiTheme="minorHAnsi" w:hAnsiTheme="minorHAnsi" w:cstheme="minorHAnsi"/>
        </w:rPr>
        <w:t xml:space="preserve">). Na koncie 482 nie powinny figurować żadne naliczenia- konto zamknięto w maju 2024 </w:t>
      </w:r>
      <w:r>
        <w:rPr>
          <w:rFonts w:asciiTheme="minorHAnsi" w:hAnsiTheme="minorHAnsi" w:cstheme="minorHAnsi"/>
        </w:rPr>
        <w:t>(…)</w:t>
      </w:r>
      <w:r w:rsidRPr="006E4BB1">
        <w:rPr>
          <w:rFonts w:asciiTheme="minorHAnsi" w:hAnsiTheme="minorHAnsi" w:cstheme="minorHAnsi"/>
        </w:rPr>
        <w:t>. Konto przeniosło się automatycznie podczas procesu przenoszenia kont z U.W. na konta przekształceniowe</w:t>
      </w:r>
      <w:r>
        <w:rPr>
          <w:rFonts w:asciiTheme="minorHAnsi" w:hAnsiTheme="minorHAnsi" w:cstheme="minorHAnsi"/>
        </w:rPr>
        <w:t>”;</w:t>
      </w:r>
    </w:p>
    <w:p w14:paraId="5EBBE336" w14:textId="77777777" w:rsidR="008E77A6" w:rsidRDefault="008E77A6" w:rsidP="00F06A63">
      <w:pPr>
        <w:pStyle w:val="Tekstprzypisudolnego"/>
        <w:spacing w:before="20" w:after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konto nr 1097: 2 639,98 zł, zaległość wynikała z dokonania przypisu opłaty jednorazowej i odpisie opłat rocznych po ponad 3 latach od jej naliczenia i uregulowania;</w:t>
      </w:r>
    </w:p>
    <w:p w14:paraId="690878F0" w14:textId="77777777" w:rsidR="008E77A6" w:rsidRPr="00EF7B7A" w:rsidRDefault="008E77A6" w:rsidP="00F06A63">
      <w:pPr>
        <w:pStyle w:val="Tekstprzypisudolnego"/>
        <w:spacing w:before="20" w:after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konto nr 1242: 1 306,29 zł, w 2021 r. właścicielom wystawiono zaświadczenie potwierdzające uiszczenie opłat przekształceniowych w całości i zwrócono nadpłatę.</w:t>
      </w:r>
    </w:p>
  </w:footnote>
  <w:footnote w:id="21">
    <w:p w14:paraId="051485BA" w14:textId="77777777" w:rsidR="008E77A6" w:rsidRPr="00FF40F1" w:rsidRDefault="008E77A6" w:rsidP="00BB3E24">
      <w:pPr>
        <w:pStyle w:val="Tekstprzypisudolnego"/>
        <w:spacing w:before="20" w:after="20"/>
        <w:rPr>
          <w:rFonts w:ascii="Calibri" w:hAnsi="Calibri" w:cs="Calibri"/>
        </w:rPr>
      </w:pPr>
      <w:r w:rsidRPr="00FF40F1">
        <w:rPr>
          <w:rStyle w:val="Odwoanieprzypisudolnego"/>
          <w:rFonts w:ascii="Calibri" w:hAnsi="Calibri" w:cs="Calibri"/>
        </w:rPr>
        <w:footnoteRef/>
      </w:r>
      <w:r w:rsidRPr="00FF40F1">
        <w:rPr>
          <w:rFonts w:ascii="Calibri" w:hAnsi="Calibri" w:cs="Calibri"/>
        </w:rPr>
        <w:t xml:space="preserve"> konto nr 1178  - należności w kwocie 280 zł z terminem płatności 4.03.2020 r. przypisane do roku obrotowego 2019 i konto nr 1428 -  należności w kwocie 39,75 z terminem płatności 3.01.2020 r. i przypisane do roku obrotowego 2021.</w:t>
      </w:r>
    </w:p>
  </w:footnote>
  <w:footnote w:id="22">
    <w:p w14:paraId="7F5AF1AE" w14:textId="77777777" w:rsidR="008E77A6" w:rsidRPr="002D455E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2D455E">
        <w:rPr>
          <w:rStyle w:val="Odwoanieprzypisudolnego"/>
          <w:rFonts w:asciiTheme="minorHAnsi" w:hAnsiTheme="minorHAnsi" w:cstheme="minorHAnsi"/>
        </w:rPr>
        <w:footnoteRef/>
      </w:r>
      <w:r w:rsidRPr="002D45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konta nr 901, 1344 i 1663.</w:t>
      </w:r>
    </w:p>
  </w:footnote>
  <w:footnote w:id="23">
    <w:p w14:paraId="5EF69A7E" w14:textId="77777777" w:rsidR="008E77A6" w:rsidRPr="002D455E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2D455E">
        <w:rPr>
          <w:rStyle w:val="Odwoanieprzypisudolnego"/>
          <w:rFonts w:asciiTheme="minorHAnsi" w:hAnsiTheme="minorHAnsi" w:cstheme="minorHAnsi"/>
        </w:rPr>
        <w:footnoteRef/>
      </w:r>
      <w:r w:rsidRPr="002D45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konto nr 1344.</w:t>
      </w:r>
    </w:p>
  </w:footnote>
  <w:footnote w:id="24">
    <w:p w14:paraId="3591BE66" w14:textId="77777777" w:rsidR="008E77A6" w:rsidRPr="006B2DF5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6B2DF5">
        <w:rPr>
          <w:rStyle w:val="Odwoanieprzypisudolnego"/>
          <w:rFonts w:asciiTheme="minorHAnsi" w:hAnsiTheme="minorHAnsi" w:cstheme="minorHAnsi"/>
        </w:rPr>
        <w:footnoteRef/>
      </w:r>
      <w:r w:rsidRPr="006B2D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konta nr 1344 i 1784.</w:t>
      </w:r>
    </w:p>
  </w:footnote>
  <w:footnote w:id="25">
    <w:p w14:paraId="334214BD" w14:textId="77777777" w:rsidR="008E77A6" w:rsidRPr="002D455E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2D455E">
        <w:rPr>
          <w:rStyle w:val="Odwoanieprzypisudolnego"/>
          <w:rFonts w:asciiTheme="minorHAnsi" w:hAnsiTheme="minorHAnsi" w:cstheme="minorHAnsi"/>
        </w:rPr>
        <w:footnoteRef/>
      </w:r>
      <w:r w:rsidRPr="002D455E">
        <w:rPr>
          <w:rFonts w:asciiTheme="minorHAnsi" w:hAnsiTheme="minorHAnsi" w:cstheme="minorHAnsi"/>
        </w:rPr>
        <w:t xml:space="preserve"> konta nr 1178 i 1241.</w:t>
      </w:r>
    </w:p>
  </w:footnote>
  <w:footnote w:id="26">
    <w:p w14:paraId="09226DA8" w14:textId="77777777" w:rsidR="008E77A6" w:rsidRPr="00614665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614665">
        <w:rPr>
          <w:rStyle w:val="Odwoanieprzypisudolnego"/>
          <w:rFonts w:asciiTheme="minorHAnsi" w:hAnsiTheme="minorHAnsi" w:cstheme="minorHAnsi"/>
        </w:rPr>
        <w:footnoteRef/>
      </w:r>
      <w:r w:rsidRPr="00614665">
        <w:rPr>
          <w:rFonts w:asciiTheme="minorHAnsi" w:hAnsiTheme="minorHAnsi" w:cstheme="minorHAnsi"/>
        </w:rPr>
        <w:t xml:space="preserve"> </w:t>
      </w:r>
      <w:r w:rsidRPr="00D56805">
        <w:rPr>
          <w:rFonts w:asciiTheme="minorHAnsi" w:hAnsiTheme="minorHAnsi" w:cstheme="minorHAnsi"/>
        </w:rPr>
        <w:t>od rocznych opłat przekształceniowych należnych za 2019 i 2020 rok (uchwała nr XXVIII/8</w:t>
      </w:r>
      <w:r>
        <w:rPr>
          <w:rFonts w:asciiTheme="minorHAnsi" w:hAnsiTheme="minorHAnsi" w:cstheme="minorHAnsi"/>
        </w:rPr>
        <w:t>35/2020 Rady m.st. Warszawy z 19</w:t>
      </w:r>
      <w:r w:rsidRPr="00D56805">
        <w:rPr>
          <w:rFonts w:asciiTheme="minorHAnsi" w:hAnsiTheme="minorHAnsi" w:cstheme="minorHAnsi"/>
        </w:rPr>
        <w:t xml:space="preserve"> marca 2020 r.),</w:t>
      </w:r>
      <w:r>
        <w:rPr>
          <w:rFonts w:asciiTheme="minorHAnsi" w:hAnsiTheme="minorHAnsi" w:cstheme="minorHAnsi"/>
        </w:rPr>
        <w:t xml:space="preserve"> </w:t>
      </w:r>
      <w:r w:rsidRPr="00D56805">
        <w:rPr>
          <w:rFonts w:asciiTheme="minorHAnsi" w:hAnsiTheme="minorHAnsi" w:cstheme="minorHAnsi"/>
        </w:rPr>
        <w:t>od rocznych opłat przekształceniowych należnych za 2021 rok (uchwała nr XLVI/1411/2021 Rady m.st. Warszawy z</w:t>
      </w:r>
      <w:r>
        <w:rPr>
          <w:rFonts w:asciiTheme="minorHAnsi" w:hAnsiTheme="minorHAnsi" w:cstheme="minorHAnsi"/>
        </w:rPr>
        <w:t xml:space="preserve"> </w:t>
      </w:r>
      <w:r w:rsidRPr="00D56805">
        <w:rPr>
          <w:rFonts w:asciiTheme="minorHAnsi" w:hAnsiTheme="minorHAnsi" w:cstheme="minorHAnsi"/>
        </w:rPr>
        <w:t>18 marca 2021 r.).</w:t>
      </w:r>
    </w:p>
  </w:footnote>
  <w:footnote w:id="27">
    <w:p w14:paraId="08D57517" w14:textId="77777777" w:rsidR="008E77A6" w:rsidRPr="008D2B87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8D2B87">
        <w:rPr>
          <w:rStyle w:val="Odwoanieprzypisudolnego"/>
          <w:rFonts w:asciiTheme="minorHAnsi" w:hAnsiTheme="minorHAnsi" w:cstheme="minorHAnsi"/>
        </w:rPr>
        <w:footnoteRef/>
      </w:r>
      <w:r w:rsidRPr="008D2B87">
        <w:rPr>
          <w:rFonts w:asciiTheme="minorHAnsi" w:hAnsiTheme="minorHAnsi" w:cstheme="minorHAnsi"/>
        </w:rPr>
        <w:t xml:space="preserve"> konta nr 1226, 1672 i 1765.</w:t>
      </w:r>
    </w:p>
  </w:footnote>
  <w:footnote w:id="28">
    <w:p w14:paraId="7FF9A986" w14:textId="77777777" w:rsidR="008E77A6" w:rsidRDefault="008E77A6" w:rsidP="00BB3E24">
      <w:pPr>
        <w:pStyle w:val="Tekstprzypisudolnego"/>
        <w:spacing w:before="20" w:after="20"/>
      </w:pPr>
      <w:r w:rsidRPr="008D2B87">
        <w:rPr>
          <w:rStyle w:val="Odwoanieprzypisudolnego"/>
          <w:rFonts w:asciiTheme="minorHAnsi" w:hAnsiTheme="minorHAnsi" w:cstheme="minorHAnsi"/>
        </w:rPr>
        <w:footnoteRef/>
      </w:r>
      <w:r w:rsidRPr="008D2B87">
        <w:rPr>
          <w:rFonts w:asciiTheme="minorHAnsi" w:hAnsiTheme="minorHAnsi" w:cstheme="minorHAnsi"/>
        </w:rPr>
        <w:t xml:space="preserve"> konto 1226.</w:t>
      </w:r>
    </w:p>
  </w:footnote>
  <w:footnote w:id="29">
    <w:p w14:paraId="27E98666" w14:textId="77777777" w:rsidR="008E77A6" w:rsidRPr="008D2B87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8D2B87">
        <w:rPr>
          <w:rStyle w:val="Odwoanieprzypisudolnego"/>
          <w:rFonts w:asciiTheme="minorHAnsi" w:hAnsiTheme="minorHAnsi" w:cstheme="minorHAnsi"/>
        </w:rPr>
        <w:footnoteRef/>
      </w:r>
      <w:r w:rsidRPr="008D2B87">
        <w:rPr>
          <w:rFonts w:asciiTheme="minorHAnsi" w:hAnsiTheme="minorHAnsi" w:cstheme="minorHAnsi"/>
        </w:rPr>
        <w:t xml:space="preserve"> konta nr 1753</w:t>
      </w:r>
      <w:r>
        <w:rPr>
          <w:rFonts w:asciiTheme="minorHAnsi" w:hAnsiTheme="minorHAnsi" w:cstheme="minorHAnsi"/>
        </w:rPr>
        <w:t xml:space="preserve"> oraz</w:t>
      </w:r>
      <w:r w:rsidRPr="008D2B87">
        <w:rPr>
          <w:rFonts w:asciiTheme="minorHAnsi" w:hAnsiTheme="minorHAnsi" w:cstheme="minorHAnsi"/>
        </w:rPr>
        <w:t xml:space="preserve"> 1151 i 1189</w:t>
      </w:r>
      <w:r>
        <w:rPr>
          <w:rFonts w:asciiTheme="minorHAnsi" w:hAnsiTheme="minorHAnsi" w:cstheme="minorHAnsi"/>
        </w:rPr>
        <w:t>, na których bonifikaty zaksięgowano przed złożeniem oświadczenia o nieprowadzeniu działalności gospodarczej w lokalu i nie zmieniono do końca okresu objętego kontrolą</w:t>
      </w:r>
      <w:r w:rsidRPr="008D2B87">
        <w:rPr>
          <w:rFonts w:asciiTheme="minorHAnsi" w:hAnsiTheme="minorHAnsi" w:cstheme="minorHAnsi"/>
        </w:rPr>
        <w:t>.</w:t>
      </w:r>
    </w:p>
  </w:footnote>
  <w:footnote w:id="30">
    <w:p w14:paraId="44D5AF53" w14:textId="77777777" w:rsidR="008E77A6" w:rsidRPr="00614665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614665">
        <w:rPr>
          <w:rStyle w:val="Odwoanieprzypisudolnego"/>
          <w:rFonts w:asciiTheme="minorHAnsi" w:hAnsiTheme="minorHAnsi" w:cstheme="minorHAnsi"/>
        </w:rPr>
        <w:footnoteRef/>
      </w:r>
      <w:r w:rsidRPr="006146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konta 1189, 1222 i 1690.</w:t>
      </w:r>
    </w:p>
  </w:footnote>
  <w:footnote w:id="31">
    <w:p w14:paraId="54B3ECCD" w14:textId="77777777" w:rsidR="008E77A6" w:rsidRPr="00944585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44585"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>konta nr: 320, 1379, 1707, 1715, 1719.</w:t>
      </w:r>
    </w:p>
  </w:footnote>
  <w:footnote w:id="32">
    <w:p w14:paraId="159052A9" w14:textId="77777777" w:rsidR="008E77A6" w:rsidRPr="00944585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944585">
        <w:rPr>
          <w:rStyle w:val="Odwoanieprzypisudolnego"/>
          <w:rFonts w:asciiTheme="minorHAnsi" w:hAnsiTheme="minorHAnsi" w:cstheme="minorHAnsi"/>
        </w:rPr>
        <w:footnoteRef/>
      </w:r>
      <w:r w:rsidRPr="009445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podstawie</w:t>
      </w:r>
      <w:r w:rsidRPr="006146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944585">
        <w:rPr>
          <w:rFonts w:asciiTheme="minorHAnsi" w:hAnsiTheme="minorHAnsi" w:cstheme="minorHAnsi"/>
        </w:rPr>
        <w:t xml:space="preserve"> </w:t>
      </w:r>
      <w:r w:rsidRPr="00614665">
        <w:rPr>
          <w:rFonts w:asciiTheme="minorHAnsi" w:hAnsiTheme="minorHAnsi" w:cstheme="minorHAnsi"/>
        </w:rPr>
        <w:t>uchwały nr LXXV/2128/2018 Rady m.st. Warszawy z</w:t>
      </w:r>
      <w:r>
        <w:rPr>
          <w:rFonts w:asciiTheme="minorHAnsi" w:hAnsiTheme="minorHAnsi" w:cstheme="minorHAnsi"/>
        </w:rPr>
        <w:t xml:space="preserve"> 18 października 2018 r. ze zm.,</w:t>
      </w:r>
      <w:r w:rsidRPr="0061466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zgodnie z </w:t>
      </w:r>
      <w:r w:rsidRPr="00944585">
        <w:rPr>
          <w:rFonts w:asciiTheme="minorHAnsi" w:hAnsiTheme="minorHAnsi" w:cstheme="minorHAnsi"/>
        </w:rPr>
        <w:t>art. 9 ust. 4</w:t>
      </w:r>
      <w:r>
        <w:rPr>
          <w:rFonts w:asciiTheme="minorHAnsi" w:hAnsiTheme="minorHAnsi" w:cstheme="minorHAnsi"/>
        </w:rPr>
        <w:t>,</w:t>
      </w:r>
      <w:r w:rsidRPr="00944585">
        <w:rPr>
          <w:rFonts w:asciiTheme="minorHAnsi" w:hAnsiTheme="minorHAnsi" w:cstheme="minorHAnsi"/>
        </w:rPr>
        <w:t xml:space="preserve"> w związku z art. 7 ust. 7 ustawy przekształceni</w:t>
      </w:r>
      <w:r>
        <w:rPr>
          <w:rFonts w:asciiTheme="minorHAnsi" w:hAnsiTheme="minorHAnsi" w:cstheme="minorHAnsi"/>
        </w:rPr>
        <w:t>owej z 2018 r.</w:t>
      </w:r>
    </w:p>
  </w:footnote>
  <w:footnote w:id="33">
    <w:p w14:paraId="5CBFDD3B" w14:textId="77777777" w:rsidR="008E77A6" w:rsidRPr="00035358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035358">
        <w:rPr>
          <w:rStyle w:val="Odwoanieprzypisudolnego"/>
          <w:rFonts w:asciiTheme="minorHAnsi" w:hAnsiTheme="minorHAnsi" w:cstheme="minorHAnsi"/>
        </w:rPr>
        <w:footnoteRef/>
      </w:r>
      <w:r w:rsidRPr="000353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konto nr </w:t>
      </w:r>
      <w:r w:rsidRPr="00035358">
        <w:rPr>
          <w:rFonts w:asciiTheme="minorHAnsi" w:hAnsiTheme="minorHAnsi" w:cstheme="minorHAnsi"/>
        </w:rPr>
        <w:t>1325</w:t>
      </w:r>
      <w:r>
        <w:rPr>
          <w:rFonts w:asciiTheme="minorHAnsi" w:hAnsiTheme="minorHAnsi" w:cstheme="minorHAnsi"/>
        </w:rPr>
        <w:t>.</w:t>
      </w:r>
    </w:p>
  </w:footnote>
  <w:footnote w:id="34">
    <w:p w14:paraId="47971758" w14:textId="77777777" w:rsidR="008E77A6" w:rsidRPr="00035358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035358">
        <w:rPr>
          <w:rStyle w:val="Odwoanieprzypisudolnego"/>
          <w:rFonts w:asciiTheme="minorHAnsi" w:hAnsiTheme="minorHAnsi" w:cstheme="minorHAnsi"/>
        </w:rPr>
        <w:footnoteRef/>
      </w:r>
      <w:r w:rsidRPr="0003535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konto nr </w:t>
      </w:r>
      <w:r w:rsidRPr="00035358">
        <w:rPr>
          <w:rFonts w:asciiTheme="minorHAnsi" w:hAnsiTheme="minorHAnsi" w:cstheme="minorHAnsi"/>
        </w:rPr>
        <w:t>1218</w:t>
      </w:r>
      <w:r>
        <w:rPr>
          <w:rFonts w:asciiTheme="minorHAnsi" w:hAnsiTheme="minorHAnsi" w:cstheme="minorHAnsi"/>
        </w:rPr>
        <w:t>.</w:t>
      </w:r>
    </w:p>
  </w:footnote>
  <w:footnote w:id="35">
    <w:p w14:paraId="0A676EED" w14:textId="77777777" w:rsidR="008E77A6" w:rsidRPr="002F1563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2F1563">
        <w:rPr>
          <w:rStyle w:val="Odwoanieprzypisudolnego"/>
          <w:rFonts w:asciiTheme="minorHAnsi" w:hAnsiTheme="minorHAnsi" w:cstheme="minorHAnsi"/>
        </w:rPr>
        <w:footnoteRef/>
      </w:r>
      <w:r w:rsidRPr="002F1563">
        <w:rPr>
          <w:rFonts w:asciiTheme="minorHAnsi" w:hAnsiTheme="minorHAnsi" w:cstheme="minorHAnsi"/>
        </w:rPr>
        <w:t xml:space="preserve"> konto nr 1332.</w:t>
      </w:r>
    </w:p>
  </w:footnote>
  <w:footnote w:id="36">
    <w:p w14:paraId="3D17396A" w14:textId="77777777" w:rsidR="008E77A6" w:rsidRPr="0052062C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52062C">
        <w:rPr>
          <w:rStyle w:val="Odwoanieprzypisudolnego"/>
          <w:rFonts w:asciiTheme="minorHAnsi" w:hAnsiTheme="minorHAnsi" w:cstheme="minorHAnsi"/>
        </w:rPr>
        <w:footnoteRef/>
      </w:r>
      <w:r w:rsidRPr="0052062C">
        <w:rPr>
          <w:rFonts w:asciiTheme="minorHAnsi" w:hAnsiTheme="minorHAnsi" w:cstheme="minorHAnsi"/>
        </w:rPr>
        <w:t xml:space="preserve"> konto nr 1178.</w:t>
      </w:r>
    </w:p>
  </w:footnote>
  <w:footnote w:id="37">
    <w:p w14:paraId="3F025DA4" w14:textId="77777777" w:rsidR="008E77A6" w:rsidRPr="00FF1AAA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F1AAA">
        <w:rPr>
          <w:rStyle w:val="Odwoanieprzypisudolnego"/>
          <w:rFonts w:asciiTheme="minorHAnsi" w:hAnsiTheme="minorHAnsi" w:cstheme="minorHAnsi"/>
        </w:rPr>
        <w:footnoteRef/>
      </w:r>
      <w:r w:rsidRPr="00FF1AAA">
        <w:rPr>
          <w:rFonts w:asciiTheme="minorHAnsi" w:hAnsiTheme="minorHAnsi" w:cstheme="minorHAnsi"/>
        </w:rPr>
        <w:t xml:space="preserve"> konto nr 1368</w:t>
      </w:r>
      <w:r>
        <w:rPr>
          <w:rFonts w:asciiTheme="minorHAnsi" w:hAnsiTheme="minorHAnsi" w:cstheme="minorHAnsi"/>
        </w:rPr>
        <w:t>.</w:t>
      </w:r>
    </w:p>
  </w:footnote>
  <w:footnote w:id="38">
    <w:p w14:paraId="58CF3704" w14:textId="77777777" w:rsidR="008E77A6" w:rsidRPr="002F1563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52062C">
        <w:rPr>
          <w:rStyle w:val="Odwoanieprzypisudolnego"/>
          <w:rFonts w:asciiTheme="minorHAnsi" w:hAnsiTheme="minorHAnsi" w:cstheme="minorHAnsi"/>
        </w:rPr>
        <w:footnoteRef/>
      </w:r>
      <w:r w:rsidRPr="0052062C">
        <w:rPr>
          <w:rFonts w:asciiTheme="minorHAnsi" w:hAnsiTheme="minorHAnsi" w:cstheme="minorHAnsi"/>
        </w:rPr>
        <w:t xml:space="preserve"> konta nr 1189, 1195, 1368, 1718,</w:t>
      </w:r>
      <w:r w:rsidRPr="002F1563">
        <w:rPr>
          <w:rFonts w:asciiTheme="minorHAnsi" w:hAnsiTheme="minorHAnsi" w:cstheme="minorHAnsi"/>
        </w:rPr>
        <w:t xml:space="preserve"> 1784 oraz w przypadku kont 1151 i 1672 dokonano przypisów, które odpisano przed końcem 2023 r.</w:t>
      </w:r>
    </w:p>
  </w:footnote>
  <w:footnote w:id="39">
    <w:p w14:paraId="207E7783" w14:textId="77777777" w:rsidR="008E77A6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035358">
        <w:rPr>
          <w:rStyle w:val="Odwoanieprzypisudolnego"/>
          <w:rFonts w:asciiTheme="minorHAnsi" w:hAnsiTheme="minorHAnsi" w:cstheme="minorHAnsi"/>
        </w:rPr>
        <w:footnoteRef/>
      </w:r>
      <w:r w:rsidRPr="00035358">
        <w:rPr>
          <w:rFonts w:asciiTheme="minorHAnsi" w:hAnsiTheme="minorHAnsi" w:cstheme="minorHAnsi"/>
        </w:rPr>
        <w:t xml:space="preserve"> konto</w:t>
      </w:r>
      <w:r w:rsidRPr="001833DB">
        <w:rPr>
          <w:rFonts w:asciiTheme="minorHAnsi" w:hAnsiTheme="minorHAnsi" w:cstheme="minorHAnsi"/>
        </w:rPr>
        <w:t xml:space="preserve"> nr 1557 – termin wniesienia opłaty za 2019 r. ustalono na 30</w:t>
      </w:r>
      <w:r>
        <w:rPr>
          <w:rFonts w:asciiTheme="minorHAnsi" w:hAnsiTheme="minorHAnsi" w:cstheme="minorHAnsi"/>
        </w:rPr>
        <w:t xml:space="preserve"> czerwca </w:t>
      </w:r>
      <w:r w:rsidRPr="001833DB">
        <w:rPr>
          <w:rFonts w:asciiTheme="minorHAnsi" w:hAnsiTheme="minorHAnsi" w:cstheme="minorHAnsi"/>
        </w:rPr>
        <w:t>2020 r.</w:t>
      </w:r>
    </w:p>
    <w:p w14:paraId="2EBB9503" w14:textId="77777777" w:rsidR="008E77A6" w:rsidRPr="001833DB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konto 1651 – ustawowe terminy płatności opłat rocznych zamieniono na termin doręczenia informacji o zmianie wysokości opłat przekształceniowych.</w:t>
      </w:r>
    </w:p>
  </w:footnote>
  <w:footnote w:id="40">
    <w:p w14:paraId="6D50654F" w14:textId="77777777" w:rsidR="008E77A6" w:rsidRPr="00DE6440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DE6440">
        <w:rPr>
          <w:rStyle w:val="Odwoanieprzypisudolnego"/>
          <w:rFonts w:asciiTheme="minorHAnsi" w:hAnsiTheme="minorHAnsi" w:cstheme="minorHAnsi"/>
        </w:rPr>
        <w:footnoteRef/>
      </w:r>
      <w:r w:rsidRPr="00DE64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pismo</w:t>
      </w:r>
      <w:r w:rsidRPr="00DE6440">
        <w:rPr>
          <w:rFonts w:asciiTheme="minorHAnsi" w:hAnsiTheme="minorHAnsi" w:cstheme="minorHAnsi"/>
        </w:rPr>
        <w:t xml:space="preserve"> znak</w:t>
      </w:r>
      <w:r>
        <w:rPr>
          <w:rFonts w:asciiTheme="minorHAnsi" w:hAnsiTheme="minorHAnsi" w:cstheme="minorHAnsi"/>
        </w:rPr>
        <w:t xml:space="preserve"> sprawy</w:t>
      </w:r>
      <w:r w:rsidRPr="00DE6440">
        <w:rPr>
          <w:rFonts w:asciiTheme="minorHAnsi" w:hAnsiTheme="minorHAnsi" w:cstheme="minorHAnsi"/>
        </w:rPr>
        <w:t xml:space="preserve"> BM-WMM-DO.6826.1.2018.SZA z 9 marca 2021 r.</w:t>
      </w:r>
    </w:p>
  </w:footnote>
  <w:footnote w:id="41">
    <w:p w14:paraId="404B8401" w14:textId="77777777" w:rsidR="008E77A6" w:rsidRPr="00681AC7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681AC7">
        <w:rPr>
          <w:rStyle w:val="Odwoanieprzypisudolnego"/>
          <w:rFonts w:asciiTheme="minorHAnsi" w:hAnsiTheme="minorHAnsi" w:cstheme="minorHAnsi"/>
        </w:rPr>
        <w:footnoteRef/>
      </w:r>
      <w:r w:rsidRPr="00681AC7">
        <w:rPr>
          <w:rFonts w:asciiTheme="minorHAnsi" w:hAnsiTheme="minorHAnsi" w:cstheme="minorHAnsi"/>
        </w:rPr>
        <w:t xml:space="preserve"> konta nr 1368 i 1707</w:t>
      </w:r>
      <w:r>
        <w:rPr>
          <w:rFonts w:asciiTheme="minorHAnsi" w:hAnsiTheme="minorHAnsi" w:cstheme="minorHAnsi"/>
        </w:rPr>
        <w:t>.</w:t>
      </w:r>
    </w:p>
  </w:footnote>
  <w:footnote w:id="42">
    <w:p w14:paraId="2C140164" w14:textId="77777777" w:rsidR="008E77A6" w:rsidRPr="00D02883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D02883">
        <w:rPr>
          <w:rStyle w:val="Odwoanieprzypisudolnego"/>
          <w:rFonts w:asciiTheme="minorHAnsi" w:hAnsiTheme="minorHAnsi" w:cstheme="minorHAnsi"/>
        </w:rPr>
        <w:footnoteRef/>
      </w:r>
      <w:r w:rsidRPr="00D02883">
        <w:rPr>
          <w:rFonts w:asciiTheme="minorHAnsi" w:hAnsiTheme="minorHAnsi" w:cstheme="minorHAnsi"/>
        </w:rPr>
        <w:t xml:space="preserve"> konta nr: 1283, 1326, 1327 oraz 1379 -ustawowy termin płatności także dla opłaty rocznych za 2021 r.</w:t>
      </w:r>
    </w:p>
  </w:footnote>
  <w:footnote w:id="43">
    <w:p w14:paraId="168629CE" w14:textId="77777777" w:rsidR="008E77A6" w:rsidRPr="00D02883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D02883">
        <w:rPr>
          <w:rStyle w:val="Odwoanieprzypisudolnego"/>
          <w:rFonts w:asciiTheme="minorHAnsi" w:hAnsiTheme="minorHAnsi" w:cstheme="minorHAnsi"/>
        </w:rPr>
        <w:footnoteRef/>
      </w:r>
      <w:r w:rsidRPr="00D02883">
        <w:rPr>
          <w:rFonts w:asciiTheme="minorHAnsi" w:hAnsiTheme="minorHAnsi" w:cstheme="minorHAnsi"/>
        </w:rPr>
        <w:t xml:space="preserve"> „Termin płatności bonifikaty wprowadzony do systemu był terminem „technicznym”- przybliżonym. Ze względu na dużą ilość prowadzonych spraw przez pracowników merytorycznych, nie dokonano w tym przypadku aktualizacji terminu płatności wynikającego z potwierdzenia odbioru”</w:t>
      </w:r>
      <w:r>
        <w:rPr>
          <w:rFonts w:asciiTheme="minorHAnsi" w:hAnsiTheme="minorHAnsi" w:cstheme="minorHAnsi"/>
        </w:rPr>
        <w:t>.</w:t>
      </w:r>
    </w:p>
  </w:footnote>
  <w:footnote w:id="44">
    <w:p w14:paraId="33FE7A76" w14:textId="77777777" w:rsidR="008E77A6" w:rsidRPr="00D02883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D02883">
        <w:rPr>
          <w:rStyle w:val="Odwoanieprzypisudolnego"/>
          <w:rFonts w:asciiTheme="minorHAnsi" w:hAnsiTheme="minorHAnsi" w:cstheme="minorHAnsi"/>
        </w:rPr>
        <w:footnoteRef/>
      </w:r>
      <w:r w:rsidRPr="00D02883">
        <w:rPr>
          <w:rFonts w:asciiTheme="minorHAnsi" w:hAnsiTheme="minorHAnsi" w:cstheme="minorHAnsi"/>
        </w:rPr>
        <w:t xml:space="preserve"> Dz. U. z 2024 r. poz. 1061 ze zm.</w:t>
      </w:r>
    </w:p>
  </w:footnote>
  <w:footnote w:id="45">
    <w:p w14:paraId="44ACC44D" w14:textId="77777777" w:rsidR="008E77A6" w:rsidRPr="00754F87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754F87">
        <w:rPr>
          <w:rStyle w:val="Odwoanieprzypisudolnego"/>
          <w:rFonts w:asciiTheme="minorHAnsi" w:hAnsiTheme="minorHAnsi" w:cstheme="minorHAnsi"/>
        </w:rPr>
        <w:footnoteRef/>
      </w:r>
      <w:r w:rsidRPr="00754F87">
        <w:rPr>
          <w:rFonts w:asciiTheme="minorHAnsi" w:hAnsiTheme="minorHAnsi" w:cstheme="minorHAnsi"/>
        </w:rPr>
        <w:t xml:space="preserve"> konta nr</w:t>
      </w:r>
      <w:r>
        <w:rPr>
          <w:rFonts w:asciiTheme="minorHAnsi" w:hAnsiTheme="minorHAnsi" w:cstheme="minorHAnsi"/>
        </w:rPr>
        <w:t>:</w:t>
      </w:r>
      <w:r w:rsidRPr="00754F87">
        <w:rPr>
          <w:rFonts w:asciiTheme="minorHAnsi" w:hAnsiTheme="minorHAnsi" w:cstheme="minorHAnsi"/>
        </w:rPr>
        <w:t xml:space="preserve"> 1178, 1241, 1509, 1617 i 1715</w:t>
      </w:r>
      <w:r>
        <w:rPr>
          <w:rFonts w:asciiTheme="minorHAnsi" w:hAnsiTheme="minorHAnsi" w:cstheme="minorHAnsi"/>
        </w:rPr>
        <w:t>.</w:t>
      </w:r>
    </w:p>
  </w:footnote>
  <w:footnote w:id="46">
    <w:p w14:paraId="32F3AA18" w14:textId="77777777" w:rsidR="008E77A6" w:rsidRPr="00754F87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754F87">
        <w:rPr>
          <w:rStyle w:val="Odwoanieprzypisudolnego"/>
          <w:rFonts w:asciiTheme="minorHAnsi" w:hAnsiTheme="minorHAnsi" w:cstheme="minorHAnsi"/>
        </w:rPr>
        <w:footnoteRef/>
      </w:r>
      <w:r w:rsidRPr="00754F87">
        <w:rPr>
          <w:rFonts w:asciiTheme="minorHAnsi" w:hAnsiTheme="minorHAnsi" w:cstheme="minorHAnsi"/>
        </w:rPr>
        <w:t xml:space="preserve"> konta nr: 1509, 1617 i 1715.</w:t>
      </w:r>
    </w:p>
  </w:footnote>
  <w:footnote w:id="47">
    <w:p w14:paraId="48D138AE" w14:textId="77777777" w:rsidR="008E77A6" w:rsidRPr="00754F87" w:rsidRDefault="008E77A6" w:rsidP="00BB3E24">
      <w:pPr>
        <w:pStyle w:val="Tekstprzypisudolnego"/>
        <w:spacing w:before="20" w:after="20"/>
        <w:rPr>
          <w:rFonts w:ascii="Calibri" w:hAnsi="Calibri" w:cs="Calibri"/>
        </w:rPr>
      </w:pPr>
      <w:r w:rsidRPr="00754F87">
        <w:rPr>
          <w:rStyle w:val="Odwoanieprzypisudolnego"/>
          <w:rFonts w:ascii="Calibri" w:hAnsi="Calibri" w:cs="Calibri"/>
        </w:rPr>
        <w:footnoteRef/>
      </w:r>
      <w:r w:rsidRPr="00754F8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konto nr 1241.</w:t>
      </w:r>
    </w:p>
  </w:footnote>
  <w:footnote w:id="48">
    <w:p w14:paraId="1D783C83" w14:textId="77777777" w:rsidR="008E77A6" w:rsidRPr="00FF3049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FF3049">
        <w:rPr>
          <w:rStyle w:val="Odwoanieprzypisudolnego"/>
          <w:rFonts w:asciiTheme="minorHAnsi" w:hAnsiTheme="minorHAnsi" w:cstheme="minorHAnsi"/>
        </w:rPr>
        <w:footnoteRef/>
      </w:r>
      <w:r w:rsidRPr="00FF304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konta nr 1178, 1344 i 1715.</w:t>
      </w:r>
    </w:p>
  </w:footnote>
  <w:footnote w:id="49">
    <w:p w14:paraId="28B62424" w14:textId="399B6FAE" w:rsidR="008E77A6" w:rsidRDefault="008E77A6" w:rsidP="00BB3E24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</w:rPr>
        <w:t>konta nr: 1124, 1125, 1170, 1229, 1426, 1580, 1619, 1673, 1707 i 1733</w:t>
      </w:r>
      <w:r w:rsidR="00BA39A5">
        <w:rPr>
          <w:rFonts w:ascii="Calibri" w:hAnsi="Calibri" w:cs="Calibri"/>
        </w:rPr>
        <w:t>.</w:t>
      </w:r>
    </w:p>
  </w:footnote>
  <w:footnote w:id="50">
    <w:p w14:paraId="6E95358B" w14:textId="77777777" w:rsidR="008E77A6" w:rsidRPr="00AC64CB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AC64CB">
        <w:rPr>
          <w:rStyle w:val="Odwoanieprzypisudolnego"/>
          <w:rFonts w:asciiTheme="minorHAnsi" w:hAnsiTheme="minorHAnsi" w:cstheme="minorHAnsi"/>
        </w:rPr>
        <w:footnoteRef/>
      </w:r>
      <w:r w:rsidRPr="00AC64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konta nr: 1489, 1557 i 1593.</w:t>
      </w:r>
    </w:p>
  </w:footnote>
  <w:footnote w:id="51">
    <w:p w14:paraId="6D3405BC" w14:textId="77777777" w:rsidR="008E77A6" w:rsidRPr="005E3C51" w:rsidRDefault="008E77A6" w:rsidP="00BB3E24">
      <w:pPr>
        <w:pStyle w:val="Tekstprzypisudolnego"/>
        <w:spacing w:before="20" w:after="20"/>
        <w:rPr>
          <w:rFonts w:ascii="Calibri" w:hAnsi="Calibri" w:cs="Calibri"/>
        </w:rPr>
      </w:pPr>
      <w:r w:rsidRPr="005E3C51">
        <w:rPr>
          <w:rStyle w:val="Odwoanieprzypisudolnego"/>
          <w:rFonts w:ascii="Calibri" w:hAnsi="Calibri" w:cs="Calibri"/>
        </w:rPr>
        <w:footnoteRef/>
      </w:r>
      <w:r w:rsidRPr="005E3C5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konta nr: 1189, 1218, 1221, 1620 i 1621.</w:t>
      </w:r>
    </w:p>
  </w:footnote>
  <w:footnote w:id="52">
    <w:p w14:paraId="7FCD0164" w14:textId="77777777" w:rsidR="008E77A6" w:rsidRPr="00E70E82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E70E82">
        <w:rPr>
          <w:rStyle w:val="Odwoanieprzypisudolnego"/>
          <w:rFonts w:asciiTheme="minorHAnsi" w:hAnsiTheme="minorHAnsi" w:cstheme="minorHAnsi"/>
        </w:rPr>
        <w:footnoteRef/>
      </w:r>
      <w:r w:rsidRPr="00E70E82">
        <w:rPr>
          <w:rFonts w:asciiTheme="minorHAnsi" w:hAnsiTheme="minorHAnsi" w:cstheme="minorHAnsi"/>
        </w:rPr>
        <w:t xml:space="preserve"> konta nr</w:t>
      </w:r>
      <w:r>
        <w:rPr>
          <w:rFonts w:asciiTheme="minorHAnsi" w:hAnsiTheme="minorHAnsi" w:cstheme="minorHAnsi"/>
        </w:rPr>
        <w:t>:</w:t>
      </w:r>
      <w:r w:rsidRPr="00E70E82">
        <w:rPr>
          <w:rFonts w:asciiTheme="minorHAnsi" w:hAnsiTheme="minorHAnsi" w:cstheme="minorHAnsi"/>
        </w:rPr>
        <w:t xml:space="preserve"> 1127 i 1632.</w:t>
      </w:r>
    </w:p>
  </w:footnote>
  <w:footnote w:id="53">
    <w:p w14:paraId="76BB6285" w14:textId="77777777" w:rsidR="008E77A6" w:rsidRPr="001505B3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1505B3">
        <w:rPr>
          <w:rStyle w:val="Odwoanieprzypisudolnego"/>
          <w:rFonts w:asciiTheme="minorHAnsi" w:hAnsiTheme="minorHAnsi" w:cstheme="minorHAnsi"/>
        </w:rPr>
        <w:footnoteRef/>
      </w:r>
      <w:r w:rsidRPr="001505B3">
        <w:rPr>
          <w:rFonts w:asciiTheme="minorHAnsi" w:hAnsiTheme="minorHAnsi" w:cstheme="minorHAnsi"/>
        </w:rPr>
        <w:t xml:space="preserve"> konta nr</w:t>
      </w:r>
      <w:r>
        <w:rPr>
          <w:rFonts w:asciiTheme="minorHAnsi" w:hAnsiTheme="minorHAnsi" w:cstheme="minorHAnsi"/>
        </w:rPr>
        <w:t>:</w:t>
      </w:r>
      <w:r w:rsidRPr="001505B3">
        <w:rPr>
          <w:rFonts w:asciiTheme="minorHAnsi" w:hAnsiTheme="minorHAnsi" w:cstheme="minorHAnsi"/>
        </w:rPr>
        <w:t xml:space="preserve"> 1151, 1178 i 1672.</w:t>
      </w:r>
    </w:p>
  </w:footnote>
  <w:footnote w:id="54">
    <w:p w14:paraId="0DBF78A3" w14:textId="77777777" w:rsidR="008E77A6" w:rsidRPr="009E58EA" w:rsidRDefault="008E77A6" w:rsidP="00BB3E24">
      <w:pPr>
        <w:pStyle w:val="Tekstprzypisudolnego"/>
        <w:spacing w:before="20" w:after="20"/>
        <w:rPr>
          <w:rFonts w:ascii="Calibri" w:hAnsi="Calibri" w:cs="Calibri"/>
        </w:rPr>
      </w:pPr>
      <w:r w:rsidRPr="009E58EA">
        <w:rPr>
          <w:rStyle w:val="Odwoanieprzypisudolnego"/>
          <w:rFonts w:ascii="Calibri" w:hAnsi="Calibri" w:cs="Calibri"/>
        </w:rPr>
        <w:footnoteRef/>
      </w:r>
      <w:r w:rsidRPr="009E58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</w:t>
      </w:r>
      <w:r w:rsidRPr="009E58EA">
        <w:rPr>
          <w:rFonts w:ascii="Calibri" w:hAnsi="Calibri" w:cs="Calibri"/>
        </w:rPr>
        <w:t>pomnienie do zobowiązanego wysyła się w terminie 30 dni od upływu termi</w:t>
      </w:r>
      <w:r>
        <w:rPr>
          <w:rFonts w:ascii="Calibri" w:hAnsi="Calibri" w:cs="Calibri"/>
        </w:rPr>
        <w:t>nu zapłaty należności lub do 31 </w:t>
      </w:r>
      <w:r w:rsidRPr="009E58EA">
        <w:rPr>
          <w:rFonts w:ascii="Calibri" w:hAnsi="Calibri" w:cs="Calibri"/>
        </w:rPr>
        <w:t>stycznia roku następnego, w przypadku, gdy należność, wraz z odsetkami nie przekroczy 10-krotności kosztów upomnienia, tj. 160 zł.</w:t>
      </w:r>
    </w:p>
  </w:footnote>
  <w:footnote w:id="55">
    <w:p w14:paraId="0583C37C" w14:textId="77777777" w:rsidR="008E77A6" w:rsidRPr="003C4803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3C4803">
        <w:rPr>
          <w:rStyle w:val="Odwoanieprzypisudolnego"/>
          <w:rFonts w:asciiTheme="minorHAnsi" w:hAnsiTheme="minorHAnsi" w:cstheme="minorHAnsi"/>
        </w:rPr>
        <w:footnoteRef/>
      </w:r>
      <w:r w:rsidRPr="003C4803">
        <w:rPr>
          <w:rFonts w:asciiTheme="minorHAnsi" w:hAnsiTheme="minorHAnsi" w:cstheme="minorHAnsi"/>
        </w:rPr>
        <w:t xml:space="preserve"> termin przekroczono w 12 na 80 przypadków od 31 do 131 dni.</w:t>
      </w:r>
    </w:p>
  </w:footnote>
  <w:footnote w:id="56">
    <w:p w14:paraId="2AEF1D5A" w14:textId="77777777" w:rsidR="008E77A6" w:rsidRPr="00B64359" w:rsidRDefault="008E77A6" w:rsidP="00BB3E24">
      <w:pPr>
        <w:pStyle w:val="Tekstprzypisudolnego"/>
        <w:spacing w:before="20" w:after="20"/>
        <w:rPr>
          <w:rFonts w:ascii="Calibri" w:hAnsi="Calibri" w:cs="Calibri"/>
        </w:rPr>
      </w:pPr>
      <w:r w:rsidRPr="00B64359">
        <w:rPr>
          <w:rStyle w:val="Odwoanieprzypisudolnego"/>
          <w:rFonts w:ascii="Calibri" w:hAnsi="Calibri" w:cs="Calibri"/>
        </w:rPr>
        <w:footnoteRef/>
      </w:r>
      <w:r w:rsidRPr="00B64359">
        <w:rPr>
          <w:rFonts w:ascii="Calibri" w:hAnsi="Calibri" w:cs="Calibri"/>
        </w:rPr>
        <w:t xml:space="preserve"> jeden z tytułów został wystawiony 31 października 2023 r., a należności zostały wyegzekwowane przed końcem 2023 r.; pozostałe tytuły wystawiono 12 i 13 grudnia 2023 r. – brak informacji, czy przed końcem 2023</w:t>
      </w:r>
      <w:r>
        <w:rPr>
          <w:rFonts w:ascii="Calibri" w:hAnsi="Calibri" w:cs="Calibri"/>
        </w:rPr>
        <w:t> </w:t>
      </w:r>
      <w:r w:rsidRPr="00B64359">
        <w:rPr>
          <w:rFonts w:ascii="Calibri" w:hAnsi="Calibri" w:cs="Calibri"/>
        </w:rPr>
        <w:t xml:space="preserve">r. udało się skutecznie przerwać bieg </w:t>
      </w:r>
      <w:r>
        <w:rPr>
          <w:rFonts w:ascii="Calibri" w:hAnsi="Calibri" w:cs="Calibri"/>
        </w:rPr>
        <w:t xml:space="preserve">terminu </w:t>
      </w:r>
      <w:r w:rsidRPr="00B64359">
        <w:rPr>
          <w:rFonts w:ascii="Calibri" w:hAnsi="Calibri" w:cs="Calibri"/>
        </w:rPr>
        <w:t>przedawnienia.</w:t>
      </w:r>
    </w:p>
  </w:footnote>
  <w:footnote w:id="57">
    <w:p w14:paraId="3245CD1A" w14:textId="77777777" w:rsidR="008E77A6" w:rsidRPr="00964555" w:rsidRDefault="008E77A6" w:rsidP="00BB3E24">
      <w:pPr>
        <w:pStyle w:val="Tekstprzypisudolnego"/>
        <w:spacing w:before="20" w:after="20"/>
        <w:rPr>
          <w:rFonts w:ascii="Calibri" w:hAnsi="Calibri" w:cs="Calibri"/>
        </w:rPr>
      </w:pPr>
      <w:r w:rsidRPr="00964555">
        <w:rPr>
          <w:rStyle w:val="Odwoanieprzypisudolnego"/>
          <w:rFonts w:ascii="Calibri" w:hAnsi="Calibri" w:cs="Calibri"/>
        </w:rPr>
        <w:footnoteRef/>
      </w:r>
      <w:r w:rsidRPr="00964555">
        <w:rPr>
          <w:rFonts w:ascii="Calibri" w:hAnsi="Calibri" w:cs="Calibri"/>
        </w:rPr>
        <w:t xml:space="preserve"> podpisane zostały przez upoważnionych </w:t>
      </w:r>
      <w:r>
        <w:rPr>
          <w:rFonts w:ascii="Calibri" w:hAnsi="Calibri" w:cs="Calibri"/>
        </w:rPr>
        <w:t xml:space="preserve">do tych czynności </w:t>
      </w:r>
      <w:r w:rsidRPr="00964555">
        <w:rPr>
          <w:rFonts w:ascii="Calibri" w:hAnsi="Calibri" w:cs="Calibri"/>
        </w:rPr>
        <w:t>Zastępców Burmistrza Dzielnicy.</w:t>
      </w:r>
    </w:p>
  </w:footnote>
  <w:footnote w:id="58">
    <w:p w14:paraId="3ADA3C42" w14:textId="77777777" w:rsidR="008E77A6" w:rsidRPr="00AE7306" w:rsidRDefault="008E77A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4D3F2C">
        <w:rPr>
          <w:rStyle w:val="Odwoanieprzypisudolnego"/>
          <w:rFonts w:asciiTheme="minorHAnsi" w:hAnsiTheme="minorHAnsi" w:cstheme="minorHAnsi"/>
        </w:rPr>
        <w:footnoteRef/>
      </w:r>
      <w:r w:rsidRPr="004D3F2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21 kwietnia i 12 czerwca 2023 r. wysłano upomnienia do osoby, która zmarła 13 marca 2021 r., akt notarialny potwierdzający dziedziczenie sporządzono 23 września 2021 r. Upomnienie do spadkobiercy zostało wysłane </w:t>
      </w:r>
      <w:r w:rsidRPr="00AE7306">
        <w:rPr>
          <w:rFonts w:asciiTheme="minorHAnsi" w:hAnsiTheme="minorHAnsi" w:cstheme="minorHAnsi"/>
        </w:rPr>
        <w:t>13 grudnia 2023 r. – odebrane w 2024 r.</w:t>
      </w:r>
    </w:p>
  </w:footnote>
  <w:footnote w:id="59">
    <w:p w14:paraId="771E264A" w14:textId="47326225" w:rsidR="00AE7306" w:rsidRPr="00AE7306" w:rsidRDefault="00AE7306" w:rsidP="00BB3E24">
      <w:pPr>
        <w:pStyle w:val="Tekstprzypisudolnego"/>
        <w:spacing w:before="20" w:after="20"/>
        <w:rPr>
          <w:rFonts w:asciiTheme="minorHAnsi" w:hAnsiTheme="minorHAnsi" w:cstheme="minorHAnsi"/>
        </w:rPr>
      </w:pPr>
      <w:r w:rsidRPr="00AE7306">
        <w:rPr>
          <w:rStyle w:val="Odwoanieprzypisudolnego"/>
          <w:rFonts w:asciiTheme="minorHAnsi" w:hAnsiTheme="minorHAnsi" w:cstheme="minorHAnsi"/>
        </w:rPr>
        <w:footnoteRef/>
      </w:r>
      <w:r w:rsidRPr="00AE7306">
        <w:rPr>
          <w:rFonts w:asciiTheme="minorHAnsi" w:hAnsiTheme="minorHAnsi" w:cstheme="minorHAnsi"/>
        </w:rPr>
        <w:t xml:space="preserve"> Dz. U. z 2024 r. poz. 316.</w:t>
      </w:r>
    </w:p>
  </w:footnote>
  <w:footnote w:id="60">
    <w:p w14:paraId="61467356" w14:textId="77777777" w:rsidR="00927AF2" w:rsidRPr="00927AF2" w:rsidRDefault="00927AF2" w:rsidP="00BB3E24">
      <w:pPr>
        <w:pStyle w:val="Tekstprzypisudolnego"/>
        <w:spacing w:before="20" w:after="20"/>
        <w:rPr>
          <w:rFonts w:asciiTheme="minorHAnsi" w:hAnsiTheme="minorHAnsi"/>
        </w:rPr>
      </w:pPr>
      <w:r w:rsidRPr="00927AF2">
        <w:rPr>
          <w:rStyle w:val="Odwoanieprzypisudolnego"/>
          <w:rFonts w:asciiTheme="minorHAnsi" w:hAnsiTheme="minorHAnsi"/>
        </w:rPr>
        <w:footnoteRef/>
      </w:r>
      <w:r w:rsidRPr="00927AF2">
        <w:rPr>
          <w:rFonts w:asciiTheme="minorHAnsi" w:hAnsiTheme="minorHAnsi"/>
        </w:rPr>
        <w:t xml:space="preserve"> wywodzon</w:t>
      </w:r>
      <w:r>
        <w:rPr>
          <w:rFonts w:asciiTheme="minorHAnsi" w:hAnsiTheme="minorHAnsi"/>
        </w:rPr>
        <w:t>ą</w:t>
      </w:r>
      <w:r w:rsidRPr="00927AF2">
        <w:rPr>
          <w:rFonts w:asciiTheme="minorHAnsi" w:hAnsiTheme="minorHAnsi"/>
        </w:rPr>
        <w:t xml:space="preserve"> z art. 8 ustawy z dnia 14 czerwca 1960 r.</w:t>
      </w:r>
      <w:r>
        <w:rPr>
          <w:rFonts w:asciiTheme="minorHAnsi" w:hAnsiTheme="minorHAnsi"/>
        </w:rPr>
        <w:t xml:space="preserve"> </w:t>
      </w:r>
      <w:r w:rsidRPr="00927AF2">
        <w:rPr>
          <w:rFonts w:asciiTheme="minorHAnsi" w:hAnsiTheme="minorHAnsi"/>
        </w:rPr>
        <w:t>Kodeks postępowania administracyjnego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>(Dz.U. z 2024 r., poz. 572).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B8F4" w14:textId="77777777" w:rsidR="008E77A6" w:rsidRDefault="008E77A6">
    <w:pPr>
      <w:pStyle w:val="Nagwek"/>
    </w:pPr>
    <w:r>
      <w:rPr>
        <w:noProof/>
      </w:rPr>
      <w:drawing>
        <wp:inline distT="0" distB="0" distL="0" distR="0" wp14:anchorId="7D98CCB9" wp14:editId="69F2BDA8">
          <wp:extent cx="5759450" cy="1081405"/>
          <wp:effectExtent l="0" t="0" r="0" b="4445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7E4"/>
    <w:multiLevelType w:val="hybridMultilevel"/>
    <w:tmpl w:val="3B04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1D0B"/>
    <w:multiLevelType w:val="hybridMultilevel"/>
    <w:tmpl w:val="18F02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B23"/>
    <w:multiLevelType w:val="hybridMultilevel"/>
    <w:tmpl w:val="76D2D93C"/>
    <w:lvl w:ilvl="0" w:tplc="0E4A8C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B90E1B"/>
    <w:multiLevelType w:val="hybridMultilevel"/>
    <w:tmpl w:val="CED6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ECD"/>
    <w:multiLevelType w:val="hybridMultilevel"/>
    <w:tmpl w:val="2CB0B452"/>
    <w:lvl w:ilvl="0" w:tplc="0E4A8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F1B52"/>
    <w:multiLevelType w:val="hybridMultilevel"/>
    <w:tmpl w:val="ECF87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93411"/>
    <w:multiLevelType w:val="hybridMultilevel"/>
    <w:tmpl w:val="96140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05776"/>
    <w:multiLevelType w:val="multilevel"/>
    <w:tmpl w:val="35324ACA"/>
    <w:lvl w:ilvl="0">
      <w:start w:val="18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B688B"/>
    <w:multiLevelType w:val="hybridMultilevel"/>
    <w:tmpl w:val="E5FE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3247"/>
    <w:multiLevelType w:val="hybridMultilevel"/>
    <w:tmpl w:val="E9D29F8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E162E76"/>
    <w:multiLevelType w:val="hybridMultilevel"/>
    <w:tmpl w:val="BD74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92127"/>
    <w:multiLevelType w:val="hybridMultilevel"/>
    <w:tmpl w:val="ADDA0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1871"/>
    <w:multiLevelType w:val="hybridMultilevel"/>
    <w:tmpl w:val="A456E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33089">
    <w:abstractNumId w:val="8"/>
  </w:num>
  <w:num w:numId="2" w16cid:durableId="1800144187">
    <w:abstractNumId w:val="12"/>
  </w:num>
  <w:num w:numId="3" w16cid:durableId="612252608">
    <w:abstractNumId w:val="2"/>
  </w:num>
  <w:num w:numId="4" w16cid:durableId="1854109588">
    <w:abstractNumId w:val="9"/>
  </w:num>
  <w:num w:numId="5" w16cid:durableId="1155218207">
    <w:abstractNumId w:val="1"/>
  </w:num>
  <w:num w:numId="6" w16cid:durableId="867806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026024">
    <w:abstractNumId w:val="7"/>
  </w:num>
  <w:num w:numId="8" w16cid:durableId="1351680927">
    <w:abstractNumId w:val="4"/>
  </w:num>
  <w:num w:numId="9" w16cid:durableId="751898555">
    <w:abstractNumId w:val="6"/>
  </w:num>
  <w:num w:numId="10" w16cid:durableId="375353312">
    <w:abstractNumId w:val="5"/>
  </w:num>
  <w:num w:numId="11" w16cid:durableId="2133861760">
    <w:abstractNumId w:val="0"/>
  </w:num>
  <w:num w:numId="12" w16cid:durableId="1811897396">
    <w:abstractNumId w:val="11"/>
  </w:num>
  <w:num w:numId="13" w16cid:durableId="175730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B7"/>
    <w:rsid w:val="00000A4C"/>
    <w:rsid w:val="00000A8B"/>
    <w:rsid w:val="00000D3F"/>
    <w:rsid w:val="00001043"/>
    <w:rsid w:val="00001128"/>
    <w:rsid w:val="0000159A"/>
    <w:rsid w:val="0000184E"/>
    <w:rsid w:val="00001E9E"/>
    <w:rsid w:val="0000244B"/>
    <w:rsid w:val="00005728"/>
    <w:rsid w:val="00006AF7"/>
    <w:rsid w:val="000079B5"/>
    <w:rsid w:val="00007BB7"/>
    <w:rsid w:val="00010ACE"/>
    <w:rsid w:val="00012286"/>
    <w:rsid w:val="00013DFE"/>
    <w:rsid w:val="00014B02"/>
    <w:rsid w:val="00015661"/>
    <w:rsid w:val="0001782B"/>
    <w:rsid w:val="000179C9"/>
    <w:rsid w:val="00017FD3"/>
    <w:rsid w:val="00021226"/>
    <w:rsid w:val="00021C07"/>
    <w:rsid w:val="0002273A"/>
    <w:rsid w:val="00022C76"/>
    <w:rsid w:val="000238DB"/>
    <w:rsid w:val="0002416C"/>
    <w:rsid w:val="00024585"/>
    <w:rsid w:val="0002472E"/>
    <w:rsid w:val="00025380"/>
    <w:rsid w:val="00026B90"/>
    <w:rsid w:val="00030867"/>
    <w:rsid w:val="000313F0"/>
    <w:rsid w:val="000341F8"/>
    <w:rsid w:val="00035358"/>
    <w:rsid w:val="0003645A"/>
    <w:rsid w:val="00036760"/>
    <w:rsid w:val="00037D6A"/>
    <w:rsid w:val="000404F4"/>
    <w:rsid w:val="00040C9B"/>
    <w:rsid w:val="00041681"/>
    <w:rsid w:val="0004187A"/>
    <w:rsid w:val="00041DFB"/>
    <w:rsid w:val="00041F63"/>
    <w:rsid w:val="00043956"/>
    <w:rsid w:val="00045C46"/>
    <w:rsid w:val="00046526"/>
    <w:rsid w:val="00046D40"/>
    <w:rsid w:val="00047ED4"/>
    <w:rsid w:val="000527F0"/>
    <w:rsid w:val="00052BB8"/>
    <w:rsid w:val="00052DA6"/>
    <w:rsid w:val="00053373"/>
    <w:rsid w:val="0005372F"/>
    <w:rsid w:val="0005396E"/>
    <w:rsid w:val="00053D93"/>
    <w:rsid w:val="0005522F"/>
    <w:rsid w:val="000554D8"/>
    <w:rsid w:val="000555FF"/>
    <w:rsid w:val="00055670"/>
    <w:rsid w:val="00055681"/>
    <w:rsid w:val="0005727A"/>
    <w:rsid w:val="0005799D"/>
    <w:rsid w:val="00057F71"/>
    <w:rsid w:val="0006134A"/>
    <w:rsid w:val="00061C70"/>
    <w:rsid w:val="000620F9"/>
    <w:rsid w:val="00062141"/>
    <w:rsid w:val="0006255B"/>
    <w:rsid w:val="00063B4F"/>
    <w:rsid w:val="000654BB"/>
    <w:rsid w:val="0006579E"/>
    <w:rsid w:val="00065DF1"/>
    <w:rsid w:val="0006699E"/>
    <w:rsid w:val="00067C0F"/>
    <w:rsid w:val="00067EA4"/>
    <w:rsid w:val="0007086D"/>
    <w:rsid w:val="00071996"/>
    <w:rsid w:val="00071E12"/>
    <w:rsid w:val="0007375A"/>
    <w:rsid w:val="000737FE"/>
    <w:rsid w:val="00073E82"/>
    <w:rsid w:val="0007475A"/>
    <w:rsid w:val="000747CE"/>
    <w:rsid w:val="00074C8A"/>
    <w:rsid w:val="00076A96"/>
    <w:rsid w:val="00076E7F"/>
    <w:rsid w:val="00076ED8"/>
    <w:rsid w:val="0008194F"/>
    <w:rsid w:val="000826B3"/>
    <w:rsid w:val="00082E93"/>
    <w:rsid w:val="00082F94"/>
    <w:rsid w:val="00083779"/>
    <w:rsid w:val="00084252"/>
    <w:rsid w:val="0008430F"/>
    <w:rsid w:val="00084A12"/>
    <w:rsid w:val="00084A3F"/>
    <w:rsid w:val="0008668A"/>
    <w:rsid w:val="00087CE1"/>
    <w:rsid w:val="000927E8"/>
    <w:rsid w:val="000929B9"/>
    <w:rsid w:val="000934CF"/>
    <w:rsid w:val="000951C5"/>
    <w:rsid w:val="00095C62"/>
    <w:rsid w:val="00095E00"/>
    <w:rsid w:val="0009694F"/>
    <w:rsid w:val="00097354"/>
    <w:rsid w:val="00097B67"/>
    <w:rsid w:val="00097DC0"/>
    <w:rsid w:val="000A1962"/>
    <w:rsid w:val="000A221E"/>
    <w:rsid w:val="000A25BA"/>
    <w:rsid w:val="000A2EB8"/>
    <w:rsid w:val="000A3877"/>
    <w:rsid w:val="000A39DA"/>
    <w:rsid w:val="000A42AF"/>
    <w:rsid w:val="000A5951"/>
    <w:rsid w:val="000A5B12"/>
    <w:rsid w:val="000A6959"/>
    <w:rsid w:val="000A6B10"/>
    <w:rsid w:val="000A6C51"/>
    <w:rsid w:val="000A6DA6"/>
    <w:rsid w:val="000A6E55"/>
    <w:rsid w:val="000A7677"/>
    <w:rsid w:val="000A773A"/>
    <w:rsid w:val="000A779A"/>
    <w:rsid w:val="000B05CB"/>
    <w:rsid w:val="000B0B6B"/>
    <w:rsid w:val="000B1484"/>
    <w:rsid w:val="000B2DC0"/>
    <w:rsid w:val="000B3E1D"/>
    <w:rsid w:val="000B47C8"/>
    <w:rsid w:val="000B5441"/>
    <w:rsid w:val="000B5598"/>
    <w:rsid w:val="000B7235"/>
    <w:rsid w:val="000C0D91"/>
    <w:rsid w:val="000C3591"/>
    <w:rsid w:val="000C4785"/>
    <w:rsid w:val="000C4927"/>
    <w:rsid w:val="000C4E54"/>
    <w:rsid w:val="000C4FE4"/>
    <w:rsid w:val="000C59E2"/>
    <w:rsid w:val="000C5D3E"/>
    <w:rsid w:val="000C5EBB"/>
    <w:rsid w:val="000C6152"/>
    <w:rsid w:val="000C6327"/>
    <w:rsid w:val="000C690C"/>
    <w:rsid w:val="000C6C81"/>
    <w:rsid w:val="000C7284"/>
    <w:rsid w:val="000D0C9D"/>
    <w:rsid w:val="000D0F56"/>
    <w:rsid w:val="000D1B2F"/>
    <w:rsid w:val="000D2443"/>
    <w:rsid w:val="000D2698"/>
    <w:rsid w:val="000D2C1C"/>
    <w:rsid w:val="000D304C"/>
    <w:rsid w:val="000D46EF"/>
    <w:rsid w:val="000D4741"/>
    <w:rsid w:val="000D49B9"/>
    <w:rsid w:val="000D4D98"/>
    <w:rsid w:val="000D7104"/>
    <w:rsid w:val="000D72A1"/>
    <w:rsid w:val="000E0413"/>
    <w:rsid w:val="000E159C"/>
    <w:rsid w:val="000E1DDD"/>
    <w:rsid w:val="000E36FC"/>
    <w:rsid w:val="000E44AD"/>
    <w:rsid w:val="000E50CD"/>
    <w:rsid w:val="000E5DFA"/>
    <w:rsid w:val="000E6657"/>
    <w:rsid w:val="000E6D3E"/>
    <w:rsid w:val="000E70AA"/>
    <w:rsid w:val="000E7E45"/>
    <w:rsid w:val="000F00E3"/>
    <w:rsid w:val="000F1ACC"/>
    <w:rsid w:val="000F1AFF"/>
    <w:rsid w:val="000F1CB0"/>
    <w:rsid w:val="000F1FB1"/>
    <w:rsid w:val="000F217D"/>
    <w:rsid w:val="000F24A9"/>
    <w:rsid w:val="000F2777"/>
    <w:rsid w:val="000F2886"/>
    <w:rsid w:val="000F2E74"/>
    <w:rsid w:val="000F3C70"/>
    <w:rsid w:val="000F4392"/>
    <w:rsid w:val="000F4CD5"/>
    <w:rsid w:val="000F5137"/>
    <w:rsid w:val="000F60C0"/>
    <w:rsid w:val="000F631A"/>
    <w:rsid w:val="000F6670"/>
    <w:rsid w:val="000F6AEC"/>
    <w:rsid w:val="000F6F39"/>
    <w:rsid w:val="000F7412"/>
    <w:rsid w:val="00100800"/>
    <w:rsid w:val="00101582"/>
    <w:rsid w:val="00101707"/>
    <w:rsid w:val="001025C7"/>
    <w:rsid w:val="00103FAF"/>
    <w:rsid w:val="001046B6"/>
    <w:rsid w:val="0010518E"/>
    <w:rsid w:val="001054FE"/>
    <w:rsid w:val="00105521"/>
    <w:rsid w:val="0010595C"/>
    <w:rsid w:val="00105A0B"/>
    <w:rsid w:val="00106617"/>
    <w:rsid w:val="0010712A"/>
    <w:rsid w:val="00107BDE"/>
    <w:rsid w:val="00107DEA"/>
    <w:rsid w:val="00110C74"/>
    <w:rsid w:val="001112BA"/>
    <w:rsid w:val="00115D89"/>
    <w:rsid w:val="0011610C"/>
    <w:rsid w:val="00116623"/>
    <w:rsid w:val="001166DC"/>
    <w:rsid w:val="00116DBA"/>
    <w:rsid w:val="0011702E"/>
    <w:rsid w:val="00117EAA"/>
    <w:rsid w:val="00120547"/>
    <w:rsid w:val="00120797"/>
    <w:rsid w:val="00121BEB"/>
    <w:rsid w:val="0012234B"/>
    <w:rsid w:val="00122DD9"/>
    <w:rsid w:val="0012326E"/>
    <w:rsid w:val="00123F81"/>
    <w:rsid w:val="00124235"/>
    <w:rsid w:val="0012564C"/>
    <w:rsid w:val="00125B0F"/>
    <w:rsid w:val="001264AF"/>
    <w:rsid w:val="001274A1"/>
    <w:rsid w:val="00131FC6"/>
    <w:rsid w:val="001340A5"/>
    <w:rsid w:val="00134561"/>
    <w:rsid w:val="0013494D"/>
    <w:rsid w:val="00136165"/>
    <w:rsid w:val="00136D07"/>
    <w:rsid w:val="00136E29"/>
    <w:rsid w:val="0013728F"/>
    <w:rsid w:val="001374DA"/>
    <w:rsid w:val="00137FD4"/>
    <w:rsid w:val="00140462"/>
    <w:rsid w:val="0014111D"/>
    <w:rsid w:val="00142B38"/>
    <w:rsid w:val="001437EE"/>
    <w:rsid w:val="001448BD"/>
    <w:rsid w:val="00145059"/>
    <w:rsid w:val="00147C8D"/>
    <w:rsid w:val="00147CA9"/>
    <w:rsid w:val="001505B3"/>
    <w:rsid w:val="001507B9"/>
    <w:rsid w:val="00151A69"/>
    <w:rsid w:val="001533E9"/>
    <w:rsid w:val="0015448E"/>
    <w:rsid w:val="00154FA6"/>
    <w:rsid w:val="00155CED"/>
    <w:rsid w:val="001566BF"/>
    <w:rsid w:val="00156FD1"/>
    <w:rsid w:val="0015705E"/>
    <w:rsid w:val="001602E4"/>
    <w:rsid w:val="00160B5E"/>
    <w:rsid w:val="00160FB2"/>
    <w:rsid w:val="001620AE"/>
    <w:rsid w:val="0016250C"/>
    <w:rsid w:val="00162933"/>
    <w:rsid w:val="00163744"/>
    <w:rsid w:val="00163A10"/>
    <w:rsid w:val="00163E71"/>
    <w:rsid w:val="00163F53"/>
    <w:rsid w:val="001703A5"/>
    <w:rsid w:val="0017102F"/>
    <w:rsid w:val="001711E9"/>
    <w:rsid w:val="0017122E"/>
    <w:rsid w:val="0017186B"/>
    <w:rsid w:val="00171ACE"/>
    <w:rsid w:val="0017332D"/>
    <w:rsid w:val="001744DA"/>
    <w:rsid w:val="00174680"/>
    <w:rsid w:val="00174C5B"/>
    <w:rsid w:val="00174D75"/>
    <w:rsid w:val="001754C2"/>
    <w:rsid w:val="00175A18"/>
    <w:rsid w:val="00175CAC"/>
    <w:rsid w:val="00175CFC"/>
    <w:rsid w:val="0017673B"/>
    <w:rsid w:val="00176C67"/>
    <w:rsid w:val="0017795A"/>
    <w:rsid w:val="001814DC"/>
    <w:rsid w:val="00182C4D"/>
    <w:rsid w:val="001833DB"/>
    <w:rsid w:val="0018400C"/>
    <w:rsid w:val="001845CD"/>
    <w:rsid w:val="00184C78"/>
    <w:rsid w:val="00185D2D"/>
    <w:rsid w:val="00186907"/>
    <w:rsid w:val="00186F2B"/>
    <w:rsid w:val="00190221"/>
    <w:rsid w:val="0019053E"/>
    <w:rsid w:val="00191576"/>
    <w:rsid w:val="00191C92"/>
    <w:rsid w:val="0019272D"/>
    <w:rsid w:val="0019369B"/>
    <w:rsid w:val="00194670"/>
    <w:rsid w:val="00196213"/>
    <w:rsid w:val="00196AD9"/>
    <w:rsid w:val="00197789"/>
    <w:rsid w:val="001A0FA0"/>
    <w:rsid w:val="001A12A0"/>
    <w:rsid w:val="001A3AE6"/>
    <w:rsid w:val="001A3E77"/>
    <w:rsid w:val="001A3FF2"/>
    <w:rsid w:val="001A5E19"/>
    <w:rsid w:val="001A77DF"/>
    <w:rsid w:val="001A7C40"/>
    <w:rsid w:val="001B07BE"/>
    <w:rsid w:val="001B1052"/>
    <w:rsid w:val="001B1400"/>
    <w:rsid w:val="001B1E3B"/>
    <w:rsid w:val="001B33A3"/>
    <w:rsid w:val="001B5187"/>
    <w:rsid w:val="001B523A"/>
    <w:rsid w:val="001B64AC"/>
    <w:rsid w:val="001B65AA"/>
    <w:rsid w:val="001B71D1"/>
    <w:rsid w:val="001C0120"/>
    <w:rsid w:val="001C0658"/>
    <w:rsid w:val="001C124F"/>
    <w:rsid w:val="001C19F3"/>
    <w:rsid w:val="001C2A43"/>
    <w:rsid w:val="001C2E40"/>
    <w:rsid w:val="001C2E6A"/>
    <w:rsid w:val="001C52A2"/>
    <w:rsid w:val="001C54CE"/>
    <w:rsid w:val="001C59B6"/>
    <w:rsid w:val="001C6365"/>
    <w:rsid w:val="001C68FC"/>
    <w:rsid w:val="001D09AA"/>
    <w:rsid w:val="001D0EB0"/>
    <w:rsid w:val="001D12DD"/>
    <w:rsid w:val="001D2120"/>
    <w:rsid w:val="001D2180"/>
    <w:rsid w:val="001D311A"/>
    <w:rsid w:val="001D31D6"/>
    <w:rsid w:val="001D33B7"/>
    <w:rsid w:val="001D5126"/>
    <w:rsid w:val="001D5ABD"/>
    <w:rsid w:val="001D5E13"/>
    <w:rsid w:val="001D5ECE"/>
    <w:rsid w:val="001D7909"/>
    <w:rsid w:val="001E0E24"/>
    <w:rsid w:val="001E15CF"/>
    <w:rsid w:val="001E2474"/>
    <w:rsid w:val="001E2FC1"/>
    <w:rsid w:val="001E3413"/>
    <w:rsid w:val="001E3BD1"/>
    <w:rsid w:val="001E3DDD"/>
    <w:rsid w:val="001E5F08"/>
    <w:rsid w:val="001E6439"/>
    <w:rsid w:val="001E684C"/>
    <w:rsid w:val="001E6D0D"/>
    <w:rsid w:val="001E705A"/>
    <w:rsid w:val="001E78BA"/>
    <w:rsid w:val="001F0B1F"/>
    <w:rsid w:val="001F1462"/>
    <w:rsid w:val="001F1AAE"/>
    <w:rsid w:val="001F72F0"/>
    <w:rsid w:val="001F73CB"/>
    <w:rsid w:val="001F7525"/>
    <w:rsid w:val="001F7910"/>
    <w:rsid w:val="001F7D4D"/>
    <w:rsid w:val="0020048B"/>
    <w:rsid w:val="00200BF1"/>
    <w:rsid w:val="0020148F"/>
    <w:rsid w:val="00202BA6"/>
    <w:rsid w:val="00202E67"/>
    <w:rsid w:val="002032C7"/>
    <w:rsid w:val="002040B4"/>
    <w:rsid w:val="00204593"/>
    <w:rsid w:val="00204ACD"/>
    <w:rsid w:val="00204ECD"/>
    <w:rsid w:val="00206ACD"/>
    <w:rsid w:val="00207B1A"/>
    <w:rsid w:val="00207BA1"/>
    <w:rsid w:val="0021002A"/>
    <w:rsid w:val="00210632"/>
    <w:rsid w:val="00210B9B"/>
    <w:rsid w:val="00210FB0"/>
    <w:rsid w:val="002115AD"/>
    <w:rsid w:val="0021244B"/>
    <w:rsid w:val="002139DD"/>
    <w:rsid w:val="00214789"/>
    <w:rsid w:val="0021518F"/>
    <w:rsid w:val="00216812"/>
    <w:rsid w:val="00216E2F"/>
    <w:rsid w:val="00217ACD"/>
    <w:rsid w:val="00221E12"/>
    <w:rsid w:val="0022210E"/>
    <w:rsid w:val="00223E20"/>
    <w:rsid w:val="00223E79"/>
    <w:rsid w:val="0022533F"/>
    <w:rsid w:val="00226154"/>
    <w:rsid w:val="002262A7"/>
    <w:rsid w:val="00226DE6"/>
    <w:rsid w:val="002307F1"/>
    <w:rsid w:val="00231724"/>
    <w:rsid w:val="00231E4B"/>
    <w:rsid w:val="00233C65"/>
    <w:rsid w:val="00234616"/>
    <w:rsid w:val="00234B6E"/>
    <w:rsid w:val="00234E10"/>
    <w:rsid w:val="00235720"/>
    <w:rsid w:val="00235915"/>
    <w:rsid w:val="00236611"/>
    <w:rsid w:val="0023764B"/>
    <w:rsid w:val="00242B98"/>
    <w:rsid w:val="00242CDB"/>
    <w:rsid w:val="00242D36"/>
    <w:rsid w:val="00244090"/>
    <w:rsid w:val="00244151"/>
    <w:rsid w:val="00244868"/>
    <w:rsid w:val="00244A99"/>
    <w:rsid w:val="00244E1E"/>
    <w:rsid w:val="00244FE4"/>
    <w:rsid w:val="00246F4A"/>
    <w:rsid w:val="0024718E"/>
    <w:rsid w:val="00247ABD"/>
    <w:rsid w:val="00247B6B"/>
    <w:rsid w:val="00247E36"/>
    <w:rsid w:val="002504A8"/>
    <w:rsid w:val="00250853"/>
    <w:rsid w:val="00251BA7"/>
    <w:rsid w:val="00252FE6"/>
    <w:rsid w:val="0025337C"/>
    <w:rsid w:val="002544ED"/>
    <w:rsid w:val="00254579"/>
    <w:rsid w:val="002545DF"/>
    <w:rsid w:val="00255742"/>
    <w:rsid w:val="002561E7"/>
    <w:rsid w:val="00257B17"/>
    <w:rsid w:val="00257F23"/>
    <w:rsid w:val="002602ED"/>
    <w:rsid w:val="00260402"/>
    <w:rsid w:val="00260E2E"/>
    <w:rsid w:val="00261035"/>
    <w:rsid w:val="00261183"/>
    <w:rsid w:val="00262AF9"/>
    <w:rsid w:val="00263C19"/>
    <w:rsid w:val="00264247"/>
    <w:rsid w:val="00264683"/>
    <w:rsid w:val="00264AC0"/>
    <w:rsid w:val="0026519A"/>
    <w:rsid w:val="0026566C"/>
    <w:rsid w:val="002700E8"/>
    <w:rsid w:val="0027046B"/>
    <w:rsid w:val="00270672"/>
    <w:rsid w:val="0027067D"/>
    <w:rsid w:val="002709AC"/>
    <w:rsid w:val="00270ACA"/>
    <w:rsid w:val="0027143A"/>
    <w:rsid w:val="00271F6C"/>
    <w:rsid w:val="00272E80"/>
    <w:rsid w:val="002730F5"/>
    <w:rsid w:val="002732BA"/>
    <w:rsid w:val="00273582"/>
    <w:rsid w:val="00273913"/>
    <w:rsid w:val="00273A29"/>
    <w:rsid w:val="00273D78"/>
    <w:rsid w:val="00273F51"/>
    <w:rsid w:val="00274020"/>
    <w:rsid w:val="002744C9"/>
    <w:rsid w:val="00274F34"/>
    <w:rsid w:val="00275770"/>
    <w:rsid w:val="00275C94"/>
    <w:rsid w:val="00275D19"/>
    <w:rsid w:val="00276A91"/>
    <w:rsid w:val="00277903"/>
    <w:rsid w:val="00282557"/>
    <w:rsid w:val="002833A2"/>
    <w:rsid w:val="00283D21"/>
    <w:rsid w:val="00284C10"/>
    <w:rsid w:val="00284DAB"/>
    <w:rsid w:val="00284FF4"/>
    <w:rsid w:val="002859DB"/>
    <w:rsid w:val="002866A1"/>
    <w:rsid w:val="00286FEF"/>
    <w:rsid w:val="00287135"/>
    <w:rsid w:val="00290793"/>
    <w:rsid w:val="00291A55"/>
    <w:rsid w:val="00292107"/>
    <w:rsid w:val="00292B3B"/>
    <w:rsid w:val="00292E91"/>
    <w:rsid w:val="00293653"/>
    <w:rsid w:val="002939FC"/>
    <w:rsid w:val="0029429D"/>
    <w:rsid w:val="002942BF"/>
    <w:rsid w:val="00294CE8"/>
    <w:rsid w:val="002950C0"/>
    <w:rsid w:val="0029542E"/>
    <w:rsid w:val="0029551D"/>
    <w:rsid w:val="00295A25"/>
    <w:rsid w:val="00296D13"/>
    <w:rsid w:val="0029736D"/>
    <w:rsid w:val="002A0516"/>
    <w:rsid w:val="002A1576"/>
    <w:rsid w:val="002A2E49"/>
    <w:rsid w:val="002A5D2B"/>
    <w:rsid w:val="002A6A59"/>
    <w:rsid w:val="002A6D3B"/>
    <w:rsid w:val="002A72E9"/>
    <w:rsid w:val="002A75CE"/>
    <w:rsid w:val="002A7785"/>
    <w:rsid w:val="002B023B"/>
    <w:rsid w:val="002B05F8"/>
    <w:rsid w:val="002B08B6"/>
    <w:rsid w:val="002B09E4"/>
    <w:rsid w:val="002B0A77"/>
    <w:rsid w:val="002B17DB"/>
    <w:rsid w:val="002B26CF"/>
    <w:rsid w:val="002B2E9C"/>
    <w:rsid w:val="002B3425"/>
    <w:rsid w:val="002B3756"/>
    <w:rsid w:val="002B432A"/>
    <w:rsid w:val="002B5291"/>
    <w:rsid w:val="002B6235"/>
    <w:rsid w:val="002B6AAA"/>
    <w:rsid w:val="002B70AB"/>
    <w:rsid w:val="002B72D9"/>
    <w:rsid w:val="002C075F"/>
    <w:rsid w:val="002C0D66"/>
    <w:rsid w:val="002C0FBC"/>
    <w:rsid w:val="002C147B"/>
    <w:rsid w:val="002C1709"/>
    <w:rsid w:val="002C2A4F"/>
    <w:rsid w:val="002C2F9C"/>
    <w:rsid w:val="002C327F"/>
    <w:rsid w:val="002C4C41"/>
    <w:rsid w:val="002C4CAB"/>
    <w:rsid w:val="002C4FC3"/>
    <w:rsid w:val="002C4FFB"/>
    <w:rsid w:val="002C547C"/>
    <w:rsid w:val="002C757F"/>
    <w:rsid w:val="002D1600"/>
    <w:rsid w:val="002D1DEF"/>
    <w:rsid w:val="002D1F0E"/>
    <w:rsid w:val="002D2394"/>
    <w:rsid w:val="002D3D9F"/>
    <w:rsid w:val="002D407C"/>
    <w:rsid w:val="002D455E"/>
    <w:rsid w:val="002D46F9"/>
    <w:rsid w:val="002D4795"/>
    <w:rsid w:val="002D6A17"/>
    <w:rsid w:val="002D750B"/>
    <w:rsid w:val="002D7857"/>
    <w:rsid w:val="002E0CF6"/>
    <w:rsid w:val="002E0F43"/>
    <w:rsid w:val="002E1363"/>
    <w:rsid w:val="002E2653"/>
    <w:rsid w:val="002E3ADE"/>
    <w:rsid w:val="002E4174"/>
    <w:rsid w:val="002E4A4A"/>
    <w:rsid w:val="002E5C79"/>
    <w:rsid w:val="002E5F59"/>
    <w:rsid w:val="002E72DD"/>
    <w:rsid w:val="002E7A72"/>
    <w:rsid w:val="002F0E60"/>
    <w:rsid w:val="002F10F4"/>
    <w:rsid w:val="002F1154"/>
    <w:rsid w:val="002F1563"/>
    <w:rsid w:val="002F18AA"/>
    <w:rsid w:val="002F290E"/>
    <w:rsid w:val="002F36A8"/>
    <w:rsid w:val="002F400D"/>
    <w:rsid w:val="002F45A9"/>
    <w:rsid w:val="002F5145"/>
    <w:rsid w:val="002F560F"/>
    <w:rsid w:val="002F5BAD"/>
    <w:rsid w:val="002F69F5"/>
    <w:rsid w:val="002F6BB3"/>
    <w:rsid w:val="002F77AB"/>
    <w:rsid w:val="002F77B9"/>
    <w:rsid w:val="00300369"/>
    <w:rsid w:val="003008CA"/>
    <w:rsid w:val="003011E9"/>
    <w:rsid w:val="0030151C"/>
    <w:rsid w:val="00303637"/>
    <w:rsid w:val="003040E1"/>
    <w:rsid w:val="00304B94"/>
    <w:rsid w:val="0030529C"/>
    <w:rsid w:val="003052CF"/>
    <w:rsid w:val="0030535D"/>
    <w:rsid w:val="003068E3"/>
    <w:rsid w:val="00306D7B"/>
    <w:rsid w:val="00306F0A"/>
    <w:rsid w:val="0030719C"/>
    <w:rsid w:val="003071AE"/>
    <w:rsid w:val="00307F69"/>
    <w:rsid w:val="00310021"/>
    <w:rsid w:val="00310037"/>
    <w:rsid w:val="003104BA"/>
    <w:rsid w:val="00310D90"/>
    <w:rsid w:val="00311CA4"/>
    <w:rsid w:val="003129B4"/>
    <w:rsid w:val="00313324"/>
    <w:rsid w:val="00313391"/>
    <w:rsid w:val="00313893"/>
    <w:rsid w:val="003139EB"/>
    <w:rsid w:val="00315CE5"/>
    <w:rsid w:val="003173B0"/>
    <w:rsid w:val="0032102F"/>
    <w:rsid w:val="00321147"/>
    <w:rsid w:val="003213B7"/>
    <w:rsid w:val="00323356"/>
    <w:rsid w:val="00323CDA"/>
    <w:rsid w:val="00324C78"/>
    <w:rsid w:val="003250F0"/>
    <w:rsid w:val="00325705"/>
    <w:rsid w:val="00325966"/>
    <w:rsid w:val="00325C68"/>
    <w:rsid w:val="003268C3"/>
    <w:rsid w:val="003275FC"/>
    <w:rsid w:val="00327AC9"/>
    <w:rsid w:val="0033052B"/>
    <w:rsid w:val="0033111D"/>
    <w:rsid w:val="00332878"/>
    <w:rsid w:val="00334535"/>
    <w:rsid w:val="00334BC0"/>
    <w:rsid w:val="003358FB"/>
    <w:rsid w:val="00336BF4"/>
    <w:rsid w:val="00336D20"/>
    <w:rsid w:val="00336F6C"/>
    <w:rsid w:val="00337E45"/>
    <w:rsid w:val="003404A7"/>
    <w:rsid w:val="00340D41"/>
    <w:rsid w:val="00340D50"/>
    <w:rsid w:val="003416AF"/>
    <w:rsid w:val="00341770"/>
    <w:rsid w:val="00342855"/>
    <w:rsid w:val="00342C10"/>
    <w:rsid w:val="00343FE9"/>
    <w:rsid w:val="003442D9"/>
    <w:rsid w:val="003454F9"/>
    <w:rsid w:val="00345CE6"/>
    <w:rsid w:val="00345E47"/>
    <w:rsid w:val="00346CAA"/>
    <w:rsid w:val="00346CE3"/>
    <w:rsid w:val="00347343"/>
    <w:rsid w:val="0034777F"/>
    <w:rsid w:val="00347808"/>
    <w:rsid w:val="00347C72"/>
    <w:rsid w:val="00350338"/>
    <w:rsid w:val="00350FC9"/>
    <w:rsid w:val="0035314C"/>
    <w:rsid w:val="00353244"/>
    <w:rsid w:val="0035358E"/>
    <w:rsid w:val="003538D6"/>
    <w:rsid w:val="00353D6B"/>
    <w:rsid w:val="00354EAF"/>
    <w:rsid w:val="0035526B"/>
    <w:rsid w:val="00355B90"/>
    <w:rsid w:val="0035633F"/>
    <w:rsid w:val="00360B4B"/>
    <w:rsid w:val="00360C24"/>
    <w:rsid w:val="00362F59"/>
    <w:rsid w:val="003642CF"/>
    <w:rsid w:val="00364DC4"/>
    <w:rsid w:val="00366EB1"/>
    <w:rsid w:val="00367C5E"/>
    <w:rsid w:val="003700DF"/>
    <w:rsid w:val="00370785"/>
    <w:rsid w:val="00370E15"/>
    <w:rsid w:val="00371607"/>
    <w:rsid w:val="00372B13"/>
    <w:rsid w:val="00373272"/>
    <w:rsid w:val="0037359A"/>
    <w:rsid w:val="00373A79"/>
    <w:rsid w:val="0037571E"/>
    <w:rsid w:val="00375BA8"/>
    <w:rsid w:val="00375FA0"/>
    <w:rsid w:val="00376C51"/>
    <w:rsid w:val="0038035B"/>
    <w:rsid w:val="00380F51"/>
    <w:rsid w:val="00382B0D"/>
    <w:rsid w:val="003836CF"/>
    <w:rsid w:val="003846DE"/>
    <w:rsid w:val="00384753"/>
    <w:rsid w:val="003860BE"/>
    <w:rsid w:val="0038653B"/>
    <w:rsid w:val="0038706C"/>
    <w:rsid w:val="003875AE"/>
    <w:rsid w:val="00390E70"/>
    <w:rsid w:val="003910D6"/>
    <w:rsid w:val="00393802"/>
    <w:rsid w:val="00393945"/>
    <w:rsid w:val="003945FB"/>
    <w:rsid w:val="003947BF"/>
    <w:rsid w:val="00394AE3"/>
    <w:rsid w:val="00395A5E"/>
    <w:rsid w:val="00395B07"/>
    <w:rsid w:val="003967E0"/>
    <w:rsid w:val="003968CE"/>
    <w:rsid w:val="00396907"/>
    <w:rsid w:val="003971AA"/>
    <w:rsid w:val="003A0A81"/>
    <w:rsid w:val="003A138D"/>
    <w:rsid w:val="003A1E89"/>
    <w:rsid w:val="003A4831"/>
    <w:rsid w:val="003A7241"/>
    <w:rsid w:val="003A7267"/>
    <w:rsid w:val="003A74E6"/>
    <w:rsid w:val="003B031C"/>
    <w:rsid w:val="003B0D9E"/>
    <w:rsid w:val="003B1173"/>
    <w:rsid w:val="003B189F"/>
    <w:rsid w:val="003B1A62"/>
    <w:rsid w:val="003B1BB1"/>
    <w:rsid w:val="003B1E37"/>
    <w:rsid w:val="003B3284"/>
    <w:rsid w:val="003B3634"/>
    <w:rsid w:val="003B3A9C"/>
    <w:rsid w:val="003B45F8"/>
    <w:rsid w:val="003B5BEB"/>
    <w:rsid w:val="003B6521"/>
    <w:rsid w:val="003B6739"/>
    <w:rsid w:val="003B69FC"/>
    <w:rsid w:val="003B7994"/>
    <w:rsid w:val="003B7CDF"/>
    <w:rsid w:val="003C0A28"/>
    <w:rsid w:val="003C13E7"/>
    <w:rsid w:val="003C1411"/>
    <w:rsid w:val="003C150B"/>
    <w:rsid w:val="003C2541"/>
    <w:rsid w:val="003C3191"/>
    <w:rsid w:val="003C47DD"/>
    <w:rsid w:val="003C4803"/>
    <w:rsid w:val="003C49C6"/>
    <w:rsid w:val="003C5109"/>
    <w:rsid w:val="003C64C5"/>
    <w:rsid w:val="003C7C15"/>
    <w:rsid w:val="003D00EE"/>
    <w:rsid w:val="003D13D5"/>
    <w:rsid w:val="003D16F2"/>
    <w:rsid w:val="003D27E8"/>
    <w:rsid w:val="003D2948"/>
    <w:rsid w:val="003D3DC6"/>
    <w:rsid w:val="003D3EDC"/>
    <w:rsid w:val="003D4452"/>
    <w:rsid w:val="003D4A98"/>
    <w:rsid w:val="003D4DF6"/>
    <w:rsid w:val="003D5729"/>
    <w:rsid w:val="003D5AA8"/>
    <w:rsid w:val="003D5C81"/>
    <w:rsid w:val="003E1A43"/>
    <w:rsid w:val="003E289D"/>
    <w:rsid w:val="003E2CAE"/>
    <w:rsid w:val="003E50C4"/>
    <w:rsid w:val="003E5DC1"/>
    <w:rsid w:val="003E6B2D"/>
    <w:rsid w:val="003F1A20"/>
    <w:rsid w:val="003F2F2C"/>
    <w:rsid w:val="003F2F77"/>
    <w:rsid w:val="003F6D47"/>
    <w:rsid w:val="003F75D3"/>
    <w:rsid w:val="003F7C20"/>
    <w:rsid w:val="00400B82"/>
    <w:rsid w:val="00401328"/>
    <w:rsid w:val="004022B5"/>
    <w:rsid w:val="00402C92"/>
    <w:rsid w:val="00403540"/>
    <w:rsid w:val="004037EA"/>
    <w:rsid w:val="00403BFF"/>
    <w:rsid w:val="004042C1"/>
    <w:rsid w:val="0040536A"/>
    <w:rsid w:val="004077FB"/>
    <w:rsid w:val="00407C75"/>
    <w:rsid w:val="0041068C"/>
    <w:rsid w:val="00410EE1"/>
    <w:rsid w:val="0041117E"/>
    <w:rsid w:val="00411DD8"/>
    <w:rsid w:val="00411E9F"/>
    <w:rsid w:val="00412FD1"/>
    <w:rsid w:val="004132A9"/>
    <w:rsid w:val="0041363F"/>
    <w:rsid w:val="00413C1F"/>
    <w:rsid w:val="00413DEB"/>
    <w:rsid w:val="00414CC5"/>
    <w:rsid w:val="00415402"/>
    <w:rsid w:val="00415ACA"/>
    <w:rsid w:val="0041675D"/>
    <w:rsid w:val="00416985"/>
    <w:rsid w:val="0041756B"/>
    <w:rsid w:val="00421122"/>
    <w:rsid w:val="0042114A"/>
    <w:rsid w:val="004215CE"/>
    <w:rsid w:val="00421BF5"/>
    <w:rsid w:val="004230F3"/>
    <w:rsid w:val="00423618"/>
    <w:rsid w:val="00423623"/>
    <w:rsid w:val="00425010"/>
    <w:rsid w:val="004263CE"/>
    <w:rsid w:val="0042688C"/>
    <w:rsid w:val="00427924"/>
    <w:rsid w:val="00430CDC"/>
    <w:rsid w:val="00431190"/>
    <w:rsid w:val="0043331D"/>
    <w:rsid w:val="0043462F"/>
    <w:rsid w:val="0043476C"/>
    <w:rsid w:val="00436184"/>
    <w:rsid w:val="0043761B"/>
    <w:rsid w:val="0044001C"/>
    <w:rsid w:val="004400B0"/>
    <w:rsid w:val="0044201E"/>
    <w:rsid w:val="00443FF9"/>
    <w:rsid w:val="004444EC"/>
    <w:rsid w:val="004453D2"/>
    <w:rsid w:val="00445E98"/>
    <w:rsid w:val="00447781"/>
    <w:rsid w:val="00447BF9"/>
    <w:rsid w:val="004508AD"/>
    <w:rsid w:val="00451B93"/>
    <w:rsid w:val="0045310A"/>
    <w:rsid w:val="0045369D"/>
    <w:rsid w:val="00453AB8"/>
    <w:rsid w:val="00453D38"/>
    <w:rsid w:val="004549FE"/>
    <w:rsid w:val="0045526E"/>
    <w:rsid w:val="00455398"/>
    <w:rsid w:val="00455C6E"/>
    <w:rsid w:val="004562D2"/>
    <w:rsid w:val="004566C2"/>
    <w:rsid w:val="00457144"/>
    <w:rsid w:val="00457AB7"/>
    <w:rsid w:val="004600D4"/>
    <w:rsid w:val="00460759"/>
    <w:rsid w:val="004607B8"/>
    <w:rsid w:val="00462366"/>
    <w:rsid w:val="00463DB5"/>
    <w:rsid w:val="00464500"/>
    <w:rsid w:val="00465467"/>
    <w:rsid w:val="0046655C"/>
    <w:rsid w:val="00466B1E"/>
    <w:rsid w:val="00466C10"/>
    <w:rsid w:val="00466F1A"/>
    <w:rsid w:val="0046716B"/>
    <w:rsid w:val="00467A20"/>
    <w:rsid w:val="00467F08"/>
    <w:rsid w:val="00470AD5"/>
    <w:rsid w:val="00470CDD"/>
    <w:rsid w:val="0047283A"/>
    <w:rsid w:val="004729AC"/>
    <w:rsid w:val="00474D8E"/>
    <w:rsid w:val="00475291"/>
    <w:rsid w:val="00475ECC"/>
    <w:rsid w:val="004769A0"/>
    <w:rsid w:val="00476F93"/>
    <w:rsid w:val="004771EA"/>
    <w:rsid w:val="00477823"/>
    <w:rsid w:val="00477B68"/>
    <w:rsid w:val="00477BF3"/>
    <w:rsid w:val="00481E8F"/>
    <w:rsid w:val="004825D5"/>
    <w:rsid w:val="0048277B"/>
    <w:rsid w:val="00483996"/>
    <w:rsid w:val="00485471"/>
    <w:rsid w:val="00485A31"/>
    <w:rsid w:val="00485C6D"/>
    <w:rsid w:val="004865BB"/>
    <w:rsid w:val="00486F61"/>
    <w:rsid w:val="004903BE"/>
    <w:rsid w:val="00490A91"/>
    <w:rsid w:val="00491A63"/>
    <w:rsid w:val="00491A8C"/>
    <w:rsid w:val="0049258D"/>
    <w:rsid w:val="00492E5F"/>
    <w:rsid w:val="00493542"/>
    <w:rsid w:val="0049388D"/>
    <w:rsid w:val="00494442"/>
    <w:rsid w:val="00494EE6"/>
    <w:rsid w:val="00495EC9"/>
    <w:rsid w:val="004963EB"/>
    <w:rsid w:val="0049645A"/>
    <w:rsid w:val="004965DD"/>
    <w:rsid w:val="004966BA"/>
    <w:rsid w:val="004A033F"/>
    <w:rsid w:val="004A1013"/>
    <w:rsid w:val="004A18A7"/>
    <w:rsid w:val="004A2698"/>
    <w:rsid w:val="004A4399"/>
    <w:rsid w:val="004A57A4"/>
    <w:rsid w:val="004A62B1"/>
    <w:rsid w:val="004A725D"/>
    <w:rsid w:val="004A7DFB"/>
    <w:rsid w:val="004B0184"/>
    <w:rsid w:val="004B01A2"/>
    <w:rsid w:val="004B0988"/>
    <w:rsid w:val="004B109C"/>
    <w:rsid w:val="004B17F4"/>
    <w:rsid w:val="004B2901"/>
    <w:rsid w:val="004B2E4E"/>
    <w:rsid w:val="004B3021"/>
    <w:rsid w:val="004B39B3"/>
    <w:rsid w:val="004B430E"/>
    <w:rsid w:val="004B4AE3"/>
    <w:rsid w:val="004B5331"/>
    <w:rsid w:val="004B5929"/>
    <w:rsid w:val="004B6984"/>
    <w:rsid w:val="004C103D"/>
    <w:rsid w:val="004C187D"/>
    <w:rsid w:val="004C1C42"/>
    <w:rsid w:val="004C2556"/>
    <w:rsid w:val="004C26FA"/>
    <w:rsid w:val="004C36AB"/>
    <w:rsid w:val="004C4641"/>
    <w:rsid w:val="004C7951"/>
    <w:rsid w:val="004C7A0F"/>
    <w:rsid w:val="004D0799"/>
    <w:rsid w:val="004D0CB8"/>
    <w:rsid w:val="004D0DAE"/>
    <w:rsid w:val="004D0FD3"/>
    <w:rsid w:val="004D1101"/>
    <w:rsid w:val="004D123F"/>
    <w:rsid w:val="004D14A3"/>
    <w:rsid w:val="004D1FBB"/>
    <w:rsid w:val="004D251A"/>
    <w:rsid w:val="004D3021"/>
    <w:rsid w:val="004D3183"/>
    <w:rsid w:val="004D35E1"/>
    <w:rsid w:val="004D388E"/>
    <w:rsid w:val="004D3D4A"/>
    <w:rsid w:val="004D3F2C"/>
    <w:rsid w:val="004D4063"/>
    <w:rsid w:val="004D442B"/>
    <w:rsid w:val="004D4C89"/>
    <w:rsid w:val="004D4F4A"/>
    <w:rsid w:val="004D561A"/>
    <w:rsid w:val="004D593D"/>
    <w:rsid w:val="004D62B4"/>
    <w:rsid w:val="004D631B"/>
    <w:rsid w:val="004D65E0"/>
    <w:rsid w:val="004E01A3"/>
    <w:rsid w:val="004E01EF"/>
    <w:rsid w:val="004E109D"/>
    <w:rsid w:val="004E3113"/>
    <w:rsid w:val="004E3158"/>
    <w:rsid w:val="004E3814"/>
    <w:rsid w:val="004E4223"/>
    <w:rsid w:val="004E4259"/>
    <w:rsid w:val="004E5724"/>
    <w:rsid w:val="004E58A9"/>
    <w:rsid w:val="004E5A9F"/>
    <w:rsid w:val="004E6B8E"/>
    <w:rsid w:val="004F11EB"/>
    <w:rsid w:val="004F1E67"/>
    <w:rsid w:val="004F2E81"/>
    <w:rsid w:val="004F3024"/>
    <w:rsid w:val="004F4A47"/>
    <w:rsid w:val="004F587B"/>
    <w:rsid w:val="004F5ED4"/>
    <w:rsid w:val="004F6465"/>
    <w:rsid w:val="0050021E"/>
    <w:rsid w:val="00500CD6"/>
    <w:rsid w:val="00500D4E"/>
    <w:rsid w:val="00500DB1"/>
    <w:rsid w:val="005010B0"/>
    <w:rsid w:val="00502A86"/>
    <w:rsid w:val="00502BBB"/>
    <w:rsid w:val="00502E94"/>
    <w:rsid w:val="005035D8"/>
    <w:rsid w:val="0050370D"/>
    <w:rsid w:val="00503E9E"/>
    <w:rsid w:val="005044FE"/>
    <w:rsid w:val="00504A1B"/>
    <w:rsid w:val="00505F25"/>
    <w:rsid w:val="0050740D"/>
    <w:rsid w:val="005075D3"/>
    <w:rsid w:val="00510760"/>
    <w:rsid w:val="00512DA8"/>
    <w:rsid w:val="005144EB"/>
    <w:rsid w:val="005175EA"/>
    <w:rsid w:val="0052062C"/>
    <w:rsid w:val="0052087E"/>
    <w:rsid w:val="00520AD4"/>
    <w:rsid w:val="00521536"/>
    <w:rsid w:val="00521907"/>
    <w:rsid w:val="005219CA"/>
    <w:rsid w:val="005234CE"/>
    <w:rsid w:val="005236A5"/>
    <w:rsid w:val="00524F8B"/>
    <w:rsid w:val="00525070"/>
    <w:rsid w:val="005262ED"/>
    <w:rsid w:val="00526AD8"/>
    <w:rsid w:val="00526B6D"/>
    <w:rsid w:val="0052712E"/>
    <w:rsid w:val="005274F1"/>
    <w:rsid w:val="00527998"/>
    <w:rsid w:val="00531469"/>
    <w:rsid w:val="00531883"/>
    <w:rsid w:val="00531C04"/>
    <w:rsid w:val="00533076"/>
    <w:rsid w:val="00534A18"/>
    <w:rsid w:val="00535BB4"/>
    <w:rsid w:val="00535E9C"/>
    <w:rsid w:val="00536269"/>
    <w:rsid w:val="005365E6"/>
    <w:rsid w:val="0053690A"/>
    <w:rsid w:val="005377B6"/>
    <w:rsid w:val="00541036"/>
    <w:rsid w:val="00541337"/>
    <w:rsid w:val="005418C4"/>
    <w:rsid w:val="00541DD4"/>
    <w:rsid w:val="00543014"/>
    <w:rsid w:val="00543715"/>
    <w:rsid w:val="005441DE"/>
    <w:rsid w:val="00544286"/>
    <w:rsid w:val="005446D1"/>
    <w:rsid w:val="00544A48"/>
    <w:rsid w:val="00544A86"/>
    <w:rsid w:val="00544DA2"/>
    <w:rsid w:val="005452ED"/>
    <w:rsid w:val="00545586"/>
    <w:rsid w:val="00545845"/>
    <w:rsid w:val="00545869"/>
    <w:rsid w:val="00545893"/>
    <w:rsid w:val="0054654B"/>
    <w:rsid w:val="005472EF"/>
    <w:rsid w:val="0054767D"/>
    <w:rsid w:val="00547F3D"/>
    <w:rsid w:val="005500C4"/>
    <w:rsid w:val="00550A61"/>
    <w:rsid w:val="00550EB3"/>
    <w:rsid w:val="00551829"/>
    <w:rsid w:val="00552513"/>
    <w:rsid w:val="00553A04"/>
    <w:rsid w:val="0055459C"/>
    <w:rsid w:val="00554C4C"/>
    <w:rsid w:val="00555F6E"/>
    <w:rsid w:val="00556550"/>
    <w:rsid w:val="0055676F"/>
    <w:rsid w:val="00556966"/>
    <w:rsid w:val="00560718"/>
    <w:rsid w:val="005625F0"/>
    <w:rsid w:val="00563401"/>
    <w:rsid w:val="00563421"/>
    <w:rsid w:val="005634B3"/>
    <w:rsid w:val="00563D68"/>
    <w:rsid w:val="00565FF0"/>
    <w:rsid w:val="00567BD0"/>
    <w:rsid w:val="00570F1A"/>
    <w:rsid w:val="00571334"/>
    <w:rsid w:val="00571DE9"/>
    <w:rsid w:val="00571E66"/>
    <w:rsid w:val="0057220A"/>
    <w:rsid w:val="00573287"/>
    <w:rsid w:val="00573BDB"/>
    <w:rsid w:val="00573EA4"/>
    <w:rsid w:val="00574177"/>
    <w:rsid w:val="005745B5"/>
    <w:rsid w:val="00575364"/>
    <w:rsid w:val="0057622D"/>
    <w:rsid w:val="005768DA"/>
    <w:rsid w:val="00577A85"/>
    <w:rsid w:val="005802AE"/>
    <w:rsid w:val="00580399"/>
    <w:rsid w:val="00580597"/>
    <w:rsid w:val="005815E2"/>
    <w:rsid w:val="00581B80"/>
    <w:rsid w:val="00581E08"/>
    <w:rsid w:val="00581FE6"/>
    <w:rsid w:val="00583267"/>
    <w:rsid w:val="00583388"/>
    <w:rsid w:val="00583451"/>
    <w:rsid w:val="00583656"/>
    <w:rsid w:val="00583910"/>
    <w:rsid w:val="00584BB1"/>
    <w:rsid w:val="0058555A"/>
    <w:rsid w:val="00590CD8"/>
    <w:rsid w:val="00590D9B"/>
    <w:rsid w:val="0059105B"/>
    <w:rsid w:val="0059138E"/>
    <w:rsid w:val="005943E2"/>
    <w:rsid w:val="00594CA1"/>
    <w:rsid w:val="00596971"/>
    <w:rsid w:val="0059780E"/>
    <w:rsid w:val="00597FE4"/>
    <w:rsid w:val="005A08A9"/>
    <w:rsid w:val="005A0E31"/>
    <w:rsid w:val="005A16DE"/>
    <w:rsid w:val="005A2450"/>
    <w:rsid w:val="005A24CF"/>
    <w:rsid w:val="005A2B64"/>
    <w:rsid w:val="005A2C67"/>
    <w:rsid w:val="005A3C00"/>
    <w:rsid w:val="005A4265"/>
    <w:rsid w:val="005A4482"/>
    <w:rsid w:val="005A5414"/>
    <w:rsid w:val="005A62F2"/>
    <w:rsid w:val="005A65A6"/>
    <w:rsid w:val="005A6FBF"/>
    <w:rsid w:val="005A7533"/>
    <w:rsid w:val="005B0B5F"/>
    <w:rsid w:val="005B1332"/>
    <w:rsid w:val="005B1D84"/>
    <w:rsid w:val="005B276D"/>
    <w:rsid w:val="005B3C70"/>
    <w:rsid w:val="005B4087"/>
    <w:rsid w:val="005B6C8C"/>
    <w:rsid w:val="005B6F5C"/>
    <w:rsid w:val="005B76A2"/>
    <w:rsid w:val="005C0CAC"/>
    <w:rsid w:val="005C1584"/>
    <w:rsid w:val="005C2E65"/>
    <w:rsid w:val="005C2ECA"/>
    <w:rsid w:val="005C2FF6"/>
    <w:rsid w:val="005C3275"/>
    <w:rsid w:val="005C3808"/>
    <w:rsid w:val="005C395F"/>
    <w:rsid w:val="005C3E43"/>
    <w:rsid w:val="005C3E73"/>
    <w:rsid w:val="005C41B3"/>
    <w:rsid w:val="005C4FD4"/>
    <w:rsid w:val="005C6165"/>
    <w:rsid w:val="005C69D2"/>
    <w:rsid w:val="005D016D"/>
    <w:rsid w:val="005D0A6C"/>
    <w:rsid w:val="005D0D9D"/>
    <w:rsid w:val="005D117B"/>
    <w:rsid w:val="005D1DB9"/>
    <w:rsid w:val="005D1FF4"/>
    <w:rsid w:val="005D4309"/>
    <w:rsid w:val="005D4A7D"/>
    <w:rsid w:val="005D4D01"/>
    <w:rsid w:val="005D5B0F"/>
    <w:rsid w:val="005D6146"/>
    <w:rsid w:val="005D6665"/>
    <w:rsid w:val="005D67AF"/>
    <w:rsid w:val="005D7D95"/>
    <w:rsid w:val="005E0149"/>
    <w:rsid w:val="005E01CF"/>
    <w:rsid w:val="005E087F"/>
    <w:rsid w:val="005E0990"/>
    <w:rsid w:val="005E0C61"/>
    <w:rsid w:val="005E28E5"/>
    <w:rsid w:val="005E335F"/>
    <w:rsid w:val="005E34EE"/>
    <w:rsid w:val="005E3C51"/>
    <w:rsid w:val="005E3EB8"/>
    <w:rsid w:val="005E47E8"/>
    <w:rsid w:val="005E4BE3"/>
    <w:rsid w:val="005F01AD"/>
    <w:rsid w:val="005F15F8"/>
    <w:rsid w:val="005F2676"/>
    <w:rsid w:val="005F2AE0"/>
    <w:rsid w:val="005F42C1"/>
    <w:rsid w:val="005F44EB"/>
    <w:rsid w:val="005F5044"/>
    <w:rsid w:val="005F53C2"/>
    <w:rsid w:val="005F5A39"/>
    <w:rsid w:val="005F5EB1"/>
    <w:rsid w:val="00600970"/>
    <w:rsid w:val="00600CE3"/>
    <w:rsid w:val="006016B6"/>
    <w:rsid w:val="00602BA0"/>
    <w:rsid w:val="00602C75"/>
    <w:rsid w:val="006030C3"/>
    <w:rsid w:val="00605785"/>
    <w:rsid w:val="0060642F"/>
    <w:rsid w:val="00606554"/>
    <w:rsid w:val="006067D4"/>
    <w:rsid w:val="00606BC0"/>
    <w:rsid w:val="00606CE8"/>
    <w:rsid w:val="0060754E"/>
    <w:rsid w:val="00607EAD"/>
    <w:rsid w:val="00610078"/>
    <w:rsid w:val="006124CB"/>
    <w:rsid w:val="00613994"/>
    <w:rsid w:val="00614665"/>
    <w:rsid w:val="006147FA"/>
    <w:rsid w:val="006154B0"/>
    <w:rsid w:val="00615581"/>
    <w:rsid w:val="00615A8C"/>
    <w:rsid w:val="006175BD"/>
    <w:rsid w:val="0061776C"/>
    <w:rsid w:val="00617ACF"/>
    <w:rsid w:val="00617EA9"/>
    <w:rsid w:val="00620DC1"/>
    <w:rsid w:val="00621107"/>
    <w:rsid w:val="00622B32"/>
    <w:rsid w:val="006235CF"/>
    <w:rsid w:val="00624012"/>
    <w:rsid w:val="00625414"/>
    <w:rsid w:val="00626519"/>
    <w:rsid w:val="00626775"/>
    <w:rsid w:val="006267C6"/>
    <w:rsid w:val="00627C87"/>
    <w:rsid w:val="00627EF7"/>
    <w:rsid w:val="00630A31"/>
    <w:rsid w:val="00631333"/>
    <w:rsid w:val="0063145E"/>
    <w:rsid w:val="006325A7"/>
    <w:rsid w:val="00633DBC"/>
    <w:rsid w:val="0063459C"/>
    <w:rsid w:val="00634CE0"/>
    <w:rsid w:val="00634D68"/>
    <w:rsid w:val="00635908"/>
    <w:rsid w:val="00635C88"/>
    <w:rsid w:val="00636624"/>
    <w:rsid w:val="0063722C"/>
    <w:rsid w:val="006373A5"/>
    <w:rsid w:val="00640271"/>
    <w:rsid w:val="0064073E"/>
    <w:rsid w:val="00640804"/>
    <w:rsid w:val="006408CF"/>
    <w:rsid w:val="006412C3"/>
    <w:rsid w:val="00641AB7"/>
    <w:rsid w:val="00641BB9"/>
    <w:rsid w:val="00642391"/>
    <w:rsid w:val="00643529"/>
    <w:rsid w:val="00644103"/>
    <w:rsid w:val="006448AD"/>
    <w:rsid w:val="0064558A"/>
    <w:rsid w:val="00645A3E"/>
    <w:rsid w:val="006466DD"/>
    <w:rsid w:val="00647728"/>
    <w:rsid w:val="006507BF"/>
    <w:rsid w:val="00650EFF"/>
    <w:rsid w:val="00651254"/>
    <w:rsid w:val="006516D8"/>
    <w:rsid w:val="00651723"/>
    <w:rsid w:val="00651836"/>
    <w:rsid w:val="00652BC4"/>
    <w:rsid w:val="00652F2E"/>
    <w:rsid w:val="00653926"/>
    <w:rsid w:val="006540AC"/>
    <w:rsid w:val="0065490A"/>
    <w:rsid w:val="00656B94"/>
    <w:rsid w:val="0065710F"/>
    <w:rsid w:val="00660941"/>
    <w:rsid w:val="006611E9"/>
    <w:rsid w:val="00661B19"/>
    <w:rsid w:val="006631FB"/>
    <w:rsid w:val="0066322B"/>
    <w:rsid w:val="0066391C"/>
    <w:rsid w:val="00664698"/>
    <w:rsid w:val="00664B06"/>
    <w:rsid w:val="0066508E"/>
    <w:rsid w:val="006661A3"/>
    <w:rsid w:val="0066674A"/>
    <w:rsid w:val="006668A7"/>
    <w:rsid w:val="00666B08"/>
    <w:rsid w:val="00667032"/>
    <w:rsid w:val="00667851"/>
    <w:rsid w:val="0067024D"/>
    <w:rsid w:val="0067084F"/>
    <w:rsid w:val="00671596"/>
    <w:rsid w:val="00672A10"/>
    <w:rsid w:val="0067463E"/>
    <w:rsid w:val="00674A74"/>
    <w:rsid w:val="00676450"/>
    <w:rsid w:val="00677324"/>
    <w:rsid w:val="00677A31"/>
    <w:rsid w:val="00680333"/>
    <w:rsid w:val="00680A00"/>
    <w:rsid w:val="00681963"/>
    <w:rsid w:val="00681AC7"/>
    <w:rsid w:val="00681CCD"/>
    <w:rsid w:val="00681F53"/>
    <w:rsid w:val="00682F39"/>
    <w:rsid w:val="00683718"/>
    <w:rsid w:val="00683C75"/>
    <w:rsid w:val="00684731"/>
    <w:rsid w:val="0068519A"/>
    <w:rsid w:val="00685917"/>
    <w:rsid w:val="00685DBC"/>
    <w:rsid w:val="00686F7B"/>
    <w:rsid w:val="00687CB4"/>
    <w:rsid w:val="00687EDB"/>
    <w:rsid w:val="00690146"/>
    <w:rsid w:val="0069172C"/>
    <w:rsid w:val="0069283B"/>
    <w:rsid w:val="00693C9D"/>
    <w:rsid w:val="006948A5"/>
    <w:rsid w:val="006964A1"/>
    <w:rsid w:val="00696800"/>
    <w:rsid w:val="00697DF6"/>
    <w:rsid w:val="006A1B4E"/>
    <w:rsid w:val="006A273C"/>
    <w:rsid w:val="006A31F9"/>
    <w:rsid w:val="006A360A"/>
    <w:rsid w:val="006A360D"/>
    <w:rsid w:val="006A3EDE"/>
    <w:rsid w:val="006A3FCD"/>
    <w:rsid w:val="006A448A"/>
    <w:rsid w:val="006A456F"/>
    <w:rsid w:val="006A4843"/>
    <w:rsid w:val="006A4947"/>
    <w:rsid w:val="006A541F"/>
    <w:rsid w:val="006A5692"/>
    <w:rsid w:val="006A6A94"/>
    <w:rsid w:val="006A7337"/>
    <w:rsid w:val="006B0E97"/>
    <w:rsid w:val="006B1A5B"/>
    <w:rsid w:val="006B208A"/>
    <w:rsid w:val="006B254C"/>
    <w:rsid w:val="006B25E2"/>
    <w:rsid w:val="006B2DF5"/>
    <w:rsid w:val="006B3102"/>
    <w:rsid w:val="006B3EB8"/>
    <w:rsid w:val="006B46D9"/>
    <w:rsid w:val="006B4C6E"/>
    <w:rsid w:val="006B5793"/>
    <w:rsid w:val="006B6872"/>
    <w:rsid w:val="006B6DC1"/>
    <w:rsid w:val="006B760B"/>
    <w:rsid w:val="006B7926"/>
    <w:rsid w:val="006C0EE6"/>
    <w:rsid w:val="006C1277"/>
    <w:rsid w:val="006C1B6E"/>
    <w:rsid w:val="006C2818"/>
    <w:rsid w:val="006C2B3F"/>
    <w:rsid w:val="006C31D5"/>
    <w:rsid w:val="006C372A"/>
    <w:rsid w:val="006C3B98"/>
    <w:rsid w:val="006C4E73"/>
    <w:rsid w:val="006C6882"/>
    <w:rsid w:val="006C69E2"/>
    <w:rsid w:val="006D0523"/>
    <w:rsid w:val="006D1276"/>
    <w:rsid w:val="006D13C9"/>
    <w:rsid w:val="006D1847"/>
    <w:rsid w:val="006D1A36"/>
    <w:rsid w:val="006D23A8"/>
    <w:rsid w:val="006D2F81"/>
    <w:rsid w:val="006D2F94"/>
    <w:rsid w:val="006D3C13"/>
    <w:rsid w:val="006D42BD"/>
    <w:rsid w:val="006D4373"/>
    <w:rsid w:val="006D4401"/>
    <w:rsid w:val="006D4C4E"/>
    <w:rsid w:val="006D53EE"/>
    <w:rsid w:val="006D603A"/>
    <w:rsid w:val="006D6BE4"/>
    <w:rsid w:val="006D7C4B"/>
    <w:rsid w:val="006E3330"/>
    <w:rsid w:val="006E33AA"/>
    <w:rsid w:val="006E435A"/>
    <w:rsid w:val="006E444E"/>
    <w:rsid w:val="006E4BB1"/>
    <w:rsid w:val="006E7581"/>
    <w:rsid w:val="006F00DD"/>
    <w:rsid w:val="006F21F9"/>
    <w:rsid w:val="006F282B"/>
    <w:rsid w:val="006F28B0"/>
    <w:rsid w:val="006F2E90"/>
    <w:rsid w:val="006F479C"/>
    <w:rsid w:val="006F4EA2"/>
    <w:rsid w:val="006F6949"/>
    <w:rsid w:val="006F6A88"/>
    <w:rsid w:val="006F7B0C"/>
    <w:rsid w:val="0070096F"/>
    <w:rsid w:val="00701116"/>
    <w:rsid w:val="00701442"/>
    <w:rsid w:val="0070178F"/>
    <w:rsid w:val="007017F5"/>
    <w:rsid w:val="00701AD8"/>
    <w:rsid w:val="00701B50"/>
    <w:rsid w:val="00701F88"/>
    <w:rsid w:val="00702498"/>
    <w:rsid w:val="00702CF2"/>
    <w:rsid w:val="00704650"/>
    <w:rsid w:val="00704C96"/>
    <w:rsid w:val="00705D84"/>
    <w:rsid w:val="007061E1"/>
    <w:rsid w:val="0070757A"/>
    <w:rsid w:val="007106BD"/>
    <w:rsid w:val="00710D22"/>
    <w:rsid w:val="0071154E"/>
    <w:rsid w:val="007122A8"/>
    <w:rsid w:val="007125B8"/>
    <w:rsid w:val="00714B38"/>
    <w:rsid w:val="00714DD6"/>
    <w:rsid w:val="007158B0"/>
    <w:rsid w:val="00716214"/>
    <w:rsid w:val="007176E9"/>
    <w:rsid w:val="007203C6"/>
    <w:rsid w:val="0072059A"/>
    <w:rsid w:val="00720F0F"/>
    <w:rsid w:val="00721587"/>
    <w:rsid w:val="0072272E"/>
    <w:rsid w:val="00722AAF"/>
    <w:rsid w:val="00722B13"/>
    <w:rsid w:val="00723853"/>
    <w:rsid w:val="007243F3"/>
    <w:rsid w:val="007246E0"/>
    <w:rsid w:val="00724B2B"/>
    <w:rsid w:val="00726290"/>
    <w:rsid w:val="007262CE"/>
    <w:rsid w:val="00726E46"/>
    <w:rsid w:val="00727D1D"/>
    <w:rsid w:val="007304F4"/>
    <w:rsid w:val="00730A9A"/>
    <w:rsid w:val="00730BFE"/>
    <w:rsid w:val="00730F1F"/>
    <w:rsid w:val="00732388"/>
    <w:rsid w:val="00732BAC"/>
    <w:rsid w:val="00732F75"/>
    <w:rsid w:val="0073315E"/>
    <w:rsid w:val="00733A86"/>
    <w:rsid w:val="00734655"/>
    <w:rsid w:val="00736CB1"/>
    <w:rsid w:val="00736E27"/>
    <w:rsid w:val="007379B1"/>
    <w:rsid w:val="00741147"/>
    <w:rsid w:val="007411CD"/>
    <w:rsid w:val="0074139C"/>
    <w:rsid w:val="00741BF5"/>
    <w:rsid w:val="00741FBA"/>
    <w:rsid w:val="00745226"/>
    <w:rsid w:val="007454A2"/>
    <w:rsid w:val="00745C4B"/>
    <w:rsid w:val="00745E81"/>
    <w:rsid w:val="007460A1"/>
    <w:rsid w:val="00747C1C"/>
    <w:rsid w:val="00747DE4"/>
    <w:rsid w:val="0075180C"/>
    <w:rsid w:val="00751DE7"/>
    <w:rsid w:val="00752416"/>
    <w:rsid w:val="00753178"/>
    <w:rsid w:val="00754D52"/>
    <w:rsid w:val="00754F87"/>
    <w:rsid w:val="00755783"/>
    <w:rsid w:val="00755C45"/>
    <w:rsid w:val="0075777B"/>
    <w:rsid w:val="00757BE5"/>
    <w:rsid w:val="00757FA0"/>
    <w:rsid w:val="00760B9A"/>
    <w:rsid w:val="00760CC1"/>
    <w:rsid w:val="00760E2B"/>
    <w:rsid w:val="00761206"/>
    <w:rsid w:val="007616DD"/>
    <w:rsid w:val="00761A28"/>
    <w:rsid w:val="0076223B"/>
    <w:rsid w:val="0076378F"/>
    <w:rsid w:val="007638E7"/>
    <w:rsid w:val="00764AED"/>
    <w:rsid w:val="00765715"/>
    <w:rsid w:val="007663A4"/>
    <w:rsid w:val="00766A20"/>
    <w:rsid w:val="00767C10"/>
    <w:rsid w:val="0077006D"/>
    <w:rsid w:val="007702B0"/>
    <w:rsid w:val="0077103D"/>
    <w:rsid w:val="00771377"/>
    <w:rsid w:val="007714F4"/>
    <w:rsid w:val="00772FC8"/>
    <w:rsid w:val="00773290"/>
    <w:rsid w:val="00775014"/>
    <w:rsid w:val="00775770"/>
    <w:rsid w:val="00776C78"/>
    <w:rsid w:val="00777865"/>
    <w:rsid w:val="0078236E"/>
    <w:rsid w:val="007831E7"/>
    <w:rsid w:val="007854DE"/>
    <w:rsid w:val="00785628"/>
    <w:rsid w:val="007869A1"/>
    <w:rsid w:val="00792069"/>
    <w:rsid w:val="00793318"/>
    <w:rsid w:val="0079337A"/>
    <w:rsid w:val="0079338D"/>
    <w:rsid w:val="007942D7"/>
    <w:rsid w:val="00794741"/>
    <w:rsid w:val="00796784"/>
    <w:rsid w:val="0079776E"/>
    <w:rsid w:val="007977C0"/>
    <w:rsid w:val="007A0D07"/>
    <w:rsid w:val="007A136F"/>
    <w:rsid w:val="007A1564"/>
    <w:rsid w:val="007A26B4"/>
    <w:rsid w:val="007A2B75"/>
    <w:rsid w:val="007A2C66"/>
    <w:rsid w:val="007A2DA1"/>
    <w:rsid w:val="007A382D"/>
    <w:rsid w:val="007A4536"/>
    <w:rsid w:val="007A7CE8"/>
    <w:rsid w:val="007B04F1"/>
    <w:rsid w:val="007B05ED"/>
    <w:rsid w:val="007B3E50"/>
    <w:rsid w:val="007B4D41"/>
    <w:rsid w:val="007B5421"/>
    <w:rsid w:val="007B5FE5"/>
    <w:rsid w:val="007B641B"/>
    <w:rsid w:val="007B71C6"/>
    <w:rsid w:val="007C00C2"/>
    <w:rsid w:val="007C1060"/>
    <w:rsid w:val="007C179B"/>
    <w:rsid w:val="007C18D4"/>
    <w:rsid w:val="007C221F"/>
    <w:rsid w:val="007C2E35"/>
    <w:rsid w:val="007C31BD"/>
    <w:rsid w:val="007C37FD"/>
    <w:rsid w:val="007C4318"/>
    <w:rsid w:val="007C5DA0"/>
    <w:rsid w:val="007C7053"/>
    <w:rsid w:val="007C795F"/>
    <w:rsid w:val="007C7FC9"/>
    <w:rsid w:val="007D1602"/>
    <w:rsid w:val="007D18A4"/>
    <w:rsid w:val="007D25EA"/>
    <w:rsid w:val="007D3043"/>
    <w:rsid w:val="007D3CBD"/>
    <w:rsid w:val="007D3D0A"/>
    <w:rsid w:val="007D3D5F"/>
    <w:rsid w:val="007D4631"/>
    <w:rsid w:val="007D4EBF"/>
    <w:rsid w:val="007D6D11"/>
    <w:rsid w:val="007D7EE1"/>
    <w:rsid w:val="007E1549"/>
    <w:rsid w:val="007E1E2D"/>
    <w:rsid w:val="007E3170"/>
    <w:rsid w:val="007E323B"/>
    <w:rsid w:val="007E3A28"/>
    <w:rsid w:val="007E3EE0"/>
    <w:rsid w:val="007E425C"/>
    <w:rsid w:val="007E4A3F"/>
    <w:rsid w:val="007E4F88"/>
    <w:rsid w:val="007E6188"/>
    <w:rsid w:val="007E6F37"/>
    <w:rsid w:val="007E7280"/>
    <w:rsid w:val="007E7834"/>
    <w:rsid w:val="007E7C79"/>
    <w:rsid w:val="007F01EA"/>
    <w:rsid w:val="007F0640"/>
    <w:rsid w:val="007F1B74"/>
    <w:rsid w:val="007F1EFE"/>
    <w:rsid w:val="007F2165"/>
    <w:rsid w:val="007F244D"/>
    <w:rsid w:val="007F3B68"/>
    <w:rsid w:val="007F435E"/>
    <w:rsid w:val="007F43C7"/>
    <w:rsid w:val="007F4C18"/>
    <w:rsid w:val="007F4FFC"/>
    <w:rsid w:val="007F5590"/>
    <w:rsid w:val="007F55DD"/>
    <w:rsid w:val="007F56BD"/>
    <w:rsid w:val="007F59D9"/>
    <w:rsid w:val="007F6637"/>
    <w:rsid w:val="007F66C3"/>
    <w:rsid w:val="007F6955"/>
    <w:rsid w:val="007F7CDA"/>
    <w:rsid w:val="008000B6"/>
    <w:rsid w:val="00802EBA"/>
    <w:rsid w:val="008034D4"/>
    <w:rsid w:val="00803592"/>
    <w:rsid w:val="00803D8C"/>
    <w:rsid w:val="00804192"/>
    <w:rsid w:val="008047F7"/>
    <w:rsid w:val="00804E55"/>
    <w:rsid w:val="008051E9"/>
    <w:rsid w:val="00805F47"/>
    <w:rsid w:val="008062E1"/>
    <w:rsid w:val="00806A59"/>
    <w:rsid w:val="00810375"/>
    <w:rsid w:val="00810B8C"/>
    <w:rsid w:val="00810CBF"/>
    <w:rsid w:val="00811C2C"/>
    <w:rsid w:val="0081260B"/>
    <w:rsid w:val="008147FF"/>
    <w:rsid w:val="00814D56"/>
    <w:rsid w:val="008159FE"/>
    <w:rsid w:val="008164C5"/>
    <w:rsid w:val="008166BA"/>
    <w:rsid w:val="008166D7"/>
    <w:rsid w:val="008174E7"/>
    <w:rsid w:val="00817824"/>
    <w:rsid w:val="00820E6E"/>
    <w:rsid w:val="0082123A"/>
    <w:rsid w:val="00821B0B"/>
    <w:rsid w:val="008220FF"/>
    <w:rsid w:val="00822264"/>
    <w:rsid w:val="008231B6"/>
    <w:rsid w:val="008234EC"/>
    <w:rsid w:val="008245A5"/>
    <w:rsid w:val="00826445"/>
    <w:rsid w:val="008269F6"/>
    <w:rsid w:val="00826C78"/>
    <w:rsid w:val="00831203"/>
    <w:rsid w:val="008316CD"/>
    <w:rsid w:val="00831805"/>
    <w:rsid w:val="0083318E"/>
    <w:rsid w:val="00833349"/>
    <w:rsid w:val="00833534"/>
    <w:rsid w:val="008336D5"/>
    <w:rsid w:val="008341C6"/>
    <w:rsid w:val="00834711"/>
    <w:rsid w:val="00835A9A"/>
    <w:rsid w:val="00836A01"/>
    <w:rsid w:val="00837A2B"/>
    <w:rsid w:val="00840484"/>
    <w:rsid w:val="0084076C"/>
    <w:rsid w:val="00842ACE"/>
    <w:rsid w:val="00843107"/>
    <w:rsid w:val="008439FA"/>
    <w:rsid w:val="00843CF3"/>
    <w:rsid w:val="008441A6"/>
    <w:rsid w:val="00844B90"/>
    <w:rsid w:val="00844E5B"/>
    <w:rsid w:val="00846983"/>
    <w:rsid w:val="00847AF6"/>
    <w:rsid w:val="00851AC3"/>
    <w:rsid w:val="00852C1E"/>
    <w:rsid w:val="0085439B"/>
    <w:rsid w:val="00854847"/>
    <w:rsid w:val="00854C0C"/>
    <w:rsid w:val="00855B53"/>
    <w:rsid w:val="00855CFA"/>
    <w:rsid w:val="008571A7"/>
    <w:rsid w:val="00857754"/>
    <w:rsid w:val="00857FBC"/>
    <w:rsid w:val="0086088D"/>
    <w:rsid w:val="00861209"/>
    <w:rsid w:val="00861ED7"/>
    <w:rsid w:val="00861EFB"/>
    <w:rsid w:val="008627FF"/>
    <w:rsid w:val="00862BFC"/>
    <w:rsid w:val="008650BE"/>
    <w:rsid w:val="00865A80"/>
    <w:rsid w:val="00865F1E"/>
    <w:rsid w:val="00867731"/>
    <w:rsid w:val="00867E09"/>
    <w:rsid w:val="0087313F"/>
    <w:rsid w:val="00873297"/>
    <w:rsid w:val="008739E8"/>
    <w:rsid w:val="00873EFD"/>
    <w:rsid w:val="008747BE"/>
    <w:rsid w:val="00874D48"/>
    <w:rsid w:val="00875A8B"/>
    <w:rsid w:val="00876571"/>
    <w:rsid w:val="00876B33"/>
    <w:rsid w:val="00876D85"/>
    <w:rsid w:val="008823DD"/>
    <w:rsid w:val="008827BF"/>
    <w:rsid w:val="00883033"/>
    <w:rsid w:val="00883184"/>
    <w:rsid w:val="00885493"/>
    <w:rsid w:val="00885681"/>
    <w:rsid w:val="0088576F"/>
    <w:rsid w:val="008873FB"/>
    <w:rsid w:val="00890444"/>
    <w:rsid w:val="00890D8D"/>
    <w:rsid w:val="008912F7"/>
    <w:rsid w:val="00891586"/>
    <w:rsid w:val="00893261"/>
    <w:rsid w:val="008956CC"/>
    <w:rsid w:val="00895891"/>
    <w:rsid w:val="008971C8"/>
    <w:rsid w:val="0089720A"/>
    <w:rsid w:val="008A0346"/>
    <w:rsid w:val="008A0859"/>
    <w:rsid w:val="008A13BB"/>
    <w:rsid w:val="008A181F"/>
    <w:rsid w:val="008A2FC5"/>
    <w:rsid w:val="008A4757"/>
    <w:rsid w:val="008A51C2"/>
    <w:rsid w:val="008A5404"/>
    <w:rsid w:val="008A5ED9"/>
    <w:rsid w:val="008A6B00"/>
    <w:rsid w:val="008A6E5C"/>
    <w:rsid w:val="008A718B"/>
    <w:rsid w:val="008B079F"/>
    <w:rsid w:val="008B0FF7"/>
    <w:rsid w:val="008B178C"/>
    <w:rsid w:val="008B4D20"/>
    <w:rsid w:val="008B4EDE"/>
    <w:rsid w:val="008B5ED1"/>
    <w:rsid w:val="008C09EF"/>
    <w:rsid w:val="008C0BFC"/>
    <w:rsid w:val="008C12F3"/>
    <w:rsid w:val="008C233D"/>
    <w:rsid w:val="008C3548"/>
    <w:rsid w:val="008C3658"/>
    <w:rsid w:val="008C3B69"/>
    <w:rsid w:val="008C49AA"/>
    <w:rsid w:val="008C5482"/>
    <w:rsid w:val="008C5A91"/>
    <w:rsid w:val="008C6394"/>
    <w:rsid w:val="008D00BE"/>
    <w:rsid w:val="008D0115"/>
    <w:rsid w:val="008D0193"/>
    <w:rsid w:val="008D0AF3"/>
    <w:rsid w:val="008D0EF5"/>
    <w:rsid w:val="008D1127"/>
    <w:rsid w:val="008D1C23"/>
    <w:rsid w:val="008D234C"/>
    <w:rsid w:val="008D23E6"/>
    <w:rsid w:val="008D284B"/>
    <w:rsid w:val="008D299F"/>
    <w:rsid w:val="008D2B87"/>
    <w:rsid w:val="008D2DB1"/>
    <w:rsid w:val="008D454B"/>
    <w:rsid w:val="008D4890"/>
    <w:rsid w:val="008D4DFC"/>
    <w:rsid w:val="008D53B8"/>
    <w:rsid w:val="008D54E3"/>
    <w:rsid w:val="008D56DA"/>
    <w:rsid w:val="008D586B"/>
    <w:rsid w:val="008D5F35"/>
    <w:rsid w:val="008D604A"/>
    <w:rsid w:val="008D60D3"/>
    <w:rsid w:val="008D697C"/>
    <w:rsid w:val="008D7669"/>
    <w:rsid w:val="008E090A"/>
    <w:rsid w:val="008E0C18"/>
    <w:rsid w:val="008E1FA0"/>
    <w:rsid w:val="008E1FF3"/>
    <w:rsid w:val="008E3123"/>
    <w:rsid w:val="008E32E2"/>
    <w:rsid w:val="008E4081"/>
    <w:rsid w:val="008E44EA"/>
    <w:rsid w:val="008E45BF"/>
    <w:rsid w:val="008E5412"/>
    <w:rsid w:val="008E5DF0"/>
    <w:rsid w:val="008E6C92"/>
    <w:rsid w:val="008E744D"/>
    <w:rsid w:val="008E77A6"/>
    <w:rsid w:val="008F279F"/>
    <w:rsid w:val="008F2C64"/>
    <w:rsid w:val="008F4836"/>
    <w:rsid w:val="008F49B5"/>
    <w:rsid w:val="008F5FBA"/>
    <w:rsid w:val="00900658"/>
    <w:rsid w:val="00902280"/>
    <w:rsid w:val="00902D5F"/>
    <w:rsid w:val="009038DD"/>
    <w:rsid w:val="009041D0"/>
    <w:rsid w:val="009041D4"/>
    <w:rsid w:val="009048C1"/>
    <w:rsid w:val="00905EA4"/>
    <w:rsid w:val="00906442"/>
    <w:rsid w:val="00907198"/>
    <w:rsid w:val="0090787B"/>
    <w:rsid w:val="0091009C"/>
    <w:rsid w:val="00910ADF"/>
    <w:rsid w:val="009114DC"/>
    <w:rsid w:val="00911634"/>
    <w:rsid w:val="00912ED3"/>
    <w:rsid w:val="00914747"/>
    <w:rsid w:val="00915E6E"/>
    <w:rsid w:val="00916C05"/>
    <w:rsid w:val="00916C10"/>
    <w:rsid w:val="0091715E"/>
    <w:rsid w:val="00917631"/>
    <w:rsid w:val="00921B66"/>
    <w:rsid w:val="00923A02"/>
    <w:rsid w:val="00924105"/>
    <w:rsid w:val="00924DED"/>
    <w:rsid w:val="009250BD"/>
    <w:rsid w:val="009257DC"/>
    <w:rsid w:val="00925FC8"/>
    <w:rsid w:val="00926099"/>
    <w:rsid w:val="0092624E"/>
    <w:rsid w:val="00926706"/>
    <w:rsid w:val="00926CF6"/>
    <w:rsid w:val="00927AF2"/>
    <w:rsid w:val="00930660"/>
    <w:rsid w:val="009307E5"/>
    <w:rsid w:val="00930D61"/>
    <w:rsid w:val="00931EB8"/>
    <w:rsid w:val="00932106"/>
    <w:rsid w:val="00932EC3"/>
    <w:rsid w:val="009333B0"/>
    <w:rsid w:val="00933D7D"/>
    <w:rsid w:val="00934379"/>
    <w:rsid w:val="009343C1"/>
    <w:rsid w:val="00934CD0"/>
    <w:rsid w:val="009373FE"/>
    <w:rsid w:val="009415C3"/>
    <w:rsid w:val="00941FF4"/>
    <w:rsid w:val="00942334"/>
    <w:rsid w:val="00942F16"/>
    <w:rsid w:val="009434FD"/>
    <w:rsid w:val="00943DA0"/>
    <w:rsid w:val="00943E30"/>
    <w:rsid w:val="00944585"/>
    <w:rsid w:val="009446A4"/>
    <w:rsid w:val="00944E9E"/>
    <w:rsid w:val="00945207"/>
    <w:rsid w:val="00947082"/>
    <w:rsid w:val="00947140"/>
    <w:rsid w:val="00951EAA"/>
    <w:rsid w:val="009520B6"/>
    <w:rsid w:val="0095367A"/>
    <w:rsid w:val="00953BE4"/>
    <w:rsid w:val="00953EB7"/>
    <w:rsid w:val="009549DE"/>
    <w:rsid w:val="00955208"/>
    <w:rsid w:val="0095574D"/>
    <w:rsid w:val="00955C7B"/>
    <w:rsid w:val="00955D73"/>
    <w:rsid w:val="009560DC"/>
    <w:rsid w:val="0095646F"/>
    <w:rsid w:val="00960D4E"/>
    <w:rsid w:val="00961673"/>
    <w:rsid w:val="00961A00"/>
    <w:rsid w:val="00962FB2"/>
    <w:rsid w:val="009632D4"/>
    <w:rsid w:val="00963F15"/>
    <w:rsid w:val="00964555"/>
    <w:rsid w:val="009664E0"/>
    <w:rsid w:val="00966593"/>
    <w:rsid w:val="009672B8"/>
    <w:rsid w:val="00967BF1"/>
    <w:rsid w:val="0097060F"/>
    <w:rsid w:val="00970A7F"/>
    <w:rsid w:val="0097162D"/>
    <w:rsid w:val="00971ED1"/>
    <w:rsid w:val="009724C7"/>
    <w:rsid w:val="0097358B"/>
    <w:rsid w:val="0097531E"/>
    <w:rsid w:val="00975D41"/>
    <w:rsid w:val="009772C4"/>
    <w:rsid w:val="00977654"/>
    <w:rsid w:val="00980C64"/>
    <w:rsid w:val="00980E8B"/>
    <w:rsid w:val="00980FD6"/>
    <w:rsid w:val="00981479"/>
    <w:rsid w:val="009815B5"/>
    <w:rsid w:val="009825E0"/>
    <w:rsid w:val="009837DC"/>
    <w:rsid w:val="009843C0"/>
    <w:rsid w:val="009852B8"/>
    <w:rsid w:val="009859BD"/>
    <w:rsid w:val="00985D6C"/>
    <w:rsid w:val="009861BA"/>
    <w:rsid w:val="00991852"/>
    <w:rsid w:val="00992E16"/>
    <w:rsid w:val="0099348E"/>
    <w:rsid w:val="009936E1"/>
    <w:rsid w:val="00993754"/>
    <w:rsid w:val="00993AA8"/>
    <w:rsid w:val="00993C25"/>
    <w:rsid w:val="00994832"/>
    <w:rsid w:val="00994A1E"/>
    <w:rsid w:val="009958F3"/>
    <w:rsid w:val="00995B15"/>
    <w:rsid w:val="00996B6C"/>
    <w:rsid w:val="009A06A2"/>
    <w:rsid w:val="009A1CDB"/>
    <w:rsid w:val="009A26CE"/>
    <w:rsid w:val="009A3BAD"/>
    <w:rsid w:val="009A61C9"/>
    <w:rsid w:val="009A6EC7"/>
    <w:rsid w:val="009B00E7"/>
    <w:rsid w:val="009B14B1"/>
    <w:rsid w:val="009B1742"/>
    <w:rsid w:val="009B7BEE"/>
    <w:rsid w:val="009B7C70"/>
    <w:rsid w:val="009C0303"/>
    <w:rsid w:val="009C2256"/>
    <w:rsid w:val="009C2B9B"/>
    <w:rsid w:val="009C46AA"/>
    <w:rsid w:val="009C4850"/>
    <w:rsid w:val="009C5817"/>
    <w:rsid w:val="009C5FA7"/>
    <w:rsid w:val="009C782A"/>
    <w:rsid w:val="009C7D94"/>
    <w:rsid w:val="009D0395"/>
    <w:rsid w:val="009D03E9"/>
    <w:rsid w:val="009D27A2"/>
    <w:rsid w:val="009D3588"/>
    <w:rsid w:val="009D3DA7"/>
    <w:rsid w:val="009D4300"/>
    <w:rsid w:val="009D4D3B"/>
    <w:rsid w:val="009D50C1"/>
    <w:rsid w:val="009D5C0F"/>
    <w:rsid w:val="009D5DEC"/>
    <w:rsid w:val="009D6652"/>
    <w:rsid w:val="009D6B62"/>
    <w:rsid w:val="009D783E"/>
    <w:rsid w:val="009D78CA"/>
    <w:rsid w:val="009E0013"/>
    <w:rsid w:val="009E05CA"/>
    <w:rsid w:val="009E08D1"/>
    <w:rsid w:val="009E1947"/>
    <w:rsid w:val="009E1D79"/>
    <w:rsid w:val="009E1ECF"/>
    <w:rsid w:val="009E2864"/>
    <w:rsid w:val="009E36E3"/>
    <w:rsid w:val="009E424C"/>
    <w:rsid w:val="009E4BDD"/>
    <w:rsid w:val="009E4F0F"/>
    <w:rsid w:val="009E5056"/>
    <w:rsid w:val="009E5125"/>
    <w:rsid w:val="009E52E8"/>
    <w:rsid w:val="009E5384"/>
    <w:rsid w:val="009E5701"/>
    <w:rsid w:val="009E58EA"/>
    <w:rsid w:val="009E5A2B"/>
    <w:rsid w:val="009E5B5A"/>
    <w:rsid w:val="009E67FF"/>
    <w:rsid w:val="009E7F3D"/>
    <w:rsid w:val="009F0640"/>
    <w:rsid w:val="009F0838"/>
    <w:rsid w:val="009F09D4"/>
    <w:rsid w:val="009F1126"/>
    <w:rsid w:val="009F17D6"/>
    <w:rsid w:val="009F1A62"/>
    <w:rsid w:val="009F2054"/>
    <w:rsid w:val="009F247D"/>
    <w:rsid w:val="009F4670"/>
    <w:rsid w:val="009F4ACD"/>
    <w:rsid w:val="009F5555"/>
    <w:rsid w:val="009F5928"/>
    <w:rsid w:val="009F5ABE"/>
    <w:rsid w:val="009F5E15"/>
    <w:rsid w:val="009F6A29"/>
    <w:rsid w:val="009F7F77"/>
    <w:rsid w:val="00A00570"/>
    <w:rsid w:val="00A00959"/>
    <w:rsid w:val="00A00ACA"/>
    <w:rsid w:val="00A00C50"/>
    <w:rsid w:val="00A02C13"/>
    <w:rsid w:val="00A03B57"/>
    <w:rsid w:val="00A044BC"/>
    <w:rsid w:val="00A04855"/>
    <w:rsid w:val="00A050E9"/>
    <w:rsid w:val="00A05140"/>
    <w:rsid w:val="00A05936"/>
    <w:rsid w:val="00A10314"/>
    <w:rsid w:val="00A103AB"/>
    <w:rsid w:val="00A111E9"/>
    <w:rsid w:val="00A11861"/>
    <w:rsid w:val="00A120FF"/>
    <w:rsid w:val="00A12735"/>
    <w:rsid w:val="00A13961"/>
    <w:rsid w:val="00A14E38"/>
    <w:rsid w:val="00A1503A"/>
    <w:rsid w:val="00A155A6"/>
    <w:rsid w:val="00A16320"/>
    <w:rsid w:val="00A1705D"/>
    <w:rsid w:val="00A1777E"/>
    <w:rsid w:val="00A201C3"/>
    <w:rsid w:val="00A20849"/>
    <w:rsid w:val="00A20FCF"/>
    <w:rsid w:val="00A24204"/>
    <w:rsid w:val="00A259D0"/>
    <w:rsid w:val="00A260F0"/>
    <w:rsid w:val="00A27AD1"/>
    <w:rsid w:val="00A30B40"/>
    <w:rsid w:val="00A31785"/>
    <w:rsid w:val="00A31A9B"/>
    <w:rsid w:val="00A31B0C"/>
    <w:rsid w:val="00A33302"/>
    <w:rsid w:val="00A33D63"/>
    <w:rsid w:val="00A33DFB"/>
    <w:rsid w:val="00A342C6"/>
    <w:rsid w:val="00A34385"/>
    <w:rsid w:val="00A348BD"/>
    <w:rsid w:val="00A34CF8"/>
    <w:rsid w:val="00A35117"/>
    <w:rsid w:val="00A35623"/>
    <w:rsid w:val="00A35873"/>
    <w:rsid w:val="00A35E7F"/>
    <w:rsid w:val="00A365AA"/>
    <w:rsid w:val="00A36ADD"/>
    <w:rsid w:val="00A36B95"/>
    <w:rsid w:val="00A36BB4"/>
    <w:rsid w:val="00A3760A"/>
    <w:rsid w:val="00A40203"/>
    <w:rsid w:val="00A40286"/>
    <w:rsid w:val="00A43A07"/>
    <w:rsid w:val="00A43E5F"/>
    <w:rsid w:val="00A43F32"/>
    <w:rsid w:val="00A443D0"/>
    <w:rsid w:val="00A44647"/>
    <w:rsid w:val="00A46B2F"/>
    <w:rsid w:val="00A46C89"/>
    <w:rsid w:val="00A47321"/>
    <w:rsid w:val="00A500D2"/>
    <w:rsid w:val="00A50218"/>
    <w:rsid w:val="00A525CC"/>
    <w:rsid w:val="00A52A56"/>
    <w:rsid w:val="00A5357E"/>
    <w:rsid w:val="00A5436F"/>
    <w:rsid w:val="00A54C4A"/>
    <w:rsid w:val="00A54F9D"/>
    <w:rsid w:val="00A55840"/>
    <w:rsid w:val="00A55877"/>
    <w:rsid w:val="00A5619E"/>
    <w:rsid w:val="00A563A3"/>
    <w:rsid w:val="00A57117"/>
    <w:rsid w:val="00A57665"/>
    <w:rsid w:val="00A602D9"/>
    <w:rsid w:val="00A6036D"/>
    <w:rsid w:val="00A60E12"/>
    <w:rsid w:val="00A61173"/>
    <w:rsid w:val="00A61619"/>
    <w:rsid w:val="00A62F2F"/>
    <w:rsid w:val="00A63C3B"/>
    <w:rsid w:val="00A64FB8"/>
    <w:rsid w:val="00A6538C"/>
    <w:rsid w:val="00A65429"/>
    <w:rsid w:val="00A665B7"/>
    <w:rsid w:val="00A666D7"/>
    <w:rsid w:val="00A66A85"/>
    <w:rsid w:val="00A672F9"/>
    <w:rsid w:val="00A67AE7"/>
    <w:rsid w:val="00A70AE0"/>
    <w:rsid w:val="00A72479"/>
    <w:rsid w:val="00A72A0F"/>
    <w:rsid w:val="00A72C23"/>
    <w:rsid w:val="00A72D62"/>
    <w:rsid w:val="00A73E28"/>
    <w:rsid w:val="00A7533B"/>
    <w:rsid w:val="00A76EAA"/>
    <w:rsid w:val="00A77666"/>
    <w:rsid w:val="00A77E04"/>
    <w:rsid w:val="00A81B3C"/>
    <w:rsid w:val="00A82E4F"/>
    <w:rsid w:val="00A83915"/>
    <w:rsid w:val="00A83D25"/>
    <w:rsid w:val="00A842FA"/>
    <w:rsid w:val="00A84E34"/>
    <w:rsid w:val="00A85073"/>
    <w:rsid w:val="00A8700A"/>
    <w:rsid w:val="00A87A5A"/>
    <w:rsid w:val="00A87B7D"/>
    <w:rsid w:val="00A87BC9"/>
    <w:rsid w:val="00A92A03"/>
    <w:rsid w:val="00A93206"/>
    <w:rsid w:val="00A94EBF"/>
    <w:rsid w:val="00A95154"/>
    <w:rsid w:val="00A96D6A"/>
    <w:rsid w:val="00AA04D1"/>
    <w:rsid w:val="00AA0870"/>
    <w:rsid w:val="00AA1876"/>
    <w:rsid w:val="00AA20DD"/>
    <w:rsid w:val="00AA250F"/>
    <w:rsid w:val="00AA2587"/>
    <w:rsid w:val="00AA27E5"/>
    <w:rsid w:val="00AA2D40"/>
    <w:rsid w:val="00AA32E9"/>
    <w:rsid w:val="00AA38AF"/>
    <w:rsid w:val="00AA3AA9"/>
    <w:rsid w:val="00AA45D2"/>
    <w:rsid w:val="00AB0133"/>
    <w:rsid w:val="00AB0FA7"/>
    <w:rsid w:val="00AB2C33"/>
    <w:rsid w:val="00AB3035"/>
    <w:rsid w:val="00AB32CB"/>
    <w:rsid w:val="00AB342E"/>
    <w:rsid w:val="00AB4DC8"/>
    <w:rsid w:val="00AB77FE"/>
    <w:rsid w:val="00AB79DD"/>
    <w:rsid w:val="00AB7C9F"/>
    <w:rsid w:val="00AC104C"/>
    <w:rsid w:val="00AC1062"/>
    <w:rsid w:val="00AC1986"/>
    <w:rsid w:val="00AC1B59"/>
    <w:rsid w:val="00AC1BD4"/>
    <w:rsid w:val="00AC1D29"/>
    <w:rsid w:val="00AC1DCB"/>
    <w:rsid w:val="00AC202F"/>
    <w:rsid w:val="00AC4457"/>
    <w:rsid w:val="00AC4BDD"/>
    <w:rsid w:val="00AC5778"/>
    <w:rsid w:val="00AC59FC"/>
    <w:rsid w:val="00AC5F67"/>
    <w:rsid w:val="00AC6219"/>
    <w:rsid w:val="00AC64CB"/>
    <w:rsid w:val="00AC663A"/>
    <w:rsid w:val="00AC74A2"/>
    <w:rsid w:val="00AC78EC"/>
    <w:rsid w:val="00AD0B6C"/>
    <w:rsid w:val="00AD2465"/>
    <w:rsid w:val="00AD30FA"/>
    <w:rsid w:val="00AD4950"/>
    <w:rsid w:val="00AD6166"/>
    <w:rsid w:val="00AD7391"/>
    <w:rsid w:val="00AD7DCC"/>
    <w:rsid w:val="00AE1021"/>
    <w:rsid w:val="00AE118D"/>
    <w:rsid w:val="00AE11A2"/>
    <w:rsid w:val="00AE2760"/>
    <w:rsid w:val="00AE29A2"/>
    <w:rsid w:val="00AE2BA6"/>
    <w:rsid w:val="00AE311B"/>
    <w:rsid w:val="00AE324E"/>
    <w:rsid w:val="00AE3427"/>
    <w:rsid w:val="00AE3D97"/>
    <w:rsid w:val="00AE4072"/>
    <w:rsid w:val="00AE4BA4"/>
    <w:rsid w:val="00AE4FEE"/>
    <w:rsid w:val="00AE5622"/>
    <w:rsid w:val="00AE5A6E"/>
    <w:rsid w:val="00AE5B9C"/>
    <w:rsid w:val="00AE61CA"/>
    <w:rsid w:val="00AE6E1C"/>
    <w:rsid w:val="00AE7306"/>
    <w:rsid w:val="00AF139D"/>
    <w:rsid w:val="00AF1B8E"/>
    <w:rsid w:val="00AF328B"/>
    <w:rsid w:val="00AF342B"/>
    <w:rsid w:val="00AF392D"/>
    <w:rsid w:val="00AF4058"/>
    <w:rsid w:val="00AF4A90"/>
    <w:rsid w:val="00AF4D58"/>
    <w:rsid w:val="00AF6539"/>
    <w:rsid w:val="00AF7E86"/>
    <w:rsid w:val="00B00437"/>
    <w:rsid w:val="00B03368"/>
    <w:rsid w:val="00B0400C"/>
    <w:rsid w:val="00B1230E"/>
    <w:rsid w:val="00B148DA"/>
    <w:rsid w:val="00B155A4"/>
    <w:rsid w:val="00B1577E"/>
    <w:rsid w:val="00B157A3"/>
    <w:rsid w:val="00B16492"/>
    <w:rsid w:val="00B16F09"/>
    <w:rsid w:val="00B21897"/>
    <w:rsid w:val="00B220C8"/>
    <w:rsid w:val="00B22214"/>
    <w:rsid w:val="00B2258C"/>
    <w:rsid w:val="00B243AD"/>
    <w:rsid w:val="00B2591F"/>
    <w:rsid w:val="00B2598D"/>
    <w:rsid w:val="00B25B85"/>
    <w:rsid w:val="00B25EA2"/>
    <w:rsid w:val="00B26BFE"/>
    <w:rsid w:val="00B27003"/>
    <w:rsid w:val="00B275D7"/>
    <w:rsid w:val="00B2794B"/>
    <w:rsid w:val="00B27D8D"/>
    <w:rsid w:val="00B27ED2"/>
    <w:rsid w:val="00B3116D"/>
    <w:rsid w:val="00B312EC"/>
    <w:rsid w:val="00B3160D"/>
    <w:rsid w:val="00B326C7"/>
    <w:rsid w:val="00B327B7"/>
    <w:rsid w:val="00B338D5"/>
    <w:rsid w:val="00B33D37"/>
    <w:rsid w:val="00B347F8"/>
    <w:rsid w:val="00B34C95"/>
    <w:rsid w:val="00B36747"/>
    <w:rsid w:val="00B37422"/>
    <w:rsid w:val="00B409DC"/>
    <w:rsid w:val="00B4153E"/>
    <w:rsid w:val="00B41876"/>
    <w:rsid w:val="00B42312"/>
    <w:rsid w:val="00B4291C"/>
    <w:rsid w:val="00B42A6A"/>
    <w:rsid w:val="00B43402"/>
    <w:rsid w:val="00B43E87"/>
    <w:rsid w:val="00B44612"/>
    <w:rsid w:val="00B45653"/>
    <w:rsid w:val="00B45E20"/>
    <w:rsid w:val="00B474B4"/>
    <w:rsid w:val="00B53352"/>
    <w:rsid w:val="00B56EAF"/>
    <w:rsid w:val="00B574D0"/>
    <w:rsid w:val="00B57F71"/>
    <w:rsid w:val="00B61286"/>
    <w:rsid w:val="00B61859"/>
    <w:rsid w:val="00B63EBA"/>
    <w:rsid w:val="00B64359"/>
    <w:rsid w:val="00B651A5"/>
    <w:rsid w:val="00B65C8C"/>
    <w:rsid w:val="00B6669E"/>
    <w:rsid w:val="00B66945"/>
    <w:rsid w:val="00B66BED"/>
    <w:rsid w:val="00B672F3"/>
    <w:rsid w:val="00B67B51"/>
    <w:rsid w:val="00B67FEB"/>
    <w:rsid w:val="00B70EC2"/>
    <w:rsid w:val="00B71097"/>
    <w:rsid w:val="00B74715"/>
    <w:rsid w:val="00B74888"/>
    <w:rsid w:val="00B768F0"/>
    <w:rsid w:val="00B7789B"/>
    <w:rsid w:val="00B77A2C"/>
    <w:rsid w:val="00B804B3"/>
    <w:rsid w:val="00B80A7F"/>
    <w:rsid w:val="00B820C5"/>
    <w:rsid w:val="00B822FC"/>
    <w:rsid w:val="00B837C7"/>
    <w:rsid w:val="00B851B6"/>
    <w:rsid w:val="00B86F0D"/>
    <w:rsid w:val="00B878BB"/>
    <w:rsid w:val="00B87A1F"/>
    <w:rsid w:val="00B907A3"/>
    <w:rsid w:val="00B90B53"/>
    <w:rsid w:val="00B91D63"/>
    <w:rsid w:val="00B925C2"/>
    <w:rsid w:val="00B92F00"/>
    <w:rsid w:val="00B9332E"/>
    <w:rsid w:val="00B94353"/>
    <w:rsid w:val="00B946DB"/>
    <w:rsid w:val="00B94938"/>
    <w:rsid w:val="00B95527"/>
    <w:rsid w:val="00B9565A"/>
    <w:rsid w:val="00B95846"/>
    <w:rsid w:val="00B9672D"/>
    <w:rsid w:val="00BA07FF"/>
    <w:rsid w:val="00BA11CF"/>
    <w:rsid w:val="00BA2A36"/>
    <w:rsid w:val="00BA2F75"/>
    <w:rsid w:val="00BA3515"/>
    <w:rsid w:val="00BA39A5"/>
    <w:rsid w:val="00BA3AF8"/>
    <w:rsid w:val="00BA41BE"/>
    <w:rsid w:val="00BA4725"/>
    <w:rsid w:val="00BA57F4"/>
    <w:rsid w:val="00BA5CF9"/>
    <w:rsid w:val="00BA6AC8"/>
    <w:rsid w:val="00BB1967"/>
    <w:rsid w:val="00BB371D"/>
    <w:rsid w:val="00BB3D52"/>
    <w:rsid w:val="00BB3E24"/>
    <w:rsid w:val="00BB4F3F"/>
    <w:rsid w:val="00BB570B"/>
    <w:rsid w:val="00BB7FD8"/>
    <w:rsid w:val="00BC0070"/>
    <w:rsid w:val="00BC096E"/>
    <w:rsid w:val="00BC27C6"/>
    <w:rsid w:val="00BC2810"/>
    <w:rsid w:val="00BC2DAD"/>
    <w:rsid w:val="00BC2EED"/>
    <w:rsid w:val="00BC3027"/>
    <w:rsid w:val="00BC3199"/>
    <w:rsid w:val="00BC41AF"/>
    <w:rsid w:val="00BC4F42"/>
    <w:rsid w:val="00BC54BB"/>
    <w:rsid w:val="00BC57C1"/>
    <w:rsid w:val="00BC5B11"/>
    <w:rsid w:val="00BC65D3"/>
    <w:rsid w:val="00BC6DBA"/>
    <w:rsid w:val="00BC7FD6"/>
    <w:rsid w:val="00BD0006"/>
    <w:rsid w:val="00BD09B8"/>
    <w:rsid w:val="00BD0FCD"/>
    <w:rsid w:val="00BD14AB"/>
    <w:rsid w:val="00BD172D"/>
    <w:rsid w:val="00BD1A88"/>
    <w:rsid w:val="00BD1D8D"/>
    <w:rsid w:val="00BD2782"/>
    <w:rsid w:val="00BD37D6"/>
    <w:rsid w:val="00BD5033"/>
    <w:rsid w:val="00BD517E"/>
    <w:rsid w:val="00BD5396"/>
    <w:rsid w:val="00BD5B24"/>
    <w:rsid w:val="00BD5E1B"/>
    <w:rsid w:val="00BD626D"/>
    <w:rsid w:val="00BE1CCB"/>
    <w:rsid w:val="00BE1FAA"/>
    <w:rsid w:val="00BE2300"/>
    <w:rsid w:val="00BE47FC"/>
    <w:rsid w:val="00BE4BE5"/>
    <w:rsid w:val="00BE63B5"/>
    <w:rsid w:val="00BE718A"/>
    <w:rsid w:val="00BE7F76"/>
    <w:rsid w:val="00BF1E44"/>
    <w:rsid w:val="00BF3099"/>
    <w:rsid w:val="00BF3AF1"/>
    <w:rsid w:val="00BF3BF8"/>
    <w:rsid w:val="00BF434E"/>
    <w:rsid w:val="00BF4BDA"/>
    <w:rsid w:val="00BF54E1"/>
    <w:rsid w:val="00BF7F55"/>
    <w:rsid w:val="00C00439"/>
    <w:rsid w:val="00C00DA4"/>
    <w:rsid w:val="00C01765"/>
    <w:rsid w:val="00C019BB"/>
    <w:rsid w:val="00C024AD"/>
    <w:rsid w:val="00C04E60"/>
    <w:rsid w:val="00C053DE"/>
    <w:rsid w:val="00C05942"/>
    <w:rsid w:val="00C0797F"/>
    <w:rsid w:val="00C07C9C"/>
    <w:rsid w:val="00C12ACE"/>
    <w:rsid w:val="00C138E1"/>
    <w:rsid w:val="00C14A69"/>
    <w:rsid w:val="00C14C05"/>
    <w:rsid w:val="00C1550E"/>
    <w:rsid w:val="00C15B17"/>
    <w:rsid w:val="00C161C2"/>
    <w:rsid w:val="00C16F98"/>
    <w:rsid w:val="00C1715B"/>
    <w:rsid w:val="00C1737F"/>
    <w:rsid w:val="00C1783F"/>
    <w:rsid w:val="00C219CA"/>
    <w:rsid w:val="00C21DC6"/>
    <w:rsid w:val="00C2303A"/>
    <w:rsid w:val="00C23140"/>
    <w:rsid w:val="00C237CB"/>
    <w:rsid w:val="00C23D3E"/>
    <w:rsid w:val="00C26126"/>
    <w:rsid w:val="00C26590"/>
    <w:rsid w:val="00C30543"/>
    <w:rsid w:val="00C30A3F"/>
    <w:rsid w:val="00C3183D"/>
    <w:rsid w:val="00C3281E"/>
    <w:rsid w:val="00C343FE"/>
    <w:rsid w:val="00C3469C"/>
    <w:rsid w:val="00C35256"/>
    <w:rsid w:val="00C36245"/>
    <w:rsid w:val="00C36313"/>
    <w:rsid w:val="00C37618"/>
    <w:rsid w:val="00C41A91"/>
    <w:rsid w:val="00C42614"/>
    <w:rsid w:val="00C431A4"/>
    <w:rsid w:val="00C43860"/>
    <w:rsid w:val="00C43EA3"/>
    <w:rsid w:val="00C44983"/>
    <w:rsid w:val="00C44FA5"/>
    <w:rsid w:val="00C45241"/>
    <w:rsid w:val="00C45C23"/>
    <w:rsid w:val="00C45EF7"/>
    <w:rsid w:val="00C4630C"/>
    <w:rsid w:val="00C46691"/>
    <w:rsid w:val="00C4723C"/>
    <w:rsid w:val="00C5087D"/>
    <w:rsid w:val="00C51CFB"/>
    <w:rsid w:val="00C5235A"/>
    <w:rsid w:val="00C52E87"/>
    <w:rsid w:val="00C52E92"/>
    <w:rsid w:val="00C53727"/>
    <w:rsid w:val="00C539B8"/>
    <w:rsid w:val="00C53AC4"/>
    <w:rsid w:val="00C54BBD"/>
    <w:rsid w:val="00C55143"/>
    <w:rsid w:val="00C55270"/>
    <w:rsid w:val="00C562CA"/>
    <w:rsid w:val="00C57C20"/>
    <w:rsid w:val="00C57C23"/>
    <w:rsid w:val="00C6021A"/>
    <w:rsid w:val="00C6075C"/>
    <w:rsid w:val="00C60B7A"/>
    <w:rsid w:val="00C60BE4"/>
    <w:rsid w:val="00C62A97"/>
    <w:rsid w:val="00C63487"/>
    <w:rsid w:val="00C635FD"/>
    <w:rsid w:val="00C640D3"/>
    <w:rsid w:val="00C66972"/>
    <w:rsid w:val="00C6698F"/>
    <w:rsid w:val="00C66A65"/>
    <w:rsid w:val="00C6718B"/>
    <w:rsid w:val="00C67202"/>
    <w:rsid w:val="00C672C1"/>
    <w:rsid w:val="00C703BE"/>
    <w:rsid w:val="00C7260C"/>
    <w:rsid w:val="00C729C2"/>
    <w:rsid w:val="00C732AA"/>
    <w:rsid w:val="00C737C5"/>
    <w:rsid w:val="00C73F6F"/>
    <w:rsid w:val="00C74090"/>
    <w:rsid w:val="00C74788"/>
    <w:rsid w:val="00C747D1"/>
    <w:rsid w:val="00C74D6B"/>
    <w:rsid w:val="00C768EF"/>
    <w:rsid w:val="00C770A2"/>
    <w:rsid w:val="00C80495"/>
    <w:rsid w:val="00C81EB7"/>
    <w:rsid w:val="00C81FFD"/>
    <w:rsid w:val="00C82AEA"/>
    <w:rsid w:val="00C83AC1"/>
    <w:rsid w:val="00C83C21"/>
    <w:rsid w:val="00C83E7A"/>
    <w:rsid w:val="00C8584C"/>
    <w:rsid w:val="00C86248"/>
    <w:rsid w:val="00C8661A"/>
    <w:rsid w:val="00C86989"/>
    <w:rsid w:val="00C87D87"/>
    <w:rsid w:val="00C90D7F"/>
    <w:rsid w:val="00C90DB9"/>
    <w:rsid w:val="00C918BA"/>
    <w:rsid w:val="00C91D16"/>
    <w:rsid w:val="00C92236"/>
    <w:rsid w:val="00C928FF"/>
    <w:rsid w:val="00C92ED3"/>
    <w:rsid w:val="00C941AD"/>
    <w:rsid w:val="00C94CFF"/>
    <w:rsid w:val="00C94F25"/>
    <w:rsid w:val="00C9504C"/>
    <w:rsid w:val="00C95A9A"/>
    <w:rsid w:val="00C95C5F"/>
    <w:rsid w:val="00C95D8F"/>
    <w:rsid w:val="00C96192"/>
    <w:rsid w:val="00C96591"/>
    <w:rsid w:val="00C96CEF"/>
    <w:rsid w:val="00C97798"/>
    <w:rsid w:val="00CA0E12"/>
    <w:rsid w:val="00CA0ECD"/>
    <w:rsid w:val="00CA1C8C"/>
    <w:rsid w:val="00CA203A"/>
    <w:rsid w:val="00CA277C"/>
    <w:rsid w:val="00CA624A"/>
    <w:rsid w:val="00CA6F19"/>
    <w:rsid w:val="00CA72A8"/>
    <w:rsid w:val="00CB2162"/>
    <w:rsid w:val="00CB2C0E"/>
    <w:rsid w:val="00CB2F06"/>
    <w:rsid w:val="00CB3126"/>
    <w:rsid w:val="00CB325C"/>
    <w:rsid w:val="00CB35B8"/>
    <w:rsid w:val="00CB3661"/>
    <w:rsid w:val="00CB57FD"/>
    <w:rsid w:val="00CB7005"/>
    <w:rsid w:val="00CB78E2"/>
    <w:rsid w:val="00CB7B38"/>
    <w:rsid w:val="00CB7BF9"/>
    <w:rsid w:val="00CB7FDD"/>
    <w:rsid w:val="00CC0744"/>
    <w:rsid w:val="00CC1C3D"/>
    <w:rsid w:val="00CC2700"/>
    <w:rsid w:val="00CC41A7"/>
    <w:rsid w:val="00CC4297"/>
    <w:rsid w:val="00CC4348"/>
    <w:rsid w:val="00CC4E92"/>
    <w:rsid w:val="00CC645B"/>
    <w:rsid w:val="00CC66C6"/>
    <w:rsid w:val="00CC761E"/>
    <w:rsid w:val="00CD00DB"/>
    <w:rsid w:val="00CD06B2"/>
    <w:rsid w:val="00CD1A53"/>
    <w:rsid w:val="00CD49D2"/>
    <w:rsid w:val="00CD5173"/>
    <w:rsid w:val="00CD56FB"/>
    <w:rsid w:val="00CD6871"/>
    <w:rsid w:val="00CD767A"/>
    <w:rsid w:val="00CD7AA2"/>
    <w:rsid w:val="00CD7B93"/>
    <w:rsid w:val="00CE04F7"/>
    <w:rsid w:val="00CE09E8"/>
    <w:rsid w:val="00CE0A33"/>
    <w:rsid w:val="00CE111F"/>
    <w:rsid w:val="00CE1B4B"/>
    <w:rsid w:val="00CE2493"/>
    <w:rsid w:val="00CE2A95"/>
    <w:rsid w:val="00CE552A"/>
    <w:rsid w:val="00CE6B93"/>
    <w:rsid w:val="00CF0824"/>
    <w:rsid w:val="00CF08F4"/>
    <w:rsid w:val="00CF1930"/>
    <w:rsid w:val="00CF2DA3"/>
    <w:rsid w:val="00CF3706"/>
    <w:rsid w:val="00CF4429"/>
    <w:rsid w:val="00CF448F"/>
    <w:rsid w:val="00CF470B"/>
    <w:rsid w:val="00CF4F99"/>
    <w:rsid w:val="00CF77E7"/>
    <w:rsid w:val="00CF7A8C"/>
    <w:rsid w:val="00D0069C"/>
    <w:rsid w:val="00D00F15"/>
    <w:rsid w:val="00D01413"/>
    <w:rsid w:val="00D01558"/>
    <w:rsid w:val="00D019F7"/>
    <w:rsid w:val="00D0247C"/>
    <w:rsid w:val="00D02883"/>
    <w:rsid w:val="00D0442B"/>
    <w:rsid w:val="00D04992"/>
    <w:rsid w:val="00D04B7F"/>
    <w:rsid w:val="00D103D1"/>
    <w:rsid w:val="00D10E65"/>
    <w:rsid w:val="00D10F7A"/>
    <w:rsid w:val="00D114FE"/>
    <w:rsid w:val="00D11804"/>
    <w:rsid w:val="00D122F8"/>
    <w:rsid w:val="00D1307B"/>
    <w:rsid w:val="00D170AF"/>
    <w:rsid w:val="00D171F4"/>
    <w:rsid w:val="00D20038"/>
    <w:rsid w:val="00D20BD8"/>
    <w:rsid w:val="00D21305"/>
    <w:rsid w:val="00D21956"/>
    <w:rsid w:val="00D223C4"/>
    <w:rsid w:val="00D22A9B"/>
    <w:rsid w:val="00D23F24"/>
    <w:rsid w:val="00D25104"/>
    <w:rsid w:val="00D26010"/>
    <w:rsid w:val="00D2674C"/>
    <w:rsid w:val="00D26E1C"/>
    <w:rsid w:val="00D27319"/>
    <w:rsid w:val="00D31283"/>
    <w:rsid w:val="00D330CE"/>
    <w:rsid w:val="00D35A8C"/>
    <w:rsid w:val="00D36025"/>
    <w:rsid w:val="00D37790"/>
    <w:rsid w:val="00D42E9F"/>
    <w:rsid w:val="00D435B5"/>
    <w:rsid w:val="00D435BC"/>
    <w:rsid w:val="00D43C6C"/>
    <w:rsid w:val="00D452B8"/>
    <w:rsid w:val="00D4596C"/>
    <w:rsid w:val="00D46A5C"/>
    <w:rsid w:val="00D46D5B"/>
    <w:rsid w:val="00D4769F"/>
    <w:rsid w:val="00D4785E"/>
    <w:rsid w:val="00D502F9"/>
    <w:rsid w:val="00D520F7"/>
    <w:rsid w:val="00D52B99"/>
    <w:rsid w:val="00D52C17"/>
    <w:rsid w:val="00D538C7"/>
    <w:rsid w:val="00D53EA8"/>
    <w:rsid w:val="00D53F49"/>
    <w:rsid w:val="00D54AC2"/>
    <w:rsid w:val="00D553CB"/>
    <w:rsid w:val="00D56805"/>
    <w:rsid w:val="00D5730A"/>
    <w:rsid w:val="00D605A0"/>
    <w:rsid w:val="00D60A0C"/>
    <w:rsid w:val="00D60C67"/>
    <w:rsid w:val="00D61639"/>
    <w:rsid w:val="00D61687"/>
    <w:rsid w:val="00D62FEB"/>
    <w:rsid w:val="00D633FF"/>
    <w:rsid w:val="00D6392D"/>
    <w:rsid w:val="00D64BDA"/>
    <w:rsid w:val="00D66539"/>
    <w:rsid w:val="00D67FAD"/>
    <w:rsid w:val="00D70095"/>
    <w:rsid w:val="00D7064B"/>
    <w:rsid w:val="00D70CC2"/>
    <w:rsid w:val="00D7217B"/>
    <w:rsid w:val="00D72FB1"/>
    <w:rsid w:val="00D73090"/>
    <w:rsid w:val="00D733BE"/>
    <w:rsid w:val="00D738DB"/>
    <w:rsid w:val="00D738DF"/>
    <w:rsid w:val="00D738FE"/>
    <w:rsid w:val="00D750DB"/>
    <w:rsid w:val="00D75A5D"/>
    <w:rsid w:val="00D75AC3"/>
    <w:rsid w:val="00D76F36"/>
    <w:rsid w:val="00D77724"/>
    <w:rsid w:val="00D808CA"/>
    <w:rsid w:val="00D809D6"/>
    <w:rsid w:val="00D81283"/>
    <w:rsid w:val="00D819A9"/>
    <w:rsid w:val="00D81E68"/>
    <w:rsid w:val="00D826E7"/>
    <w:rsid w:val="00D84501"/>
    <w:rsid w:val="00D86156"/>
    <w:rsid w:val="00D8720F"/>
    <w:rsid w:val="00D872BD"/>
    <w:rsid w:val="00D90742"/>
    <w:rsid w:val="00D91F1D"/>
    <w:rsid w:val="00D926B7"/>
    <w:rsid w:val="00D928D0"/>
    <w:rsid w:val="00D93B94"/>
    <w:rsid w:val="00D93BA5"/>
    <w:rsid w:val="00D93C60"/>
    <w:rsid w:val="00D94E4D"/>
    <w:rsid w:val="00D9601B"/>
    <w:rsid w:val="00D97A1E"/>
    <w:rsid w:val="00D97C4C"/>
    <w:rsid w:val="00DA13B7"/>
    <w:rsid w:val="00DA2CE7"/>
    <w:rsid w:val="00DA3410"/>
    <w:rsid w:val="00DA357F"/>
    <w:rsid w:val="00DA4961"/>
    <w:rsid w:val="00DA4EFA"/>
    <w:rsid w:val="00DA5A93"/>
    <w:rsid w:val="00DA5EF7"/>
    <w:rsid w:val="00DA604E"/>
    <w:rsid w:val="00DA6244"/>
    <w:rsid w:val="00DB0981"/>
    <w:rsid w:val="00DB12AF"/>
    <w:rsid w:val="00DB2608"/>
    <w:rsid w:val="00DB2DE4"/>
    <w:rsid w:val="00DB3097"/>
    <w:rsid w:val="00DB309D"/>
    <w:rsid w:val="00DB3276"/>
    <w:rsid w:val="00DB3368"/>
    <w:rsid w:val="00DB396B"/>
    <w:rsid w:val="00DB3AC6"/>
    <w:rsid w:val="00DB4337"/>
    <w:rsid w:val="00DB4E08"/>
    <w:rsid w:val="00DB51AF"/>
    <w:rsid w:val="00DB56CC"/>
    <w:rsid w:val="00DB5982"/>
    <w:rsid w:val="00DB6C0C"/>
    <w:rsid w:val="00DC03AF"/>
    <w:rsid w:val="00DC0635"/>
    <w:rsid w:val="00DC1763"/>
    <w:rsid w:val="00DC1834"/>
    <w:rsid w:val="00DC287D"/>
    <w:rsid w:val="00DC2BDA"/>
    <w:rsid w:val="00DC2F4F"/>
    <w:rsid w:val="00DC3BFD"/>
    <w:rsid w:val="00DC3F39"/>
    <w:rsid w:val="00DC47F2"/>
    <w:rsid w:val="00DC55F9"/>
    <w:rsid w:val="00DC599D"/>
    <w:rsid w:val="00DC6029"/>
    <w:rsid w:val="00DC6355"/>
    <w:rsid w:val="00DC67E0"/>
    <w:rsid w:val="00DC6910"/>
    <w:rsid w:val="00DD0E28"/>
    <w:rsid w:val="00DD2A57"/>
    <w:rsid w:val="00DD50BC"/>
    <w:rsid w:val="00DD628E"/>
    <w:rsid w:val="00DD7FB1"/>
    <w:rsid w:val="00DE0114"/>
    <w:rsid w:val="00DE02E3"/>
    <w:rsid w:val="00DE0544"/>
    <w:rsid w:val="00DE16C1"/>
    <w:rsid w:val="00DE2647"/>
    <w:rsid w:val="00DE3AE5"/>
    <w:rsid w:val="00DE6440"/>
    <w:rsid w:val="00DE7771"/>
    <w:rsid w:val="00DE7E3A"/>
    <w:rsid w:val="00DE7E42"/>
    <w:rsid w:val="00DF1A83"/>
    <w:rsid w:val="00DF2295"/>
    <w:rsid w:val="00DF3793"/>
    <w:rsid w:val="00DF6D8C"/>
    <w:rsid w:val="00DF721E"/>
    <w:rsid w:val="00DF740E"/>
    <w:rsid w:val="00E01325"/>
    <w:rsid w:val="00E01439"/>
    <w:rsid w:val="00E040C3"/>
    <w:rsid w:val="00E04F26"/>
    <w:rsid w:val="00E10921"/>
    <w:rsid w:val="00E111EC"/>
    <w:rsid w:val="00E120DB"/>
    <w:rsid w:val="00E13CCE"/>
    <w:rsid w:val="00E15A6C"/>
    <w:rsid w:val="00E15BB7"/>
    <w:rsid w:val="00E15DAA"/>
    <w:rsid w:val="00E17094"/>
    <w:rsid w:val="00E17F25"/>
    <w:rsid w:val="00E20A22"/>
    <w:rsid w:val="00E212AA"/>
    <w:rsid w:val="00E21583"/>
    <w:rsid w:val="00E21F5E"/>
    <w:rsid w:val="00E224E3"/>
    <w:rsid w:val="00E228F4"/>
    <w:rsid w:val="00E22C38"/>
    <w:rsid w:val="00E23065"/>
    <w:rsid w:val="00E23A6B"/>
    <w:rsid w:val="00E23E11"/>
    <w:rsid w:val="00E23EBC"/>
    <w:rsid w:val="00E2460D"/>
    <w:rsid w:val="00E25265"/>
    <w:rsid w:val="00E2574B"/>
    <w:rsid w:val="00E25C2F"/>
    <w:rsid w:val="00E2689C"/>
    <w:rsid w:val="00E27CD7"/>
    <w:rsid w:val="00E31601"/>
    <w:rsid w:val="00E3256A"/>
    <w:rsid w:val="00E32C65"/>
    <w:rsid w:val="00E35507"/>
    <w:rsid w:val="00E36043"/>
    <w:rsid w:val="00E3635F"/>
    <w:rsid w:val="00E36930"/>
    <w:rsid w:val="00E37AE7"/>
    <w:rsid w:val="00E40095"/>
    <w:rsid w:val="00E407F5"/>
    <w:rsid w:val="00E41301"/>
    <w:rsid w:val="00E413AB"/>
    <w:rsid w:val="00E42358"/>
    <w:rsid w:val="00E425DE"/>
    <w:rsid w:val="00E42CCD"/>
    <w:rsid w:val="00E42F8B"/>
    <w:rsid w:val="00E44430"/>
    <w:rsid w:val="00E4492E"/>
    <w:rsid w:val="00E45018"/>
    <w:rsid w:val="00E462B9"/>
    <w:rsid w:val="00E467E0"/>
    <w:rsid w:val="00E53D58"/>
    <w:rsid w:val="00E5527B"/>
    <w:rsid w:val="00E555D4"/>
    <w:rsid w:val="00E602EF"/>
    <w:rsid w:val="00E604E7"/>
    <w:rsid w:val="00E6076A"/>
    <w:rsid w:val="00E61250"/>
    <w:rsid w:val="00E614F4"/>
    <w:rsid w:val="00E615AC"/>
    <w:rsid w:val="00E6160D"/>
    <w:rsid w:val="00E61D43"/>
    <w:rsid w:val="00E6379D"/>
    <w:rsid w:val="00E63C98"/>
    <w:rsid w:val="00E66101"/>
    <w:rsid w:val="00E662CC"/>
    <w:rsid w:val="00E66C4F"/>
    <w:rsid w:val="00E672EE"/>
    <w:rsid w:val="00E67881"/>
    <w:rsid w:val="00E701BA"/>
    <w:rsid w:val="00E7022E"/>
    <w:rsid w:val="00E703C3"/>
    <w:rsid w:val="00E70E82"/>
    <w:rsid w:val="00E71059"/>
    <w:rsid w:val="00E715B6"/>
    <w:rsid w:val="00E71957"/>
    <w:rsid w:val="00E7227C"/>
    <w:rsid w:val="00E73964"/>
    <w:rsid w:val="00E73DD6"/>
    <w:rsid w:val="00E73E27"/>
    <w:rsid w:val="00E74898"/>
    <w:rsid w:val="00E756C4"/>
    <w:rsid w:val="00E75A1C"/>
    <w:rsid w:val="00E75C97"/>
    <w:rsid w:val="00E75F70"/>
    <w:rsid w:val="00E772BC"/>
    <w:rsid w:val="00E7753C"/>
    <w:rsid w:val="00E775ED"/>
    <w:rsid w:val="00E77639"/>
    <w:rsid w:val="00E779ED"/>
    <w:rsid w:val="00E8004F"/>
    <w:rsid w:val="00E80205"/>
    <w:rsid w:val="00E814B0"/>
    <w:rsid w:val="00E81938"/>
    <w:rsid w:val="00E81FA0"/>
    <w:rsid w:val="00E82BD7"/>
    <w:rsid w:val="00E82F0B"/>
    <w:rsid w:val="00E83705"/>
    <w:rsid w:val="00E85A91"/>
    <w:rsid w:val="00E85B43"/>
    <w:rsid w:val="00E86EB1"/>
    <w:rsid w:val="00E87688"/>
    <w:rsid w:val="00E87C9C"/>
    <w:rsid w:val="00E87DEA"/>
    <w:rsid w:val="00E90065"/>
    <w:rsid w:val="00E90CB8"/>
    <w:rsid w:val="00E90DEE"/>
    <w:rsid w:val="00E9181D"/>
    <w:rsid w:val="00E9207E"/>
    <w:rsid w:val="00E921AD"/>
    <w:rsid w:val="00E92980"/>
    <w:rsid w:val="00E93789"/>
    <w:rsid w:val="00E9441E"/>
    <w:rsid w:val="00E947FD"/>
    <w:rsid w:val="00E94B45"/>
    <w:rsid w:val="00E95566"/>
    <w:rsid w:val="00E96D5A"/>
    <w:rsid w:val="00E97046"/>
    <w:rsid w:val="00E977A8"/>
    <w:rsid w:val="00E97AB2"/>
    <w:rsid w:val="00EA068C"/>
    <w:rsid w:val="00EA1448"/>
    <w:rsid w:val="00EA2F79"/>
    <w:rsid w:val="00EA3302"/>
    <w:rsid w:val="00EA66F9"/>
    <w:rsid w:val="00EA6A5E"/>
    <w:rsid w:val="00EA7DCB"/>
    <w:rsid w:val="00EA7F71"/>
    <w:rsid w:val="00EB0B7F"/>
    <w:rsid w:val="00EB0CB7"/>
    <w:rsid w:val="00EB0E1C"/>
    <w:rsid w:val="00EB39A0"/>
    <w:rsid w:val="00EB3F70"/>
    <w:rsid w:val="00EB44F0"/>
    <w:rsid w:val="00EB55FC"/>
    <w:rsid w:val="00EB5851"/>
    <w:rsid w:val="00EB58C3"/>
    <w:rsid w:val="00EB6D1C"/>
    <w:rsid w:val="00EC0AA4"/>
    <w:rsid w:val="00EC0C14"/>
    <w:rsid w:val="00EC2286"/>
    <w:rsid w:val="00EC252D"/>
    <w:rsid w:val="00EC261F"/>
    <w:rsid w:val="00EC3597"/>
    <w:rsid w:val="00EC3D37"/>
    <w:rsid w:val="00EC4C0D"/>
    <w:rsid w:val="00EC6B8F"/>
    <w:rsid w:val="00EC7092"/>
    <w:rsid w:val="00EC73D1"/>
    <w:rsid w:val="00ED191D"/>
    <w:rsid w:val="00ED1CD3"/>
    <w:rsid w:val="00ED2143"/>
    <w:rsid w:val="00ED2524"/>
    <w:rsid w:val="00ED2A03"/>
    <w:rsid w:val="00ED5032"/>
    <w:rsid w:val="00ED5648"/>
    <w:rsid w:val="00ED6786"/>
    <w:rsid w:val="00ED6D46"/>
    <w:rsid w:val="00EE0567"/>
    <w:rsid w:val="00EE0F59"/>
    <w:rsid w:val="00EE1855"/>
    <w:rsid w:val="00EE1A51"/>
    <w:rsid w:val="00EE2542"/>
    <w:rsid w:val="00EE29E9"/>
    <w:rsid w:val="00EE3D22"/>
    <w:rsid w:val="00EE404D"/>
    <w:rsid w:val="00EE4458"/>
    <w:rsid w:val="00EE4D8F"/>
    <w:rsid w:val="00EE5478"/>
    <w:rsid w:val="00EE608E"/>
    <w:rsid w:val="00EE7BB4"/>
    <w:rsid w:val="00EE7E95"/>
    <w:rsid w:val="00EF0649"/>
    <w:rsid w:val="00EF0D54"/>
    <w:rsid w:val="00EF16C2"/>
    <w:rsid w:val="00EF22DB"/>
    <w:rsid w:val="00EF3493"/>
    <w:rsid w:val="00EF3AEA"/>
    <w:rsid w:val="00EF3FD3"/>
    <w:rsid w:val="00EF50CD"/>
    <w:rsid w:val="00EF5260"/>
    <w:rsid w:val="00EF60A4"/>
    <w:rsid w:val="00EF7A69"/>
    <w:rsid w:val="00EF7A98"/>
    <w:rsid w:val="00EF7B7A"/>
    <w:rsid w:val="00F020CD"/>
    <w:rsid w:val="00F03B93"/>
    <w:rsid w:val="00F04619"/>
    <w:rsid w:val="00F04848"/>
    <w:rsid w:val="00F054A1"/>
    <w:rsid w:val="00F0638C"/>
    <w:rsid w:val="00F06A63"/>
    <w:rsid w:val="00F07F4F"/>
    <w:rsid w:val="00F1079B"/>
    <w:rsid w:val="00F1179A"/>
    <w:rsid w:val="00F11D73"/>
    <w:rsid w:val="00F121A0"/>
    <w:rsid w:val="00F12667"/>
    <w:rsid w:val="00F12FAA"/>
    <w:rsid w:val="00F133A6"/>
    <w:rsid w:val="00F1345D"/>
    <w:rsid w:val="00F136AB"/>
    <w:rsid w:val="00F13E7A"/>
    <w:rsid w:val="00F146CD"/>
    <w:rsid w:val="00F14814"/>
    <w:rsid w:val="00F149B3"/>
    <w:rsid w:val="00F16210"/>
    <w:rsid w:val="00F163DC"/>
    <w:rsid w:val="00F1654D"/>
    <w:rsid w:val="00F16772"/>
    <w:rsid w:val="00F17226"/>
    <w:rsid w:val="00F20B0B"/>
    <w:rsid w:val="00F22CC1"/>
    <w:rsid w:val="00F25486"/>
    <w:rsid w:val="00F25C5E"/>
    <w:rsid w:val="00F25DA1"/>
    <w:rsid w:val="00F27730"/>
    <w:rsid w:val="00F30D6A"/>
    <w:rsid w:val="00F315A0"/>
    <w:rsid w:val="00F317B8"/>
    <w:rsid w:val="00F32484"/>
    <w:rsid w:val="00F32864"/>
    <w:rsid w:val="00F32A5C"/>
    <w:rsid w:val="00F33EC0"/>
    <w:rsid w:val="00F33F8E"/>
    <w:rsid w:val="00F3448A"/>
    <w:rsid w:val="00F34884"/>
    <w:rsid w:val="00F36314"/>
    <w:rsid w:val="00F36BCA"/>
    <w:rsid w:val="00F36BDD"/>
    <w:rsid w:val="00F374CE"/>
    <w:rsid w:val="00F40388"/>
    <w:rsid w:val="00F420D2"/>
    <w:rsid w:val="00F427FA"/>
    <w:rsid w:val="00F44F7E"/>
    <w:rsid w:val="00F45ADF"/>
    <w:rsid w:val="00F466F6"/>
    <w:rsid w:val="00F5094D"/>
    <w:rsid w:val="00F5165C"/>
    <w:rsid w:val="00F52345"/>
    <w:rsid w:val="00F526DE"/>
    <w:rsid w:val="00F52CF9"/>
    <w:rsid w:val="00F5370A"/>
    <w:rsid w:val="00F54808"/>
    <w:rsid w:val="00F5553B"/>
    <w:rsid w:val="00F555F4"/>
    <w:rsid w:val="00F5662F"/>
    <w:rsid w:val="00F569B6"/>
    <w:rsid w:val="00F5743B"/>
    <w:rsid w:val="00F57B21"/>
    <w:rsid w:val="00F61DBC"/>
    <w:rsid w:val="00F6291A"/>
    <w:rsid w:val="00F62EA7"/>
    <w:rsid w:val="00F63290"/>
    <w:rsid w:val="00F636F1"/>
    <w:rsid w:val="00F63953"/>
    <w:rsid w:val="00F63E9B"/>
    <w:rsid w:val="00F6431C"/>
    <w:rsid w:val="00F6559A"/>
    <w:rsid w:val="00F65D54"/>
    <w:rsid w:val="00F66A98"/>
    <w:rsid w:val="00F67E0C"/>
    <w:rsid w:val="00F70800"/>
    <w:rsid w:val="00F71E89"/>
    <w:rsid w:val="00F72595"/>
    <w:rsid w:val="00F73D51"/>
    <w:rsid w:val="00F74535"/>
    <w:rsid w:val="00F749EC"/>
    <w:rsid w:val="00F74BE0"/>
    <w:rsid w:val="00F75066"/>
    <w:rsid w:val="00F755B1"/>
    <w:rsid w:val="00F75800"/>
    <w:rsid w:val="00F764CC"/>
    <w:rsid w:val="00F76552"/>
    <w:rsid w:val="00F76C7C"/>
    <w:rsid w:val="00F774D1"/>
    <w:rsid w:val="00F77691"/>
    <w:rsid w:val="00F80861"/>
    <w:rsid w:val="00F81094"/>
    <w:rsid w:val="00F8177F"/>
    <w:rsid w:val="00F83C2B"/>
    <w:rsid w:val="00F84251"/>
    <w:rsid w:val="00F8467C"/>
    <w:rsid w:val="00F84744"/>
    <w:rsid w:val="00F8589E"/>
    <w:rsid w:val="00F8602E"/>
    <w:rsid w:val="00F86086"/>
    <w:rsid w:val="00F8646A"/>
    <w:rsid w:val="00F8687C"/>
    <w:rsid w:val="00F86937"/>
    <w:rsid w:val="00F86979"/>
    <w:rsid w:val="00F90C1E"/>
    <w:rsid w:val="00F90DBE"/>
    <w:rsid w:val="00F90E53"/>
    <w:rsid w:val="00F91A84"/>
    <w:rsid w:val="00F921AB"/>
    <w:rsid w:val="00F92AC9"/>
    <w:rsid w:val="00F936CA"/>
    <w:rsid w:val="00F93A8E"/>
    <w:rsid w:val="00F93E5A"/>
    <w:rsid w:val="00F9413A"/>
    <w:rsid w:val="00F9419E"/>
    <w:rsid w:val="00F968B4"/>
    <w:rsid w:val="00F96BDE"/>
    <w:rsid w:val="00FA0159"/>
    <w:rsid w:val="00FA15AB"/>
    <w:rsid w:val="00FA3529"/>
    <w:rsid w:val="00FA4313"/>
    <w:rsid w:val="00FA5371"/>
    <w:rsid w:val="00FA649E"/>
    <w:rsid w:val="00FA75AA"/>
    <w:rsid w:val="00FB060D"/>
    <w:rsid w:val="00FB1E18"/>
    <w:rsid w:val="00FB3175"/>
    <w:rsid w:val="00FB409D"/>
    <w:rsid w:val="00FB4312"/>
    <w:rsid w:val="00FB6CBE"/>
    <w:rsid w:val="00FC27A1"/>
    <w:rsid w:val="00FC2916"/>
    <w:rsid w:val="00FC2DB9"/>
    <w:rsid w:val="00FC3BC5"/>
    <w:rsid w:val="00FC42F5"/>
    <w:rsid w:val="00FC438F"/>
    <w:rsid w:val="00FC468F"/>
    <w:rsid w:val="00FC53ED"/>
    <w:rsid w:val="00FC558D"/>
    <w:rsid w:val="00FD02E0"/>
    <w:rsid w:val="00FD0A9A"/>
    <w:rsid w:val="00FD0D15"/>
    <w:rsid w:val="00FD143B"/>
    <w:rsid w:val="00FD2929"/>
    <w:rsid w:val="00FD295B"/>
    <w:rsid w:val="00FD34A9"/>
    <w:rsid w:val="00FD6292"/>
    <w:rsid w:val="00FD76C6"/>
    <w:rsid w:val="00FE01E9"/>
    <w:rsid w:val="00FE0A26"/>
    <w:rsid w:val="00FE0A6E"/>
    <w:rsid w:val="00FE194D"/>
    <w:rsid w:val="00FE214D"/>
    <w:rsid w:val="00FE5251"/>
    <w:rsid w:val="00FE5B60"/>
    <w:rsid w:val="00FE5D16"/>
    <w:rsid w:val="00FE6846"/>
    <w:rsid w:val="00FE7B94"/>
    <w:rsid w:val="00FE7C3C"/>
    <w:rsid w:val="00FF068A"/>
    <w:rsid w:val="00FF11AE"/>
    <w:rsid w:val="00FF1AAA"/>
    <w:rsid w:val="00FF1DCB"/>
    <w:rsid w:val="00FF2611"/>
    <w:rsid w:val="00FF3049"/>
    <w:rsid w:val="00FF3062"/>
    <w:rsid w:val="00FF320E"/>
    <w:rsid w:val="00FF368E"/>
    <w:rsid w:val="00FF3ADA"/>
    <w:rsid w:val="00FF4065"/>
    <w:rsid w:val="00FF5418"/>
    <w:rsid w:val="00FF5B02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E37DA"/>
  <w15:docId w15:val="{69B603C3-E33E-44B6-A4BB-6CB95AE8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7B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27B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8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8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15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27B7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paragraph" w:customStyle="1" w:styleId="1">
    <w:name w:val="1"/>
    <w:basedOn w:val="Tekstpodstawowywcity"/>
    <w:rsid w:val="00B327B7"/>
    <w:pPr>
      <w:spacing w:after="0"/>
      <w:ind w:left="0"/>
      <w:jc w:val="both"/>
    </w:pPr>
    <w:rPr>
      <w:b/>
      <w:sz w:val="26"/>
    </w:rPr>
  </w:style>
  <w:style w:type="paragraph" w:styleId="Tekstpodstawowywcity">
    <w:name w:val="Body Text Indent"/>
    <w:basedOn w:val="Normalny"/>
    <w:link w:val="TekstpodstawowywcityZnak"/>
    <w:rsid w:val="00B327B7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327B7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327B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b/>
      <w:i/>
      <w:sz w:val="48"/>
      <w:szCs w:val="20"/>
      <w:lang w:eastAsia="pl-PL"/>
    </w:rPr>
  </w:style>
  <w:style w:type="paragraph" w:styleId="Zwykytekst">
    <w:name w:val="Plain Text"/>
    <w:basedOn w:val="Normalny"/>
    <w:link w:val="ZwykytekstZnak"/>
    <w:rsid w:val="00B327B7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327B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7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7B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7B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7B7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633DB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41147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qFormat/>
    <w:rsid w:val="008E5DF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8E5DF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8E5DF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0578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C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C4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C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9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98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98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15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01328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6E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6EB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rsid w:val="002950C0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8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76223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8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Bodytext9pt">
    <w:name w:val="Body text + 9 pt"/>
    <w:basedOn w:val="Domylnaczcionkaakapitu"/>
    <w:rsid w:val="001D33B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Footnote1">
    <w:name w:val="Footnote|1_"/>
    <w:basedOn w:val="Domylnaczcionkaakapitu"/>
    <w:link w:val="Footnote10"/>
    <w:rsid w:val="007B71C6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Footnote195ptNotBold">
    <w:name w:val="Footnote|1 + 9.5 pt;Not Bold"/>
    <w:basedOn w:val="Footnote1"/>
    <w:semiHidden/>
    <w:unhideWhenUsed/>
    <w:rsid w:val="007B71C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rsid w:val="007B71C6"/>
    <w:pPr>
      <w:widowControl w:val="0"/>
      <w:shd w:val="clear" w:color="auto" w:fill="FFFFFF"/>
      <w:spacing w:line="235" w:lineRule="exact"/>
    </w:pPr>
    <w:rPr>
      <w:rFonts w:eastAsia="Arial"/>
      <w:b/>
      <w:bCs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B326C7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326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05F25"/>
    <w:pPr>
      <w:spacing w:after="0" w:line="253" w:lineRule="auto"/>
      <w:ind w:left="14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05F25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505F25"/>
    <w:rPr>
      <w:rFonts w:ascii="Calibri" w:eastAsia="Calibri" w:hAnsi="Calibri" w:cs="Calibri"/>
      <w:color w:val="000000"/>
      <w:sz w:val="14"/>
      <w:vertAlign w:val="superscript"/>
    </w:rPr>
  </w:style>
  <w:style w:type="character" w:customStyle="1" w:styleId="ng-binding">
    <w:name w:val="ng-binding"/>
    <w:basedOn w:val="Domylnaczcionkaakapitu"/>
    <w:rsid w:val="00680A00"/>
  </w:style>
  <w:style w:type="character" w:customStyle="1" w:styleId="normaltextrun">
    <w:name w:val="normaltextrun"/>
    <w:basedOn w:val="Domylnaczcionkaakapitu"/>
    <w:rsid w:val="005A4482"/>
  </w:style>
  <w:style w:type="paragraph" w:customStyle="1" w:styleId="Poleadresowe">
    <w:name w:val="Pole adresowe"/>
    <w:basedOn w:val="Normalny"/>
    <w:link w:val="PoleadresoweZnak"/>
    <w:qFormat/>
    <w:rsid w:val="00CF1930"/>
    <w:pPr>
      <w:spacing w:before="240" w:after="720"/>
      <w:contextualSpacing/>
    </w:pPr>
    <w:rPr>
      <w:rFonts w:asciiTheme="minorHAnsi" w:hAnsiTheme="minorHAnsi" w:cs="Times New Roman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F1930"/>
    <w:rPr>
      <w:rFonts w:eastAsia="Times New Roman" w:cs="Times New Roman"/>
      <w:bCs/>
      <w:szCs w:val="24"/>
      <w:lang w:eastAsia="pl-PL"/>
    </w:rPr>
  </w:style>
  <w:style w:type="character" w:customStyle="1" w:styleId="Bodytext">
    <w:name w:val="Body text_"/>
    <w:basedOn w:val="Domylnaczcionkaakapitu"/>
    <w:link w:val="Tekstpodstawowy20"/>
    <w:rsid w:val="00C74D6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C74D6B"/>
    <w:pPr>
      <w:widowControl w:val="0"/>
      <w:shd w:val="clear" w:color="auto" w:fill="FFFFFF"/>
      <w:spacing w:before="240" w:after="240" w:line="518" w:lineRule="exact"/>
      <w:ind w:hanging="40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Bodytext5">
    <w:name w:val="Body text (5)"/>
    <w:basedOn w:val="Domylnaczcionkaakapitu"/>
    <w:rsid w:val="00C74D6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61026572D114996FE6E9267734491" ma:contentTypeVersion="16" ma:contentTypeDescription="Utwórz nowy dokument." ma:contentTypeScope="" ma:versionID="5bac99556ed63e53603295622db9a1e6">
  <xsd:schema xmlns:xsd="http://www.w3.org/2001/XMLSchema" xmlns:xs="http://www.w3.org/2001/XMLSchema" xmlns:p="http://schemas.microsoft.com/office/2006/metadata/properties" xmlns:ns1="http://schemas.microsoft.com/sharepoint/v3" xmlns:ns3="71cd9cbf-8ed7-417e-94bd-975ac011d8ad" targetNamespace="http://schemas.microsoft.com/office/2006/metadata/properties" ma:root="true" ma:fieldsID="eb2dbf6eed86ca42cfeb341e70005ec6" ns1:_="" ns3:_="">
    <xsd:import namespace="http://schemas.microsoft.com/sharepoint/v3"/>
    <xsd:import namespace="71cd9cbf-8ed7-417e-94bd-975ac011d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cbf-8ed7-417e-94bd-975ac011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1cd9cbf-8ed7-417e-94bd-975ac011d8a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EB433E-782A-4B54-ADC3-4A47291943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AEC87-4B47-48FE-BDED-3EC71209D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d9cbf-8ed7-417e-94bd-975ac011d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887F9-A70E-4764-871A-E079BCFB26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cd9cbf-8ed7-417e-94bd-975ac011d8ad"/>
  </ds:schemaRefs>
</ds:datastoreItem>
</file>

<file path=customXml/itemProps4.xml><?xml version="1.0" encoding="utf-8"?>
<ds:datastoreItem xmlns:ds="http://schemas.openxmlformats.org/officeDocument/2006/customXml" ds:itemID="{5B640D7C-C645-477A-92E1-CDBF40DB3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4814</Words>
  <Characters>28886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dc:creator>Anna Chudek</dc:creator>
  <cp:lastModifiedBy>Kowalczyk Monika (KW)</cp:lastModifiedBy>
  <cp:revision>4</cp:revision>
  <cp:lastPrinted>2024-10-15T11:14:00Z</cp:lastPrinted>
  <dcterms:created xsi:type="dcterms:W3CDTF">2024-11-27T09:54:00Z</dcterms:created>
  <dcterms:modified xsi:type="dcterms:W3CDTF">2024-12-31T12:09:00Z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0x010100FAF61026572D114996FE6E9267734491</vt:lpwstr>
  </property>
</Properties>
</file>