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63E7" w14:textId="77777777" w:rsidR="00840439" w:rsidRDefault="001D7436" w:rsidP="00840439">
      <w:pPr>
        <w:pStyle w:val="Bodytext20"/>
        <w:shd w:val="clear" w:color="auto" w:fill="auto"/>
        <w:spacing w:before="120" w:after="240" w:line="300" w:lineRule="auto"/>
        <w:ind w:left="4395" w:right="3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Warszawa, 19.</w:t>
      </w:r>
      <w:r w:rsidR="00840439">
        <w:rPr>
          <w:rFonts w:asciiTheme="minorHAnsi" w:hAnsiTheme="minorHAnsi" w:cstheme="minorHAnsi"/>
          <w:sz w:val="22"/>
          <w:szCs w:val="22"/>
        </w:rPr>
        <w:t xml:space="preserve">12.2023 r. </w:t>
      </w:r>
    </w:p>
    <w:p w14:paraId="3817E0C1" w14:textId="5CF3B721" w:rsidR="001D7436" w:rsidRPr="00840439" w:rsidRDefault="001D7436" w:rsidP="00E17364">
      <w:pPr>
        <w:pStyle w:val="Bodytext20"/>
        <w:shd w:val="clear" w:color="auto" w:fill="auto"/>
        <w:spacing w:before="120" w:after="240" w:line="300" w:lineRule="auto"/>
        <w:ind w:left="-1701" w:right="178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40439">
        <w:rPr>
          <w:rFonts w:asciiTheme="minorHAnsi" w:hAnsiTheme="minorHAnsi" w:cstheme="minorHAnsi"/>
          <w:b/>
          <w:bCs/>
          <w:sz w:val="22"/>
          <w:szCs w:val="22"/>
        </w:rPr>
        <w:t>Znak sprawy:KW-WP.1712.71.2023.IRY</w:t>
      </w:r>
    </w:p>
    <w:p w14:paraId="2300DBBF" w14:textId="1131A1C6" w:rsidR="001849E9" w:rsidRPr="00840439" w:rsidRDefault="001849E9" w:rsidP="00840439">
      <w:pPr>
        <w:pStyle w:val="Bodytext20"/>
        <w:shd w:val="clear" w:color="auto" w:fill="auto"/>
        <w:spacing w:before="240" w:after="680" w:line="300" w:lineRule="auto"/>
        <w:ind w:left="3402" w:right="178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439">
        <w:rPr>
          <w:rFonts w:asciiTheme="minorHAnsi" w:hAnsiTheme="minorHAnsi" w:cstheme="minorHAnsi"/>
          <w:b/>
          <w:bCs/>
          <w:sz w:val="22"/>
          <w:szCs w:val="22"/>
        </w:rPr>
        <w:t xml:space="preserve">Grzegorz Kuca </w:t>
      </w:r>
    </w:p>
    <w:p w14:paraId="661A6BE6" w14:textId="7BC72C71" w:rsidR="0079221B" w:rsidRPr="00840439" w:rsidRDefault="001849E9" w:rsidP="00840439">
      <w:pPr>
        <w:pStyle w:val="Bodytext20"/>
        <w:shd w:val="clear" w:color="auto" w:fill="auto"/>
        <w:spacing w:before="240" w:after="680" w:line="300" w:lineRule="auto"/>
        <w:ind w:left="3402" w:right="178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439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661A6BE7" w14:textId="77777777" w:rsidR="0079221B" w:rsidRPr="00840439" w:rsidRDefault="001849E9" w:rsidP="00840439">
      <w:pPr>
        <w:pStyle w:val="Bodytext20"/>
        <w:shd w:val="clear" w:color="auto" w:fill="auto"/>
        <w:spacing w:before="240" w:after="680" w:line="300" w:lineRule="auto"/>
        <w:ind w:left="340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0439">
        <w:rPr>
          <w:rFonts w:asciiTheme="minorHAnsi" w:hAnsiTheme="minorHAnsi" w:cstheme="minorHAnsi"/>
          <w:b/>
          <w:bCs/>
          <w:sz w:val="22"/>
          <w:szCs w:val="22"/>
        </w:rPr>
        <w:t>Dzielnicy Białołęka m.st. Warszawy</w:t>
      </w:r>
    </w:p>
    <w:p w14:paraId="661A6BE8" w14:textId="77777777" w:rsidR="0079221B" w:rsidRPr="00840439" w:rsidRDefault="001849E9" w:rsidP="00840439">
      <w:pPr>
        <w:pStyle w:val="Bodytext20"/>
        <w:shd w:val="clear" w:color="auto" w:fill="auto"/>
        <w:spacing w:before="120" w:after="240" w:line="300" w:lineRule="auto"/>
        <w:ind w:left="1701" w:right="2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840439">
        <w:rPr>
          <w:rFonts w:asciiTheme="minorHAnsi" w:hAnsiTheme="minorHAnsi" w:cstheme="minorHAnsi"/>
          <w:b/>
          <w:bCs/>
          <w:sz w:val="22"/>
          <w:szCs w:val="22"/>
        </w:rPr>
        <w:t>Wystąpienie pokontrolne</w:t>
      </w:r>
    </w:p>
    <w:p w14:paraId="661A6BE9" w14:textId="0B147860" w:rsidR="0079221B" w:rsidRPr="001849E9" w:rsidRDefault="001849E9" w:rsidP="00C8665B">
      <w:pPr>
        <w:pStyle w:val="Bodytext20"/>
        <w:shd w:val="clear" w:color="auto" w:fill="auto"/>
        <w:spacing w:before="120" w:after="240" w:line="300" w:lineRule="auto"/>
        <w:ind w:left="-1701" w:right="30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1849E9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miasta stołecznego Warszawy {z późn. zm.), realizując zlecenie Prezydenta m.st. Warszawy, Biuro Kontroli Urzędu m.st. Warszawy przeprowadziło kontrolę doraźną (przy zastosowaniu trybu uproszczonego</w:t>
      </w: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849E9">
        <w:rPr>
          <w:rFonts w:asciiTheme="minorHAnsi" w:hAnsiTheme="minorHAnsi" w:cstheme="minorHAnsi"/>
          <w:sz w:val="22"/>
          <w:szCs w:val="22"/>
        </w:rPr>
        <w:t>) w Urzędzie Dzielnicy Białołęka m.st. Warszawy, w okresie od 22.08.2023 r. do 31.08.2023 r., w zakresie prawidłowości wydawania decyzji o warunkach</w:t>
      </w:r>
      <w:r>
        <w:rPr>
          <w:rFonts w:asciiTheme="minorHAnsi" w:hAnsiTheme="minorHAnsi" w:cstheme="minorHAnsi"/>
          <w:sz w:val="22"/>
          <w:szCs w:val="22"/>
        </w:rPr>
        <w:t xml:space="preserve"> zabudowy w Urzędzie Dzielnicy B</w:t>
      </w:r>
      <w:r w:rsidRPr="001849E9">
        <w:rPr>
          <w:rFonts w:asciiTheme="minorHAnsi" w:hAnsiTheme="minorHAnsi" w:cstheme="minorHAnsi"/>
          <w:sz w:val="22"/>
          <w:szCs w:val="22"/>
        </w:rPr>
        <w:t xml:space="preserve">iałołęka m.st. Warszawy w latach 2022-2023. Stosownie do § 32 ust. 5 Zarządzenia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1849E9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661A6BEB" w14:textId="4CB67BF4" w:rsidR="0079221B" w:rsidRPr="002770AA" w:rsidRDefault="001849E9" w:rsidP="00C8665B">
      <w:pPr>
        <w:pStyle w:val="Bodytext20"/>
        <w:shd w:val="clear" w:color="auto" w:fill="auto"/>
        <w:spacing w:before="120" w:after="240" w:line="300" w:lineRule="auto"/>
        <w:ind w:left="-1701" w:right="30" w:firstLine="0"/>
      </w:pPr>
      <w:r w:rsidRPr="001849E9">
        <w:rPr>
          <w:rFonts w:asciiTheme="minorHAnsi" w:hAnsiTheme="minorHAnsi" w:cstheme="minorHAnsi"/>
          <w:sz w:val="22"/>
          <w:szCs w:val="22"/>
        </w:rPr>
        <w:t>Zgodnie z § 9 wewnętrznego regulaminu organizacyjnego Urzędu Dzielnicy Białołęka Miasta Stołecznego Warszawy w Urzędzie Miasta Stołecznego Warszawy zadania związane z prowadzeniem postępowań administracyjnych w granicach administracyjnych Dzielnicy Białołęka w trybie ustawy z dnia 7 lipca 1994 r. Prawo budowlane</w:t>
      </w: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1849E9">
        <w:rPr>
          <w:rFonts w:asciiTheme="minorHAnsi" w:hAnsiTheme="minorHAnsi" w:cstheme="minorHAnsi"/>
          <w:sz w:val="22"/>
          <w:szCs w:val="22"/>
        </w:rPr>
        <w:t xml:space="preserve"> (dalej: Prawo budowlane) oraz ustawy z dnia 27 marca 2003 r. o planowaniu i zagospodarowaniu przestrzennym</w:t>
      </w: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1849E9">
        <w:rPr>
          <w:rFonts w:asciiTheme="minorHAnsi" w:hAnsiTheme="minorHAnsi" w:cstheme="minorHAnsi"/>
          <w:sz w:val="22"/>
          <w:szCs w:val="22"/>
        </w:rPr>
        <w:t xml:space="preserve"> (dalej: u.p.z.p.) dla inwestycji niezastrzeżonych do kompetencji Biura Architektury i Planowania Przestrzennego Urzędu m.st. Warszawy w imieniu</w:t>
      </w:r>
      <w:r w:rsidR="002770AA"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Prezydenta m.st. Warszawy oraz w imieniu Zarządu Dzielnicy wykonywał Wydział Architektury i Budownictwa dla Dzielnicy Białołęka m.st. Warszawy (dalej: WAB).</w:t>
      </w:r>
    </w:p>
    <w:p w14:paraId="661A6BEC" w14:textId="77777777" w:rsidR="0079221B" w:rsidRPr="001849E9" w:rsidRDefault="001849E9" w:rsidP="00C8665B">
      <w:pPr>
        <w:pStyle w:val="Bodytext20"/>
        <w:shd w:val="clear" w:color="auto" w:fill="auto"/>
        <w:spacing w:before="120" w:after="240" w:line="300" w:lineRule="auto"/>
        <w:ind w:left="-1701" w:right="30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Bezpośredni nadzór nad pracą w WAB dla Dzielnicy Białołęka m.st. Warszawy w 2022 r. oraz w 2023r. nadzorowała Pani Izabela Ziątek-Zastępca Burmistrza Dzielnicy Białołęka, zgodnie z przyjętym podziałem obowiązków i kompetencji między członkami Zarządu Dzielnicy</w:t>
      </w: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1849E9">
        <w:rPr>
          <w:rFonts w:asciiTheme="minorHAnsi" w:hAnsiTheme="minorHAnsi" w:cstheme="minorHAnsi"/>
          <w:sz w:val="22"/>
          <w:szCs w:val="22"/>
        </w:rPr>
        <w:t>.</w:t>
      </w:r>
    </w:p>
    <w:p w14:paraId="661A6BED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lastRenderedPageBreak/>
        <w:t>W kontrolowanym okresie pracą WAB dla Dzielnicy Białołęka m.st. Warszawy pełnił/pełni Jerzy Leszczełowski - Naczelnik WAB (od 2005 r.).</w:t>
      </w:r>
    </w:p>
    <w:p w14:paraId="661A6BEE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Kontroli poddano 3 wskazane przez Biuro Zgodności postępowania administracyjne zakończone wydaniem decyzji o warunkach zabudowy</w:t>
      </w: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1849E9">
        <w:rPr>
          <w:rFonts w:asciiTheme="minorHAnsi" w:hAnsiTheme="minorHAnsi" w:cstheme="minorHAnsi"/>
          <w:sz w:val="22"/>
          <w:szCs w:val="22"/>
        </w:rPr>
        <w:t>.</w:t>
      </w:r>
    </w:p>
    <w:p w14:paraId="661A6BF0" w14:textId="47E970DE" w:rsidR="0079221B" w:rsidRPr="001849E9" w:rsidRDefault="001849E9" w:rsidP="00FC501C">
      <w:pPr>
        <w:pStyle w:val="Bodytext20"/>
        <w:shd w:val="clear" w:color="auto" w:fill="auto"/>
        <w:tabs>
          <w:tab w:val="left" w:pos="7306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W badanej próbie, w przypadku postępowania zakończonego</w:t>
      </w:r>
      <w:r w:rsidR="00AA4A59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 (dane zanonimizowane)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warunkach</w:t>
      </w:r>
      <w:r w:rsidR="00FC501C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zabudowy z dnia 7.06.2022 r. odstąpiono od oceny prawidłowości jego przebiegu oraz wydanej decyzji, ponieważ została poddana kontroli instancyjnej tj. zaskarżona do Samorządowego Kolegium Odwoławczego w Warszawie w trybie odwoławczym przez pełnomocnika Wnioskodawcy. Akta sprawy wraz z odwołaniem zostały przekazane do organu II instancji przy piśmie z dnia 6.07.2022 r.</w:t>
      </w:r>
    </w:p>
    <w:p w14:paraId="661A6BF2" w14:textId="6AA3E0B9" w:rsidR="0079221B" w:rsidRPr="001849E9" w:rsidRDefault="001849E9" w:rsidP="00FC501C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Przy prowadzeniu postępowań zakończonych wydaniem decyzji o warunkach zabudowy</w:t>
      </w:r>
      <w:r w:rsidR="00FC501C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 (dane zanonimizowane)</w:t>
      </w:r>
      <w:r w:rsidR="00FC501C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w wyniku kontroli stwierdzono nieprawidłowości i uchybienia, jak poniżej.</w:t>
      </w:r>
    </w:p>
    <w:p w14:paraId="661A6BF3" w14:textId="77777777" w:rsidR="0079221B" w:rsidRPr="001849E9" w:rsidRDefault="001849E9" w:rsidP="004776F9">
      <w:pPr>
        <w:pStyle w:val="Bodytext20"/>
        <w:numPr>
          <w:ilvl w:val="0"/>
          <w:numId w:val="2"/>
        </w:numPr>
        <w:shd w:val="clear" w:color="auto" w:fill="auto"/>
        <w:tabs>
          <w:tab w:val="left" w:pos="-1701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Części graficzne analizy stanowiącej załącznik Nr 2 do wydanych 2 decyzji o warunkach</w:t>
      </w:r>
    </w:p>
    <w:p w14:paraId="661A6BF4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zabudowy, zostały sporządzone na mapach nie spełniających wymogu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849E9">
        <w:rPr>
          <w:rFonts w:asciiTheme="minorHAnsi" w:hAnsiTheme="minorHAnsi" w:cstheme="minorHAnsi"/>
          <w:sz w:val="22"/>
          <w:szCs w:val="22"/>
        </w:rPr>
        <w:t xml:space="preserve">52 ust. 2 pkt 1 u.p.z.p. w zakresie skali map oraz wymogu § 9 ust. 3 rozporządzenia Ministra Infrastruktury z dnia 26 sierpnia 2003 r. w sprawie sposobu ustalania wymagań dotyczących nowej zabudowy i zagospodarowania terenu w przypadku braku miejscowego planu zagospodarowania przestrzennego (dalej: rozporządzenie). W tych przypadkach brak zachowania skali mapy przy kopiowaniu dokumentów spowodował ich nieczytelność oraz każdorazowo skutkował brakiem możliwości przypisania poszczególnym działkom w obszarze analizowanym wyliczonych parametrów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(np. </w:t>
      </w:r>
      <w:r w:rsidRPr="001849E9">
        <w:rPr>
          <w:rFonts w:asciiTheme="minorHAnsi" w:hAnsiTheme="minorHAnsi" w:cstheme="minorHAnsi"/>
          <w:sz w:val="22"/>
          <w:szCs w:val="22"/>
        </w:rPr>
        <w:t>ujętych w „Tabeli obszaru analizowanego z działkami zabudowanymi...") oraz ich weryfikacji poprzez porównanie ze stanem faktycznym.</w:t>
      </w:r>
    </w:p>
    <w:p w14:paraId="661A6BF5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Co prawda Pani Izabela Ziątek Zastępca Burmistrza wyjaśniła że: „Zgodnie z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849E9">
        <w:rPr>
          <w:rFonts w:asciiTheme="minorHAnsi" w:hAnsiTheme="minorHAnsi" w:cstheme="minorHAnsi"/>
          <w:sz w:val="22"/>
          <w:szCs w:val="22"/>
        </w:rPr>
        <w:t xml:space="preserve">52 ust. 2 pkt. 1 ustawy o planowaniu i zagospodarowaniu przestrzennym, do wniosku o wydanie decyzji o warunkach zabudowy dołącza się mapę zasadniczą lub, w przypadku jej braku, mapę ewidencyjną, pochodzące z państwowego zasobu geodezyjnego i kartograficznego, obejmujące teren, którego wniosek dotyczy, wraz z obszarem, na który inwestycja będzie oddziaływać, w skali 1:500 lub 1:1CG0, a w stosunku do inwestycji liniowych również w skali 1:2000, w postaci elektronicznej - w obowiązującym państwowym systemie odniesień przestrzennych albo papierowej. Początkowo mapa nie spełniała ww. warunków w związku z tym tutejszy organ wezwał inwestora o dostarczenie prawidłowej mapy. Inwestor dostarczył mapę, która odpowiada ww. zapisom. Jest to mapa zasadnicza, pobrana z właściwego zasobu geodezyjnego </w:t>
      </w:r>
      <w:r w:rsidRPr="001849E9">
        <w:rPr>
          <w:rFonts w:asciiTheme="minorHAnsi" w:hAnsiTheme="minorHAnsi" w:cstheme="minorHAnsi"/>
          <w:sz w:val="22"/>
          <w:szCs w:val="22"/>
        </w:rPr>
        <w:lastRenderedPageBreak/>
        <w:t xml:space="preserve">(zawiera ramki z oznaczeniami oraz oryginalny podpis osoby wydającej mapę), zawierająca teren inwestycji oraz umożliwiająca wyznaczenie obszaru analizowanego o wielkości trzykrotnej szerokość frontu działki oraz jest w skali 1:1000. Dołączona mapa jest w formacie dużo większym niż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A3. </w:t>
      </w:r>
      <w:r w:rsidRPr="001849E9">
        <w:rPr>
          <w:rFonts w:asciiTheme="minorHAnsi" w:hAnsiTheme="minorHAnsi" w:cstheme="minorHAnsi"/>
          <w:sz w:val="22"/>
          <w:szCs w:val="22"/>
        </w:rPr>
        <w:t xml:space="preserve">Tutejszy urząd dysponuje wyłącznie drukarkami o możliwości wydruku maksymalnie w formacie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A3 </w:t>
      </w:r>
      <w:r w:rsidRPr="001849E9">
        <w:rPr>
          <w:rFonts w:asciiTheme="minorHAnsi" w:hAnsiTheme="minorHAnsi" w:cstheme="minorHAnsi"/>
          <w:sz w:val="22"/>
          <w:szCs w:val="22"/>
        </w:rPr>
        <w:t xml:space="preserve">zakupionymi przez Prezydenta m.st. Warszawy. Wyznaczony obszar analizowany nie mieścił się na formacie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A3, </w:t>
      </w:r>
      <w:r w:rsidRPr="001849E9">
        <w:rPr>
          <w:rFonts w:asciiTheme="minorHAnsi" w:hAnsiTheme="minorHAnsi" w:cstheme="minorHAnsi"/>
          <w:sz w:val="22"/>
          <w:szCs w:val="22"/>
        </w:rPr>
        <w:t xml:space="preserve">w związku z czym mapa została pomniejszona do formatu umożliwiającego wydruk na jednym arkuszu w celu przedstawienia wyników przeprowadzonej analizy urbanistycznej. Analiza została przygotowana w oparciu o mapę zasadniczą dostarczoną przez inwestora spełniającą wytyczne zawarte w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849E9">
        <w:rPr>
          <w:rFonts w:asciiTheme="minorHAnsi" w:hAnsiTheme="minorHAnsi" w:cstheme="minorHAnsi"/>
          <w:sz w:val="22"/>
          <w:szCs w:val="22"/>
        </w:rPr>
        <w:t>51 ust. 2 pkt. 1 upzp, a także w celu ułatwienia i wyeliminowana wszelkich wątpliwości tutejszy wydział korzysta z danych zawartych na portalach mapowych prowadzonych przez Biuro Geodezji i Katastru oraz danych zawartych w programie CBEGBiL. Urząd korzysta również z projektów budowlanych znajdujących się w tutejszym archiwum. Wszystkie te dokumenty stanowią dowód w sprawie. Mapa w oryginalnej wielkości umożliwiająca dokładne odczytanie elementów na niej zawartej, znajduje się w aktach sprawy i jest dostępna dla wszystkich stron postępowania."</w:t>
      </w:r>
    </w:p>
    <w:p w14:paraId="661A6BF6" w14:textId="1C2E2D34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Jednakie, wskazane przez Panią Izabelę Ziątek Zastępcę Burmistrza przyczyny takiego stanu rzeczy są związane z wyposażeniem technicznym w jednostce służącym do kopiowania dokumentów i nie mogą stanowić usprawiedliwienia dla sytuacji, że w </w:t>
      </w:r>
      <w:r w:rsidR="008911CF">
        <w:rPr>
          <w:rFonts w:asciiTheme="minorHAnsi" w:hAnsiTheme="minorHAnsi" w:cstheme="minorHAnsi"/>
          <w:sz w:val="22"/>
          <w:szCs w:val="22"/>
        </w:rPr>
        <w:t>t</w:t>
      </w:r>
      <w:r w:rsidRPr="001849E9">
        <w:rPr>
          <w:rFonts w:asciiTheme="minorHAnsi" w:hAnsiTheme="minorHAnsi" w:cstheme="minorHAnsi"/>
          <w:sz w:val="22"/>
          <w:szCs w:val="22"/>
        </w:rPr>
        <w:t xml:space="preserve">ych 2 przypadkach organ sporządzając analizę urbanistyczną naruszył wymóg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849E9">
        <w:rPr>
          <w:rFonts w:asciiTheme="minorHAnsi" w:hAnsiTheme="minorHAnsi" w:cstheme="minorHAnsi"/>
          <w:sz w:val="22"/>
          <w:szCs w:val="22"/>
        </w:rPr>
        <w:t>52 ust. 2 pkt 1 u.p.z.p., gdyż część graficzną decyzji wz sporządza się na kopii mapy zasadniczej lub, w przypadku jej braku na kopii mapy katastralnej, przyjętych do państwowego zasobu geodezyjnego i kartograficznego, obejmujących teren, którego wniosek dotyczy, i obszaru, na który ta inwestycja będzie oddziaływać, w skali 1:500 lub 1:1000, a w stosunku do inwestycji liniowych również w skali 1:2000. Zatem oczywistym jest, że część graficzna decyzji o warunkach zabudowy powinna być sporządzona w czytelnej technice graficznej, zapewniającej możliwość wykonania jej kopii.</w:t>
      </w:r>
    </w:p>
    <w:p w14:paraId="661A6BF7" w14:textId="77777777" w:rsidR="0079221B" w:rsidRPr="001849E9" w:rsidRDefault="001849E9" w:rsidP="004776F9">
      <w:pPr>
        <w:pStyle w:val="Bodytext20"/>
        <w:numPr>
          <w:ilvl w:val="0"/>
          <w:numId w:val="2"/>
        </w:numPr>
        <w:shd w:val="clear" w:color="auto" w:fill="auto"/>
        <w:tabs>
          <w:tab w:val="left" w:pos="-1701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W aktach poszczególnych spraw znajdowały się oświadczenia pracowników o bezstronności złożone na drukach stanowiących załączniki do nieobowiązującego Zarządzenia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5479/2014 </w:t>
      </w:r>
      <w:r w:rsidRPr="001849E9">
        <w:rPr>
          <w:rFonts w:asciiTheme="minorHAnsi" w:hAnsiTheme="minorHAnsi" w:cstheme="minorHAnsi"/>
          <w:sz w:val="22"/>
          <w:szCs w:val="22"/>
        </w:rPr>
        <w:t>z dnia 28.01.2014 r., co było niezgodne z wymogami § 2 ust. 1 Zarządzenia</w:t>
      </w: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1849E9">
        <w:rPr>
          <w:rFonts w:asciiTheme="minorHAnsi" w:hAnsiTheme="minorHAnsi" w:cstheme="minorHAnsi"/>
          <w:sz w:val="22"/>
          <w:szCs w:val="22"/>
        </w:rPr>
        <w:t xml:space="preserve">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 </w:t>
      </w:r>
      <w:r w:rsidRPr="001849E9">
        <w:rPr>
          <w:rFonts w:asciiTheme="minorHAnsi" w:hAnsiTheme="minorHAnsi" w:cstheme="minorHAnsi"/>
          <w:sz w:val="22"/>
          <w:szCs w:val="22"/>
        </w:rPr>
        <w:t>Prezydenta m.st. Warszawy z dnia 9.12.2016 r.</w:t>
      </w:r>
    </w:p>
    <w:p w14:paraId="661A6BF8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Pani Izabela Ziątek Zastępca Burmistrza wyjaśniła że: „Organ omyłkowo nie zmienił numeru zarządzenia. Należy jednakże podkreślić, że oba zarządzenia co do treści nie różnią się między sobą z wyjątkiem zmiany (Dyrektora) Biura Gospodarki Nieruchomościami na (Dyrektora) Biura Mienia Miasta i Skarbu Państwa oraz (Dyrektora) Biura Spraw Dekretowych co nie obejmuje </w:t>
      </w:r>
      <w:r w:rsidRPr="001849E9">
        <w:rPr>
          <w:rFonts w:asciiTheme="minorHAnsi" w:hAnsiTheme="minorHAnsi" w:cstheme="minorHAnsi"/>
          <w:sz w:val="22"/>
          <w:szCs w:val="22"/>
        </w:rPr>
        <w:lastRenderedPageBreak/>
        <w:t xml:space="preserve">tutejszego Wydziału Architektury. Oświadczenie znajdujące się w aktach sprawy zostało złożone na podstawie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849E9">
        <w:rPr>
          <w:rFonts w:asciiTheme="minorHAnsi" w:hAnsiTheme="minorHAnsi" w:cstheme="minorHAnsi"/>
          <w:sz w:val="22"/>
          <w:szCs w:val="22"/>
        </w:rPr>
        <w:t xml:space="preserve">23 § 1 i § 3 Kodeksu postępowania administracyjnego, o którym mowa zarówno w Zarządzeniu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5479/2014 </w:t>
      </w:r>
      <w:r w:rsidRPr="001849E9">
        <w:rPr>
          <w:rFonts w:asciiTheme="minorHAnsi" w:hAnsiTheme="minorHAnsi" w:cstheme="minorHAnsi"/>
          <w:sz w:val="22"/>
          <w:szCs w:val="22"/>
        </w:rPr>
        <w:t xml:space="preserve">jak i zarządzeniu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>1793/2016."</w:t>
      </w:r>
    </w:p>
    <w:p w14:paraId="661A6BF9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Jednakże istotnym jest tutaj postępowanie wg konkretnie wskazanej podstawy prawnej obowiązującej w danym czasie a nie bardzo duże podobieństwo obydwu ww. zarządzeń, ponieważ to wymogi § 2 ust. 1 zarządzenia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1793/2016, </w:t>
      </w:r>
      <w:r w:rsidRPr="001849E9">
        <w:rPr>
          <w:rFonts w:asciiTheme="minorHAnsi" w:hAnsiTheme="minorHAnsi" w:cstheme="minorHAnsi"/>
          <w:sz w:val="22"/>
          <w:szCs w:val="22"/>
        </w:rPr>
        <w:t xml:space="preserve">zawierają nakaz, aby pracownik - Biura Mienia Miasta i Skarbu Państwa, Biura Spraw Dekretowych, Biura Architektury i Planowania Przestrzennego, wydziałów w urzędach dzielnic właściwych w sprawach z zakresu gospodarki nieruchomościami oraz wydziałów w urzędach dzielnic właściwych w sprawach z zakresu architektury, który prowadzi lub otrzymał do załatwienia sprawę, w której wydawana będzie decyzja administracyjna - złożył oświadczenie o istnieniu lub nieistnieniu okoliczności niewymienionych w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849E9">
        <w:rPr>
          <w:rFonts w:asciiTheme="minorHAnsi" w:hAnsiTheme="minorHAnsi" w:cstheme="minorHAnsi"/>
          <w:sz w:val="22"/>
          <w:szCs w:val="22"/>
        </w:rPr>
        <w:t>24 § 1 kpa, które mogą wywołać wątpliwość co do bezstronności pracownika. Natomiast § 2 ust. 2 ww. zarządzenia nałożono obowiązek włączenia do akt prowadzonej sprawy stosownego oświadczenia pracownika oraz przekazania kopii oświadczenia bezpośredniemu przełożonemu.</w:t>
      </w:r>
    </w:p>
    <w:p w14:paraId="661A6BFA" w14:textId="77777777" w:rsidR="0079221B" w:rsidRPr="001849E9" w:rsidRDefault="001849E9" w:rsidP="004776F9">
      <w:pPr>
        <w:pStyle w:val="Bodytext20"/>
        <w:numPr>
          <w:ilvl w:val="0"/>
          <w:numId w:val="2"/>
        </w:numPr>
        <w:shd w:val="clear" w:color="auto" w:fill="auto"/>
        <w:tabs>
          <w:tab w:val="left" w:pos="-1701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W obydwu przypadkach, na dokumencie decyzji pozostawionym w aktach sprawy, brak było stosownej adnotacji wymaganej zapisem § 4 ust. 1 rozporządzenia</w:t>
      </w: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1849E9">
        <w:rPr>
          <w:rFonts w:asciiTheme="minorHAnsi" w:hAnsiTheme="minorHAnsi" w:cstheme="minorHAnsi"/>
          <w:sz w:val="22"/>
          <w:szCs w:val="22"/>
        </w:rPr>
        <w:t xml:space="preserve"> w sprawie zapłaty opłaty skarbowej.</w:t>
      </w:r>
    </w:p>
    <w:p w14:paraId="661A6BFF" w14:textId="2AA9C41D" w:rsidR="0079221B" w:rsidRPr="001849E9" w:rsidRDefault="001849E9" w:rsidP="00DD700C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Wydane decyzje o warunkach zabudowy z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up. </w:t>
      </w:r>
      <w:r w:rsidRPr="001849E9">
        <w:rPr>
          <w:rFonts w:asciiTheme="minorHAnsi" w:hAnsiTheme="minorHAnsi" w:cstheme="minorHAnsi"/>
          <w:sz w:val="22"/>
          <w:szCs w:val="22"/>
        </w:rPr>
        <w:t>Zarządu Dzielnicy Białołęka m.st. Warszawy podpisali:</w:t>
      </w:r>
      <w:r w:rsidR="0049124A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 (dane zanonimizowane)</w:t>
      </w:r>
      <w:r w:rsidRPr="001849E9">
        <w:rPr>
          <w:rFonts w:asciiTheme="minorHAnsi" w:hAnsiTheme="minorHAnsi" w:cstheme="minorHAnsi"/>
          <w:sz w:val="22"/>
          <w:szCs w:val="22"/>
        </w:rPr>
        <w:t xml:space="preserve"> p. Jerzy Leszczełowski - Naczelnik Wydziału Architektury i Budownictwa dla</w:t>
      </w:r>
      <w:r w:rsidR="00DD700C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Dzielnicy Białołęka,</w:t>
      </w:r>
      <w:r w:rsidR="00DD700C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 (dane zanonimizowane)</w:t>
      </w:r>
      <w:r w:rsidR="00DD700C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p. Paulina Jachyra-Wilk- Kierownik Referatu Urbanistyki w Wydziale</w:t>
      </w:r>
      <w:r w:rsidR="00DD700C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Architektury i Budownictwa dla Dzielnicy Białołęka.</w:t>
      </w:r>
    </w:p>
    <w:p w14:paraId="661A6C00" w14:textId="77777777" w:rsidR="0079221B" w:rsidRPr="00DD700C" w:rsidRDefault="001849E9" w:rsidP="00E17364">
      <w:pPr>
        <w:pStyle w:val="Bodytext50"/>
        <w:shd w:val="clear" w:color="auto" w:fill="auto"/>
        <w:spacing w:before="120" w:after="240" w:line="300" w:lineRule="auto"/>
        <w:ind w:left="-170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D700C">
        <w:rPr>
          <w:rFonts w:asciiTheme="minorHAnsi" w:hAnsiTheme="minorHAnsi" w:cstheme="minorHAnsi"/>
          <w:b w:val="0"/>
          <w:bCs w:val="0"/>
          <w:sz w:val="22"/>
          <w:szCs w:val="22"/>
        </w:rPr>
        <w:t>Skala oraz charakter stwierdzonych nieprawidłowości uzasadniają sformułowanie ogólnej oceny pozytywnej z zastrzeżeniami wynikającymi z wykazanych powyżej przypadków jednostkowych naruszeń przepisów prawnych oraz przypadków niewystarczającej staranności w wykonywaniu zadań w zbadanym zakresie.</w:t>
      </w:r>
    </w:p>
    <w:p w14:paraId="661A6C01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661A6C02" w14:textId="77777777" w:rsidR="0079221B" w:rsidRPr="001849E9" w:rsidRDefault="001849E9" w:rsidP="004776F9">
      <w:pPr>
        <w:pStyle w:val="Bodytext20"/>
        <w:numPr>
          <w:ilvl w:val="0"/>
          <w:numId w:val="3"/>
        </w:numPr>
        <w:shd w:val="clear" w:color="auto" w:fill="auto"/>
        <w:tabs>
          <w:tab w:val="left" w:pos="-1701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Sporządzanie wyników analizy funkcji oraz cech zabudowy i zagospodarowania terenu, w sposób rzetelny i pełny, a przede wszystkim w zgodności z zasadami </w:t>
      </w:r>
      <w:r w:rsidRPr="00184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849E9">
        <w:rPr>
          <w:rFonts w:asciiTheme="minorHAnsi" w:hAnsiTheme="minorHAnsi" w:cstheme="minorHAnsi"/>
          <w:sz w:val="22"/>
          <w:szCs w:val="22"/>
        </w:rPr>
        <w:t>52 ust. 2 pkt 1 u.p.z.p. oraz wymogami § 9 ust. 3 rozporządzenia oraz sporządzanie analizy obszaru części graficznej w czytelnej technice graficznej, zapewniającej możliwość wykonania jej wiernych kopii.</w:t>
      </w:r>
    </w:p>
    <w:p w14:paraId="661A6C03" w14:textId="627E5E92" w:rsidR="0079221B" w:rsidRPr="001849E9" w:rsidRDefault="001849E9" w:rsidP="004776F9">
      <w:pPr>
        <w:pStyle w:val="Bodytext20"/>
        <w:numPr>
          <w:ilvl w:val="0"/>
          <w:numId w:val="3"/>
        </w:numPr>
        <w:shd w:val="clear" w:color="auto" w:fill="auto"/>
        <w:tabs>
          <w:tab w:val="left" w:pos="-1701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Każdorazowe dołączanie do </w:t>
      </w:r>
      <w:r w:rsidR="004E0AEE">
        <w:rPr>
          <w:rFonts w:asciiTheme="minorHAnsi" w:hAnsiTheme="minorHAnsi" w:cstheme="minorHAnsi"/>
          <w:sz w:val="22"/>
          <w:szCs w:val="22"/>
        </w:rPr>
        <w:t>a</w:t>
      </w:r>
      <w:r w:rsidRPr="001849E9">
        <w:rPr>
          <w:rFonts w:asciiTheme="minorHAnsi" w:hAnsiTheme="minorHAnsi" w:cstheme="minorHAnsi"/>
          <w:sz w:val="22"/>
          <w:szCs w:val="22"/>
        </w:rPr>
        <w:t>kt spraw oświadczeń o bezstronności w rozpatrywaniu sprawy pracowników prowadzących postępowanie i pracowników podpisujących dokumenty</w:t>
      </w:r>
    </w:p>
    <w:p w14:paraId="661A6C04" w14:textId="77777777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right="660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lastRenderedPageBreak/>
        <w:t xml:space="preserve">w postępowaniu - zgodnie z wymogami § 2 ust. 1 zarządzenia Prezydenta m.st. Warszawy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>1793/2016;</w:t>
      </w:r>
    </w:p>
    <w:p w14:paraId="661A6C05" w14:textId="77777777" w:rsidR="0079221B" w:rsidRPr="001849E9" w:rsidRDefault="001849E9" w:rsidP="004776F9">
      <w:pPr>
        <w:pStyle w:val="Bodytext20"/>
        <w:numPr>
          <w:ilvl w:val="0"/>
          <w:numId w:val="3"/>
        </w:numPr>
        <w:shd w:val="clear" w:color="auto" w:fill="auto"/>
        <w:tabs>
          <w:tab w:val="left" w:pos="-1560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Każdorazowe umieszczanie na decyzji o warunkach zabudowy adnotacji dotyczącej opłaty skarbowej zgodnie z dyspozycją zawartą w § 4 ust. 1 rozporządzenia w sprawie zapłaty opłaty skarbowej.</w:t>
      </w:r>
    </w:p>
    <w:p w14:paraId="661A6C06" w14:textId="77777777" w:rsidR="0079221B" w:rsidRPr="001849E9" w:rsidRDefault="001849E9" w:rsidP="004776F9">
      <w:pPr>
        <w:pStyle w:val="Bodytext20"/>
        <w:numPr>
          <w:ilvl w:val="0"/>
          <w:numId w:val="3"/>
        </w:numPr>
        <w:shd w:val="clear" w:color="auto" w:fill="auto"/>
        <w:tabs>
          <w:tab w:val="left" w:pos="-1418"/>
        </w:tabs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Zwiększenie nadzoru nad wykonywaniem obowiązków przez podległych pracowników.</w:t>
      </w:r>
    </w:p>
    <w:p w14:paraId="661A6C07" w14:textId="24FEE7C6" w:rsidR="0079221B" w:rsidRPr="001849E9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661A6C08" w14:textId="77777777" w:rsidR="0079221B" w:rsidRDefault="001849E9" w:rsidP="00E173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>Na podstawie § 41 ust. 1 Zarządzenia zobowiązuję Pana do przekazania kopii ww. informacji Prezydentowi m.st. Warszawy.</w:t>
      </w:r>
    </w:p>
    <w:p w14:paraId="75E82747" w14:textId="109CCC06" w:rsidR="00655A64" w:rsidRDefault="00655A64" w:rsidP="00655A64">
      <w:pPr>
        <w:pStyle w:val="Bodytext20"/>
        <w:shd w:val="clear" w:color="auto" w:fill="auto"/>
        <w:spacing w:before="120" w:after="240" w:line="300" w:lineRule="auto"/>
        <w:ind w:left="354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65CA2F34" w14:textId="2700A04F" w:rsidR="00655A64" w:rsidRDefault="00655A64" w:rsidP="00655A64">
      <w:pPr>
        <w:pStyle w:val="Bodytext20"/>
        <w:shd w:val="clear" w:color="auto" w:fill="auto"/>
        <w:spacing w:before="120" w:after="240" w:line="300" w:lineRule="auto"/>
        <w:ind w:left="-170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wiadomości:</w:t>
      </w:r>
    </w:p>
    <w:p w14:paraId="01AF015E" w14:textId="4516E68D" w:rsidR="00F92A9C" w:rsidRDefault="00F92A9C" w:rsidP="00F92A9C">
      <w:pPr>
        <w:pStyle w:val="Bodytext20"/>
        <w:numPr>
          <w:ilvl w:val="0"/>
          <w:numId w:val="4"/>
        </w:numPr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 Maria Wasiak – Sekretarz miasta Stołecznego Warszawy</w:t>
      </w:r>
    </w:p>
    <w:p w14:paraId="42581DA6" w14:textId="1ED5EBE7" w:rsidR="00F92A9C" w:rsidRPr="001849E9" w:rsidRDefault="00291606" w:rsidP="00F92A9C">
      <w:pPr>
        <w:pStyle w:val="Bodytext20"/>
        <w:numPr>
          <w:ilvl w:val="0"/>
          <w:numId w:val="4"/>
        </w:numPr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Marlena Happach – Dyrektor Biura Architektury </w:t>
      </w:r>
      <w:r w:rsidR="00B802DA">
        <w:rPr>
          <w:rFonts w:asciiTheme="minorHAnsi" w:hAnsiTheme="minorHAnsi" w:cstheme="minorHAnsi"/>
          <w:sz w:val="22"/>
          <w:szCs w:val="22"/>
        </w:rPr>
        <w:t>i Planowania Przestrzennego</w:t>
      </w:r>
    </w:p>
    <w:p w14:paraId="661A6C2E" w14:textId="0D8128D7" w:rsidR="0079221B" w:rsidRDefault="0079221B" w:rsidP="00E17364">
      <w:pPr>
        <w:spacing w:before="120" w:after="240" w:line="300" w:lineRule="auto"/>
        <w:ind w:left="-1701"/>
        <w:rPr>
          <w:sz w:val="2"/>
          <w:szCs w:val="2"/>
        </w:rPr>
      </w:pPr>
    </w:p>
    <w:sectPr w:rsidR="0079221B" w:rsidSect="00E30481">
      <w:footerReference w:type="default" r:id="rId7"/>
      <w:headerReference w:type="first" r:id="rId8"/>
      <w:footerReference w:type="first" r:id="rId9"/>
      <w:pgSz w:w="11900" w:h="16840"/>
      <w:pgMar w:top="1434" w:right="1552" w:bottom="1434" w:left="33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B8A5" w14:textId="77777777" w:rsidR="0026751A" w:rsidRDefault="0026751A">
      <w:r>
        <w:separator/>
      </w:r>
    </w:p>
  </w:endnote>
  <w:endnote w:type="continuationSeparator" w:id="0">
    <w:p w14:paraId="33491A45" w14:textId="77777777" w:rsidR="0026751A" w:rsidRDefault="002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336422"/>
      <w:docPartObj>
        <w:docPartGallery w:val="Page Numbers (Bottom of Page)"/>
        <w:docPartUnique/>
      </w:docPartObj>
    </w:sdtPr>
    <w:sdtEndPr/>
    <w:sdtContent>
      <w:sdt>
        <w:sdtPr>
          <w:id w:val="817921088"/>
          <w:docPartObj>
            <w:docPartGallery w:val="Page Numbers (Top of Page)"/>
            <w:docPartUnique/>
          </w:docPartObj>
        </w:sdtPr>
        <w:sdtEndPr/>
        <w:sdtContent>
          <w:p w14:paraId="7E2176A2" w14:textId="505CD56C" w:rsidR="0035220D" w:rsidRPr="0035220D" w:rsidRDefault="0035220D">
            <w:pPr>
              <w:pStyle w:val="Stopka"/>
              <w:jc w:val="right"/>
            </w:pP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5BFE919" w14:textId="77777777" w:rsidR="00B802DA" w:rsidRDefault="00B802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717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AEC5E4" w14:textId="31B0DA87" w:rsidR="0035220D" w:rsidRDefault="0035220D">
            <w:pPr>
              <w:pStyle w:val="Stopka"/>
              <w:jc w:val="right"/>
            </w:pP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522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FA400B3" w14:textId="77777777" w:rsidR="00B802DA" w:rsidRDefault="00B80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1200" w14:textId="77777777" w:rsidR="0026751A" w:rsidRDefault="0026751A">
      <w:r>
        <w:separator/>
      </w:r>
    </w:p>
  </w:footnote>
  <w:footnote w:type="continuationSeparator" w:id="0">
    <w:p w14:paraId="733D9E43" w14:textId="77777777" w:rsidR="0026751A" w:rsidRDefault="0026751A">
      <w:r>
        <w:continuationSeparator/>
      </w:r>
    </w:p>
  </w:footnote>
  <w:footnote w:id="1">
    <w:p w14:paraId="661A6C3C" w14:textId="5C005C66" w:rsidR="0079221B" w:rsidRPr="001849E9" w:rsidRDefault="001849E9" w:rsidP="00142DBA">
      <w:pPr>
        <w:pStyle w:val="Footnote10"/>
        <w:shd w:val="clear" w:color="auto" w:fill="auto"/>
        <w:spacing w:before="20" w:after="20" w:line="240" w:lineRule="auto"/>
        <w:ind w:left="-1701" w:right="1235"/>
        <w:jc w:val="left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849E9">
        <w:rPr>
          <w:rFonts w:asciiTheme="minorHAnsi" w:hAnsiTheme="minorHAnsi" w:cstheme="minorHAnsi"/>
          <w:sz w:val="22"/>
          <w:szCs w:val="22"/>
        </w:rPr>
        <w:t xml:space="preserve">Zgodnie z § 47 ust. 1 zarządzenia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1849E9">
        <w:rPr>
          <w:rFonts w:asciiTheme="minorHAnsi" w:hAnsiTheme="minorHAnsi" w:cstheme="minorHAnsi"/>
          <w:sz w:val="22"/>
          <w:szCs w:val="22"/>
        </w:rPr>
        <w:t>Prezydenta m.st. Warszawy z dnia 12 grudnia 2019 r. w sprawie zasad i trybu postępowania kontrolnego.</w:t>
      </w:r>
    </w:p>
  </w:footnote>
  <w:footnote w:id="2">
    <w:p w14:paraId="661A6C3D" w14:textId="3B06DD03" w:rsidR="0079221B" w:rsidRPr="001849E9" w:rsidRDefault="001849E9" w:rsidP="00142DBA">
      <w:pPr>
        <w:pStyle w:val="Footnote10"/>
        <w:shd w:val="clear" w:color="auto" w:fill="auto"/>
        <w:tabs>
          <w:tab w:val="left" w:pos="-1701"/>
        </w:tabs>
        <w:spacing w:before="20" w:after="20" w:line="240" w:lineRule="auto"/>
        <w:ind w:left="-1671" w:hanging="30"/>
        <w:jc w:val="left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15626B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Dz.U. z 2023 r., poz. 682 z późn. zm.</w:t>
      </w:r>
    </w:p>
  </w:footnote>
  <w:footnote w:id="3">
    <w:p w14:paraId="661A6C3E" w14:textId="0F5571ED" w:rsidR="0079221B" w:rsidRDefault="001849E9" w:rsidP="00142DBA">
      <w:pPr>
        <w:pStyle w:val="Footnote10"/>
        <w:shd w:val="clear" w:color="auto" w:fill="auto"/>
        <w:tabs>
          <w:tab w:val="left" w:pos="-1701"/>
        </w:tabs>
        <w:spacing w:before="20" w:after="20" w:line="240" w:lineRule="auto"/>
        <w:ind w:left="-1701"/>
        <w:jc w:val="left"/>
      </w:pP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849E9">
        <w:rPr>
          <w:rFonts w:asciiTheme="minorHAnsi" w:hAnsiTheme="minorHAnsi" w:cstheme="minorHAnsi"/>
          <w:sz w:val="22"/>
          <w:szCs w:val="22"/>
        </w:rPr>
        <w:t>Dz. U. z 2023 r. poz. 977 z późn. zm.</w:t>
      </w:r>
    </w:p>
  </w:footnote>
  <w:footnote w:id="4">
    <w:p w14:paraId="661A6C3F" w14:textId="5778BDE7" w:rsidR="0079221B" w:rsidRPr="001849E9" w:rsidRDefault="001849E9" w:rsidP="008A164B">
      <w:pPr>
        <w:pStyle w:val="Footnote10"/>
        <w:shd w:val="clear" w:color="auto" w:fill="auto"/>
        <w:tabs>
          <w:tab w:val="left" w:pos="-1701"/>
        </w:tabs>
        <w:spacing w:before="20" w:after="20" w:line="240" w:lineRule="auto"/>
        <w:ind w:left="-1701" w:right="30"/>
        <w:jc w:val="left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C8665B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Podziału zadań między członków Zarządu Dzielnicy Białołęka m.st. Warszawy oraz</w:t>
      </w:r>
      <w:r w:rsidR="008A164B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wskazania komórek</w:t>
      </w:r>
      <w:r w:rsidR="00C8665B">
        <w:rPr>
          <w:rFonts w:asciiTheme="minorHAnsi" w:hAnsiTheme="minorHAnsi" w:cstheme="minorHAnsi"/>
          <w:sz w:val="22"/>
          <w:szCs w:val="22"/>
        </w:rPr>
        <w:t xml:space="preserve"> </w:t>
      </w:r>
      <w:r w:rsidRPr="001849E9">
        <w:rPr>
          <w:rFonts w:asciiTheme="minorHAnsi" w:hAnsiTheme="minorHAnsi" w:cstheme="minorHAnsi"/>
          <w:sz w:val="22"/>
          <w:szCs w:val="22"/>
        </w:rPr>
        <w:t>organizacyjnych Urzędu Dzielnicy Białołęka m.st. Warszawy i jednostek organizacyjnych m.st. Warszawy na terenie Dzielnicy Białołęka nadzorowanych przez Burmistrza oraz Zastępców Burmistrza dokonano:</w:t>
      </w:r>
    </w:p>
    <w:p w14:paraId="661A6C40" w14:textId="77777777" w:rsidR="0079221B" w:rsidRPr="001849E9" w:rsidRDefault="001849E9" w:rsidP="00142DBA">
      <w:pPr>
        <w:pStyle w:val="Footnote10"/>
        <w:numPr>
          <w:ilvl w:val="0"/>
          <w:numId w:val="1"/>
        </w:numPr>
        <w:shd w:val="clear" w:color="auto" w:fill="auto"/>
        <w:tabs>
          <w:tab w:val="left" w:pos="-1701"/>
          <w:tab w:val="left" w:pos="-1418"/>
        </w:tabs>
        <w:spacing w:before="20" w:after="20" w:line="240" w:lineRule="auto"/>
        <w:ind w:hanging="1701"/>
        <w:jc w:val="left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uchwałą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604/2020 </w:t>
      </w:r>
      <w:r w:rsidRPr="001849E9">
        <w:rPr>
          <w:rFonts w:asciiTheme="minorHAnsi" w:hAnsiTheme="minorHAnsi" w:cstheme="minorHAnsi"/>
          <w:sz w:val="22"/>
          <w:szCs w:val="22"/>
        </w:rPr>
        <w:t>Zarządu Dzielnicy Białołęka m.st. Warszawy z dnia 5 maja 2020 r.;</w:t>
      </w:r>
    </w:p>
    <w:p w14:paraId="661A6C41" w14:textId="77777777" w:rsidR="0079221B" w:rsidRPr="001849E9" w:rsidRDefault="001849E9" w:rsidP="00142DBA">
      <w:pPr>
        <w:pStyle w:val="Footnote10"/>
        <w:numPr>
          <w:ilvl w:val="0"/>
          <w:numId w:val="1"/>
        </w:numPr>
        <w:shd w:val="clear" w:color="auto" w:fill="auto"/>
        <w:tabs>
          <w:tab w:val="left" w:pos="-1418"/>
          <w:tab w:val="left" w:pos="125"/>
        </w:tabs>
        <w:spacing w:before="20" w:after="20" w:line="240" w:lineRule="auto"/>
        <w:ind w:hanging="1701"/>
        <w:jc w:val="left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uchwałą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1513/2022 </w:t>
      </w:r>
      <w:r w:rsidRPr="001849E9">
        <w:rPr>
          <w:rFonts w:asciiTheme="minorHAnsi" w:hAnsiTheme="minorHAnsi" w:cstheme="minorHAnsi"/>
          <w:sz w:val="22"/>
          <w:szCs w:val="22"/>
        </w:rPr>
        <w:t>Zarządu Dzielnicy Białołęka m.st. Warszawy z 20 kwietnia 2022 r.</w:t>
      </w:r>
    </w:p>
    <w:p w14:paraId="661A6C42" w14:textId="77777777" w:rsidR="0079221B" w:rsidRPr="001849E9" w:rsidRDefault="001849E9" w:rsidP="00142DBA">
      <w:pPr>
        <w:pStyle w:val="Footnote10"/>
        <w:numPr>
          <w:ilvl w:val="0"/>
          <w:numId w:val="1"/>
        </w:numPr>
        <w:shd w:val="clear" w:color="auto" w:fill="auto"/>
        <w:spacing w:before="20" w:after="20" w:line="240" w:lineRule="auto"/>
        <w:ind w:left="-1701"/>
        <w:jc w:val="left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</w:rPr>
        <w:t xml:space="preserve">uchwałą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1986/2023 </w:t>
      </w:r>
      <w:r w:rsidRPr="001849E9">
        <w:rPr>
          <w:rFonts w:asciiTheme="minorHAnsi" w:hAnsiTheme="minorHAnsi" w:cstheme="minorHAnsi"/>
          <w:sz w:val="22"/>
          <w:szCs w:val="22"/>
        </w:rPr>
        <w:t>Zarządu Dzielnicy Białołęka m.st. Warszawy z 10 maja 2023 r.</w:t>
      </w:r>
    </w:p>
  </w:footnote>
  <w:footnote w:id="5">
    <w:p w14:paraId="661A6C43" w14:textId="06F2ECFE" w:rsidR="0079221B" w:rsidRDefault="001849E9" w:rsidP="00142DBA">
      <w:pPr>
        <w:pStyle w:val="Footnote20"/>
        <w:shd w:val="clear" w:color="auto" w:fill="auto"/>
        <w:tabs>
          <w:tab w:val="left" w:pos="-1701"/>
        </w:tabs>
        <w:spacing w:before="20" w:after="20" w:line="240" w:lineRule="auto"/>
        <w:ind w:left="-1671" w:hanging="30"/>
        <w:jc w:val="left"/>
      </w:pPr>
      <w:r w:rsidRPr="001849E9">
        <w:rPr>
          <w:rStyle w:val="Footnote2NotBold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849E9">
        <w:rPr>
          <w:rFonts w:asciiTheme="minorHAnsi" w:hAnsiTheme="minorHAnsi" w:cstheme="minorHAnsi"/>
          <w:sz w:val="22"/>
          <w:szCs w:val="22"/>
        </w:rPr>
        <w:tab/>
      </w:r>
      <w:r w:rsidRPr="006310D2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6310D2">
        <w:rPr>
          <w:rFonts w:asciiTheme="minorHAnsi" w:hAnsiTheme="minorHAnsi" w:cstheme="minorHAnsi"/>
          <w:b w:val="0"/>
          <w:bCs w:val="0"/>
          <w:sz w:val="22"/>
          <w:szCs w:val="22"/>
        </w:rPr>
        <w:t>ostępowanie</w:t>
      </w:r>
      <w:r w:rsidRPr="006310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zakończone wydaniem decyzji o warunkach </w:t>
      </w:r>
      <w:r w:rsidRPr="00691EE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zabudow</w:t>
      </w:r>
      <w:r w:rsidR="006310D2" w:rsidRPr="00691EE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y</w:t>
      </w:r>
      <w:r w:rsidR="00691EEF" w:rsidRPr="00691EEF">
        <w:rPr>
          <w:rFonts w:asciiTheme="minorHAnsi" w:hAnsiTheme="minorHAnsi" w:cstheme="minorHAnsi"/>
          <w:b w:val="0"/>
          <w:bCs w:val="0"/>
          <w:sz w:val="22"/>
          <w:szCs w:val="22"/>
          <w:lang w:eastAsia="ru-RU" w:bidi="ru-RU"/>
        </w:rPr>
        <w:t xml:space="preserve"> (dane zanonimizowane)</w:t>
      </w:r>
    </w:p>
  </w:footnote>
  <w:footnote w:id="6">
    <w:p w14:paraId="661A6C44" w14:textId="169B04C5" w:rsidR="0079221B" w:rsidRPr="001849E9" w:rsidRDefault="001849E9" w:rsidP="00142DBA">
      <w:pPr>
        <w:pStyle w:val="Footnote10"/>
        <w:shd w:val="clear" w:color="auto" w:fill="auto"/>
        <w:tabs>
          <w:tab w:val="left" w:pos="-1701"/>
        </w:tabs>
        <w:spacing w:before="20" w:after="20" w:line="240" w:lineRule="auto"/>
        <w:ind w:left="-1671" w:hanging="30"/>
        <w:jc w:val="left"/>
        <w:rPr>
          <w:rFonts w:asciiTheme="minorHAnsi" w:hAnsiTheme="minorHAnsi" w:cstheme="minorHAnsi"/>
          <w:sz w:val="22"/>
          <w:szCs w:val="22"/>
        </w:rPr>
      </w:pP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849E9">
        <w:rPr>
          <w:rFonts w:asciiTheme="minorHAnsi" w:hAnsiTheme="minorHAnsi" w:cstheme="minorHAnsi"/>
          <w:sz w:val="22"/>
          <w:szCs w:val="22"/>
        </w:rPr>
        <w:t xml:space="preserve">Zarządzenie Prezydenta m. st. Warszawy Nr </w:t>
      </w:r>
      <w:r w:rsidRPr="00184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1793/2016 </w:t>
      </w:r>
      <w:r w:rsidRPr="001849E9">
        <w:rPr>
          <w:rFonts w:asciiTheme="minorHAnsi" w:hAnsiTheme="minorHAnsi" w:cstheme="minorHAnsi"/>
          <w:sz w:val="22"/>
          <w:szCs w:val="22"/>
        </w:rPr>
        <w:t>z dnia 9 grudnia 2016 r. w sprawie procedury wyłączania pracowników od postępowania w sprawach prowadzonych w Biurze Mienia Miasta i Skarbu Państwa, Biurze Spraw Dekretowych, Biurze Architektury i Planowania Przestrzennego Urzędu m.st. Warszawy oraz wydziałach w urzędach dzielnic właściwych w sprawach z zakresu gospodarki nieruchomościami i wydziałach w urzędach dzielnic właściwych w sprawach z zakresu architektury.</w:t>
      </w:r>
    </w:p>
  </w:footnote>
  <w:footnote w:id="7">
    <w:p w14:paraId="661A6C45" w14:textId="5412BA87" w:rsidR="0079221B" w:rsidRDefault="001849E9" w:rsidP="00142DBA">
      <w:pPr>
        <w:pStyle w:val="Footnote10"/>
        <w:shd w:val="clear" w:color="auto" w:fill="auto"/>
        <w:spacing w:before="20" w:after="20" w:line="240" w:lineRule="auto"/>
        <w:ind w:left="-1701" w:right="180"/>
        <w:jc w:val="left"/>
      </w:pPr>
      <w:r w:rsidRPr="00184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849E9">
        <w:rPr>
          <w:rFonts w:asciiTheme="minorHAnsi" w:hAnsiTheme="minorHAnsi" w:cstheme="minorHAnsi"/>
          <w:sz w:val="22"/>
          <w:szCs w:val="22"/>
        </w:rPr>
        <w:t>Rozporządzenie Ministra Finansów z dnia 28 września 2007 r. w sprawie zapłaty opłaty skarbowej (Dz.U. Nr 187, poz. 1330)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AF3B" w14:textId="1B40A270" w:rsidR="002566B2" w:rsidRDefault="00E30481" w:rsidP="00E30481">
    <w:pPr>
      <w:pStyle w:val="Nagwek"/>
      <w:ind w:left="-1701"/>
    </w:pPr>
    <w:r>
      <w:rPr>
        <w:noProof/>
      </w:rPr>
      <w:drawing>
        <wp:inline distT="0" distB="0" distL="0" distR="0" wp14:anchorId="19A46C92" wp14:editId="53C0BA94">
          <wp:extent cx="5375320" cy="1009650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8782" cy="1012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841B5"/>
    <w:multiLevelType w:val="multilevel"/>
    <w:tmpl w:val="E2685E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1B43DC"/>
    <w:multiLevelType w:val="hybridMultilevel"/>
    <w:tmpl w:val="B29A66CC"/>
    <w:lvl w:ilvl="0" w:tplc="9C420666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21" w:hanging="360"/>
      </w:pPr>
    </w:lvl>
    <w:lvl w:ilvl="2" w:tplc="0415001B" w:tentative="1">
      <w:start w:val="1"/>
      <w:numFmt w:val="lowerRoman"/>
      <w:lvlText w:val="%3."/>
      <w:lvlJc w:val="right"/>
      <w:pPr>
        <w:ind w:left="99" w:hanging="180"/>
      </w:pPr>
    </w:lvl>
    <w:lvl w:ilvl="3" w:tplc="0415000F" w:tentative="1">
      <w:start w:val="1"/>
      <w:numFmt w:val="decimal"/>
      <w:lvlText w:val="%4."/>
      <w:lvlJc w:val="left"/>
      <w:pPr>
        <w:ind w:left="819" w:hanging="360"/>
      </w:pPr>
    </w:lvl>
    <w:lvl w:ilvl="4" w:tplc="04150019" w:tentative="1">
      <w:start w:val="1"/>
      <w:numFmt w:val="lowerLetter"/>
      <w:lvlText w:val="%5."/>
      <w:lvlJc w:val="left"/>
      <w:pPr>
        <w:ind w:left="1539" w:hanging="360"/>
      </w:pPr>
    </w:lvl>
    <w:lvl w:ilvl="5" w:tplc="0415001B" w:tentative="1">
      <w:start w:val="1"/>
      <w:numFmt w:val="lowerRoman"/>
      <w:lvlText w:val="%6."/>
      <w:lvlJc w:val="right"/>
      <w:pPr>
        <w:ind w:left="2259" w:hanging="180"/>
      </w:pPr>
    </w:lvl>
    <w:lvl w:ilvl="6" w:tplc="0415000F" w:tentative="1">
      <w:start w:val="1"/>
      <w:numFmt w:val="decimal"/>
      <w:lvlText w:val="%7."/>
      <w:lvlJc w:val="left"/>
      <w:pPr>
        <w:ind w:left="2979" w:hanging="360"/>
      </w:pPr>
    </w:lvl>
    <w:lvl w:ilvl="7" w:tplc="04150019" w:tentative="1">
      <w:start w:val="1"/>
      <w:numFmt w:val="lowerLetter"/>
      <w:lvlText w:val="%8."/>
      <w:lvlJc w:val="left"/>
      <w:pPr>
        <w:ind w:left="3699" w:hanging="360"/>
      </w:pPr>
    </w:lvl>
    <w:lvl w:ilvl="8" w:tplc="0415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" w15:restartNumberingAfterBreak="0">
    <w:nsid w:val="77287CD1"/>
    <w:multiLevelType w:val="multilevel"/>
    <w:tmpl w:val="3DF2C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FB0625"/>
    <w:multiLevelType w:val="multilevel"/>
    <w:tmpl w:val="AE6E5C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3398315">
    <w:abstractNumId w:val="0"/>
  </w:num>
  <w:num w:numId="2" w16cid:durableId="1260792789">
    <w:abstractNumId w:val="2"/>
  </w:num>
  <w:num w:numId="3" w16cid:durableId="1485850802">
    <w:abstractNumId w:val="3"/>
  </w:num>
  <w:num w:numId="4" w16cid:durableId="79279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B"/>
    <w:rsid w:val="00135D32"/>
    <w:rsid w:val="00142DBA"/>
    <w:rsid w:val="0015626B"/>
    <w:rsid w:val="001849E9"/>
    <w:rsid w:val="001C7941"/>
    <w:rsid w:val="001D7436"/>
    <w:rsid w:val="002566B2"/>
    <w:rsid w:val="0026751A"/>
    <w:rsid w:val="002770AA"/>
    <w:rsid w:val="00291606"/>
    <w:rsid w:val="0035220D"/>
    <w:rsid w:val="00427BB3"/>
    <w:rsid w:val="004776F9"/>
    <w:rsid w:val="0049124A"/>
    <w:rsid w:val="004E0AEE"/>
    <w:rsid w:val="006310D2"/>
    <w:rsid w:val="00655A64"/>
    <w:rsid w:val="00691EEF"/>
    <w:rsid w:val="0079221B"/>
    <w:rsid w:val="00840439"/>
    <w:rsid w:val="008911CF"/>
    <w:rsid w:val="008A164B"/>
    <w:rsid w:val="00933FCE"/>
    <w:rsid w:val="009F32B0"/>
    <w:rsid w:val="00AA4A59"/>
    <w:rsid w:val="00B802DA"/>
    <w:rsid w:val="00C12290"/>
    <w:rsid w:val="00C8665B"/>
    <w:rsid w:val="00DD700C"/>
    <w:rsid w:val="00E17364"/>
    <w:rsid w:val="00E30481"/>
    <w:rsid w:val="00F228CB"/>
    <w:rsid w:val="00F92A9C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A6BDA"/>
  <w15:docId w15:val="{E327BC69-5E31-491E-93CB-8A2B465E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NotBold">
    <w:name w:val="Footnote|2 + Not Bold"/>
    <w:basedOn w:val="Footnote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75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6ptItalicScaling80">
    <w:name w:val="Body text|2 + 16 pt;Italic;Scaling 80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80"/>
      <w:position w:val="0"/>
      <w:sz w:val="32"/>
      <w:szCs w:val="32"/>
      <w:u w:val="none"/>
      <w:lang w:val="pl-PL" w:eastAsia="pl-PL" w:bidi="pl-PL"/>
    </w:rPr>
  </w:style>
  <w:style w:type="character" w:customStyle="1" w:styleId="Bodytext24ptItalic">
    <w:name w:val="Body text|2 + 4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2BoldItalicScaling120">
    <w:name w:val="Body text|2 + Bold;Italic;Scaling 12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20"/>
      <w:position w:val="0"/>
      <w:sz w:val="19"/>
      <w:szCs w:val="19"/>
      <w:u w:val="none"/>
      <w:lang w:val="pl-PL" w:eastAsia="pl-PL" w:bidi="pl-PL"/>
    </w:rPr>
  </w:style>
  <w:style w:type="character" w:customStyle="1" w:styleId="Bodytext275ptBoldItalicSpacing0ptScaling50">
    <w:name w:val="Body text|2 + 7.5 pt;Bold;Italic;Spacing 0 pt;Scaling 5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50"/>
      <w:position w:val="0"/>
      <w:sz w:val="15"/>
      <w:szCs w:val="15"/>
      <w:u w:val="none"/>
      <w:lang w:val="pl-PL" w:eastAsia="pl-PL" w:bidi="pl-PL"/>
    </w:rPr>
  </w:style>
  <w:style w:type="character" w:customStyle="1" w:styleId="Bodytext4Exact">
    <w:name w:val="Body text|4 Exact"/>
    <w:basedOn w:val="Domylnaczcionkaakapitu"/>
    <w:link w:val="Bodytext4"/>
    <w:rPr>
      <w:rFonts w:ascii="Arial" w:eastAsia="Arial" w:hAnsi="Arial" w:cs="Arial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412ptBoldNotItalicSpacing1ptExact">
    <w:name w:val="Body text|4 + 12 pt;Bold;Not Italic;Spacing 1 pt Exact"/>
    <w:basedOn w:val="Bodytext4Exact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lang w:val="ru-RU" w:eastAsia="ru-RU" w:bidi="ru-RU"/>
    </w:rPr>
  </w:style>
  <w:style w:type="character" w:customStyle="1" w:styleId="Picturecaption2">
    <w:name w:val="Picture caption|2_"/>
    <w:basedOn w:val="Domylnaczcionkaakapitu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Headerorfooter14ptItalic">
    <w:name w:val="Header or footer|1 + 4 pt;Italic"/>
    <w:basedOn w:val="Headerorfoot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6Exact">
    <w:name w:val="Body text|6 Exact"/>
    <w:basedOn w:val="Domylnaczcionkaakapitu"/>
    <w:link w:val="Bodytext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552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w w:val="7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02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358" w:lineRule="exact"/>
      <w:ind w:hanging="480"/>
    </w:pPr>
    <w:rPr>
      <w:rFonts w:ascii="Arial" w:eastAsia="Arial" w:hAnsi="Arial" w:cs="Arial"/>
      <w:sz w:val="19"/>
      <w:szCs w:val="19"/>
    </w:rPr>
  </w:style>
  <w:style w:type="paragraph" w:customStyle="1" w:styleId="Bodytext4">
    <w:name w:val="Body text|4"/>
    <w:basedOn w:val="Normalny"/>
    <w:link w:val="Bodytext4Exact"/>
    <w:pPr>
      <w:shd w:val="clear" w:color="auto" w:fill="FFFFFF"/>
      <w:spacing w:line="312" w:lineRule="exact"/>
    </w:pPr>
    <w:rPr>
      <w:rFonts w:ascii="Arial" w:eastAsia="Arial" w:hAnsi="Arial" w:cs="Arial"/>
      <w:i/>
      <w:iCs/>
      <w:sz w:val="28"/>
      <w:szCs w:val="28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40" w:after="120" w:line="32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146" w:lineRule="exact"/>
      <w:jc w:val="right"/>
    </w:pPr>
    <w:rPr>
      <w:rFonts w:ascii="Arial" w:eastAsia="Arial" w:hAnsi="Arial" w:cs="Arial"/>
      <w:sz w:val="13"/>
      <w:szCs w:val="13"/>
      <w:lang w:val="ru-RU" w:eastAsia="ru-RU" w:bidi="ru-RU"/>
    </w:rPr>
  </w:style>
  <w:style w:type="paragraph" w:customStyle="1" w:styleId="Picturecaption20">
    <w:name w:val="Picture caption|2"/>
    <w:basedOn w:val="Normalny"/>
    <w:link w:val="Picturecaption2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6">
    <w:name w:val="Body text|6"/>
    <w:basedOn w:val="Normalny"/>
    <w:link w:val="Bodytext6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7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94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7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94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32</cp:revision>
  <dcterms:created xsi:type="dcterms:W3CDTF">2023-12-20T07:33:00Z</dcterms:created>
  <dcterms:modified xsi:type="dcterms:W3CDTF">2024-08-20T10:14:00Z</dcterms:modified>
</cp:coreProperties>
</file>