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39A9" w14:textId="3CDD370A" w:rsidR="00D77488" w:rsidRPr="003547AE" w:rsidRDefault="00D77488" w:rsidP="003547AE">
      <w:pPr>
        <w:pStyle w:val="Bodytext20"/>
        <w:shd w:val="clear" w:color="auto" w:fill="auto"/>
        <w:spacing w:before="120" w:after="240" w:line="300" w:lineRule="auto"/>
        <w:ind w:left="6096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Warszawa 27 grudnia 2023 r.</w:t>
      </w:r>
    </w:p>
    <w:p w14:paraId="2BF40BF4" w14:textId="7BF6C046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3547AE">
        <w:rPr>
          <w:rFonts w:asciiTheme="minorHAnsi" w:hAnsiTheme="minorHAnsi" w:cstheme="minorHAnsi"/>
          <w:sz w:val="22"/>
          <w:szCs w:val="22"/>
        </w:rPr>
        <w:t>KW-WP.1712.57.2023.AMR</w:t>
      </w:r>
    </w:p>
    <w:p w14:paraId="76285E9A" w14:textId="000E3A3F" w:rsidR="00D77488" w:rsidRPr="003547AE" w:rsidRDefault="007A11C4" w:rsidP="003547AE">
      <w:pPr>
        <w:pStyle w:val="Bodytext20"/>
        <w:shd w:val="clear" w:color="auto" w:fill="auto"/>
        <w:spacing w:before="240" w:after="680" w:line="300" w:lineRule="auto"/>
        <w:ind w:left="5245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3547AE">
        <w:rPr>
          <w:rFonts w:asciiTheme="minorHAnsi" w:hAnsiTheme="minorHAnsi" w:cstheme="minorHAnsi"/>
          <w:sz w:val="22"/>
          <w:szCs w:val="22"/>
        </w:rPr>
        <w:t>Pani</w:t>
      </w:r>
    </w:p>
    <w:p w14:paraId="2F85DFFF" w14:textId="2C34D67D" w:rsidR="007A11C4" w:rsidRPr="003547AE" w:rsidRDefault="007A11C4" w:rsidP="003547AE">
      <w:pPr>
        <w:pStyle w:val="Bodytext20"/>
        <w:shd w:val="clear" w:color="auto" w:fill="auto"/>
        <w:spacing w:before="240" w:after="680" w:line="300" w:lineRule="auto"/>
        <w:ind w:left="5245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3547AE">
        <w:rPr>
          <w:rFonts w:asciiTheme="minorHAnsi" w:hAnsiTheme="minorHAnsi" w:cstheme="minorHAnsi"/>
          <w:sz w:val="22"/>
          <w:szCs w:val="22"/>
        </w:rPr>
        <w:t>Urszula Kierzkowska</w:t>
      </w:r>
    </w:p>
    <w:p w14:paraId="05DFDEAB" w14:textId="12F245A4" w:rsidR="007A11C4" w:rsidRPr="003547AE" w:rsidRDefault="006A6219" w:rsidP="003547AE">
      <w:pPr>
        <w:pStyle w:val="Bodytext20"/>
        <w:shd w:val="clear" w:color="auto" w:fill="auto"/>
        <w:spacing w:before="240" w:after="680" w:line="300" w:lineRule="auto"/>
        <w:ind w:left="5245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3547AE">
        <w:rPr>
          <w:rFonts w:asciiTheme="minorHAnsi" w:hAnsiTheme="minorHAnsi" w:cstheme="minorHAnsi"/>
          <w:sz w:val="22"/>
          <w:szCs w:val="22"/>
        </w:rPr>
        <w:t>Burmistrz Dzielnicy Bemowo</w:t>
      </w:r>
    </w:p>
    <w:p w14:paraId="37446EA8" w14:textId="43B3E1A8" w:rsidR="006A6219" w:rsidRPr="003547AE" w:rsidRDefault="006A6219" w:rsidP="003547AE">
      <w:pPr>
        <w:pStyle w:val="Bodytext20"/>
        <w:shd w:val="clear" w:color="auto" w:fill="auto"/>
        <w:spacing w:before="240" w:after="680" w:line="300" w:lineRule="auto"/>
        <w:ind w:left="5245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3547AE">
        <w:rPr>
          <w:rFonts w:asciiTheme="minorHAnsi" w:hAnsiTheme="minorHAnsi" w:cstheme="minorHAnsi"/>
          <w:sz w:val="22"/>
          <w:szCs w:val="22"/>
        </w:rPr>
        <w:t>m. st. Warszawy</w:t>
      </w:r>
    </w:p>
    <w:p w14:paraId="7129D475" w14:textId="346361D2" w:rsidR="006A6219" w:rsidRPr="003547AE" w:rsidRDefault="003547AE" w:rsidP="003547AE">
      <w:pPr>
        <w:pStyle w:val="Nagwek1"/>
        <w:spacing w:before="120" w:after="240" w:line="300" w:lineRule="auto"/>
        <w:ind w:left="2977"/>
        <w:rPr>
          <w:rFonts w:asciiTheme="minorHAnsi" w:hAnsiTheme="minorHAnsi" w:cstheme="minorHAnsi"/>
          <w:color w:val="auto"/>
          <w:sz w:val="22"/>
          <w:szCs w:val="22"/>
        </w:rPr>
      </w:pPr>
      <w:r w:rsidRPr="003547AE">
        <w:rPr>
          <w:rFonts w:asciiTheme="minorHAnsi" w:hAnsiTheme="minorHAnsi" w:cstheme="minorHAnsi"/>
          <w:b/>
          <w:bCs/>
          <w:color w:val="auto"/>
          <w:sz w:val="22"/>
          <w:szCs w:val="22"/>
        </w:rPr>
        <w:t>Wystąpienie pokontrolne</w:t>
      </w:r>
    </w:p>
    <w:p w14:paraId="2BF40BFF" w14:textId="77777777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312/2007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Prezydenta miasta stołecznego Warszawy z dnia 4 kwietnia 2007 r. w sprawie nadania regulaminu organizacyjnego Urzędu miasta stołecznego Warszawy (z późn. zm.), w związku kontrolą przeprowadzoną w trybie uproszczonym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"/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przez Biuro Kontroli Urzędu m.st. Warszawy w Urzędzie Dzielnicy Bemowo m.st. Warszawy w okresie od 20 lipca do 18 sierpnia 2023 r., w zakresie prawidłowość wydawania decyzji o pozwoleniu na budowę w Urzędzie Dzielnicy Bemowo m.st. Warszawy w latach 2022-2023 r., której wyniki zostały przedstawione w sprawozdaniu z kontroli stosownie do § 47 ust. 3 Zarządzenia Nr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1837/2019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Prezydenta miasta stołecznego Warszawy z dnia 12.12.2019 r. w sprawie zasad i trybu postępowania kontrolnego (zwanego dalej: Zarządzeniem), przekazuję Pani niniejsze wystąpienie pokontrolne.</w:t>
      </w:r>
    </w:p>
    <w:p w14:paraId="2BF40C00" w14:textId="77777777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Realizując zlecenie Prezydenta m.st. Warszawy, Biuro Kontroli Urzędu m.st. Warszawy przeprowadziło kontrolę doraźną w Urzędzie Dzielnicy Bemowo m.st. Warszawy.</w:t>
      </w:r>
    </w:p>
    <w:p w14:paraId="2BF40C01" w14:textId="77777777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Szczegółowym badaniem objęto 2 postępowania, w wyniku których organ decyzjami nr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11/2022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86/2022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udzielił pozwolenia na budowę, odpowiednio:</w:t>
      </w:r>
    </w:p>
    <w:p w14:paraId="2BF40C02" w14:textId="77777777" w:rsidR="00C2057B" w:rsidRPr="003547AE" w:rsidRDefault="00415982" w:rsidP="003547AE">
      <w:pPr>
        <w:pStyle w:val="Bodytext20"/>
        <w:numPr>
          <w:ilvl w:val="0"/>
          <w:numId w:val="1"/>
        </w:numPr>
        <w:shd w:val="clear" w:color="auto" w:fill="auto"/>
        <w:tabs>
          <w:tab w:val="left" w:pos="813"/>
        </w:tabs>
        <w:spacing w:before="120" w:after="240" w:line="300" w:lineRule="auto"/>
        <w:ind w:left="80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budynku mieszkalnego wielorodzinnego z garażem podziemnym, drogą wewnętrzną przy ul. Marynin w Warszawie - dla spółki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Residential Capitol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Project sp. z o.o.;</w:t>
      </w:r>
    </w:p>
    <w:p w14:paraId="2BF40C03" w14:textId="47A561A4" w:rsidR="00C2057B" w:rsidRPr="003547AE" w:rsidRDefault="00415982" w:rsidP="003547AE">
      <w:pPr>
        <w:pStyle w:val="Bodytext20"/>
        <w:numPr>
          <w:ilvl w:val="0"/>
          <w:numId w:val="1"/>
        </w:numPr>
        <w:shd w:val="clear" w:color="auto" w:fill="auto"/>
        <w:tabs>
          <w:tab w:val="left" w:pos="813"/>
        </w:tabs>
        <w:spacing w:before="120" w:after="240" w:line="300" w:lineRule="auto"/>
        <w:ind w:left="800" w:right="80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budynku mieszkalnego wielorodzinnego z garażem podziemnym przy ul. Lazurowej w Warszawie - dla spółki Conecta Plus sp. z o.o. sp. k.</w:t>
      </w:r>
    </w:p>
    <w:p w14:paraId="2BF40C04" w14:textId="77777777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left="16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Sprawdzenie ww. decyzji o udzieleniu pozwolenia na budowę oraz przebieg poprzedzających ich wydanie postępowań administracyjnych wykazało nieprawidłowości i uchybienia, jak poniżej.</w:t>
      </w:r>
    </w:p>
    <w:p w14:paraId="2BF40C05" w14:textId="77777777" w:rsidR="00C2057B" w:rsidRPr="003547AE" w:rsidRDefault="00415982" w:rsidP="003547AE">
      <w:pPr>
        <w:pStyle w:val="Bodytext20"/>
        <w:numPr>
          <w:ilvl w:val="0"/>
          <w:numId w:val="2"/>
        </w:numPr>
        <w:shd w:val="clear" w:color="auto" w:fill="auto"/>
        <w:tabs>
          <w:tab w:val="left" w:pos="503"/>
        </w:tabs>
        <w:spacing w:before="120" w:after="240" w:line="300" w:lineRule="auto"/>
        <w:ind w:left="460" w:hanging="30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W postępowaniu zakończonym decyzją nr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>11/2022:</w:t>
      </w:r>
    </w:p>
    <w:p w14:paraId="2BF40C06" w14:textId="77777777" w:rsidR="00C2057B" w:rsidRPr="003547AE" w:rsidRDefault="00415982" w:rsidP="008351FA">
      <w:pPr>
        <w:pStyle w:val="Bodytext20"/>
        <w:numPr>
          <w:ilvl w:val="0"/>
          <w:numId w:val="1"/>
        </w:numPr>
        <w:shd w:val="clear" w:color="auto" w:fill="auto"/>
        <w:tabs>
          <w:tab w:val="left" w:pos="810"/>
        </w:tabs>
        <w:spacing w:before="120" w:after="240" w:line="300" w:lineRule="auto"/>
        <w:ind w:left="820" w:right="38" w:hanging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organ naruszył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35 ust. 1 pkt 1 Prawa budowlanego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2"/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gdyż zatwierdził projekt architektoniczno-budowlany, w którym wysokość najwyższej krawędzi dachu nad najwyższą częścią budynku wynosiła 21,13 m, co było niezgodne z załączoną do wniosku decyzją o warunkach zabudowy nr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152/2019,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której w pkt 2 określono tę wysokość jako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max.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20 m. W tej kwestii Pani Burmistrz wyjaśniła, że „(...) wysokość kalenicy budynku wynosi 17,94 m, natomiast nad stropodachem (powyżej 17,94 m) zgodnie z projektem znajduje się kotłownia (do wysokości 21,13 m)" oraz, że zgodnie z § 6 Warunków Technicznych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3"/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„{...) do wysokości budynku nie wlicza się wyniesionych ponad najwyżej położony strop maszynowni dźwigów i innych pomieszczeń technicznych, do których w omawianym przypadku niewątpliwie zaliczyć należy kotłownie. W ocenie organu za kondygnację i do wysokości maksymalnej budynku nie wlicza się nadbudówek nad dachem takich jak maszynownia dźwigu, kotłownia, centrala wentylacyjna czy klimatyzacje".</w:t>
      </w:r>
    </w:p>
    <w:p w14:paraId="2BF40C07" w14:textId="77777777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left="820" w:right="-387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Jednakże zauważyć należy, że powyższy zarzut dotyczy wysokości głównej kalenicy a nie wysokości budynku. Główną kalenicę zdefiniowano w ww. decyzji o warunkach zabudowy jako najwyższą krawędź dachu nad najwyższą częścią budynku. Najwyższą częścią budynku, w omawiamy przypadku, była bez wątpienia kotłownia. Zatem główną kalenicą była najwyższa krawędź dachu kotłowni zaplanowana, jak wynika z rysunków projektu architektoniczno-budowlanego, na wysokości 21,13 m, tj. o 1,13 m wyżej niż dopuszczał to zapis pkt 2 decyzji nr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152/2019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o warunkach zabudowy;</w:t>
      </w:r>
    </w:p>
    <w:p w14:paraId="2BF40C08" w14:textId="77777777" w:rsidR="00C2057B" w:rsidRPr="003547AE" w:rsidRDefault="00415982" w:rsidP="003547AE">
      <w:pPr>
        <w:pStyle w:val="Bodytext20"/>
        <w:numPr>
          <w:ilvl w:val="0"/>
          <w:numId w:val="1"/>
        </w:numPr>
        <w:shd w:val="clear" w:color="auto" w:fill="auto"/>
        <w:tabs>
          <w:tab w:val="left" w:pos="810"/>
        </w:tabs>
        <w:spacing w:before="120" w:after="240" w:line="300" w:lineRule="auto"/>
        <w:ind w:left="820" w:right="-529" w:hanging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organ naruszył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64 § 2 k.p.a.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4"/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gdyż nie wezwał wnioskodawcy o uzupełnienie podpisu pod wnioskiem o podjęcie zawieszonego postępowania, pomimo że zgodnie z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63 § 3 k.p.a. podanie wniesione na piśmie powinno być podpisane przez wnoszącego.</w:t>
      </w:r>
    </w:p>
    <w:p w14:paraId="2BF40C09" w14:textId="77777777" w:rsidR="00C2057B" w:rsidRPr="003547AE" w:rsidRDefault="00415982" w:rsidP="003547AE">
      <w:pPr>
        <w:pStyle w:val="Bodytext20"/>
        <w:numPr>
          <w:ilvl w:val="0"/>
          <w:numId w:val="2"/>
        </w:numPr>
        <w:shd w:val="clear" w:color="auto" w:fill="auto"/>
        <w:tabs>
          <w:tab w:val="left" w:pos="503"/>
        </w:tabs>
        <w:spacing w:before="120" w:after="240" w:line="300" w:lineRule="auto"/>
        <w:ind w:left="460" w:right="-529" w:hanging="30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Style w:val="Bodytext265pt"/>
          <w:rFonts w:asciiTheme="minorHAnsi" w:hAnsiTheme="minorHAnsi" w:cstheme="minorHAnsi"/>
          <w:sz w:val="22"/>
          <w:szCs w:val="22"/>
        </w:rPr>
        <w:t xml:space="preserve">W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postępowaniu zakończonym decyzją nr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86/2022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organ zatwierdził projekt zagospodarowania terenu niezgodny z przepisami techniczno-budowlanymi lub którego zgodność z tymi przepisami nie była możliwa do sprawdzenia, czym naruszył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35 ust. 1 pkt 2 Prawa budowlanego, tj.:</w:t>
      </w:r>
    </w:p>
    <w:p w14:paraId="2BF40C0A" w14:textId="77777777" w:rsidR="00C2057B" w:rsidRPr="003547AE" w:rsidRDefault="00415982" w:rsidP="003547AE">
      <w:pPr>
        <w:pStyle w:val="Bodytext20"/>
        <w:numPr>
          <w:ilvl w:val="0"/>
          <w:numId w:val="1"/>
        </w:numPr>
        <w:shd w:val="clear" w:color="auto" w:fill="auto"/>
        <w:tabs>
          <w:tab w:val="left" w:pos="810"/>
        </w:tabs>
        <w:spacing w:before="120" w:after="240" w:line="300" w:lineRule="auto"/>
        <w:ind w:left="820" w:right="-529" w:hanging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organ nie zakwestionował niewłaściwego oznaczenia na projekcie zagospodarowania terenu kierunku spływu wód opadowych. Kierunek ten wskazywał, że wody opadowe po terenie zielonym wzdłuż granicy, będą płynąć z terenu działek sąsiednich nr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12/10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i 18</w:t>
      </w:r>
    </w:p>
    <w:p w14:paraId="2BF40C0B" w14:textId="77777777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left="820" w:right="-387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rzędnej 110,8 m n.p.m. „w górę" na teren inwestycji, którego poziom zaplanowano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podwyższyć o ok. 1,5 m w stosunku do działek sąsiednich, do rzędnej 112,25 m n.p.m. Tym samym organ zaakceptował fakt kierowania wód na nieruchomości sąsiednie naruszający przepis § 29 Warunków Technicznych.</w:t>
      </w:r>
    </w:p>
    <w:p w14:paraId="2BF40C0C" w14:textId="77777777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left="840" w:right="-529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Co prawda, w wyjaśnieniach Pani Burmistrz przytoczyła zapis z dokumentacji projektowej iż: „Teren będzie tak ukształtowany, że uniemożliwi spływ wód powierzchniowych na działki sąsiednie. (...) Dodatkowo na terenach zielonych wzdłuż granic działki planuje się wypłaszczenie terenu z niedużym kontr spadkiem co uniemożliwi przedostanie się wody opadowej na teren zgodnie z §29 warunków technicznych.", to jednak w części graficznej projektu zagospodarowania przy granicy z ww. działkami sąsiednimi nie oznaczono przywołanego powyżej „kontr spadku". Ponadto przy tak dużej różnicy poziomów, ok. 1,5 m „nieduży kontr spadek" nie zapobiegłby przedostaniu się wody na niższy poziom;</w:t>
      </w:r>
    </w:p>
    <w:p w14:paraId="2BF40C0D" w14:textId="77777777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left="8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- organ przyjął nieczytelną analizę nasłonecznienia, z której nie wynikało jednoznacznie, że w każdym lokalu mieszkalnym projektowanego budynku oraz budynku istniejącego zlokalizowanego po stronie wschodniej, spełniona będzie norma nasłonecznienia zawarta w przepisie § 60 Warunków Technicznych.</w:t>
      </w:r>
    </w:p>
    <w:p w14:paraId="2BF40C0E" w14:textId="77777777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left="8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tej kwestii Pani Burmistrz przytoczyła oświadczenie projektanta, iż wszystkie mieszkania posiadają nasłonecznienie zgodnie z obowiązującymi przepisami, co najmniej 3 godziny w dniach równonocy w godzinach 7:00-17:00 oraz, że zgodnie z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20 Prawa budowlanego do podstawowych obowiązków projektanta należy opracowanie projektu budowlanego w sposób zgodny z obowiązującymi przepisami oraz zasadami wiedzy technicznej i w związku z powyższym organ prowadzący postępowanie nie ma podstawy prawnej podważania oświadczeń projektanta.</w:t>
      </w:r>
    </w:p>
    <w:p w14:paraId="2BF40C0F" w14:textId="77777777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left="8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Jednakże do obowiązków organu należało sprawdzenie zgodności projektu zagospodarowania działki z przepisami techniczno-budowlanymi w oparciu o przedłożoną do zatwierdzenia dokumentację projektową, która powinna być na tyle czytelna aby organ mógł dokonać obligatoryjnego sprawdzenia w tym zakresie. Wobec powyższego, zaakceptowanie nieczytelnej analizy nasłonecznienia i opieranie się w tej kwestii na oświadczeniu projektanta było niedopuszczalne z punktu widzenia prawa, gdyż obowiązek wynikający z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35 ust. 1 pkt 2 Prawa budowlanego spoczywał na organie.</w:t>
      </w:r>
    </w:p>
    <w:p w14:paraId="2BF40C10" w14:textId="77777777" w:rsidR="00C2057B" w:rsidRPr="003547AE" w:rsidRDefault="00415982" w:rsidP="003547AE">
      <w:pPr>
        <w:pStyle w:val="Bodytext20"/>
        <w:numPr>
          <w:ilvl w:val="0"/>
          <w:numId w:val="2"/>
        </w:numPr>
        <w:shd w:val="clear" w:color="auto" w:fill="auto"/>
        <w:tabs>
          <w:tab w:val="left" w:pos="341"/>
        </w:tabs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W przebiegu 2 sprawdzonych postępowań, każdorazowo:</w:t>
      </w:r>
    </w:p>
    <w:p w14:paraId="2BF40C11" w14:textId="77777777" w:rsidR="00C2057B" w:rsidRPr="003547AE" w:rsidRDefault="00415982" w:rsidP="003547AE">
      <w:pPr>
        <w:pStyle w:val="Bodytext20"/>
        <w:numPr>
          <w:ilvl w:val="0"/>
          <w:numId w:val="1"/>
        </w:numPr>
        <w:shd w:val="clear" w:color="auto" w:fill="auto"/>
        <w:tabs>
          <w:tab w:val="left" w:pos="710"/>
        </w:tabs>
        <w:spacing w:before="120" w:after="240" w:line="300" w:lineRule="auto"/>
        <w:ind w:left="70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organ naruszył przepis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10 § 1 k.p.a. obowiązujący go do zapewnienia stronom czynnego udziału w każdym stadium postępowania, gdyż postanowienia wydane w trybie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35 ust. 3 Prawa budowlanego zostały doręczone wyłącznie wnioskodawcy z pominięciem pozostałych stron postępowania;</w:t>
      </w:r>
    </w:p>
    <w:p w14:paraId="2BF40C12" w14:textId="77777777" w:rsidR="00C2057B" w:rsidRPr="003547AE" w:rsidRDefault="00415982" w:rsidP="003547AE">
      <w:pPr>
        <w:pStyle w:val="Bodytext20"/>
        <w:numPr>
          <w:ilvl w:val="0"/>
          <w:numId w:val="1"/>
        </w:numPr>
        <w:shd w:val="clear" w:color="auto" w:fill="auto"/>
        <w:tabs>
          <w:tab w:val="left" w:pos="710"/>
        </w:tabs>
        <w:spacing w:before="120" w:after="240" w:line="300" w:lineRule="auto"/>
        <w:ind w:left="70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przed wydaniem postanowienia o zawieszeniu postępowania na wniosek inwestora, organ nie poinformował pozostałych stron postępowania o możliwości złożenia ewentualnego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sprzeciwu, co naruszało przepis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98 § 1 k.p.a.;</w:t>
      </w:r>
    </w:p>
    <w:p w14:paraId="2BF40C13" w14:textId="77777777" w:rsidR="00C2057B" w:rsidRPr="003547AE" w:rsidRDefault="00415982" w:rsidP="003547AE">
      <w:pPr>
        <w:pStyle w:val="Bodytext20"/>
        <w:numPr>
          <w:ilvl w:val="0"/>
          <w:numId w:val="1"/>
        </w:numPr>
        <w:shd w:val="clear" w:color="auto" w:fill="auto"/>
        <w:tabs>
          <w:tab w:val="left" w:pos="710"/>
        </w:tabs>
        <w:spacing w:before="120" w:after="240" w:line="300" w:lineRule="auto"/>
        <w:ind w:left="700" w:right="-104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organ nie udokumentował czynności sprawdzenia sposobu reprezentacji spółek, będących wnioskodawcami. W aktach spraw brak było wydruków z Krajowego Rejestru Sądowego (dalej: KRS) lub adnotacji sporządzonej i podpisanej przez osobę prowadzącą postępowanie, o dokonaniu czynności sprawdzenia zapisów w KRS, co naruszało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72 k.p.a.</w:t>
      </w:r>
    </w:p>
    <w:p w14:paraId="2BF40C14" w14:textId="77777777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Ponadto ustalono, że w okresie od 1.01.2022 r. do 13.07.2023 roku, do Wydziału Architektury i Budownictwa dla Dzielnicy Bemowo wpłynęło 219 wniosków o pozwolenie na budowę/rozbiórkę, natomiast do organu wyższego stopnia przesłano dane jedynie 157 wniosków o pozwolenie na budowę/rozbiórkę, co wynikało z danych wyszukiwarki publicznej Rejestru Wniosków Decyzji i Zgłoszeń (dalej: RWDZ).</w:t>
      </w:r>
    </w:p>
    <w:p w14:paraId="2BF40C15" w14:textId="77777777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Zgodnie z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82b ust. 2 Prawa budowlanego dane wprowadza się do RWDZ i przesyła do organu wyższego stopnia na bieżąco.</w:t>
      </w:r>
    </w:p>
    <w:p w14:paraId="2BF40C16" w14:textId="77777777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Sprawa zakończona decyzją nr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11/2022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została zarejestrowana w systemie RWDZ po 570 dniach od daty złożenia wniosku i po ponad 90 dniach od daty wydania decyzji.</w:t>
      </w:r>
    </w:p>
    <w:p w14:paraId="2BF40C17" w14:textId="77777777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Decyzję nr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11/2022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up.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Prezydenta m.st. Warszawy podpisała p. Hanna Winiecka Kierownik Referatu Administracji Architektoniczno- Budowlanej w WAB, decyzję nr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86/2022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up.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Prezydenta m.st. Warszawy podpisał p. Łukasz Stęplewski Naczelnik w WAB.</w:t>
      </w:r>
    </w:p>
    <w:p w14:paraId="2BF40C18" w14:textId="77777777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W badanym okresie bezpośredni nadzór nad WAB sprawowała Burmistrz Dzielnicy Bemowo Pani Urszula Kierzkowska.</w:t>
      </w:r>
    </w:p>
    <w:p w14:paraId="2BF40C19" w14:textId="77777777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Skala oraz charakter stwierdzonych nieprawidłowości uzasadniają sformułowanie ogólnej oceny pozytywnej z zastrzeżeniami wynikającymi z wykazanych powyżej przypadków jednostkowych naruszeń przepisów prawnych oraz przypadków niewystarczającej staranności w wykonywaniu zadań w zbadanym zakresie.</w:t>
      </w:r>
    </w:p>
    <w:p w14:paraId="2BF40C1A" w14:textId="77777777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left="4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Przedstawiając powyższe ustalenia i oceny zalecam:</w:t>
      </w:r>
    </w:p>
    <w:p w14:paraId="2BF40C1B" w14:textId="77777777" w:rsidR="00C2057B" w:rsidRPr="003547AE" w:rsidRDefault="00415982" w:rsidP="003547AE">
      <w:pPr>
        <w:pStyle w:val="Bodytext20"/>
        <w:numPr>
          <w:ilvl w:val="0"/>
          <w:numId w:val="3"/>
        </w:numPr>
        <w:shd w:val="clear" w:color="auto" w:fill="auto"/>
        <w:tabs>
          <w:tab w:val="left" w:pos="359"/>
        </w:tabs>
        <w:spacing w:before="120" w:after="240" w:line="300" w:lineRule="auto"/>
        <w:ind w:left="4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Każdorazowe rzetelne sprawdzenie zatwierdzanego projektu zagospodarowania działki lub terenu oraz projektu architektoniczno-budowlanego zgodnie z dyspozycją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35 ust. 1 Prawa budowlanego, w szczególności pod względem:</w:t>
      </w:r>
    </w:p>
    <w:p w14:paraId="2BF40C1C" w14:textId="77777777" w:rsidR="00C2057B" w:rsidRPr="003547AE" w:rsidRDefault="00415982" w:rsidP="003547AE">
      <w:pPr>
        <w:pStyle w:val="Bodytext20"/>
        <w:numPr>
          <w:ilvl w:val="0"/>
          <w:numId w:val="1"/>
        </w:numPr>
        <w:shd w:val="clear" w:color="auto" w:fill="auto"/>
        <w:tabs>
          <w:tab w:val="left" w:pos="793"/>
        </w:tabs>
        <w:spacing w:before="120" w:after="240" w:line="300" w:lineRule="auto"/>
        <w:ind w:left="800" w:hanging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zgodności z ustaleniami decyzji o warunkach zabudowy i zagospodarowania terenu w przypadku braku miejscowego planu,</w:t>
      </w:r>
    </w:p>
    <w:p w14:paraId="2BF40C1D" w14:textId="77777777" w:rsidR="00C2057B" w:rsidRPr="003547AE" w:rsidRDefault="00415982" w:rsidP="003547AE">
      <w:pPr>
        <w:pStyle w:val="Bodytext20"/>
        <w:numPr>
          <w:ilvl w:val="0"/>
          <w:numId w:val="1"/>
        </w:numPr>
        <w:shd w:val="clear" w:color="auto" w:fill="auto"/>
        <w:tabs>
          <w:tab w:val="left" w:pos="793"/>
        </w:tabs>
        <w:spacing w:before="120" w:after="240" w:line="300" w:lineRule="auto"/>
        <w:ind w:left="800" w:hanging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zgodności z przepisami techniczno-budowlanymi.</w:t>
      </w:r>
    </w:p>
    <w:p w14:paraId="2BF40C1E" w14:textId="77777777" w:rsidR="00C2057B" w:rsidRPr="003547AE" w:rsidRDefault="00415982" w:rsidP="003547AE">
      <w:pPr>
        <w:pStyle w:val="Bodytext20"/>
        <w:numPr>
          <w:ilvl w:val="0"/>
          <w:numId w:val="3"/>
        </w:numPr>
        <w:shd w:val="clear" w:color="auto" w:fill="auto"/>
        <w:tabs>
          <w:tab w:val="left" w:pos="359"/>
        </w:tabs>
        <w:spacing w:before="120" w:after="240" w:line="300" w:lineRule="auto"/>
        <w:ind w:left="4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Każdorazowo, w sytuacji braku podpisu pod wnoszonym przez stronę żądaniem, wezwanie w trybie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64 § 2 k.p.a. do usunięcia braku formalnego wniosku.</w:t>
      </w:r>
    </w:p>
    <w:p w14:paraId="2BF40C1F" w14:textId="77777777" w:rsidR="00C2057B" w:rsidRPr="003547AE" w:rsidRDefault="00415982" w:rsidP="003547AE">
      <w:pPr>
        <w:pStyle w:val="Bodytext20"/>
        <w:numPr>
          <w:ilvl w:val="0"/>
          <w:numId w:val="3"/>
        </w:numPr>
        <w:shd w:val="clear" w:color="auto" w:fill="auto"/>
        <w:tabs>
          <w:tab w:val="left" w:pos="359"/>
        </w:tabs>
        <w:spacing w:before="120" w:after="240" w:line="300" w:lineRule="auto"/>
        <w:ind w:left="4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Każdorazowe prowadzenie postępowań z zachowaniem zasady zapewniającej stronom czynny udział w każdym stadium postępowania zgodnie z dyspozycją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10 § 1 k.p.a., a w szczególności doręczanie postanowienia wydanego w trybie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35 ust. 3 Prawa budowlanego wszystkim stronom postępowania.</w:t>
      </w:r>
    </w:p>
    <w:p w14:paraId="2BF40C20" w14:textId="6B0E0AE8" w:rsidR="00C2057B" w:rsidRPr="003547AE" w:rsidRDefault="00415982" w:rsidP="003547AE">
      <w:pPr>
        <w:pStyle w:val="Bodytext20"/>
        <w:numPr>
          <w:ilvl w:val="0"/>
          <w:numId w:val="3"/>
        </w:numPr>
        <w:shd w:val="clear" w:color="auto" w:fill="auto"/>
        <w:tabs>
          <w:tab w:val="left" w:pos="359"/>
        </w:tabs>
        <w:spacing w:before="120" w:after="240" w:line="300" w:lineRule="auto"/>
        <w:ind w:left="4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Każdorazowo, przed wydaniem postanowienia o zawieszeniu postępowania na wniosek inwestora, poinformowanie wszystkich stron postępowania, zgodnie z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98 § 1 k.p.a., o możliwości złożenia ewentualnego sprzeciwu.</w:t>
      </w:r>
    </w:p>
    <w:p w14:paraId="2BF40C21" w14:textId="77777777" w:rsidR="00C2057B" w:rsidRPr="003547AE" w:rsidRDefault="00415982" w:rsidP="003547AE">
      <w:pPr>
        <w:pStyle w:val="Bodytext20"/>
        <w:numPr>
          <w:ilvl w:val="0"/>
          <w:numId w:val="3"/>
        </w:numPr>
        <w:shd w:val="clear" w:color="auto" w:fill="auto"/>
        <w:tabs>
          <w:tab w:val="left" w:pos="578"/>
        </w:tabs>
        <w:spacing w:before="120" w:after="240" w:line="300" w:lineRule="auto"/>
        <w:ind w:left="5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Każdorazowe utrwalenie w aktach sprawy, w formie adnotacji podpisanej przez pracownika, zgodnie z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72 k.p.a., czynności sprawdzenia sposobu reprezentacji wnioskodawcy będącego osobą prawną.</w:t>
      </w:r>
    </w:p>
    <w:p w14:paraId="2BF40C22" w14:textId="77777777" w:rsidR="00C2057B" w:rsidRPr="003547AE" w:rsidRDefault="00415982" w:rsidP="003547AE">
      <w:pPr>
        <w:pStyle w:val="Bodytext20"/>
        <w:numPr>
          <w:ilvl w:val="0"/>
          <w:numId w:val="3"/>
        </w:numPr>
        <w:shd w:val="clear" w:color="auto" w:fill="auto"/>
        <w:tabs>
          <w:tab w:val="left" w:pos="578"/>
        </w:tabs>
        <w:spacing w:before="120" w:after="240" w:line="300" w:lineRule="auto"/>
        <w:ind w:left="5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Każdorazowe wprowadzanie danych do RWDZ i przesyłanie ich drogą elektroniczną do organu wyższego stopnia na bieżąco - zgodnie z dyspozycją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82b ust. 2 Prawa budowlanego.</w:t>
      </w:r>
    </w:p>
    <w:p w14:paraId="2BF40C23" w14:textId="77777777" w:rsidR="00C2057B" w:rsidRPr="003547AE" w:rsidRDefault="00415982" w:rsidP="003547AE">
      <w:pPr>
        <w:pStyle w:val="Bodytext20"/>
        <w:numPr>
          <w:ilvl w:val="0"/>
          <w:numId w:val="3"/>
        </w:numPr>
        <w:shd w:val="clear" w:color="auto" w:fill="auto"/>
        <w:tabs>
          <w:tab w:val="left" w:pos="578"/>
        </w:tabs>
        <w:spacing w:before="120" w:after="240" w:line="300" w:lineRule="auto"/>
        <w:ind w:left="5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Zorganizowanie cyklicznych szkoleń dotyczących obowiązującego prawa materialnego oraz proceduralnego w zakresie realizowanych zadań.</w:t>
      </w:r>
    </w:p>
    <w:p w14:paraId="2BF40C24" w14:textId="77777777" w:rsidR="00C2057B" w:rsidRPr="003547AE" w:rsidRDefault="00415982" w:rsidP="003547AE">
      <w:pPr>
        <w:pStyle w:val="Bodytext20"/>
        <w:numPr>
          <w:ilvl w:val="0"/>
          <w:numId w:val="3"/>
        </w:numPr>
        <w:shd w:val="clear" w:color="auto" w:fill="auto"/>
        <w:tabs>
          <w:tab w:val="left" w:pos="578"/>
        </w:tabs>
        <w:spacing w:before="120" w:after="240" w:line="300" w:lineRule="auto"/>
        <w:ind w:left="5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Zwiększenie nadzoru nad wykonywaniem obowiązków przez podległych pracowników.</w:t>
      </w:r>
    </w:p>
    <w:p w14:paraId="2BF40C26" w14:textId="183918A7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Na podstawie § 22 ust. 10 Regulaminu organizacyjnego oraz § 41 ust. 1 Zarządzenia oczekuję od Pani w terminie nie dłuższym niż 30 dni od daty doręczenia niniejszego Wystąpienia pokontrolnego, informacji o sposobie realizacji zaleceń pokontrolnych i wykorzystaniu uwag zawartych w wystąpieniu pokontrolnym lub przyczynach braku realizacji zaleceń pokontrolnych lub niewykorzystaniu uwag bądź o innym sposobie usunięcia stwierdzonych nieprawidłowości lub uchybień.</w:t>
      </w:r>
      <w:r w:rsidR="00E04E7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Na podstawie § 41 ust. 1 Zarządzenia    zobowiązuję Panią do przekazania kopii ww. informacji</w:t>
      </w:r>
      <w:r w:rsidR="006870AB"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Prezydentowi m.st. Warszawy.</w:t>
      </w:r>
    </w:p>
    <w:p w14:paraId="2BF40C28" w14:textId="3CDBB808" w:rsidR="00C2057B" w:rsidRPr="003547AE" w:rsidRDefault="00E04E7D" w:rsidP="00E04E7D">
      <w:pPr>
        <w:spacing w:before="120" w:after="240" w:line="300" w:lineRule="auto"/>
        <w:ind w:left="46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PREZYDENT MIASTA STOŁECZNEGO WARSZAWY /-/ Rafał Trzaskowski</w:t>
      </w:r>
    </w:p>
    <w:p w14:paraId="2BF40C29" w14:textId="77777777" w:rsidR="00C2057B" w:rsidRPr="003547AE" w:rsidRDefault="00415982" w:rsidP="003547A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Style w:val="Bodytext21"/>
          <w:rFonts w:asciiTheme="minorHAnsi" w:hAnsiTheme="minorHAnsi" w:cstheme="minorHAnsi"/>
          <w:sz w:val="22"/>
          <w:szCs w:val="22"/>
        </w:rPr>
        <w:t>Do wiadomości:</w:t>
      </w:r>
    </w:p>
    <w:p w14:paraId="2BF40C2A" w14:textId="77777777" w:rsidR="00C2057B" w:rsidRPr="003547AE" w:rsidRDefault="00415982" w:rsidP="003547AE">
      <w:pPr>
        <w:pStyle w:val="Bodytext20"/>
        <w:numPr>
          <w:ilvl w:val="0"/>
          <w:numId w:val="4"/>
        </w:numPr>
        <w:shd w:val="clear" w:color="auto" w:fill="auto"/>
        <w:tabs>
          <w:tab w:val="left" w:pos="591"/>
        </w:tabs>
        <w:spacing w:before="120" w:after="240" w:line="300" w:lineRule="auto"/>
        <w:ind w:left="30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Pani Maria Wasiak - Sekretarz Miasta Stołecznego Warszawy</w:t>
      </w:r>
    </w:p>
    <w:p w14:paraId="0C69A10F" w14:textId="77777777" w:rsidR="00C2057B" w:rsidRDefault="00415982" w:rsidP="003547AE">
      <w:pPr>
        <w:pStyle w:val="Bodytext20"/>
        <w:numPr>
          <w:ilvl w:val="0"/>
          <w:numId w:val="4"/>
        </w:numPr>
        <w:shd w:val="clear" w:color="auto" w:fill="auto"/>
        <w:tabs>
          <w:tab w:val="left" w:pos="591"/>
        </w:tabs>
        <w:spacing w:before="120" w:after="240" w:line="300" w:lineRule="auto"/>
        <w:ind w:left="30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Pani Marlena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de-DE" w:eastAsia="de-DE" w:bidi="de-DE"/>
        </w:rPr>
        <w:t xml:space="preserve">Happach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- Dyrektor Biura Architektury i Planowania Przestrzenneg</w:t>
      </w:r>
      <w:r w:rsidR="0014289D">
        <w:rPr>
          <w:rFonts w:asciiTheme="minorHAnsi" w:hAnsiTheme="minorHAnsi" w:cstheme="minorHAnsi"/>
          <w:b w:val="0"/>
          <w:bCs w:val="0"/>
          <w:sz w:val="22"/>
          <w:szCs w:val="22"/>
        </w:rPr>
        <w:t>o</w:t>
      </w:r>
    </w:p>
    <w:sectPr w:rsidR="00C2057B" w:rsidSect="008351F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0" w:h="16840"/>
      <w:pgMar w:top="1316" w:right="1492" w:bottom="1674" w:left="158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D4E7" w14:textId="77777777" w:rsidR="00F44958" w:rsidRDefault="00F44958">
      <w:r>
        <w:separator/>
      </w:r>
    </w:p>
  </w:endnote>
  <w:endnote w:type="continuationSeparator" w:id="0">
    <w:p w14:paraId="0C1E34D5" w14:textId="77777777" w:rsidR="00F44958" w:rsidRDefault="00F4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849575"/>
      <w:docPartObj>
        <w:docPartGallery w:val="Page Numbers (Bottom of Page)"/>
        <w:docPartUnique/>
      </w:docPartObj>
    </w:sdtPr>
    <w:sdtEndPr/>
    <w:sdtContent>
      <w:sdt>
        <w:sdtPr>
          <w:id w:val="454524604"/>
          <w:docPartObj>
            <w:docPartGallery w:val="Page Numbers (Top of Page)"/>
            <w:docPartUnique/>
          </w:docPartObj>
        </w:sdtPr>
        <w:sdtEndPr/>
        <w:sdtContent>
          <w:p w14:paraId="256AD2D9" w14:textId="70A38517" w:rsidR="008351FA" w:rsidRDefault="008351FA">
            <w:pPr>
              <w:pStyle w:val="Stopka"/>
              <w:jc w:val="right"/>
            </w:pPr>
            <w:r w:rsidRPr="008351FA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ED5DCFD" w14:textId="77777777" w:rsidR="008351FA" w:rsidRDefault="008351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12320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EDB933" w14:textId="5DA9E75D" w:rsidR="008351FA" w:rsidRDefault="008351FA">
            <w:pPr>
              <w:pStyle w:val="Stopka"/>
              <w:jc w:val="right"/>
            </w:pPr>
            <w:r w:rsidRPr="008351FA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351F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B4248C0" w14:textId="77777777" w:rsidR="008351FA" w:rsidRDefault="00835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FF76" w14:textId="77777777" w:rsidR="00F44958" w:rsidRDefault="00F44958">
      <w:r>
        <w:separator/>
      </w:r>
    </w:p>
  </w:footnote>
  <w:footnote w:type="continuationSeparator" w:id="0">
    <w:p w14:paraId="78461506" w14:textId="77777777" w:rsidR="00F44958" w:rsidRDefault="00F44958">
      <w:r>
        <w:continuationSeparator/>
      </w:r>
    </w:p>
  </w:footnote>
  <w:footnote w:id="1">
    <w:p w14:paraId="2BF40C67" w14:textId="77777777" w:rsidR="00C2057B" w:rsidRPr="003547AE" w:rsidRDefault="00415982" w:rsidP="00687DFD">
      <w:pPr>
        <w:pStyle w:val="Footnote20"/>
        <w:shd w:val="clear" w:color="auto" w:fill="auto"/>
        <w:spacing w:before="20" w:after="20" w:line="240" w:lineRule="auto"/>
        <w:ind w:right="72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Zgodnie z § 47 ust. 1 zarządzenia nr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1837/2019 </w:t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Prezydenta m.st. Warszawy z dnia 12 grudnia 2019 r. w sprawie zasad i trybu postępowania kontrolnego.</w:t>
      </w:r>
    </w:p>
  </w:footnote>
  <w:footnote w:id="2">
    <w:p w14:paraId="2BF40C68" w14:textId="77777777" w:rsidR="00C2057B" w:rsidRPr="003547AE" w:rsidRDefault="00415982" w:rsidP="00687DFD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ab/>
        <w:t>ustawa z dnia 7 lipca 1994 r. Prawo budowlane (Dz. U. 2023 r., poz. 682 z późn. zm.)</w:t>
      </w:r>
    </w:p>
  </w:footnote>
  <w:footnote w:id="3">
    <w:p w14:paraId="2BF40C69" w14:textId="77777777" w:rsidR="00C2057B" w:rsidRPr="003547AE" w:rsidRDefault="00415982" w:rsidP="00687DFD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ab/>
        <w:t>rozporządzenie Ministra Infrastruktury z dnia 12 kwietnia 2002 r. w sprawie warunków technicznych, jakim powinny odpowiadać budynki i ich usytuowanie (j.t. Dz. U. z 2022 r., poz. 1225)</w:t>
      </w:r>
    </w:p>
  </w:footnote>
  <w:footnote w:id="4">
    <w:p w14:paraId="2BF40C6A" w14:textId="28F3FA5C" w:rsidR="00C2057B" w:rsidRPr="003547AE" w:rsidRDefault="00415982" w:rsidP="00687DFD">
      <w:pPr>
        <w:pStyle w:val="Footnote10"/>
        <w:shd w:val="clear" w:color="auto" w:fill="auto"/>
        <w:spacing w:before="20" w:after="20" w:line="240" w:lineRule="auto"/>
        <w:ind w:firstLine="0"/>
        <w:jc w:val="left"/>
        <w:rPr>
          <w:b w:val="0"/>
          <w:bCs w:val="0"/>
        </w:rPr>
      </w:pPr>
      <w:r w:rsidRPr="003547AE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3547AE">
        <w:rPr>
          <w:rFonts w:asciiTheme="minorHAnsi" w:hAnsiTheme="minorHAnsi" w:cstheme="minorHAnsi"/>
          <w:b w:val="0"/>
          <w:bCs w:val="0"/>
          <w:sz w:val="22"/>
          <w:szCs w:val="22"/>
        </w:rPr>
        <w:t>ustawa z dnia 14 czerwca 1960 r. Kodeks postępowania administracyjnego (Dz. U. 2023 r., poz. 775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0C63" w14:textId="34622F07" w:rsidR="00C2057B" w:rsidRDefault="006870A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BF40C66" wp14:editId="2A1CF7FB">
              <wp:simplePos x="0" y="0"/>
              <wp:positionH relativeFrom="page">
                <wp:posOffset>7264400</wp:posOffset>
              </wp:positionH>
              <wp:positionV relativeFrom="page">
                <wp:posOffset>838835</wp:posOffset>
              </wp:positionV>
              <wp:extent cx="35560" cy="14605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40C71" w14:textId="77777777" w:rsidR="00C2057B" w:rsidRDefault="00415982">
                          <w:pPr>
                            <w:pStyle w:val="Headerorfooter1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1"/>
                              <w:b/>
                              <w:bCs/>
                              <w:lang w:val="en-US" w:eastAsia="en-US" w:bidi="en-US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40C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2pt;margin-top:66.05pt;width:2.8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" filled="f" stroked="f">
              <v:textbox style="mso-fit-shape-to-text:t" inset="0,0,0,0">
                <w:txbxContent>
                  <w:p w14:paraId="2BF40C71" w14:textId="77777777" w:rsidR="00C2057B" w:rsidRDefault="00415982">
                    <w:pPr>
                      <w:pStyle w:val="Headerorfooter1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1"/>
                        <w:b/>
                        <w:bCs/>
                        <w:lang w:val="en-US" w:eastAsia="en-US" w:bidi="en-US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2837" w14:textId="7591AA99" w:rsidR="008351FA" w:rsidRDefault="008351FA">
    <w:pPr>
      <w:pStyle w:val="Nagwek"/>
    </w:pPr>
    <w:r>
      <w:rPr>
        <w:noProof/>
      </w:rPr>
      <w:drawing>
        <wp:inline distT="0" distB="0" distL="0" distR="0" wp14:anchorId="704AA272" wp14:editId="540EF6C0">
          <wp:extent cx="5605145" cy="1052818"/>
          <wp:effectExtent l="0" t="0" r="0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5145" cy="1052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913FD"/>
    <w:multiLevelType w:val="multilevel"/>
    <w:tmpl w:val="F704E94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133017"/>
    <w:multiLevelType w:val="multilevel"/>
    <w:tmpl w:val="4896F2D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6C51B4"/>
    <w:multiLevelType w:val="multilevel"/>
    <w:tmpl w:val="56F8D41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B15041"/>
    <w:multiLevelType w:val="multilevel"/>
    <w:tmpl w:val="14FED86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1124526">
    <w:abstractNumId w:val="0"/>
  </w:num>
  <w:num w:numId="2" w16cid:durableId="1556545776">
    <w:abstractNumId w:val="1"/>
  </w:num>
  <w:num w:numId="3" w16cid:durableId="435371451">
    <w:abstractNumId w:val="2"/>
  </w:num>
  <w:num w:numId="4" w16cid:durableId="623539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7B"/>
    <w:rsid w:val="000A4339"/>
    <w:rsid w:val="0014289D"/>
    <w:rsid w:val="001A76AB"/>
    <w:rsid w:val="001C467C"/>
    <w:rsid w:val="003547AE"/>
    <w:rsid w:val="00415982"/>
    <w:rsid w:val="006870AB"/>
    <w:rsid w:val="00687DFD"/>
    <w:rsid w:val="006A6219"/>
    <w:rsid w:val="007A11C4"/>
    <w:rsid w:val="008351FA"/>
    <w:rsid w:val="008C5336"/>
    <w:rsid w:val="00942E16"/>
    <w:rsid w:val="00C2057B"/>
    <w:rsid w:val="00C74E0C"/>
    <w:rsid w:val="00D77488"/>
    <w:rsid w:val="00DE0AA0"/>
    <w:rsid w:val="00E04E7D"/>
    <w:rsid w:val="00F4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40BEF"/>
  <w15:docId w15:val="{9E3F20D8-97EF-4B0D-A647-1B6489B1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7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2">
    <w:name w:val="Footnote|2_"/>
    <w:basedOn w:val="Domylnaczcionkaakapitu"/>
    <w:link w:val="Footnote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8pt">
    <w:name w:val="Body text|3 + 8 pt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75ptItalicSpacing1ptExact">
    <w:name w:val="Picture caption|1 + 7.5 pt;Italic;Spacing 1 pt Exact"/>
    <w:basedOn w:val="Picturecaption1Exact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icturecaption2Exact">
    <w:name w:val="Picture caption|2 Exact"/>
    <w:basedOn w:val="Domylnaczcionkaakapitu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65pt">
    <w:name w:val="Body text|2 + 6.5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Bodytext4Exact">
    <w:name w:val="Body text|4 Exact"/>
    <w:basedOn w:val="Domylnaczcionkaakapitu"/>
    <w:link w:val="Bodytext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Footnote20">
    <w:name w:val="Footnote|2"/>
    <w:basedOn w:val="Normalny"/>
    <w:link w:val="Footnote2"/>
    <w:pPr>
      <w:shd w:val="clear" w:color="auto" w:fill="FFFFFF"/>
      <w:spacing w:line="235" w:lineRule="exact"/>
      <w:ind w:hanging="140"/>
    </w:pPr>
    <w:rPr>
      <w:rFonts w:ascii="Arial" w:eastAsia="Arial" w:hAnsi="Arial" w:cs="Arial"/>
      <w:b/>
      <w:bCs/>
      <w:sz w:val="16"/>
      <w:szCs w:val="16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59" w:lineRule="exact"/>
      <w:ind w:hanging="18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w w:val="75"/>
      <w:sz w:val="22"/>
      <w:szCs w:val="22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after="960" w:line="202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960" w:line="190" w:lineRule="exact"/>
      <w:ind w:hanging="440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|2"/>
    <w:basedOn w:val="Normalny"/>
    <w:link w:val="Picturecaption2Exact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  <w:lang w:val="ru-RU" w:eastAsia="ru-RU" w:bidi="ru-RU"/>
    </w:rPr>
  </w:style>
  <w:style w:type="paragraph" w:customStyle="1" w:styleId="Bodytext4">
    <w:name w:val="Body text|4"/>
    <w:basedOn w:val="Normalny"/>
    <w:link w:val="Bodytext4Exact"/>
    <w:pPr>
      <w:shd w:val="clear" w:color="auto" w:fill="FFFFFF"/>
      <w:spacing w:line="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159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98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159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982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354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1603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17</cp:revision>
  <dcterms:created xsi:type="dcterms:W3CDTF">2023-12-28T11:46:00Z</dcterms:created>
  <dcterms:modified xsi:type="dcterms:W3CDTF">2024-08-20T10:01:00Z</dcterms:modified>
</cp:coreProperties>
</file>