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0905" w14:textId="63D1DBD9" w:rsidR="00CE4331" w:rsidRPr="006F20D0" w:rsidRDefault="004239E7" w:rsidP="006F20D0">
      <w:pPr>
        <w:spacing w:before="120" w:after="240" w:line="300" w:lineRule="auto"/>
        <w:ind w:left="6521"/>
        <w:rPr>
          <w:rFonts w:asciiTheme="minorHAnsi" w:hAnsiTheme="minorHAnsi" w:cstheme="minorHAnsi"/>
          <w:color w:val="000000"/>
          <w:sz w:val="22"/>
          <w:szCs w:val="22"/>
        </w:rPr>
      </w:pPr>
      <w:r w:rsidRPr="006F20D0">
        <w:rPr>
          <w:rFonts w:asciiTheme="minorHAnsi" w:hAnsiTheme="minorHAnsi" w:cstheme="minorHAnsi"/>
          <w:color w:val="000000"/>
          <w:sz w:val="22"/>
          <w:szCs w:val="22"/>
        </w:rPr>
        <w:t>Warszawa,</w:t>
      </w:r>
      <w:r w:rsidR="009F1384" w:rsidRPr="006F20D0">
        <w:rPr>
          <w:rFonts w:asciiTheme="minorHAnsi" w:hAnsiTheme="minorHAnsi" w:cstheme="minorHAnsi"/>
          <w:color w:val="000000"/>
          <w:sz w:val="22"/>
          <w:szCs w:val="22"/>
        </w:rPr>
        <w:t xml:space="preserve">22. 07. </w:t>
      </w:r>
      <w:r w:rsidRPr="006F20D0">
        <w:rPr>
          <w:rFonts w:asciiTheme="minorHAnsi" w:hAnsiTheme="minorHAnsi" w:cstheme="minorHAnsi"/>
          <w:color w:val="000000"/>
          <w:sz w:val="22"/>
          <w:szCs w:val="22"/>
        </w:rPr>
        <w:t>202</w:t>
      </w:r>
      <w:r w:rsidR="00EC4455" w:rsidRPr="006F20D0">
        <w:rPr>
          <w:rFonts w:asciiTheme="minorHAnsi" w:hAnsiTheme="minorHAnsi" w:cstheme="minorHAnsi"/>
          <w:color w:val="000000"/>
          <w:sz w:val="22"/>
          <w:szCs w:val="22"/>
        </w:rPr>
        <w:t>4</w:t>
      </w:r>
      <w:r w:rsidRPr="006F20D0">
        <w:rPr>
          <w:rFonts w:asciiTheme="minorHAnsi" w:hAnsiTheme="minorHAnsi" w:cstheme="minorHAnsi"/>
          <w:color w:val="000000"/>
          <w:sz w:val="22"/>
          <w:szCs w:val="22"/>
        </w:rPr>
        <w:t xml:space="preserve"> r.</w:t>
      </w:r>
    </w:p>
    <w:p w14:paraId="59B99646" w14:textId="40882833" w:rsidR="00844D01" w:rsidRPr="006F20D0" w:rsidRDefault="004239E7" w:rsidP="006F20D0">
      <w:pPr>
        <w:spacing w:before="120" w:after="240" w:line="300" w:lineRule="auto"/>
        <w:rPr>
          <w:rFonts w:asciiTheme="minorHAnsi" w:hAnsiTheme="minorHAnsi" w:cstheme="minorHAnsi"/>
          <w:b/>
          <w:bCs/>
          <w:color w:val="000000"/>
          <w:sz w:val="22"/>
          <w:szCs w:val="22"/>
        </w:rPr>
      </w:pPr>
      <w:r w:rsidRPr="006F20D0">
        <w:rPr>
          <w:rFonts w:asciiTheme="minorHAnsi" w:hAnsiTheme="minorHAnsi" w:cstheme="minorHAnsi"/>
          <w:b/>
          <w:bCs/>
          <w:color w:val="000000"/>
          <w:sz w:val="22"/>
          <w:szCs w:val="22"/>
        </w:rPr>
        <w:t xml:space="preserve"> KW-W</w:t>
      </w:r>
      <w:r w:rsidR="002F5736" w:rsidRPr="006F20D0">
        <w:rPr>
          <w:rFonts w:asciiTheme="minorHAnsi" w:hAnsiTheme="minorHAnsi" w:cstheme="minorHAnsi"/>
          <w:b/>
          <w:bCs/>
          <w:color w:val="000000"/>
          <w:sz w:val="22"/>
          <w:szCs w:val="22"/>
        </w:rPr>
        <w:t>P.1712.</w:t>
      </w:r>
      <w:r w:rsidR="002B6E85" w:rsidRPr="006F20D0">
        <w:rPr>
          <w:rFonts w:asciiTheme="minorHAnsi" w:hAnsiTheme="minorHAnsi" w:cstheme="minorHAnsi"/>
          <w:b/>
          <w:bCs/>
          <w:color w:val="000000"/>
          <w:sz w:val="22"/>
          <w:szCs w:val="22"/>
        </w:rPr>
        <w:t>5</w:t>
      </w:r>
      <w:r w:rsidR="002F5736" w:rsidRPr="006F20D0">
        <w:rPr>
          <w:rFonts w:asciiTheme="minorHAnsi" w:hAnsiTheme="minorHAnsi" w:cstheme="minorHAnsi"/>
          <w:b/>
          <w:bCs/>
          <w:color w:val="000000"/>
          <w:sz w:val="22"/>
          <w:szCs w:val="22"/>
        </w:rPr>
        <w:t>.202</w:t>
      </w:r>
      <w:r w:rsidR="002B6E85" w:rsidRPr="006F20D0">
        <w:rPr>
          <w:rFonts w:asciiTheme="minorHAnsi" w:hAnsiTheme="minorHAnsi" w:cstheme="minorHAnsi"/>
          <w:b/>
          <w:bCs/>
          <w:color w:val="000000"/>
          <w:sz w:val="22"/>
          <w:szCs w:val="22"/>
        </w:rPr>
        <w:t>4</w:t>
      </w:r>
      <w:r w:rsidRPr="006F20D0">
        <w:rPr>
          <w:rFonts w:asciiTheme="minorHAnsi" w:hAnsiTheme="minorHAnsi" w:cstheme="minorHAnsi"/>
          <w:b/>
          <w:bCs/>
          <w:color w:val="000000"/>
          <w:sz w:val="22"/>
          <w:szCs w:val="22"/>
        </w:rPr>
        <w:t>.</w:t>
      </w:r>
      <w:r w:rsidR="00796332" w:rsidRPr="006F20D0">
        <w:rPr>
          <w:rFonts w:asciiTheme="minorHAnsi" w:hAnsiTheme="minorHAnsi" w:cstheme="minorHAnsi"/>
          <w:b/>
          <w:bCs/>
          <w:color w:val="000000"/>
          <w:sz w:val="22"/>
          <w:szCs w:val="22"/>
        </w:rPr>
        <w:t>JSL</w:t>
      </w:r>
    </w:p>
    <w:p w14:paraId="175E30B9" w14:textId="448999C9" w:rsidR="00152A58" w:rsidRPr="006F20D0" w:rsidRDefault="002E5AC6" w:rsidP="006F20D0">
      <w:pPr>
        <w:spacing w:before="240" w:after="680" w:line="300" w:lineRule="auto"/>
        <w:ind w:left="4247"/>
        <w:contextualSpacing/>
        <w:rPr>
          <w:rFonts w:asciiTheme="minorHAnsi" w:eastAsia="Calibri" w:hAnsiTheme="minorHAnsi" w:cstheme="minorHAnsi"/>
          <w:b/>
          <w:sz w:val="22"/>
          <w:szCs w:val="22"/>
          <w:lang w:eastAsia="en-US"/>
        </w:rPr>
      </w:pPr>
      <w:r w:rsidRPr="006F20D0">
        <w:rPr>
          <w:rFonts w:asciiTheme="minorHAnsi" w:eastAsia="Calibri" w:hAnsiTheme="minorHAnsi" w:cstheme="minorHAnsi"/>
          <w:b/>
          <w:sz w:val="22"/>
          <w:szCs w:val="22"/>
          <w:lang w:eastAsia="en-US"/>
        </w:rPr>
        <w:t>Pan</w:t>
      </w:r>
    </w:p>
    <w:p w14:paraId="55F20852" w14:textId="203D3AB7" w:rsidR="002E5AC6" w:rsidRPr="006F20D0" w:rsidRDefault="002B6E85" w:rsidP="006F20D0">
      <w:pPr>
        <w:spacing w:before="240" w:after="680" w:line="300" w:lineRule="auto"/>
        <w:ind w:left="4247"/>
        <w:contextualSpacing/>
        <w:rPr>
          <w:rFonts w:asciiTheme="minorHAnsi" w:eastAsia="Calibri" w:hAnsiTheme="minorHAnsi" w:cstheme="minorHAnsi"/>
          <w:b/>
          <w:sz w:val="22"/>
          <w:szCs w:val="22"/>
          <w:lang w:eastAsia="en-US"/>
        </w:rPr>
      </w:pPr>
      <w:r w:rsidRPr="006F20D0">
        <w:rPr>
          <w:rFonts w:asciiTheme="minorHAnsi" w:eastAsia="Calibri" w:hAnsiTheme="minorHAnsi" w:cstheme="minorHAnsi"/>
          <w:b/>
          <w:sz w:val="22"/>
          <w:szCs w:val="22"/>
          <w:lang w:eastAsia="en-US"/>
        </w:rPr>
        <w:t>Krzysztof Miszewski</w:t>
      </w:r>
    </w:p>
    <w:p w14:paraId="07AD082B" w14:textId="508EB659" w:rsidR="00EC4455" w:rsidRPr="006F20D0" w:rsidRDefault="002B6E85" w:rsidP="006F20D0">
      <w:pPr>
        <w:spacing w:before="240" w:after="680" w:line="300" w:lineRule="auto"/>
        <w:ind w:left="4247"/>
        <w:contextualSpacing/>
        <w:rPr>
          <w:rFonts w:asciiTheme="minorHAnsi" w:eastAsia="Calibri" w:hAnsiTheme="minorHAnsi" w:cstheme="minorHAnsi"/>
          <w:b/>
          <w:sz w:val="22"/>
          <w:szCs w:val="22"/>
          <w:lang w:eastAsia="en-US"/>
        </w:rPr>
      </w:pPr>
      <w:r w:rsidRPr="006F20D0">
        <w:rPr>
          <w:rFonts w:asciiTheme="minorHAnsi" w:eastAsia="Calibri" w:hAnsiTheme="minorHAnsi" w:cstheme="minorHAnsi"/>
          <w:b/>
          <w:sz w:val="22"/>
          <w:szCs w:val="22"/>
          <w:lang w:eastAsia="en-US"/>
        </w:rPr>
        <w:t>Burmistrz</w:t>
      </w:r>
    </w:p>
    <w:p w14:paraId="3E3571EE" w14:textId="04EC068D" w:rsidR="00CE6560" w:rsidRPr="006F20D0" w:rsidRDefault="002B6E85" w:rsidP="006F20D0">
      <w:pPr>
        <w:spacing w:before="240" w:after="680" w:line="300" w:lineRule="auto"/>
        <w:ind w:left="4247"/>
        <w:contextualSpacing/>
        <w:rPr>
          <w:rFonts w:asciiTheme="minorHAnsi" w:eastAsia="Calibri" w:hAnsiTheme="minorHAnsi" w:cstheme="minorHAnsi"/>
          <w:b/>
          <w:sz w:val="22"/>
          <w:szCs w:val="22"/>
          <w:lang w:eastAsia="en-US"/>
        </w:rPr>
      </w:pPr>
      <w:r w:rsidRPr="006F20D0">
        <w:rPr>
          <w:rFonts w:asciiTheme="minorHAnsi" w:eastAsia="Calibri" w:hAnsiTheme="minorHAnsi" w:cstheme="minorHAnsi"/>
          <w:b/>
          <w:sz w:val="22"/>
          <w:szCs w:val="22"/>
          <w:lang w:eastAsia="en-US"/>
        </w:rPr>
        <w:t>Dzielnicy Targówek m.st. Warszawy</w:t>
      </w:r>
    </w:p>
    <w:p w14:paraId="4381FD73" w14:textId="6DC40638" w:rsidR="00F23FE0" w:rsidRPr="006F20D0" w:rsidRDefault="00C47D9A" w:rsidP="006F20D0">
      <w:pPr>
        <w:pStyle w:val="Nagwek1"/>
        <w:spacing w:before="120" w:after="240" w:line="300" w:lineRule="auto"/>
        <w:ind w:left="3402"/>
        <w:rPr>
          <w:rFonts w:asciiTheme="minorHAnsi" w:hAnsiTheme="minorHAnsi" w:cstheme="minorHAnsi"/>
          <w:sz w:val="22"/>
          <w:szCs w:val="22"/>
        </w:rPr>
      </w:pPr>
      <w:r w:rsidRPr="006F20D0">
        <w:rPr>
          <w:rFonts w:asciiTheme="minorHAnsi" w:hAnsiTheme="minorHAnsi" w:cstheme="minorHAnsi"/>
          <w:sz w:val="22"/>
          <w:szCs w:val="22"/>
        </w:rPr>
        <w:t>W</w:t>
      </w:r>
      <w:r w:rsidR="002F5736" w:rsidRPr="006F20D0">
        <w:rPr>
          <w:rFonts w:asciiTheme="minorHAnsi" w:hAnsiTheme="minorHAnsi" w:cstheme="minorHAnsi"/>
          <w:sz w:val="22"/>
          <w:szCs w:val="22"/>
        </w:rPr>
        <w:t>ystąpieni</w:t>
      </w:r>
      <w:r w:rsidRPr="006F20D0">
        <w:rPr>
          <w:rFonts w:asciiTheme="minorHAnsi" w:hAnsiTheme="minorHAnsi" w:cstheme="minorHAnsi"/>
          <w:sz w:val="22"/>
          <w:szCs w:val="22"/>
        </w:rPr>
        <w:t>e</w:t>
      </w:r>
      <w:r w:rsidR="002F5736" w:rsidRPr="006F20D0">
        <w:rPr>
          <w:rFonts w:asciiTheme="minorHAnsi" w:hAnsiTheme="minorHAnsi" w:cstheme="minorHAnsi"/>
          <w:sz w:val="22"/>
          <w:szCs w:val="22"/>
        </w:rPr>
        <w:t xml:space="preserve"> pokontrolne</w:t>
      </w:r>
    </w:p>
    <w:p w14:paraId="048A8187" w14:textId="741ED6C5" w:rsidR="009F1384" w:rsidRPr="006F20D0" w:rsidRDefault="00504041" w:rsidP="006F20D0">
      <w:pPr>
        <w:spacing w:before="120" w:after="240" w:line="300" w:lineRule="auto"/>
        <w:contextualSpacing/>
        <w:rPr>
          <w:rFonts w:asciiTheme="minorHAnsi" w:hAnsiTheme="minorHAnsi" w:cstheme="minorHAnsi"/>
          <w:sz w:val="22"/>
          <w:szCs w:val="22"/>
        </w:rPr>
      </w:pPr>
      <w:r w:rsidRPr="006F20D0">
        <w:rPr>
          <w:rFonts w:asciiTheme="minorHAnsi" w:eastAsiaTheme="majorEastAsia" w:hAnsiTheme="minorHAnsi" w:cstheme="minorHAnsi"/>
          <w:bCs/>
          <w:kern w:val="2"/>
          <w:sz w:val="22"/>
          <w:szCs w:val="22"/>
        </w:rPr>
        <w:t xml:space="preserve">Na podstawie § 22 ust. 10 Regulaminu organizacyjnego Urzędu miasta stołecznego Warszawy, stanowiącego załącznik do zarządzenia Nr 312/2007 Prezydenta miasta stołecznego Warszawy z dnia 4 kwietnia 2007 r. w sprawie nadania regulaminu organizacyjnego Urzędu miasta stołecznego Warszawy </w:t>
      </w:r>
      <w:r w:rsidRPr="006F20D0">
        <w:rPr>
          <w:rFonts w:asciiTheme="minorHAnsi" w:eastAsiaTheme="majorEastAsia" w:hAnsiTheme="minorHAnsi" w:cstheme="minorHAnsi"/>
          <w:bCs/>
          <w:color w:val="000000" w:themeColor="text1"/>
          <w:kern w:val="2"/>
          <w:sz w:val="22"/>
          <w:szCs w:val="22"/>
        </w:rPr>
        <w:t xml:space="preserve">(z późn. zm.), w związku kontrolą przeprowadzoną przez Biuro Kontroli Urzędu m.st. Warszawy </w:t>
      </w:r>
      <w:r w:rsidRPr="006F20D0">
        <w:rPr>
          <w:rFonts w:asciiTheme="minorHAnsi" w:eastAsia="Calibri" w:hAnsiTheme="minorHAnsi" w:cstheme="minorHAnsi"/>
          <w:iCs/>
          <w:color w:val="000000" w:themeColor="text1"/>
          <w:sz w:val="22"/>
          <w:szCs w:val="22"/>
          <w:lang w:eastAsia="en-US"/>
        </w:rPr>
        <w:t xml:space="preserve">w </w:t>
      </w:r>
      <w:r w:rsidRPr="006F20D0">
        <w:rPr>
          <w:rFonts w:asciiTheme="minorHAnsi" w:eastAsia="Calibri" w:hAnsiTheme="minorHAnsi" w:cstheme="minorHAnsi"/>
          <w:iCs/>
          <w:sz w:val="22"/>
          <w:szCs w:val="22"/>
          <w:lang w:eastAsia="en-US"/>
        </w:rPr>
        <w:t xml:space="preserve">okresie od </w:t>
      </w:r>
      <w:r w:rsidR="002B6E85" w:rsidRPr="006F20D0">
        <w:rPr>
          <w:rFonts w:asciiTheme="minorHAnsi" w:eastAsia="Calibri" w:hAnsiTheme="minorHAnsi" w:cstheme="minorHAnsi"/>
          <w:sz w:val="22"/>
          <w:szCs w:val="22"/>
          <w:lang w:eastAsia="en-US"/>
        </w:rPr>
        <w:t>26</w:t>
      </w:r>
      <w:r w:rsidR="00B3074B" w:rsidRPr="006F20D0">
        <w:rPr>
          <w:rFonts w:asciiTheme="minorHAnsi" w:eastAsia="Calibri" w:hAnsiTheme="minorHAnsi" w:cstheme="minorHAnsi"/>
          <w:sz w:val="22"/>
          <w:szCs w:val="22"/>
          <w:lang w:eastAsia="en-US"/>
        </w:rPr>
        <w:t>.</w:t>
      </w:r>
      <w:r w:rsidR="002B6E85" w:rsidRPr="006F20D0">
        <w:rPr>
          <w:rFonts w:asciiTheme="minorHAnsi" w:eastAsia="Calibri" w:hAnsiTheme="minorHAnsi" w:cstheme="minorHAnsi"/>
          <w:sz w:val="22"/>
          <w:szCs w:val="22"/>
          <w:lang w:eastAsia="en-US"/>
        </w:rPr>
        <w:t>02</w:t>
      </w:r>
      <w:r w:rsidR="00B3074B" w:rsidRPr="006F20D0">
        <w:rPr>
          <w:rFonts w:asciiTheme="minorHAnsi" w:eastAsia="Calibri" w:hAnsiTheme="minorHAnsi" w:cstheme="minorHAnsi"/>
          <w:sz w:val="22"/>
          <w:szCs w:val="22"/>
          <w:lang w:eastAsia="en-US"/>
        </w:rPr>
        <w:t>.202</w:t>
      </w:r>
      <w:r w:rsidR="002B6E85" w:rsidRPr="006F20D0">
        <w:rPr>
          <w:rFonts w:asciiTheme="minorHAnsi" w:eastAsia="Calibri" w:hAnsiTheme="minorHAnsi" w:cstheme="minorHAnsi"/>
          <w:sz w:val="22"/>
          <w:szCs w:val="22"/>
          <w:lang w:eastAsia="en-US"/>
        </w:rPr>
        <w:t>4</w:t>
      </w:r>
      <w:r w:rsidR="00B3074B" w:rsidRPr="006F20D0">
        <w:rPr>
          <w:rFonts w:asciiTheme="minorHAnsi" w:eastAsia="Calibri" w:hAnsiTheme="minorHAnsi" w:cstheme="minorHAnsi"/>
          <w:sz w:val="22"/>
          <w:szCs w:val="22"/>
          <w:lang w:eastAsia="en-US"/>
        </w:rPr>
        <w:t xml:space="preserve"> r. do </w:t>
      </w:r>
      <w:r w:rsidR="002B6E85" w:rsidRPr="006F20D0">
        <w:rPr>
          <w:rFonts w:asciiTheme="minorHAnsi" w:eastAsia="Calibri" w:hAnsiTheme="minorHAnsi" w:cstheme="minorHAnsi"/>
          <w:sz w:val="22"/>
          <w:szCs w:val="22"/>
          <w:lang w:eastAsia="en-US"/>
        </w:rPr>
        <w:t>22</w:t>
      </w:r>
      <w:r w:rsidR="00B3074B" w:rsidRPr="006F20D0">
        <w:rPr>
          <w:rFonts w:asciiTheme="minorHAnsi" w:eastAsia="Calibri" w:hAnsiTheme="minorHAnsi" w:cstheme="minorHAnsi"/>
          <w:sz w:val="22"/>
          <w:szCs w:val="22"/>
          <w:lang w:eastAsia="en-US"/>
        </w:rPr>
        <w:t>.</w:t>
      </w:r>
      <w:r w:rsidR="002B6E85" w:rsidRPr="006F20D0">
        <w:rPr>
          <w:rFonts w:asciiTheme="minorHAnsi" w:eastAsia="Calibri" w:hAnsiTheme="minorHAnsi" w:cstheme="minorHAnsi"/>
          <w:sz w:val="22"/>
          <w:szCs w:val="22"/>
          <w:lang w:eastAsia="en-US"/>
        </w:rPr>
        <w:t>03</w:t>
      </w:r>
      <w:r w:rsidRPr="006F20D0">
        <w:rPr>
          <w:rFonts w:asciiTheme="minorHAnsi" w:eastAsia="Calibri" w:hAnsiTheme="minorHAnsi" w:cstheme="minorHAnsi"/>
          <w:sz w:val="22"/>
          <w:szCs w:val="22"/>
          <w:lang w:eastAsia="en-US"/>
        </w:rPr>
        <w:t>.202</w:t>
      </w:r>
      <w:r w:rsidR="002B6E85" w:rsidRPr="006F20D0">
        <w:rPr>
          <w:rFonts w:asciiTheme="minorHAnsi" w:eastAsia="Calibri" w:hAnsiTheme="minorHAnsi" w:cstheme="minorHAnsi"/>
          <w:sz w:val="22"/>
          <w:szCs w:val="22"/>
          <w:lang w:eastAsia="en-US"/>
        </w:rPr>
        <w:t>4</w:t>
      </w:r>
      <w:r w:rsidRPr="006F20D0">
        <w:rPr>
          <w:rFonts w:asciiTheme="minorHAnsi" w:eastAsia="Calibri" w:hAnsiTheme="minorHAnsi" w:cstheme="minorHAnsi"/>
          <w:sz w:val="22"/>
          <w:szCs w:val="22"/>
          <w:lang w:eastAsia="en-US"/>
        </w:rPr>
        <w:t xml:space="preserve"> r.</w:t>
      </w:r>
      <w:r w:rsidR="00B3074B" w:rsidRPr="006F20D0">
        <w:rPr>
          <w:rFonts w:asciiTheme="minorHAnsi" w:eastAsia="Calibri" w:hAnsiTheme="minorHAnsi" w:cstheme="minorHAnsi"/>
          <w:iCs/>
          <w:sz w:val="22"/>
          <w:szCs w:val="22"/>
          <w:lang w:eastAsia="en-US"/>
        </w:rPr>
        <w:t xml:space="preserve"> </w:t>
      </w:r>
      <w:r w:rsidR="002B6E85" w:rsidRPr="006F20D0">
        <w:rPr>
          <w:rFonts w:asciiTheme="minorHAnsi" w:hAnsiTheme="minorHAnsi" w:cstheme="minorHAnsi"/>
          <w:iCs/>
          <w:sz w:val="22"/>
          <w:szCs w:val="22"/>
        </w:rPr>
        <w:t xml:space="preserve">w zakresie </w:t>
      </w:r>
      <w:bookmarkStart w:id="0" w:name="_Hlk517729811"/>
      <w:r w:rsidR="002B6E85" w:rsidRPr="006F20D0">
        <w:rPr>
          <w:rFonts w:asciiTheme="minorHAnsi" w:hAnsiTheme="minorHAnsi" w:cstheme="minorHAnsi"/>
          <w:sz w:val="22"/>
          <w:szCs w:val="22"/>
        </w:rPr>
        <w:t>prawidłowości wydawania w roku 2023 decyzji o pozwoleniu na budowę w zakresie zgodności dokumentacji projektowej z ustaleniami miejscowego planu zagospodarowania przestrzennego lub decyzji o warunkach zabudowy</w:t>
      </w:r>
      <w:bookmarkEnd w:id="0"/>
      <w:r w:rsidR="002B6E85" w:rsidRPr="006F20D0">
        <w:rPr>
          <w:rFonts w:asciiTheme="minorHAnsi" w:hAnsiTheme="minorHAnsi" w:cstheme="minorHAnsi"/>
          <w:sz w:val="22"/>
          <w:szCs w:val="22"/>
        </w:rPr>
        <w:t>,</w:t>
      </w:r>
      <w:r w:rsidR="00DE0CC2" w:rsidRPr="006F20D0">
        <w:rPr>
          <w:rFonts w:asciiTheme="minorHAnsi" w:hAnsiTheme="minorHAnsi" w:cstheme="minorHAnsi"/>
          <w:sz w:val="22"/>
          <w:szCs w:val="22"/>
        </w:rPr>
        <w:t xml:space="preserve"> której wyniki zostały przedstawione w protokole kontroli podpisanym 25.03.2024 r.,</w:t>
      </w:r>
      <w:r w:rsidR="002B6E85" w:rsidRPr="006F20D0">
        <w:rPr>
          <w:rFonts w:asciiTheme="minorHAnsi" w:hAnsiTheme="minorHAnsi" w:cstheme="minorHAnsi"/>
          <w:sz w:val="22"/>
          <w:szCs w:val="22"/>
        </w:rPr>
        <w:t xml:space="preserve"> </w:t>
      </w:r>
      <w:r w:rsidR="002B6E85" w:rsidRPr="006F20D0">
        <w:rPr>
          <w:rFonts w:asciiTheme="minorHAnsi" w:eastAsiaTheme="majorEastAsia" w:hAnsiTheme="minorHAnsi" w:cstheme="minorHAnsi"/>
          <w:bCs/>
          <w:kern w:val="2"/>
          <w:sz w:val="22"/>
          <w:szCs w:val="22"/>
        </w:rPr>
        <w:t>s</w:t>
      </w:r>
      <w:r w:rsidR="005E6670" w:rsidRPr="006F20D0">
        <w:rPr>
          <w:rFonts w:asciiTheme="minorHAnsi" w:eastAsiaTheme="majorEastAsia" w:hAnsiTheme="minorHAnsi" w:cstheme="minorHAnsi"/>
          <w:bCs/>
          <w:kern w:val="2"/>
          <w:sz w:val="22"/>
          <w:szCs w:val="22"/>
        </w:rPr>
        <w:t>tosownie do § 39 ust. 3</w:t>
      </w:r>
      <w:r w:rsidRPr="006F20D0">
        <w:rPr>
          <w:rFonts w:asciiTheme="minorHAnsi" w:eastAsiaTheme="majorEastAsia" w:hAnsiTheme="minorHAnsi" w:cstheme="minorHAnsi"/>
          <w:bCs/>
          <w:kern w:val="2"/>
          <w:sz w:val="22"/>
          <w:szCs w:val="22"/>
        </w:rPr>
        <w:t xml:space="preserve"> Zarządzenia </w:t>
      </w:r>
      <w:r w:rsidRPr="006F20D0">
        <w:rPr>
          <w:rFonts w:asciiTheme="minorHAnsi" w:hAnsiTheme="minorHAnsi" w:cstheme="minorHAnsi"/>
          <w:sz w:val="22"/>
          <w:szCs w:val="22"/>
        </w:rPr>
        <w:t xml:space="preserve">nr 1837/2019 Prezydenta miasta stołecznego Warszawy z dnia 12 grudnia 2019 r. </w:t>
      </w:r>
      <w:r w:rsidRPr="006F20D0">
        <w:rPr>
          <w:rFonts w:asciiTheme="minorHAnsi" w:eastAsiaTheme="majorEastAsia" w:hAnsiTheme="minorHAnsi" w:cstheme="minorHAnsi"/>
          <w:bCs/>
          <w:kern w:val="2"/>
          <w:sz w:val="22"/>
          <w:szCs w:val="22"/>
        </w:rPr>
        <w:t>w sprawie zasad i trybu postępowania kontrolnego (zwanego dalej</w:t>
      </w:r>
      <w:r w:rsidR="004A41E1" w:rsidRPr="006F20D0">
        <w:rPr>
          <w:rFonts w:asciiTheme="minorHAnsi" w:eastAsiaTheme="majorEastAsia" w:hAnsiTheme="minorHAnsi" w:cstheme="minorHAnsi"/>
          <w:bCs/>
          <w:kern w:val="2"/>
          <w:sz w:val="22"/>
          <w:szCs w:val="22"/>
        </w:rPr>
        <w:t>: Zarządzeniem), przekazuję Panu</w:t>
      </w:r>
      <w:r w:rsidRPr="006F20D0">
        <w:rPr>
          <w:rFonts w:asciiTheme="minorHAnsi" w:eastAsiaTheme="majorEastAsia" w:hAnsiTheme="minorHAnsi" w:cstheme="minorHAnsi"/>
          <w:bCs/>
          <w:kern w:val="2"/>
          <w:sz w:val="22"/>
          <w:szCs w:val="22"/>
        </w:rPr>
        <w:t xml:space="preserve"> niniejsze Wystąpienie pokontrolne.</w:t>
      </w:r>
    </w:p>
    <w:p w14:paraId="0759D5BD" w14:textId="3068879F" w:rsidR="002B6E85" w:rsidRPr="006F20D0" w:rsidRDefault="009F1384" w:rsidP="006F20D0">
      <w:pPr>
        <w:spacing w:before="120" w:after="240" w:line="300" w:lineRule="auto"/>
        <w:contextualSpacing/>
        <w:rPr>
          <w:rFonts w:asciiTheme="minorHAnsi" w:hAnsiTheme="minorHAnsi" w:cstheme="minorHAnsi"/>
          <w:sz w:val="22"/>
          <w:szCs w:val="22"/>
        </w:rPr>
      </w:pPr>
      <w:r w:rsidRPr="006F20D0">
        <w:rPr>
          <w:rFonts w:asciiTheme="minorHAnsi" w:hAnsiTheme="minorHAnsi" w:cstheme="minorHAnsi"/>
          <w:sz w:val="22"/>
          <w:szCs w:val="22"/>
        </w:rPr>
        <w:t xml:space="preserve"> </w:t>
      </w:r>
      <w:r w:rsidR="002B6E85" w:rsidRPr="006F20D0">
        <w:rPr>
          <w:rFonts w:asciiTheme="minorHAnsi" w:hAnsiTheme="minorHAnsi" w:cstheme="minorHAnsi"/>
          <w:sz w:val="22"/>
          <w:szCs w:val="22"/>
        </w:rPr>
        <w:t>Ustalono, iż zgodnie z przedłożonym w toku kontroli rejestrem w 2023 roku w</w:t>
      </w:r>
      <w:r w:rsidR="00286293">
        <w:rPr>
          <w:rFonts w:asciiTheme="minorHAnsi" w:hAnsiTheme="minorHAnsi" w:cstheme="minorHAnsi"/>
          <w:sz w:val="22"/>
          <w:szCs w:val="22"/>
        </w:rPr>
        <w:t xml:space="preserve"> </w:t>
      </w:r>
      <w:r w:rsidR="002B6E85" w:rsidRPr="006F20D0">
        <w:rPr>
          <w:rFonts w:asciiTheme="minorHAnsi" w:hAnsiTheme="minorHAnsi" w:cstheme="minorHAnsi"/>
          <w:sz w:val="22"/>
          <w:szCs w:val="22"/>
        </w:rPr>
        <w:t>wyniku przeprowadzonych postępowań administracyjnych wydano 102 decyzje z wniosku o</w:t>
      </w:r>
      <w:r w:rsidR="00286293">
        <w:rPr>
          <w:rFonts w:asciiTheme="minorHAnsi" w:hAnsiTheme="minorHAnsi" w:cstheme="minorHAnsi"/>
          <w:sz w:val="22"/>
          <w:szCs w:val="22"/>
        </w:rPr>
        <w:t xml:space="preserve"> </w:t>
      </w:r>
      <w:r w:rsidR="002B6E85" w:rsidRPr="006F20D0">
        <w:rPr>
          <w:rFonts w:asciiTheme="minorHAnsi" w:hAnsiTheme="minorHAnsi" w:cstheme="minorHAnsi"/>
          <w:sz w:val="22"/>
          <w:szCs w:val="22"/>
        </w:rPr>
        <w:t>pozwolenie na budowę.</w:t>
      </w:r>
    </w:p>
    <w:p w14:paraId="1C69645E" w14:textId="77777777" w:rsidR="002B6E85" w:rsidRPr="006F20D0" w:rsidRDefault="002B6E85" w:rsidP="006F20D0">
      <w:pPr>
        <w:pStyle w:val="kropka"/>
        <w:ind w:left="0" w:firstLine="0"/>
        <w:contextualSpacing/>
        <w:rPr>
          <w:rFonts w:asciiTheme="minorHAnsi" w:hAnsiTheme="minorHAnsi" w:cstheme="minorHAnsi"/>
          <w:sz w:val="22"/>
          <w:szCs w:val="22"/>
        </w:rPr>
      </w:pPr>
      <w:r w:rsidRPr="006F20D0">
        <w:rPr>
          <w:rFonts w:asciiTheme="minorHAnsi" w:hAnsiTheme="minorHAnsi" w:cstheme="minorHAnsi"/>
          <w:sz w:val="22"/>
          <w:szCs w:val="22"/>
        </w:rPr>
        <w:t>Skontrolowano 7 wybranych projektów zagospodarowania terenu i projektów architektoniczno-budowlanych w zakresie zgodności z ustaleniami obowiązujących miejscowych planów zagospodarowania przestrzennego (dalej: mpzp) lub decyzji o warunkach zabudowy (dalej: decyzji WZ), zatwierdzonych decyzjami rozstrzygającymi o udzieleniu pozwolenia na budowę, w tym dotyczące:</w:t>
      </w:r>
    </w:p>
    <w:p w14:paraId="123C202D" w14:textId="373CCD81" w:rsidR="002B6E85" w:rsidRPr="006F20D0" w:rsidRDefault="002B6E85" w:rsidP="006F20D0">
      <w:pPr>
        <w:pStyle w:val="kropka"/>
        <w:ind w:left="360" w:firstLine="0"/>
        <w:contextualSpacing/>
        <w:rPr>
          <w:rFonts w:asciiTheme="minorHAnsi" w:hAnsiTheme="minorHAnsi" w:cstheme="minorHAnsi"/>
          <w:sz w:val="22"/>
          <w:szCs w:val="22"/>
        </w:rPr>
      </w:pPr>
      <w:r w:rsidRPr="006F20D0">
        <w:rPr>
          <w:rFonts w:asciiTheme="minorHAnsi" w:hAnsiTheme="minorHAnsi" w:cstheme="minorHAnsi"/>
          <w:sz w:val="22"/>
          <w:szCs w:val="22"/>
        </w:rPr>
        <w:t>- 4</w:t>
      </w:r>
      <w:r w:rsidRPr="006F20D0">
        <w:rPr>
          <w:rStyle w:val="Odwoanieprzypisudolnego"/>
          <w:rFonts w:asciiTheme="minorHAnsi" w:hAnsiTheme="minorHAnsi" w:cstheme="minorHAnsi"/>
          <w:sz w:val="22"/>
          <w:szCs w:val="22"/>
        </w:rPr>
        <w:footnoteReference w:id="1"/>
      </w:r>
      <w:r w:rsidRPr="006F20D0">
        <w:rPr>
          <w:rFonts w:asciiTheme="minorHAnsi" w:hAnsiTheme="minorHAnsi" w:cstheme="minorHAnsi"/>
          <w:sz w:val="22"/>
          <w:szCs w:val="22"/>
        </w:rPr>
        <w:t xml:space="preserve"> inwestycji położonych na obszarze miejscowego planu zagospodarowania przestrzennego terenu osiedla Zacisze - Elsnerów – uchwalonego przez Radę m.st. Warszawy uchwałą Nr LXXXIV/2865/2006 z dnia 26 października 2006 r. w sprawie uchwalenia miejscowego planu zagospodarowania przestrzennego terenu osiedla Zacisze – Elsnerów (Dz. Urz. Woj. Maz. z 2006 r., nr 232, poz. 8576) zmienionego przez Radę m.st. Warszawy uchwałą Nr XXI/729/2007 z dnia </w:t>
      </w:r>
      <w:r w:rsidRPr="006F20D0">
        <w:rPr>
          <w:rFonts w:asciiTheme="minorHAnsi" w:hAnsiTheme="minorHAnsi" w:cstheme="minorHAnsi"/>
          <w:sz w:val="22"/>
          <w:szCs w:val="22"/>
        </w:rPr>
        <w:lastRenderedPageBreak/>
        <w:t>20 grudnia 2007 r. w sprawie sprostowania błędu w uchwale nr LXXXIV/2865/2006 Rady m.st.</w:t>
      </w:r>
      <w:r w:rsidR="00286293">
        <w:rPr>
          <w:rFonts w:asciiTheme="minorHAnsi" w:hAnsiTheme="minorHAnsi" w:cstheme="minorHAnsi"/>
          <w:sz w:val="22"/>
          <w:szCs w:val="22"/>
        </w:rPr>
        <w:t xml:space="preserve"> </w:t>
      </w:r>
      <w:r w:rsidRPr="006F20D0">
        <w:rPr>
          <w:rFonts w:asciiTheme="minorHAnsi" w:hAnsiTheme="minorHAnsi" w:cstheme="minorHAnsi"/>
          <w:sz w:val="22"/>
          <w:szCs w:val="22"/>
        </w:rPr>
        <w:t>Warszawy z dnia 26 października 2006 r., w sprawie uchwalenia miejscowego planu zagospodarowania przestrzennego osiedla Zacisze – Elsnerów (Dz. Urz. Woj. Maz. z 2008 r., nr 12, poz. 416) oraz zmienionego przez Radę m.st. Warszawy uchwałą NR XL/1232/2008  z dnia 2 października 2008 r. w sprawie sprostowania błędu w uchwale nr LXXXIV/2865/2006 Rady m.st.</w:t>
      </w:r>
      <w:r w:rsidR="00286293">
        <w:rPr>
          <w:rFonts w:asciiTheme="minorHAnsi" w:hAnsiTheme="minorHAnsi" w:cstheme="minorHAnsi"/>
          <w:sz w:val="22"/>
          <w:szCs w:val="22"/>
        </w:rPr>
        <w:t xml:space="preserve"> </w:t>
      </w:r>
      <w:r w:rsidRPr="006F20D0">
        <w:rPr>
          <w:rFonts w:asciiTheme="minorHAnsi" w:hAnsiTheme="minorHAnsi" w:cstheme="minorHAnsi"/>
          <w:sz w:val="22"/>
          <w:szCs w:val="22"/>
        </w:rPr>
        <w:t>Warszawy z dnia 26 października 2006 r., w sprawie uchwalenia miejscowego planu zagospodarowania przestrzennego osiedla Zacisze – Elsnerów (Dz. Urz. Woj. Maz. z 2008 r., nr 188, poz. 6772);</w:t>
      </w:r>
    </w:p>
    <w:p w14:paraId="27AB1067" w14:textId="77777777" w:rsidR="002B6E85" w:rsidRPr="006F20D0" w:rsidRDefault="002B6E85" w:rsidP="006F20D0">
      <w:pPr>
        <w:pStyle w:val="kropka"/>
        <w:ind w:left="360" w:firstLine="0"/>
        <w:contextualSpacing/>
        <w:rPr>
          <w:rFonts w:asciiTheme="minorHAnsi" w:hAnsiTheme="minorHAnsi" w:cstheme="minorHAnsi"/>
          <w:sz w:val="22"/>
          <w:szCs w:val="22"/>
        </w:rPr>
      </w:pPr>
      <w:r w:rsidRPr="006F20D0">
        <w:rPr>
          <w:rFonts w:asciiTheme="minorHAnsi" w:hAnsiTheme="minorHAnsi" w:cstheme="minorHAnsi"/>
          <w:sz w:val="22"/>
          <w:szCs w:val="22"/>
        </w:rPr>
        <w:t>- 1</w:t>
      </w:r>
      <w:r w:rsidRPr="006F20D0">
        <w:rPr>
          <w:rStyle w:val="Odwoanieprzypisudolnego"/>
          <w:rFonts w:asciiTheme="minorHAnsi" w:hAnsiTheme="minorHAnsi" w:cstheme="minorHAnsi"/>
          <w:sz w:val="22"/>
          <w:szCs w:val="22"/>
        </w:rPr>
        <w:footnoteReference w:id="2"/>
      </w:r>
      <w:r w:rsidRPr="006F20D0">
        <w:rPr>
          <w:rFonts w:asciiTheme="minorHAnsi" w:hAnsiTheme="minorHAnsi" w:cstheme="minorHAnsi"/>
          <w:sz w:val="22"/>
          <w:szCs w:val="22"/>
        </w:rPr>
        <w:t xml:space="preserve"> inwestycji położonej na obszarze miejscowego planu zagospodarowania przestrzennego obszaru Targówka Przemysłowego w gminie Warszawa Targówek – uchwalonego przez Radę Gminy Warszawa Targówek uchwałą Nr XX/227/00 z dnia 27.04.2000 r. w sprawie miejscowego planu zagospodarowania przestrzennego obszaru Targówka Przemysłowego w gminie Warszawa Targówek (Dz. Urz. Woj. Maz. z 2000 r., nr 98, poz. 969)</w:t>
      </w:r>
      <w:r w:rsidRPr="006F20D0">
        <w:rPr>
          <w:rStyle w:val="Odwoanieprzypisudolnego"/>
          <w:rFonts w:asciiTheme="minorHAnsi" w:hAnsiTheme="minorHAnsi" w:cstheme="minorHAnsi"/>
          <w:sz w:val="22"/>
          <w:szCs w:val="22"/>
        </w:rPr>
        <w:footnoteReference w:id="3"/>
      </w:r>
      <w:r w:rsidRPr="006F20D0">
        <w:rPr>
          <w:rFonts w:asciiTheme="minorHAnsi" w:hAnsiTheme="minorHAnsi" w:cstheme="minorHAnsi"/>
          <w:sz w:val="22"/>
          <w:szCs w:val="22"/>
        </w:rPr>
        <w:t>;</w:t>
      </w:r>
    </w:p>
    <w:p w14:paraId="038176A0" w14:textId="6FAB3245" w:rsidR="002B6E85" w:rsidRPr="006F20D0" w:rsidRDefault="002B6E85" w:rsidP="00286293">
      <w:pPr>
        <w:pStyle w:val="kropka"/>
        <w:contextualSpacing/>
        <w:rPr>
          <w:rFonts w:asciiTheme="minorHAnsi" w:hAnsiTheme="minorHAnsi" w:cstheme="minorHAnsi"/>
          <w:sz w:val="22"/>
          <w:szCs w:val="22"/>
        </w:rPr>
      </w:pPr>
      <w:r w:rsidRPr="006F20D0">
        <w:rPr>
          <w:rFonts w:asciiTheme="minorHAnsi" w:hAnsiTheme="minorHAnsi" w:cstheme="minorHAnsi"/>
          <w:sz w:val="22"/>
          <w:szCs w:val="22"/>
        </w:rPr>
        <w:t>- 2</w:t>
      </w:r>
      <w:r w:rsidRPr="006F20D0">
        <w:rPr>
          <w:rStyle w:val="Odwoanieprzypisudolnego"/>
          <w:rFonts w:asciiTheme="minorHAnsi" w:hAnsiTheme="minorHAnsi" w:cstheme="minorHAnsi"/>
          <w:sz w:val="22"/>
          <w:szCs w:val="22"/>
        </w:rPr>
        <w:footnoteReference w:id="4"/>
      </w:r>
      <w:r w:rsidRPr="006F20D0">
        <w:rPr>
          <w:rFonts w:asciiTheme="minorHAnsi" w:hAnsiTheme="minorHAnsi" w:cstheme="minorHAnsi"/>
          <w:sz w:val="22"/>
          <w:szCs w:val="22"/>
        </w:rPr>
        <w:t xml:space="preserve"> inwestycji położonych na obszarach nie objętych miejscowymi planami zagospodarowania przestrzennego.</w:t>
      </w:r>
    </w:p>
    <w:p w14:paraId="18B078DF" w14:textId="673ECF7F" w:rsidR="002B6E85" w:rsidRPr="006F20D0" w:rsidRDefault="002B6E85" w:rsidP="006F20D0">
      <w:pPr>
        <w:pStyle w:val="Akapitzlist"/>
        <w:spacing w:before="120" w:after="240" w:line="300" w:lineRule="auto"/>
        <w:ind w:left="0"/>
        <w:contextualSpacing w:val="0"/>
        <w:rPr>
          <w:rFonts w:cstheme="minorHAnsi"/>
        </w:rPr>
      </w:pPr>
      <w:r w:rsidRPr="006F20D0">
        <w:rPr>
          <w:rFonts w:cstheme="minorHAnsi"/>
        </w:rPr>
        <w:t>Kontrola wykazała m.in. naruszenia i nieprawidłowości, jak poniżej.</w:t>
      </w:r>
    </w:p>
    <w:p w14:paraId="4519C4F3" w14:textId="77777777" w:rsidR="002B6E85" w:rsidRPr="006F20D0" w:rsidRDefault="002B6E85" w:rsidP="006F20D0">
      <w:pPr>
        <w:pStyle w:val="Akapitzlist"/>
        <w:numPr>
          <w:ilvl w:val="0"/>
          <w:numId w:val="8"/>
        </w:numPr>
        <w:tabs>
          <w:tab w:val="left" w:pos="0"/>
        </w:tabs>
        <w:spacing w:before="120" w:after="240" w:line="300" w:lineRule="auto"/>
        <w:ind w:hanging="357"/>
        <w:contextualSpacing w:val="0"/>
        <w:rPr>
          <w:rFonts w:cstheme="minorHAnsi"/>
        </w:rPr>
      </w:pPr>
      <w:r w:rsidRPr="006F20D0">
        <w:rPr>
          <w:rFonts w:cstheme="minorHAnsi"/>
        </w:rPr>
        <w:t xml:space="preserve"> Zatwierdzono 5</w:t>
      </w:r>
      <w:r w:rsidRPr="006F20D0">
        <w:rPr>
          <w:rStyle w:val="Odwoanieprzypisudolnego"/>
          <w:rFonts w:cstheme="minorHAnsi"/>
        </w:rPr>
        <w:footnoteReference w:id="5"/>
      </w:r>
      <w:r w:rsidRPr="006F20D0">
        <w:rPr>
          <w:rFonts w:cstheme="minorHAnsi"/>
        </w:rPr>
        <w:t xml:space="preserve"> projektów zagospodarowania terenu i architektoniczno-budowlanych pomimo braku możliwości sprawdzenia ich zgodności z zapisami mpzp lub decyzji WZ, tj.:</w:t>
      </w:r>
    </w:p>
    <w:p w14:paraId="08A57220" w14:textId="77777777" w:rsidR="002B6E85" w:rsidRPr="006F20D0" w:rsidRDefault="002B6E85" w:rsidP="006F20D0">
      <w:pPr>
        <w:pStyle w:val="Akapitzlist"/>
        <w:numPr>
          <w:ilvl w:val="0"/>
          <w:numId w:val="10"/>
        </w:numPr>
        <w:tabs>
          <w:tab w:val="left" w:pos="0"/>
        </w:tabs>
        <w:spacing w:before="120" w:after="240" w:line="300" w:lineRule="auto"/>
        <w:ind w:hanging="357"/>
        <w:contextualSpacing w:val="0"/>
        <w:rPr>
          <w:rFonts w:cstheme="minorHAnsi"/>
        </w:rPr>
      </w:pPr>
      <w:r w:rsidRPr="006F20D0">
        <w:rPr>
          <w:rFonts w:cstheme="minorHAnsi"/>
        </w:rPr>
        <w:t>w 3</w:t>
      </w:r>
      <w:r w:rsidRPr="006F20D0">
        <w:rPr>
          <w:rFonts w:cstheme="minorHAnsi"/>
          <w:vertAlign w:val="superscript"/>
        </w:rPr>
        <w:footnoteReference w:id="6"/>
      </w:r>
      <w:r w:rsidRPr="006F20D0">
        <w:rPr>
          <w:rFonts w:cstheme="minorHAnsi"/>
        </w:rPr>
        <w:t xml:space="preserve"> przypadkach zatwierdzono dokumentację projektową, która nie zawierała informacji dot. możliwości naturalnej wegetacji roślin na zaprojektowanej powierzchni kraty trawnikowej poprzez przeprowadzenie analizy podłoża, sposobu mocowania kraty oraz możliwości retencji wody. Powyższa informacja była niezbędna do zakwalifikowania tej powierzchni jako biologicznie czynnej i dawałaby pewność, co do stwierdzenia o zgodności projektowanych inwestycji z:</w:t>
      </w:r>
    </w:p>
    <w:p w14:paraId="4E17F2EA" w14:textId="77777777" w:rsidR="002B6E85" w:rsidRPr="006F20D0" w:rsidRDefault="002B6E85" w:rsidP="006F20D0">
      <w:pPr>
        <w:pStyle w:val="Akapitzlist"/>
        <w:numPr>
          <w:ilvl w:val="0"/>
          <w:numId w:val="11"/>
        </w:numPr>
        <w:tabs>
          <w:tab w:val="left" w:pos="0"/>
        </w:tabs>
        <w:spacing w:before="120" w:after="240" w:line="300" w:lineRule="auto"/>
        <w:contextualSpacing w:val="0"/>
        <w:rPr>
          <w:rFonts w:cstheme="minorHAnsi"/>
        </w:rPr>
      </w:pPr>
      <w:r w:rsidRPr="006F20D0">
        <w:rPr>
          <w:rFonts w:cstheme="minorHAnsi"/>
        </w:rPr>
        <w:t>§ 34 ust. 4 pkt 8 mpzp terenu osiedla Zacisze Elsnerów w zakresie zachowania 45% terenu biologicznie czynnego</w:t>
      </w:r>
      <w:r w:rsidRPr="006F20D0">
        <w:rPr>
          <w:rStyle w:val="Odwoanieprzypisudolnego"/>
          <w:rFonts w:cstheme="minorHAnsi"/>
        </w:rPr>
        <w:footnoteReference w:id="7"/>
      </w:r>
      <w:r w:rsidRPr="006F20D0">
        <w:rPr>
          <w:rFonts w:cstheme="minorHAnsi"/>
        </w:rPr>
        <w:t>,</w:t>
      </w:r>
    </w:p>
    <w:p w14:paraId="07CEEB2E" w14:textId="77777777" w:rsidR="002B6E85" w:rsidRPr="006F20D0" w:rsidRDefault="002B6E85" w:rsidP="006F20D0">
      <w:pPr>
        <w:pStyle w:val="Akapitzlist"/>
        <w:numPr>
          <w:ilvl w:val="0"/>
          <w:numId w:val="11"/>
        </w:numPr>
        <w:tabs>
          <w:tab w:val="left" w:pos="0"/>
        </w:tabs>
        <w:spacing w:before="120" w:after="240" w:line="300" w:lineRule="auto"/>
        <w:contextualSpacing w:val="0"/>
        <w:rPr>
          <w:rFonts w:cstheme="minorHAnsi"/>
        </w:rPr>
      </w:pPr>
      <w:r w:rsidRPr="006F20D0">
        <w:rPr>
          <w:rFonts w:cstheme="minorHAnsi"/>
        </w:rPr>
        <w:lastRenderedPageBreak/>
        <w:t>§ 27 ust. 4 pkt 7 mpzp terenu osiedla Zacisze Elsnerów w zakresie zachowania 45% terenu biologicznie czynnego</w:t>
      </w:r>
      <w:r w:rsidRPr="006F20D0">
        <w:rPr>
          <w:rStyle w:val="Odwoanieprzypisudolnego"/>
          <w:rFonts w:cstheme="minorHAnsi"/>
        </w:rPr>
        <w:footnoteReference w:id="8"/>
      </w:r>
      <w:r w:rsidRPr="006F20D0">
        <w:rPr>
          <w:rFonts w:cstheme="minorHAnsi"/>
        </w:rPr>
        <w:t>,</w:t>
      </w:r>
    </w:p>
    <w:p w14:paraId="2820F3F7" w14:textId="77777777" w:rsidR="002B6E85" w:rsidRPr="006F20D0" w:rsidRDefault="002B6E85" w:rsidP="006F20D0">
      <w:pPr>
        <w:pStyle w:val="Akapitzlist"/>
        <w:numPr>
          <w:ilvl w:val="0"/>
          <w:numId w:val="11"/>
        </w:numPr>
        <w:tabs>
          <w:tab w:val="left" w:pos="0"/>
        </w:tabs>
        <w:spacing w:before="120" w:after="240" w:line="300" w:lineRule="auto"/>
        <w:contextualSpacing w:val="0"/>
        <w:rPr>
          <w:rFonts w:cstheme="minorHAnsi"/>
        </w:rPr>
      </w:pPr>
      <w:r w:rsidRPr="006F20D0">
        <w:rPr>
          <w:rFonts w:cstheme="minorHAnsi"/>
        </w:rPr>
        <w:t>§ 145 ust. 3 pkt 5 mpzp terenu osiedla Zacisze Elsnerów w zakresie zachowania 20% terenu biologicznie czynnego</w:t>
      </w:r>
      <w:r w:rsidRPr="006F20D0">
        <w:rPr>
          <w:rStyle w:val="Odwoanieprzypisudolnego"/>
          <w:rFonts w:cstheme="minorHAnsi"/>
        </w:rPr>
        <w:footnoteReference w:id="9"/>
      </w:r>
      <w:r w:rsidRPr="006F20D0">
        <w:rPr>
          <w:rFonts w:cstheme="minorHAnsi"/>
        </w:rPr>
        <w:t>.</w:t>
      </w:r>
    </w:p>
    <w:p w14:paraId="133C23AC" w14:textId="47B6527D" w:rsidR="002B6E85" w:rsidRPr="006F20D0" w:rsidRDefault="002B6E85" w:rsidP="006F20D0">
      <w:pPr>
        <w:pStyle w:val="Akapitzlist"/>
        <w:spacing w:before="120" w:after="240" w:line="300" w:lineRule="auto"/>
        <w:ind w:left="1146"/>
        <w:contextualSpacing w:val="0"/>
        <w:rPr>
          <w:rFonts w:cstheme="minorHAnsi"/>
        </w:rPr>
      </w:pPr>
      <w:r w:rsidRPr="006F20D0">
        <w:rPr>
          <w:rFonts w:cstheme="minorHAnsi"/>
        </w:rPr>
        <w:t>Pani Burmistrz Małgorzata Kwiatkowska (dalej: Pani Burmistrz) wyjaśniła, że organ nie żądał szczegółowych rozwiązań tych powierzchni, gdyż są to rozwiązania ogólne znane,</w:t>
      </w:r>
      <w:r w:rsidR="00286293">
        <w:rPr>
          <w:rFonts w:cstheme="minorHAnsi"/>
        </w:rPr>
        <w:t xml:space="preserve"> </w:t>
      </w:r>
      <w:r w:rsidRPr="006F20D0">
        <w:rPr>
          <w:rFonts w:cstheme="minorHAnsi"/>
        </w:rPr>
        <w:t>a samo oznaczenie przez projektanta na projekcie zagospodarowania terenu tych powierzchni jako terenu zaliczanego do powierzchni biologicznie czynnej jest wystarczające i daje gwarancję wykonania ich w prawidłowy sposób.</w:t>
      </w:r>
    </w:p>
    <w:p w14:paraId="05314844" w14:textId="35C7886C" w:rsidR="002B6E85" w:rsidRPr="006F20D0" w:rsidRDefault="002B6E85" w:rsidP="006F20D0">
      <w:pPr>
        <w:pStyle w:val="Akapitzlist"/>
        <w:spacing w:before="120" w:after="240" w:line="300" w:lineRule="auto"/>
        <w:ind w:left="1146"/>
        <w:contextualSpacing w:val="0"/>
        <w:rPr>
          <w:rFonts w:cstheme="minorHAnsi"/>
        </w:rPr>
      </w:pPr>
      <w:r w:rsidRPr="006F20D0">
        <w:rPr>
          <w:rFonts w:cstheme="minorHAnsi"/>
        </w:rPr>
        <w:t>Jednak zauważyć należy, że w oparciu o definicję określoną w § 3 pkt 22 Rozporządzenia Ministra Infrastruktury z</w:t>
      </w:r>
      <w:r w:rsidR="00286293">
        <w:rPr>
          <w:rFonts w:cstheme="minorHAnsi"/>
        </w:rPr>
        <w:t xml:space="preserve"> </w:t>
      </w:r>
      <w:r w:rsidRPr="006F20D0">
        <w:rPr>
          <w:rFonts w:cstheme="minorHAnsi"/>
        </w:rPr>
        <w:t>dnia 12 kwietnia 2002 r. w sprawie warunków technicznych, jakim powinny odpowiadać budynki i ich usytuowanie</w:t>
      </w:r>
      <w:r w:rsidRPr="006F20D0">
        <w:rPr>
          <w:rStyle w:val="Odwoanieprzypisudolnego"/>
          <w:rFonts w:cstheme="minorHAnsi"/>
        </w:rPr>
        <w:footnoteReference w:id="10"/>
      </w:r>
      <w:r w:rsidRPr="006F20D0">
        <w:rPr>
          <w:rFonts w:cstheme="minorHAnsi"/>
        </w:rPr>
        <w:t xml:space="preserve"> (dalej: warunki techniczne), jako teren biologicznie czynny należy rozumieć m.in. teren o</w:t>
      </w:r>
      <w:r w:rsidR="00286293">
        <w:rPr>
          <w:rFonts w:cstheme="minorHAnsi"/>
        </w:rPr>
        <w:t xml:space="preserve"> </w:t>
      </w:r>
      <w:r w:rsidRPr="006F20D0">
        <w:rPr>
          <w:rFonts w:cstheme="minorHAnsi"/>
        </w:rPr>
        <w:t>nawierzchni urządzonej w sposób zapewniający naturalną wegetację roślin i retencje wód opadowych. Dodatkowo, zgodnie z linią orzeczniczą</w:t>
      </w:r>
      <w:r w:rsidRPr="006F20D0">
        <w:rPr>
          <w:rFonts w:cstheme="minorHAnsi"/>
          <w:vertAlign w:val="superscript"/>
        </w:rPr>
        <w:footnoteReference w:id="11"/>
      </w:r>
      <w:r w:rsidRPr="006F20D0">
        <w:rPr>
          <w:rFonts w:cstheme="minorHAnsi"/>
        </w:rPr>
        <w:t xml:space="preserve"> stwierdzić trzeba, że możliwość zaliczenia powierzchni wyłożonej określonym rodzajem kraty trawnikowej do powierzchni biologicznie czynnej jest uzależniona od rodzaju i warstw jej podbudowy, a organ w każdym wypadku powinien zbadać sposób umieszczenia takiej kraty w gruncie celem ustalenia, czy istnieją warunki naturalnej wegetacji roślin;</w:t>
      </w:r>
    </w:p>
    <w:p w14:paraId="4EAE16D1" w14:textId="4437A0C2" w:rsidR="002B6E85" w:rsidRPr="006F20D0" w:rsidRDefault="002B6E85" w:rsidP="006F20D0">
      <w:pPr>
        <w:pStyle w:val="kropka"/>
        <w:numPr>
          <w:ilvl w:val="0"/>
          <w:numId w:val="10"/>
        </w:numPr>
        <w:rPr>
          <w:rFonts w:asciiTheme="minorHAnsi" w:hAnsiTheme="minorHAnsi" w:cstheme="minorHAnsi"/>
          <w:sz w:val="22"/>
          <w:szCs w:val="22"/>
        </w:rPr>
      </w:pPr>
      <w:r w:rsidRPr="006F20D0">
        <w:rPr>
          <w:rFonts w:asciiTheme="minorHAnsi" w:hAnsiTheme="minorHAnsi" w:cstheme="minorHAnsi"/>
          <w:sz w:val="22"/>
          <w:szCs w:val="22"/>
        </w:rPr>
        <w:t xml:space="preserve">w dokumentacji projektowej zatwierdzonej decyzją nr </w:t>
      </w:r>
      <w:r w:rsidR="008F7C86">
        <w:rPr>
          <w:rFonts w:asciiTheme="minorHAnsi" w:hAnsiTheme="minorHAnsi" w:cstheme="minorHAnsi"/>
          <w:sz w:val="22"/>
          <w:szCs w:val="22"/>
        </w:rPr>
        <w:t xml:space="preserve">(dane zanonimizowane) </w:t>
      </w:r>
      <w:r w:rsidRPr="006F20D0">
        <w:rPr>
          <w:rFonts w:asciiTheme="minorHAnsi" w:hAnsiTheme="minorHAnsi" w:cstheme="minorHAnsi"/>
          <w:sz w:val="22"/>
          <w:szCs w:val="22"/>
        </w:rPr>
        <w:t>wskazano błędnie obliczony bilans terenu, tj. w części opisowej projektu zagospodarowania terenu</w:t>
      </w:r>
      <w:r w:rsidR="00286293">
        <w:rPr>
          <w:rFonts w:asciiTheme="minorHAnsi" w:hAnsiTheme="minorHAnsi" w:cstheme="minorHAnsi"/>
          <w:sz w:val="22"/>
          <w:szCs w:val="22"/>
        </w:rPr>
        <w:t xml:space="preserve"> </w:t>
      </w:r>
      <w:r w:rsidRPr="006F20D0">
        <w:rPr>
          <w:rFonts w:asciiTheme="minorHAnsi" w:hAnsiTheme="minorHAnsi" w:cstheme="minorHAnsi"/>
          <w:sz w:val="22"/>
          <w:szCs w:val="22"/>
        </w:rPr>
        <w:t>przedstawiono niespójne dane czyli suma powierzchni utwardzonych, powierzchni zabudowy oraz powierzchni biologicznie czynnej nie równała się</w:t>
      </w:r>
      <w:r w:rsidR="008F7C86">
        <w:rPr>
          <w:rFonts w:asciiTheme="minorHAnsi" w:hAnsiTheme="minorHAnsi" w:cstheme="minorHAnsi"/>
          <w:sz w:val="22"/>
          <w:szCs w:val="22"/>
        </w:rPr>
        <w:t xml:space="preserve"> </w:t>
      </w:r>
      <w:r w:rsidRPr="006F20D0">
        <w:rPr>
          <w:rFonts w:asciiTheme="minorHAnsi" w:hAnsiTheme="minorHAnsi" w:cstheme="minorHAnsi"/>
          <w:sz w:val="22"/>
          <w:szCs w:val="22"/>
        </w:rPr>
        <w:t xml:space="preserve">z powierzchnią terenu inwestycji. </w:t>
      </w:r>
    </w:p>
    <w:p w14:paraId="07AE4006" w14:textId="147F5818" w:rsidR="002B6E85" w:rsidRPr="006F20D0" w:rsidRDefault="002B6E85" w:rsidP="006F20D0">
      <w:pPr>
        <w:pStyle w:val="kropka"/>
        <w:ind w:left="1146" w:firstLine="0"/>
        <w:rPr>
          <w:rFonts w:asciiTheme="minorHAnsi" w:hAnsiTheme="minorHAnsi" w:cstheme="minorHAnsi"/>
          <w:sz w:val="22"/>
          <w:szCs w:val="22"/>
        </w:rPr>
      </w:pPr>
      <w:r w:rsidRPr="006F20D0">
        <w:rPr>
          <w:rFonts w:asciiTheme="minorHAnsi" w:hAnsiTheme="minorHAnsi" w:cstheme="minorHAnsi"/>
          <w:sz w:val="22"/>
          <w:szCs w:val="22"/>
        </w:rPr>
        <w:t xml:space="preserve">Ponadto wskazać należy, że powierzchnia działki ewidencyjnej, na której projektowana była inwestycja </w:t>
      </w:r>
      <w:r w:rsidR="008F7C86">
        <w:rPr>
          <w:rFonts w:asciiTheme="minorHAnsi" w:hAnsiTheme="minorHAnsi" w:cstheme="minorHAnsi"/>
          <w:sz w:val="22"/>
          <w:szCs w:val="22"/>
        </w:rPr>
        <w:t xml:space="preserve">(dane zanonimizowane) </w:t>
      </w:r>
      <w:r w:rsidRPr="006F20D0">
        <w:rPr>
          <w:rFonts w:asciiTheme="minorHAnsi" w:hAnsiTheme="minorHAnsi" w:cstheme="minorHAnsi"/>
          <w:sz w:val="22"/>
          <w:szCs w:val="22"/>
        </w:rPr>
        <w:t>zgodnie z informacją z rejestru gruntów z dnia 21.03.2023 r. wynosiła 973 m², natomiast w bilansie terenu powierzchnia ta została wskazana jako 970 m².</w:t>
      </w:r>
    </w:p>
    <w:p w14:paraId="42DACF77" w14:textId="77777777" w:rsidR="002B6E85" w:rsidRPr="006F20D0" w:rsidRDefault="002B6E85" w:rsidP="006F20D0">
      <w:pPr>
        <w:pStyle w:val="kropka"/>
        <w:ind w:left="1146" w:firstLine="0"/>
        <w:rPr>
          <w:rFonts w:asciiTheme="minorHAnsi" w:hAnsiTheme="minorHAnsi" w:cstheme="minorHAnsi"/>
          <w:sz w:val="22"/>
          <w:szCs w:val="22"/>
        </w:rPr>
      </w:pPr>
      <w:r w:rsidRPr="006F20D0">
        <w:rPr>
          <w:rFonts w:asciiTheme="minorHAnsi" w:hAnsiTheme="minorHAnsi" w:cstheme="minorHAnsi"/>
          <w:sz w:val="22"/>
          <w:szCs w:val="22"/>
        </w:rPr>
        <w:t xml:space="preserve">W związku z ww. niespójnościami i nieprawidłowościami w dokumentacji projektowej organ nie miał możliwości sprawdzenia zgodności planowanej inwestycji z § 35 ust. 4 pkt 7 i 8 miejscowego planu zagospodarowania przestrzennego osiedla Zacisze Elsnerów, tj. </w:t>
      </w:r>
      <w:r w:rsidRPr="006F20D0">
        <w:rPr>
          <w:rFonts w:asciiTheme="minorHAnsi" w:hAnsiTheme="minorHAnsi" w:cstheme="minorHAnsi"/>
          <w:sz w:val="22"/>
          <w:szCs w:val="22"/>
        </w:rPr>
        <w:lastRenderedPageBreak/>
        <w:t>w zakresie maksymalnego wskaźnika powierzchni zabudowanej oraz minimalnego procentowego wskaźnika powierzchni biologicznie czynnej;</w:t>
      </w:r>
    </w:p>
    <w:p w14:paraId="5F55E54A" w14:textId="7BE28B71" w:rsidR="002B6E85" w:rsidRPr="006F20D0" w:rsidRDefault="002B6E85" w:rsidP="006F20D0">
      <w:pPr>
        <w:pStyle w:val="kropka"/>
        <w:numPr>
          <w:ilvl w:val="0"/>
          <w:numId w:val="10"/>
        </w:numPr>
        <w:spacing w:beforeLines="120" w:before="288" w:afterLines="240" w:after="576"/>
        <w:ind w:left="1145"/>
        <w:contextualSpacing/>
        <w:rPr>
          <w:rFonts w:asciiTheme="minorHAnsi" w:hAnsiTheme="minorHAnsi" w:cstheme="minorHAnsi"/>
          <w:sz w:val="22"/>
          <w:szCs w:val="22"/>
        </w:rPr>
      </w:pPr>
      <w:r w:rsidRPr="006F20D0">
        <w:rPr>
          <w:rFonts w:asciiTheme="minorHAnsi" w:hAnsiTheme="minorHAnsi" w:cstheme="minorHAnsi"/>
          <w:sz w:val="22"/>
          <w:szCs w:val="22"/>
        </w:rPr>
        <w:t xml:space="preserve">w dokumentacji projektowej zatwierdzonej decyzją Nr </w:t>
      </w:r>
      <w:r w:rsidR="008F7C86">
        <w:rPr>
          <w:rFonts w:asciiTheme="minorHAnsi" w:hAnsiTheme="minorHAnsi" w:cstheme="minorHAnsi"/>
          <w:sz w:val="22"/>
          <w:szCs w:val="22"/>
        </w:rPr>
        <w:t xml:space="preserve">(dane zanonimizowane) </w:t>
      </w:r>
      <w:r w:rsidRPr="006F20D0">
        <w:rPr>
          <w:rFonts w:asciiTheme="minorHAnsi" w:hAnsiTheme="minorHAnsi" w:cstheme="minorHAnsi"/>
          <w:sz w:val="22"/>
          <w:szCs w:val="22"/>
        </w:rPr>
        <w:t xml:space="preserve">nie wykazano zgodności planowanej inwestycji z decyzją Nr </w:t>
      </w:r>
      <w:r w:rsidR="008F7C86">
        <w:rPr>
          <w:rFonts w:asciiTheme="minorHAnsi" w:hAnsiTheme="minorHAnsi" w:cstheme="minorHAnsi"/>
          <w:sz w:val="22"/>
          <w:szCs w:val="22"/>
        </w:rPr>
        <w:t xml:space="preserve">(dane zanonimizowane) </w:t>
      </w:r>
      <w:r w:rsidRPr="006F20D0">
        <w:rPr>
          <w:rFonts w:asciiTheme="minorHAnsi" w:hAnsiTheme="minorHAnsi" w:cstheme="minorHAnsi"/>
          <w:sz w:val="22"/>
          <w:szCs w:val="22"/>
        </w:rPr>
        <w:t>z dnia 14.10.2022 r. o warunkach zabudowy w zakresie ppkt 3.2.5. tj. nie udokumentowano w projekcie budowlanym, że gleba i ziemia spełniają standardy przewidziane dla gruntów na terenach mieszkaniowych, określone w załączniku do rozporządzenia Ministra Środowiska z dnia 1 września 2016 r. w sprawie sposobu prowadzenia oceny zanieczyszczenia powierzchni ziemi</w:t>
      </w:r>
      <w:r w:rsidRPr="006F20D0">
        <w:rPr>
          <w:rStyle w:val="Odwoanieprzypisudolnego"/>
          <w:rFonts w:asciiTheme="minorHAnsi" w:hAnsiTheme="minorHAnsi" w:cstheme="minorHAnsi"/>
          <w:sz w:val="22"/>
          <w:szCs w:val="22"/>
        </w:rPr>
        <w:footnoteReference w:id="12"/>
      </w:r>
      <w:r w:rsidRPr="006F20D0">
        <w:rPr>
          <w:rFonts w:asciiTheme="minorHAnsi" w:hAnsiTheme="minorHAnsi" w:cstheme="minorHAnsi"/>
          <w:sz w:val="22"/>
          <w:szCs w:val="22"/>
        </w:rPr>
        <w:t>.</w:t>
      </w:r>
    </w:p>
    <w:p w14:paraId="7D4A38A5" w14:textId="77777777" w:rsidR="002B6E85" w:rsidRPr="006F20D0" w:rsidRDefault="002B6E85" w:rsidP="006F20D0">
      <w:pPr>
        <w:pStyle w:val="kropka"/>
        <w:spacing w:beforeLines="120" w:before="288" w:afterLines="240" w:after="576"/>
        <w:ind w:left="1145" w:firstLine="0"/>
        <w:contextualSpacing/>
        <w:rPr>
          <w:rFonts w:asciiTheme="minorHAnsi" w:hAnsiTheme="minorHAnsi" w:cstheme="minorHAnsi"/>
          <w:sz w:val="22"/>
          <w:szCs w:val="22"/>
        </w:rPr>
      </w:pPr>
      <w:r w:rsidRPr="006F20D0">
        <w:rPr>
          <w:rFonts w:asciiTheme="minorHAnsi" w:hAnsiTheme="minorHAnsi" w:cstheme="minorHAnsi"/>
          <w:sz w:val="22"/>
          <w:szCs w:val="22"/>
        </w:rPr>
        <w:t xml:space="preserve">Ponadto zaznaczyć należy, iż w ppkt 3.2.5. ww. decyzji WZ określono również, że „wskazane jest przeprowadzenie badań zanieczyszczeń gleby i ziemi (…)”, a także, że „w przypadku stwierdzenia zanieczyszczeń przekraczających wartości dopuszczalne dla terenów mieszkaniowych, ziemię należy usunąć lub przeprowadzić remediację w porozumieniu z Regionalnym Dyrektorem Ochrony Środowiska w Warszawie”. </w:t>
      </w:r>
    </w:p>
    <w:p w14:paraId="236C204F" w14:textId="77777777" w:rsidR="002B6E85" w:rsidRPr="006F20D0" w:rsidRDefault="002B6E85" w:rsidP="006F20D0">
      <w:pPr>
        <w:pStyle w:val="kropka"/>
        <w:spacing w:beforeLines="120" w:before="288" w:afterLines="240" w:after="576"/>
        <w:ind w:left="1145" w:firstLine="0"/>
        <w:contextualSpacing/>
        <w:rPr>
          <w:rFonts w:asciiTheme="minorHAnsi" w:hAnsiTheme="minorHAnsi" w:cstheme="minorHAnsi"/>
          <w:sz w:val="22"/>
          <w:szCs w:val="22"/>
        </w:rPr>
      </w:pPr>
      <w:r w:rsidRPr="006F20D0">
        <w:rPr>
          <w:rFonts w:asciiTheme="minorHAnsi" w:hAnsiTheme="minorHAnsi" w:cstheme="minorHAnsi"/>
          <w:sz w:val="22"/>
          <w:szCs w:val="22"/>
        </w:rPr>
        <w:t xml:space="preserve">Pani Burmistrz wyjaśniła, że organ uznał, iż warunek dokumentowania, że gleba i ziemia spełniają standardy przewidziane dla gruntów na terenach mieszkaniowych ma zastosowanie w przypadku, gdy zostają one zachowane na terenie inwestycji, co w omawianym przypadku nie miało miejsca z uwagi na budowę garażu podziemnego obejmującego cały teren działki w jej granicach geodezyjnych, co skutkowałoby koniecznością wywiezienia gleby i ziemi. </w:t>
      </w:r>
    </w:p>
    <w:p w14:paraId="06202EAD" w14:textId="30F20A93" w:rsidR="002B6E85" w:rsidRPr="006F20D0" w:rsidRDefault="002B6E85" w:rsidP="006F20D0">
      <w:pPr>
        <w:pStyle w:val="Akapitzlist"/>
        <w:spacing w:beforeLines="120" w:before="288" w:afterLines="240" w:after="576" w:line="300" w:lineRule="auto"/>
        <w:ind w:left="1145"/>
        <w:rPr>
          <w:rFonts w:cstheme="minorHAnsi"/>
        </w:rPr>
      </w:pPr>
      <w:r w:rsidRPr="006F20D0">
        <w:rPr>
          <w:rFonts w:cstheme="minorHAnsi"/>
        </w:rPr>
        <w:t>Nie sposób jednak zgodzić się z argumentacją Pani Burmistrz, gdyż ppkt 3.2.5. decyzji WZ jednoznacznie obliguje projektanta do udokumentowania na etapie sporządzania projektu budowlanego, spełnienia standardów gleby i ziemi przewidzianych dla gruntów mieszkaniowych, nie wskazując odstępstw od ww. wymogu np. w przypadku zastosowania rozwiązań projektowych, które skutkują koniecznością usunięcia ziemi</w:t>
      </w:r>
      <w:r w:rsidR="00286293">
        <w:rPr>
          <w:rFonts w:cstheme="minorHAnsi"/>
        </w:rPr>
        <w:t xml:space="preserve"> </w:t>
      </w:r>
      <w:r w:rsidRPr="006F20D0">
        <w:rPr>
          <w:rFonts w:cstheme="minorHAnsi"/>
        </w:rPr>
        <w:t>z terenu inwestycji.</w:t>
      </w:r>
    </w:p>
    <w:p w14:paraId="1BAB4A43" w14:textId="77777777" w:rsidR="002B6E85" w:rsidRPr="006F20D0" w:rsidRDefault="002B6E85" w:rsidP="006F20D0">
      <w:pPr>
        <w:pStyle w:val="Akapitzlist"/>
        <w:spacing w:beforeLines="120" w:before="288" w:afterLines="240" w:after="576" w:line="300" w:lineRule="auto"/>
        <w:ind w:left="1145"/>
        <w:rPr>
          <w:rFonts w:cstheme="minorHAnsi"/>
        </w:rPr>
      </w:pPr>
      <w:r w:rsidRPr="006F20D0">
        <w:rPr>
          <w:rFonts w:cstheme="minorHAnsi"/>
        </w:rPr>
        <w:t>Należy natomiast zgodzić się z Panią Burmistrz, że decyzja o warunkach zabudowy nie przesądza o lokalizacji projektowanego budynku, w tym jego części podziemnej, natomiast zaznaczyć należy iż pomimo powyższego jej zapisy są wiążące dla organu administracji architektoniczno-budowlanej.</w:t>
      </w:r>
    </w:p>
    <w:p w14:paraId="154CB4A6" w14:textId="62DBD579" w:rsidR="002B6E85" w:rsidRPr="006F20D0" w:rsidRDefault="002B6E85" w:rsidP="006F20D0">
      <w:pPr>
        <w:pStyle w:val="Akapitzlist"/>
        <w:spacing w:before="120" w:after="240" w:line="300" w:lineRule="auto"/>
        <w:ind w:left="1145"/>
        <w:rPr>
          <w:rFonts w:cstheme="minorHAnsi"/>
          <w:shd w:val="clear" w:color="auto" w:fill="FFFFFF"/>
        </w:rPr>
      </w:pPr>
      <w:r w:rsidRPr="006F20D0">
        <w:rPr>
          <w:rFonts w:cstheme="minorHAnsi"/>
          <w:shd w:val="clear" w:color="auto" w:fill="FFFFFF"/>
        </w:rPr>
        <w:t>Ponadto jak wskazuje również orzecznictwo</w:t>
      </w:r>
      <w:r w:rsidRPr="006F20D0">
        <w:rPr>
          <w:rStyle w:val="Odwoanieprzypisudolnego"/>
          <w:rFonts w:cstheme="minorHAnsi"/>
          <w:shd w:val="clear" w:color="auto" w:fill="FFFFFF"/>
        </w:rPr>
        <w:footnoteReference w:id="13"/>
      </w:r>
      <w:r w:rsidRPr="006F20D0">
        <w:rPr>
          <w:rFonts w:cstheme="minorHAnsi"/>
          <w:shd w:val="clear" w:color="auto" w:fill="FFFFFF"/>
        </w:rPr>
        <w:t xml:space="preserve"> zgodnie z</w:t>
      </w:r>
      <w:r w:rsidR="00286293">
        <w:rPr>
          <w:rFonts w:cstheme="minorHAnsi"/>
          <w:shd w:val="clear" w:color="auto" w:fill="FFFFFF"/>
        </w:rPr>
        <w:t xml:space="preserve"> </w:t>
      </w:r>
      <w:r w:rsidRPr="006F20D0">
        <w:rPr>
          <w:rFonts w:cstheme="minorHAnsi"/>
          <w:shd w:val="clear" w:color="auto" w:fill="FFFFFF"/>
        </w:rPr>
        <w:t>art. 55</w:t>
      </w:r>
      <w:r w:rsidR="00286293">
        <w:rPr>
          <w:rFonts w:cstheme="minorHAnsi"/>
          <w:shd w:val="clear" w:color="auto" w:fill="FFFFFF"/>
        </w:rPr>
        <w:t xml:space="preserve"> </w:t>
      </w:r>
      <w:r w:rsidRPr="006F20D0">
        <w:rPr>
          <w:rFonts w:cstheme="minorHAnsi"/>
          <w:shd w:val="clear" w:color="auto" w:fill="FFFFFF"/>
        </w:rPr>
        <w:t>w zw.</w:t>
      </w:r>
      <w:r w:rsidR="00286293">
        <w:rPr>
          <w:rFonts w:cstheme="minorHAnsi"/>
          <w:shd w:val="clear" w:color="auto" w:fill="FFFFFF"/>
        </w:rPr>
        <w:t xml:space="preserve"> </w:t>
      </w:r>
      <w:r w:rsidR="00286293" w:rsidRPr="006F20D0">
        <w:rPr>
          <w:rFonts w:cstheme="minorHAnsi"/>
          <w:shd w:val="clear" w:color="auto" w:fill="FFFFFF"/>
        </w:rPr>
        <w:t>Z</w:t>
      </w:r>
      <w:r w:rsidR="00286293">
        <w:rPr>
          <w:rFonts w:cstheme="minorHAnsi"/>
          <w:shd w:val="clear" w:color="auto" w:fill="FFFFFF"/>
        </w:rPr>
        <w:t xml:space="preserve"> </w:t>
      </w:r>
      <w:r w:rsidRPr="006F20D0">
        <w:rPr>
          <w:rFonts w:cstheme="minorHAnsi"/>
          <w:shd w:val="clear" w:color="auto" w:fill="FFFFFF"/>
        </w:rPr>
        <w:t>art. 64 ust. 1</w:t>
      </w:r>
      <w:r w:rsidR="00286293">
        <w:rPr>
          <w:rFonts w:cstheme="minorHAnsi"/>
          <w:shd w:val="clear" w:color="auto" w:fill="FFFFFF"/>
        </w:rPr>
        <w:t xml:space="preserve"> </w:t>
      </w:r>
      <w:r w:rsidRPr="006F20D0">
        <w:rPr>
          <w:rFonts w:cstheme="minorHAnsi"/>
          <w:shd w:val="clear" w:color="auto" w:fill="FFFFFF"/>
        </w:rPr>
        <w:t>ustawy z dnia 27 marca 2003 r. o planowaniu i zagospodarowaniu przestrzennym</w:t>
      </w:r>
      <w:r w:rsidRPr="006F20D0">
        <w:rPr>
          <w:rStyle w:val="Odwoanieprzypisudolnego"/>
          <w:rFonts w:cstheme="minorHAnsi"/>
          <w:shd w:val="clear" w:color="auto" w:fill="FFFFFF"/>
        </w:rPr>
        <w:footnoteReference w:id="14"/>
      </w:r>
      <w:r w:rsidRPr="006F20D0">
        <w:rPr>
          <w:rFonts w:cstheme="minorHAnsi"/>
          <w:shd w:val="clear" w:color="auto" w:fill="FFFFFF"/>
        </w:rPr>
        <w:t>, decyzja o warunkach zabudowy wiąże</w:t>
      </w:r>
      <w:r w:rsidR="00286293">
        <w:rPr>
          <w:rFonts w:cstheme="minorHAnsi"/>
          <w:shd w:val="clear" w:color="auto" w:fill="FFFFFF"/>
        </w:rPr>
        <w:t xml:space="preserve"> </w:t>
      </w:r>
      <w:r w:rsidRPr="006F20D0">
        <w:rPr>
          <w:rFonts w:cstheme="minorHAnsi"/>
        </w:rPr>
        <w:t>organ</w:t>
      </w:r>
      <w:r w:rsidR="00286293">
        <w:rPr>
          <w:rFonts w:cstheme="minorHAnsi"/>
        </w:rPr>
        <w:t xml:space="preserve"> </w:t>
      </w:r>
      <w:r w:rsidRPr="006F20D0">
        <w:rPr>
          <w:rFonts w:cstheme="minorHAnsi"/>
        </w:rPr>
        <w:t>w</w:t>
      </w:r>
      <w:r w:rsidRPr="006F20D0">
        <w:rPr>
          <w:rFonts w:cstheme="minorHAnsi"/>
          <w:shd w:val="clear" w:color="auto" w:fill="FFFFFF"/>
        </w:rPr>
        <w:t>ydający decyzję o pozwoleniu na budowę, a ww. związanie oznacza nie tylko obowiązek organu</w:t>
      </w:r>
      <w:r w:rsidR="00286293">
        <w:rPr>
          <w:rFonts w:cstheme="minorHAnsi"/>
          <w:shd w:val="clear" w:color="auto" w:fill="FFFFFF"/>
        </w:rPr>
        <w:t xml:space="preserve"> </w:t>
      </w:r>
      <w:r w:rsidRPr="006F20D0">
        <w:rPr>
          <w:rFonts w:cstheme="minorHAnsi"/>
          <w:shd w:val="clear" w:color="auto" w:fill="FFFFFF"/>
        </w:rPr>
        <w:t xml:space="preserve">architektoniczno-budowlanego </w:t>
      </w:r>
      <w:r w:rsidRPr="006F20D0">
        <w:rPr>
          <w:rFonts w:cstheme="minorHAnsi"/>
          <w:shd w:val="clear" w:color="auto" w:fill="FFFFFF"/>
        </w:rPr>
        <w:lastRenderedPageBreak/>
        <w:t>wynikający z art. 35 ust. 1 pkt 1 ustawy z dnia 7 lipca 1994 r. Prawo budowlane</w:t>
      </w:r>
      <w:r w:rsidRPr="006F20D0">
        <w:rPr>
          <w:rStyle w:val="Odwoanieprzypisudolnego"/>
          <w:rFonts w:cstheme="minorHAnsi"/>
          <w:shd w:val="clear" w:color="auto" w:fill="FFFFFF"/>
        </w:rPr>
        <w:footnoteReference w:id="15"/>
      </w:r>
      <w:r w:rsidRPr="006F20D0">
        <w:rPr>
          <w:rFonts w:cstheme="minorHAnsi"/>
          <w:shd w:val="clear" w:color="auto" w:fill="FFFFFF"/>
        </w:rPr>
        <w:t xml:space="preserve"> (dalej: Prawo budowlane), ale także wprowadza wyraźny zakaz postępowania wbrew oznaczonym wymogom decyzji o ustaleniu warunków zabudowy.</w:t>
      </w:r>
      <w:r w:rsidR="00273166">
        <w:rPr>
          <w:rFonts w:cstheme="minorHAnsi"/>
          <w:shd w:val="clear" w:color="auto" w:fill="FFFFFF"/>
        </w:rPr>
        <w:t xml:space="preserve"> </w:t>
      </w:r>
      <w:r w:rsidRPr="006F20D0">
        <w:rPr>
          <w:rFonts w:cstheme="minorHAnsi"/>
          <w:shd w:val="clear" w:color="auto" w:fill="FFFFFF"/>
        </w:rPr>
        <w:t>Ustalenie tych warunków w decyzji o warunkach zabudowy to nie tylko oznaczenie parametrów samego planowanego obiektu, ale także ustalenie innych warunków i zasad, które powinna spełniać planowana inwestycja. Ponadto zgodnie z panującym w orzecznictwie i doktrynie poglądem należy rozumieć, że organ administracji architektoniczno-budowlanej nie może dokonywać weryfikacji decyzji o warunkach zabudowy, a przede wszystkim nie jest uprawniony do dokonywania jej wykładni we własnym zakresie.</w:t>
      </w:r>
    </w:p>
    <w:p w14:paraId="3ABB02A5" w14:textId="77777777" w:rsidR="002B6E85" w:rsidRPr="006F20D0" w:rsidRDefault="002B6E85" w:rsidP="006F20D0">
      <w:pPr>
        <w:pStyle w:val="kropka"/>
        <w:ind w:left="0" w:firstLine="0"/>
        <w:contextualSpacing/>
        <w:rPr>
          <w:rFonts w:asciiTheme="minorHAnsi" w:hAnsiTheme="minorHAnsi" w:cstheme="minorHAnsi"/>
          <w:sz w:val="22"/>
          <w:szCs w:val="22"/>
        </w:rPr>
      </w:pPr>
      <w:r w:rsidRPr="006F20D0">
        <w:rPr>
          <w:rFonts w:asciiTheme="minorHAnsi" w:hAnsiTheme="minorHAnsi" w:cstheme="minorHAnsi"/>
          <w:sz w:val="22"/>
          <w:szCs w:val="22"/>
        </w:rPr>
        <w:t>We wszystkich ww. przypadkach, w toku prowadzonego postępowania, organ nie zobowiązał inwestora w formie postanowienia do usunięcia opisanych powyżej nieprawidłowości, czym naruszył art. 35 ust. 3 Prawa budowlanego.</w:t>
      </w:r>
    </w:p>
    <w:p w14:paraId="33615294" w14:textId="3B207617" w:rsidR="002B6E85" w:rsidRPr="006F20D0" w:rsidRDefault="002B6E85" w:rsidP="006F20D0">
      <w:pPr>
        <w:pStyle w:val="Akapitzlist"/>
        <w:numPr>
          <w:ilvl w:val="0"/>
          <w:numId w:val="8"/>
        </w:numPr>
        <w:tabs>
          <w:tab w:val="left" w:pos="0"/>
        </w:tabs>
        <w:spacing w:before="120" w:after="240" w:line="300" w:lineRule="auto"/>
        <w:ind w:hanging="357"/>
        <w:contextualSpacing w:val="0"/>
        <w:rPr>
          <w:rFonts w:cstheme="minorHAnsi"/>
        </w:rPr>
      </w:pPr>
      <w:r w:rsidRPr="006F20D0">
        <w:rPr>
          <w:rFonts w:cstheme="minorHAnsi"/>
        </w:rPr>
        <w:t xml:space="preserve">Dokumentacja projektowa zatwierdzona decyzją </w:t>
      </w:r>
      <w:r w:rsidR="008F7C86">
        <w:rPr>
          <w:rFonts w:cstheme="minorHAnsi"/>
        </w:rPr>
        <w:t xml:space="preserve">(dane zanonimizowane) </w:t>
      </w:r>
      <w:r w:rsidRPr="006F20D0">
        <w:rPr>
          <w:rFonts w:cstheme="minorHAnsi"/>
        </w:rPr>
        <w:t>zawierała niespójności</w:t>
      </w:r>
      <w:r w:rsidR="008F7C86">
        <w:rPr>
          <w:rFonts w:cstheme="minorHAnsi"/>
        </w:rPr>
        <w:t xml:space="preserve"> </w:t>
      </w:r>
      <w:r w:rsidRPr="006F20D0">
        <w:rPr>
          <w:rFonts w:cstheme="minorHAnsi"/>
        </w:rPr>
        <w:t>w zakresie dot. m.in. zgodności planowanej inwestycji z ustaleniami obowiązującego miejscowego planu zagospodarowania przestrzennego terenu osiedla Zacisze - Elsnerów tj.:</w:t>
      </w:r>
    </w:p>
    <w:p w14:paraId="37A9BB0D" w14:textId="77777777" w:rsidR="002B6E85" w:rsidRPr="006F20D0" w:rsidRDefault="002B6E85" w:rsidP="006F20D0">
      <w:pPr>
        <w:pStyle w:val="Akapitzlist"/>
        <w:numPr>
          <w:ilvl w:val="0"/>
          <w:numId w:val="9"/>
        </w:numPr>
        <w:tabs>
          <w:tab w:val="left" w:pos="0"/>
        </w:tabs>
        <w:spacing w:before="120" w:after="240" w:line="300" w:lineRule="auto"/>
        <w:ind w:hanging="357"/>
        <w:contextualSpacing w:val="0"/>
        <w:rPr>
          <w:rFonts w:cstheme="minorHAnsi"/>
        </w:rPr>
      </w:pPr>
      <w:r w:rsidRPr="006F20D0">
        <w:rPr>
          <w:rFonts w:cstheme="minorHAnsi"/>
        </w:rPr>
        <w:t xml:space="preserve">w części opisowej projektu zagospodarowania terenu w „zestawieniu powierzchni działki i budynku” błędnie określono nazwę wskaźnika, tj. „wskaźnik intensywności powierzchni zabudowy” w stosunku do obliczonej wartości, która dotyczyła wskaźnika powierzchni zabudowanej. </w:t>
      </w:r>
    </w:p>
    <w:p w14:paraId="0579BFE9" w14:textId="77777777" w:rsidR="002B6E85" w:rsidRPr="006F20D0" w:rsidRDefault="002B6E85" w:rsidP="006F20D0">
      <w:pPr>
        <w:pStyle w:val="Akapitzlist"/>
        <w:tabs>
          <w:tab w:val="left" w:pos="0"/>
        </w:tabs>
        <w:spacing w:before="120" w:after="240" w:line="300" w:lineRule="auto"/>
        <w:ind w:left="1146"/>
        <w:contextualSpacing w:val="0"/>
        <w:rPr>
          <w:rFonts w:cstheme="minorHAnsi"/>
        </w:rPr>
      </w:pPr>
      <w:r w:rsidRPr="006F20D0">
        <w:rPr>
          <w:rFonts w:cstheme="minorHAnsi"/>
        </w:rPr>
        <w:t>Zgodnie ze wskazanymi przez projektanta obliczeniami podany wskaźnik tj. 43,87% stanowi wskaźnik powierzchni zabudowanej zgodny z definicją zawartą w § 2 pkt. 15 mpzp, a nie wskaźnik intensywności zabudowy. Zaznaczyć należy, iż § 34 ust. 4 pkt 7 mpzp ustala maksymalny wskaźnik powierzchni zabudowanej dla planowanej inwestycji – 45%, i m.in. w tym zakresie projektant winien wykazać zgodność projektowanej inwestycji;</w:t>
      </w:r>
    </w:p>
    <w:p w14:paraId="2AC40D7C" w14:textId="77777777" w:rsidR="002B6E85" w:rsidRPr="006F20D0" w:rsidRDefault="002B6E85" w:rsidP="006F20D0">
      <w:pPr>
        <w:pStyle w:val="Akapitzlist"/>
        <w:numPr>
          <w:ilvl w:val="0"/>
          <w:numId w:val="9"/>
        </w:numPr>
        <w:tabs>
          <w:tab w:val="left" w:pos="0"/>
        </w:tabs>
        <w:spacing w:before="120" w:after="240" w:line="300" w:lineRule="auto"/>
        <w:contextualSpacing w:val="0"/>
        <w:rPr>
          <w:rFonts w:cstheme="minorHAnsi"/>
        </w:rPr>
      </w:pPr>
      <w:r w:rsidRPr="006F20D0">
        <w:rPr>
          <w:rFonts w:cstheme="minorHAnsi"/>
        </w:rPr>
        <w:t>w części opisowej projektu zagospodarowania terenu oraz części rysunkowej projektu architektoniczno-budowlanego występowały rozbieżności w zakresie liczby zaprojektowanych miejsc postojowych.</w:t>
      </w:r>
    </w:p>
    <w:p w14:paraId="3E461E98" w14:textId="77777777" w:rsidR="002B6E85" w:rsidRPr="006F20D0" w:rsidRDefault="002B6E85" w:rsidP="006F20D0">
      <w:pPr>
        <w:pStyle w:val="Akapitzlist"/>
        <w:tabs>
          <w:tab w:val="left" w:pos="0"/>
        </w:tabs>
        <w:spacing w:before="120" w:after="240" w:line="300" w:lineRule="auto"/>
        <w:ind w:left="1146"/>
        <w:contextualSpacing w:val="0"/>
        <w:rPr>
          <w:rFonts w:cstheme="minorHAnsi"/>
        </w:rPr>
      </w:pPr>
      <w:r w:rsidRPr="006F20D0">
        <w:rPr>
          <w:rFonts w:cstheme="minorHAnsi"/>
        </w:rPr>
        <w:t>Na rysunku „Rzut kondygnacji -1” oznaczonych zostało 5 miejsc postojowych, natomiast z ww. części tekstowej wynika, iż w garażu zaprojektowanych zostało 6 miejsc postojowych i 1 miejsce na terenie działki.</w:t>
      </w:r>
    </w:p>
    <w:p w14:paraId="319EE245" w14:textId="77777777" w:rsidR="002B6E85" w:rsidRPr="006F20D0" w:rsidRDefault="002B6E85" w:rsidP="006F20D0">
      <w:pPr>
        <w:autoSpaceDE w:val="0"/>
        <w:autoSpaceDN w:val="0"/>
        <w:adjustRightInd w:val="0"/>
        <w:spacing w:before="120" w:after="240" w:line="300" w:lineRule="auto"/>
        <w:rPr>
          <w:rFonts w:asciiTheme="minorHAnsi" w:hAnsiTheme="minorHAnsi" w:cstheme="minorHAnsi"/>
          <w:sz w:val="22"/>
          <w:szCs w:val="22"/>
        </w:rPr>
      </w:pPr>
      <w:r w:rsidRPr="006F20D0">
        <w:rPr>
          <w:rFonts w:asciiTheme="minorHAnsi" w:hAnsiTheme="minorHAnsi" w:cstheme="minorHAnsi"/>
          <w:sz w:val="22"/>
          <w:szCs w:val="22"/>
        </w:rPr>
        <w:lastRenderedPageBreak/>
        <w:t>Przy czym, w żadnym z ww. 2 przypadków, w toku prowadzonego postępowania organ nie zobowiązał inwestora w formie postanowienia do usunięcia opisanych powyżej nieprawidłowości, czym naruszył art. 35 ust. 3 Prawa budowlanego.</w:t>
      </w:r>
    </w:p>
    <w:p w14:paraId="375B2DC2" w14:textId="77777777" w:rsidR="002B6E85" w:rsidRPr="006F20D0" w:rsidRDefault="002B6E85" w:rsidP="006F20D0">
      <w:pPr>
        <w:autoSpaceDE w:val="0"/>
        <w:autoSpaceDN w:val="0"/>
        <w:adjustRightInd w:val="0"/>
        <w:spacing w:before="120" w:after="240" w:line="300" w:lineRule="auto"/>
        <w:rPr>
          <w:rFonts w:asciiTheme="minorHAnsi" w:hAnsiTheme="minorHAnsi" w:cstheme="minorHAnsi"/>
          <w:sz w:val="22"/>
          <w:szCs w:val="22"/>
        </w:rPr>
      </w:pPr>
      <w:r w:rsidRPr="006F20D0">
        <w:rPr>
          <w:rFonts w:asciiTheme="minorHAnsi" w:hAnsiTheme="minorHAnsi" w:cstheme="minorHAnsi"/>
          <w:sz w:val="22"/>
          <w:szCs w:val="22"/>
        </w:rPr>
        <w:t>Bezpośredni nadzór nad pracą w Wydziale Architektury i Budownictwa dla Dzielnicy Targówek m.st. Warszawy (dalej: WAB) w 2023 r. zgodnie z przyjętym podziałem obowiązków i kompetencji między członkami Zarządu Dzielnicy sprawowali:</w:t>
      </w:r>
    </w:p>
    <w:p w14:paraId="3FF74A43" w14:textId="77777777" w:rsidR="002B6E85" w:rsidRPr="006F20D0" w:rsidRDefault="002B6E85" w:rsidP="006F20D0">
      <w:pPr>
        <w:pStyle w:val="Akapitzlist"/>
        <w:numPr>
          <w:ilvl w:val="0"/>
          <w:numId w:val="12"/>
        </w:numPr>
        <w:autoSpaceDE w:val="0"/>
        <w:autoSpaceDN w:val="0"/>
        <w:adjustRightInd w:val="0"/>
        <w:spacing w:before="120" w:after="240" w:line="300" w:lineRule="auto"/>
        <w:rPr>
          <w:rFonts w:cstheme="minorHAnsi"/>
        </w:rPr>
      </w:pPr>
      <w:r w:rsidRPr="006F20D0">
        <w:rPr>
          <w:rFonts w:cstheme="minorHAnsi"/>
        </w:rPr>
        <w:t>Pani Dorota Kozielska – Zastępca Burmistrza – do 6.11.2023 r.</w:t>
      </w:r>
      <w:r w:rsidRPr="006F20D0">
        <w:rPr>
          <w:rStyle w:val="Odwoanieprzypisudolnego"/>
          <w:rFonts w:cstheme="minorHAnsi"/>
        </w:rPr>
        <w:footnoteReference w:id="16"/>
      </w:r>
      <w:r w:rsidRPr="006F20D0">
        <w:rPr>
          <w:rFonts w:cstheme="minorHAnsi"/>
        </w:rPr>
        <w:t>,</w:t>
      </w:r>
    </w:p>
    <w:p w14:paraId="0CE8BD91" w14:textId="77777777" w:rsidR="002B6E85" w:rsidRPr="006F20D0" w:rsidRDefault="002B6E85" w:rsidP="006F20D0">
      <w:pPr>
        <w:pStyle w:val="Akapitzlist"/>
        <w:numPr>
          <w:ilvl w:val="0"/>
          <w:numId w:val="12"/>
        </w:numPr>
        <w:autoSpaceDE w:val="0"/>
        <w:autoSpaceDN w:val="0"/>
        <w:adjustRightInd w:val="0"/>
        <w:spacing w:before="120" w:after="240" w:line="300" w:lineRule="auto"/>
        <w:rPr>
          <w:rFonts w:cstheme="minorHAnsi"/>
        </w:rPr>
      </w:pPr>
      <w:r w:rsidRPr="006F20D0">
        <w:rPr>
          <w:rFonts w:cstheme="minorHAnsi"/>
        </w:rPr>
        <w:t>Pan Jędrzej Kunowski – Zastępca Burmistrza – od 7.11.2023 r.</w:t>
      </w:r>
      <w:r w:rsidRPr="006F20D0">
        <w:rPr>
          <w:rStyle w:val="Odwoanieprzypisudolnego"/>
          <w:rFonts w:cstheme="minorHAnsi"/>
        </w:rPr>
        <w:footnoteReference w:id="17"/>
      </w:r>
    </w:p>
    <w:p w14:paraId="57BD1341" w14:textId="77777777" w:rsidR="002B6E85" w:rsidRPr="006F20D0" w:rsidRDefault="002B6E85" w:rsidP="006F20D0">
      <w:pPr>
        <w:autoSpaceDE w:val="0"/>
        <w:autoSpaceDN w:val="0"/>
        <w:adjustRightInd w:val="0"/>
        <w:spacing w:before="120" w:after="240" w:line="300" w:lineRule="auto"/>
        <w:rPr>
          <w:rFonts w:asciiTheme="minorHAnsi" w:hAnsiTheme="minorHAnsi" w:cstheme="minorHAnsi"/>
          <w:sz w:val="22"/>
          <w:szCs w:val="22"/>
        </w:rPr>
      </w:pPr>
      <w:r w:rsidRPr="006F20D0">
        <w:rPr>
          <w:rFonts w:asciiTheme="minorHAnsi" w:hAnsiTheme="minorHAnsi" w:cstheme="minorHAnsi"/>
          <w:sz w:val="22"/>
          <w:szCs w:val="22"/>
        </w:rPr>
        <w:t>W kontrolowanym okresie pracą WAB dla Dzielnicy Targówek kierował p. Wojciech Pietrzak Naczelnik Wydziału WAB.</w:t>
      </w:r>
    </w:p>
    <w:p w14:paraId="0B988B91" w14:textId="77777777" w:rsidR="002B6E85" w:rsidRPr="006F20D0" w:rsidRDefault="002B6E85" w:rsidP="006F20D0">
      <w:pPr>
        <w:pStyle w:val="Akapitzlist"/>
        <w:spacing w:before="120" w:after="240" w:line="300" w:lineRule="auto"/>
        <w:ind w:left="0"/>
        <w:rPr>
          <w:rFonts w:cstheme="minorHAnsi"/>
        </w:rPr>
      </w:pPr>
      <w:r w:rsidRPr="006F20D0">
        <w:rPr>
          <w:rFonts w:cstheme="minorHAnsi"/>
        </w:rPr>
        <w:t>Wśród 7 zbadanych pozwoleń na budowę : 5 decyzji</w:t>
      </w:r>
      <w:r w:rsidRPr="006F20D0">
        <w:rPr>
          <w:rStyle w:val="Odwoanieprzypisudolnego"/>
          <w:rFonts w:cstheme="minorHAnsi"/>
        </w:rPr>
        <w:footnoteReference w:id="18"/>
      </w:r>
      <w:r w:rsidRPr="006F20D0">
        <w:rPr>
          <w:rFonts w:cstheme="minorHAnsi"/>
        </w:rPr>
        <w:t xml:space="preserve"> podpisał z upoważnienia Prezydenta</w:t>
      </w:r>
      <w:r w:rsidRPr="006F20D0">
        <w:rPr>
          <w:rFonts w:cstheme="minorHAnsi"/>
        </w:rPr>
        <w:br/>
        <w:t>m.st. Warszawy Pan Wojciech Pietrzak Naczelnik WAB dla Dzielnicy Targówek m.st. Warszawy,</w:t>
      </w:r>
      <w:r w:rsidRPr="006F20D0">
        <w:rPr>
          <w:rFonts w:cstheme="minorHAnsi"/>
        </w:rPr>
        <w:br/>
        <w:t>2 decyzje</w:t>
      </w:r>
      <w:r w:rsidRPr="006F20D0">
        <w:rPr>
          <w:rStyle w:val="Odwoanieprzypisudolnego"/>
          <w:rFonts w:cstheme="minorHAnsi"/>
        </w:rPr>
        <w:footnoteReference w:id="19"/>
      </w:r>
      <w:r w:rsidRPr="006F20D0">
        <w:rPr>
          <w:rFonts w:cstheme="minorHAnsi"/>
        </w:rPr>
        <w:t xml:space="preserve"> podpisał z upoważnienia Prezydenta m.st. Warszawy Pan Rafał Lewtakowski Kierownik Referatu Administracji Architektoniczno-Budowlanej w WAB dla Dzielnicy Targówek m.st. Warszawy.</w:t>
      </w:r>
    </w:p>
    <w:p w14:paraId="6CFECC36" w14:textId="6EA9FE2A" w:rsidR="00997475" w:rsidRPr="006F20D0" w:rsidRDefault="002B6E85" w:rsidP="006F20D0">
      <w:pPr>
        <w:spacing w:before="120" w:after="240" w:line="300" w:lineRule="auto"/>
        <w:rPr>
          <w:rFonts w:asciiTheme="minorHAnsi" w:hAnsiTheme="minorHAnsi" w:cstheme="minorHAnsi"/>
          <w:sz w:val="22"/>
          <w:szCs w:val="22"/>
        </w:rPr>
      </w:pPr>
      <w:r w:rsidRPr="006F20D0">
        <w:rPr>
          <w:rFonts w:asciiTheme="minorHAnsi" w:hAnsiTheme="minorHAnsi" w:cstheme="minorHAnsi"/>
          <w:sz w:val="22"/>
          <w:szCs w:val="22"/>
        </w:rPr>
        <w:t>Skala oraz charakter stwierdzonych nieprawidłowości uzasadniają sformułowanie ogólnej oceny pozytywnej z zastrzeżeniami wynikającymi z wykazanych powyżej przypadków jednostkowych naruszeń przepisów prawnych oraz przypadków niewystarczającej staranności w wykonywaniu zadań w zbadanym zakresie.</w:t>
      </w:r>
    </w:p>
    <w:p w14:paraId="05ED3060" w14:textId="3AC30A09" w:rsidR="00997475" w:rsidRPr="006F20D0" w:rsidRDefault="00997475" w:rsidP="006F20D0">
      <w:pPr>
        <w:spacing w:before="120" w:after="240" w:line="300" w:lineRule="auto"/>
        <w:rPr>
          <w:rFonts w:asciiTheme="minorHAnsi" w:eastAsiaTheme="minorHAnsi" w:hAnsiTheme="minorHAnsi" w:cstheme="minorHAnsi"/>
          <w:sz w:val="22"/>
          <w:szCs w:val="22"/>
          <w:lang w:eastAsia="en-US"/>
        </w:rPr>
      </w:pPr>
      <w:r w:rsidRPr="006F20D0">
        <w:rPr>
          <w:rFonts w:asciiTheme="minorHAnsi" w:eastAsiaTheme="minorHAnsi" w:hAnsiTheme="minorHAnsi" w:cstheme="minorHAnsi"/>
          <w:sz w:val="22"/>
          <w:szCs w:val="22"/>
          <w:lang w:eastAsia="en-US"/>
        </w:rPr>
        <w:t>Przedstawiając powyższe ustalenia i oceny zalecam:</w:t>
      </w:r>
    </w:p>
    <w:p w14:paraId="2AD2C272" w14:textId="6917AC18" w:rsidR="008138A4" w:rsidRPr="006F20D0" w:rsidRDefault="008138A4" w:rsidP="006F20D0">
      <w:pPr>
        <w:numPr>
          <w:ilvl w:val="0"/>
          <w:numId w:val="1"/>
        </w:numPr>
        <w:tabs>
          <w:tab w:val="left" w:pos="0"/>
        </w:tabs>
        <w:spacing w:before="120" w:after="240" w:line="300" w:lineRule="auto"/>
        <w:ind w:left="425" w:hanging="357"/>
        <w:rPr>
          <w:rFonts w:asciiTheme="minorHAnsi" w:hAnsiTheme="minorHAnsi" w:cstheme="minorHAnsi"/>
          <w:sz w:val="22"/>
          <w:szCs w:val="22"/>
        </w:rPr>
      </w:pPr>
      <w:r w:rsidRPr="006F20D0">
        <w:rPr>
          <w:rFonts w:asciiTheme="minorHAnsi" w:hAnsiTheme="minorHAnsi" w:cstheme="minorHAnsi"/>
          <w:sz w:val="22"/>
          <w:szCs w:val="22"/>
        </w:rPr>
        <w:t>Każdorazowe rzetelne sprawdz</w:t>
      </w:r>
      <w:r w:rsidR="00E66245" w:rsidRPr="006F20D0">
        <w:rPr>
          <w:rFonts w:asciiTheme="minorHAnsi" w:hAnsiTheme="minorHAnsi" w:cstheme="minorHAnsi"/>
          <w:sz w:val="22"/>
          <w:szCs w:val="22"/>
        </w:rPr>
        <w:t>a</w:t>
      </w:r>
      <w:r w:rsidRPr="006F20D0">
        <w:rPr>
          <w:rFonts w:asciiTheme="minorHAnsi" w:hAnsiTheme="minorHAnsi" w:cstheme="minorHAnsi"/>
          <w:sz w:val="22"/>
          <w:szCs w:val="22"/>
        </w:rPr>
        <w:t>nie zatwierdzanego projektu zagospodarowania działki lub terenu oraz projektu architektoniczno-budowlanego zgodnie z dyspozycją art. 35 ust. 1 Prawa budowlanego, w szczególności pod względem</w:t>
      </w:r>
      <w:r w:rsidR="00ED40BF" w:rsidRPr="006F20D0">
        <w:rPr>
          <w:rFonts w:asciiTheme="minorHAnsi" w:hAnsiTheme="minorHAnsi" w:cstheme="minorHAnsi"/>
          <w:sz w:val="22"/>
          <w:szCs w:val="22"/>
        </w:rPr>
        <w:t xml:space="preserve"> poprawności i </w:t>
      </w:r>
      <w:r w:rsidR="006E05D4" w:rsidRPr="006F20D0">
        <w:rPr>
          <w:rFonts w:asciiTheme="minorHAnsi" w:hAnsiTheme="minorHAnsi" w:cstheme="minorHAnsi"/>
          <w:sz w:val="22"/>
          <w:szCs w:val="22"/>
        </w:rPr>
        <w:t xml:space="preserve">kompletności wymaganych przepisami prawa </w:t>
      </w:r>
      <w:r w:rsidR="001F36D4" w:rsidRPr="006F20D0">
        <w:rPr>
          <w:rFonts w:asciiTheme="minorHAnsi" w:hAnsiTheme="minorHAnsi" w:cstheme="minorHAnsi"/>
          <w:sz w:val="22"/>
          <w:szCs w:val="22"/>
          <w:shd w:val="clear" w:color="auto" w:fill="FFFFFF"/>
        </w:rPr>
        <w:t xml:space="preserve">opinii, uzgodnień, pozwoleń, </w:t>
      </w:r>
      <w:r w:rsidR="006E05D4" w:rsidRPr="006F20D0">
        <w:rPr>
          <w:rFonts w:asciiTheme="minorHAnsi" w:hAnsiTheme="minorHAnsi" w:cstheme="minorHAnsi"/>
          <w:sz w:val="22"/>
          <w:szCs w:val="22"/>
        </w:rPr>
        <w:t>informacji</w:t>
      </w:r>
      <w:r w:rsidR="001F36D4" w:rsidRPr="006F20D0">
        <w:rPr>
          <w:rFonts w:asciiTheme="minorHAnsi" w:hAnsiTheme="minorHAnsi" w:cstheme="minorHAnsi"/>
          <w:sz w:val="22"/>
          <w:szCs w:val="22"/>
        </w:rPr>
        <w:t xml:space="preserve"> oraz </w:t>
      </w:r>
      <w:r w:rsidR="00ED40BF" w:rsidRPr="006F20D0">
        <w:rPr>
          <w:rFonts w:asciiTheme="minorHAnsi" w:hAnsiTheme="minorHAnsi" w:cstheme="minorHAnsi"/>
          <w:sz w:val="22"/>
          <w:szCs w:val="22"/>
        </w:rPr>
        <w:t>danych i obliczeń</w:t>
      </w:r>
      <w:r w:rsidR="006E05D4" w:rsidRPr="006F20D0">
        <w:rPr>
          <w:rFonts w:asciiTheme="minorHAnsi" w:hAnsiTheme="minorHAnsi" w:cstheme="minorHAnsi"/>
          <w:sz w:val="22"/>
          <w:szCs w:val="22"/>
        </w:rPr>
        <w:t xml:space="preserve"> </w:t>
      </w:r>
      <w:r w:rsidR="00ED40BF" w:rsidRPr="006F20D0">
        <w:rPr>
          <w:rFonts w:asciiTheme="minorHAnsi" w:hAnsiTheme="minorHAnsi" w:cstheme="minorHAnsi"/>
          <w:sz w:val="22"/>
          <w:szCs w:val="22"/>
        </w:rPr>
        <w:t xml:space="preserve">stanowiących o </w:t>
      </w:r>
      <w:r w:rsidR="008223DB" w:rsidRPr="006F20D0">
        <w:rPr>
          <w:rFonts w:asciiTheme="minorHAnsi" w:hAnsiTheme="minorHAnsi" w:cstheme="minorHAnsi"/>
          <w:sz w:val="22"/>
          <w:szCs w:val="22"/>
        </w:rPr>
        <w:t>zgodności z ustale</w:t>
      </w:r>
      <w:r w:rsidRPr="006F20D0">
        <w:rPr>
          <w:rFonts w:asciiTheme="minorHAnsi" w:hAnsiTheme="minorHAnsi" w:cstheme="minorHAnsi"/>
          <w:sz w:val="22"/>
          <w:szCs w:val="22"/>
        </w:rPr>
        <w:t>niami mpzp</w:t>
      </w:r>
      <w:r w:rsidR="00ED40BF" w:rsidRPr="006F20D0">
        <w:rPr>
          <w:rFonts w:asciiTheme="minorHAnsi" w:hAnsiTheme="minorHAnsi" w:cstheme="minorHAnsi"/>
          <w:sz w:val="22"/>
          <w:szCs w:val="22"/>
        </w:rPr>
        <w:t xml:space="preserve"> danego obszaru</w:t>
      </w:r>
      <w:r w:rsidRPr="006F20D0">
        <w:rPr>
          <w:rFonts w:asciiTheme="minorHAnsi" w:hAnsiTheme="minorHAnsi" w:cstheme="minorHAnsi"/>
          <w:sz w:val="22"/>
          <w:szCs w:val="22"/>
        </w:rPr>
        <w:t xml:space="preserve"> lub decyzji o warunkach zabudowy.</w:t>
      </w:r>
    </w:p>
    <w:p w14:paraId="63638643" w14:textId="781920F5" w:rsidR="001F36D4" w:rsidRPr="006F20D0" w:rsidRDefault="001F36D4" w:rsidP="006F20D0">
      <w:pPr>
        <w:pStyle w:val="Styl1"/>
        <w:spacing w:after="240"/>
        <w:rPr>
          <w:rFonts w:asciiTheme="minorHAnsi" w:hAnsiTheme="minorHAnsi" w:cstheme="minorHAnsi"/>
        </w:rPr>
      </w:pPr>
      <w:r w:rsidRPr="006F20D0">
        <w:rPr>
          <w:rFonts w:asciiTheme="minorHAnsi" w:hAnsiTheme="minorHAnsi" w:cstheme="minorHAnsi"/>
        </w:rPr>
        <w:t xml:space="preserve">Wypełnianie dyspozycji art. 35 ust. 3 Prawa budowlanego, tj. w przypadku stwierdzenia braków i nieprawidłowości w projekcie zagospodarowania działki lub terenu oraz projekcie </w:t>
      </w:r>
      <w:r w:rsidRPr="006F20D0">
        <w:rPr>
          <w:rFonts w:asciiTheme="minorHAnsi" w:hAnsiTheme="minorHAnsi" w:cstheme="minorHAnsi"/>
        </w:rPr>
        <w:lastRenderedPageBreak/>
        <w:t>architektoniczno-budowlanym, każdorazowe zobowiązywanie inwestora w formie postanowienia do ich usunięcia.</w:t>
      </w:r>
    </w:p>
    <w:p w14:paraId="25370B1E" w14:textId="27B5C172" w:rsidR="00CC29F5" w:rsidRPr="006F20D0" w:rsidRDefault="001F36D4" w:rsidP="006F20D0">
      <w:pPr>
        <w:numPr>
          <w:ilvl w:val="0"/>
          <w:numId w:val="1"/>
        </w:numPr>
        <w:tabs>
          <w:tab w:val="left" w:pos="0"/>
        </w:tabs>
        <w:spacing w:before="120" w:after="240" w:line="300" w:lineRule="auto"/>
        <w:ind w:left="425" w:hanging="357"/>
        <w:rPr>
          <w:rFonts w:asciiTheme="minorHAnsi" w:hAnsiTheme="minorHAnsi" w:cstheme="minorHAnsi"/>
          <w:sz w:val="22"/>
          <w:szCs w:val="22"/>
        </w:rPr>
      </w:pPr>
      <w:r w:rsidRPr="006F20D0">
        <w:rPr>
          <w:rFonts w:asciiTheme="minorHAnsi" w:hAnsiTheme="minorHAnsi" w:cstheme="minorHAnsi"/>
          <w:sz w:val="22"/>
          <w:szCs w:val="22"/>
        </w:rPr>
        <w:t xml:space="preserve">Prowadzenie postępowań administracyjnych w sprawach o pozwolenie na budowę i sporządzanie dokumentów z należytą starannością </w:t>
      </w:r>
      <w:r w:rsidR="00686987" w:rsidRPr="006F20D0">
        <w:rPr>
          <w:rFonts w:asciiTheme="minorHAnsi" w:hAnsiTheme="minorHAnsi" w:cstheme="minorHAnsi"/>
          <w:sz w:val="22"/>
          <w:szCs w:val="22"/>
        </w:rPr>
        <w:t xml:space="preserve">w sposób </w:t>
      </w:r>
      <w:r w:rsidRPr="006F20D0">
        <w:rPr>
          <w:rFonts w:asciiTheme="minorHAnsi" w:hAnsiTheme="minorHAnsi" w:cstheme="minorHAnsi"/>
          <w:sz w:val="22"/>
          <w:szCs w:val="22"/>
        </w:rPr>
        <w:t>zgodn</w:t>
      </w:r>
      <w:r w:rsidR="00686987" w:rsidRPr="006F20D0">
        <w:rPr>
          <w:rFonts w:asciiTheme="minorHAnsi" w:hAnsiTheme="minorHAnsi" w:cstheme="minorHAnsi"/>
          <w:sz w:val="22"/>
          <w:szCs w:val="22"/>
        </w:rPr>
        <w:t>y</w:t>
      </w:r>
      <w:r w:rsidRPr="006F20D0">
        <w:rPr>
          <w:rFonts w:asciiTheme="minorHAnsi" w:hAnsiTheme="minorHAnsi" w:cstheme="minorHAnsi"/>
          <w:sz w:val="22"/>
          <w:szCs w:val="22"/>
        </w:rPr>
        <w:t xml:space="preserve"> z wymoga</w:t>
      </w:r>
      <w:r w:rsidR="008223DB" w:rsidRPr="006F20D0">
        <w:rPr>
          <w:rFonts w:asciiTheme="minorHAnsi" w:hAnsiTheme="minorHAnsi" w:cstheme="minorHAnsi"/>
          <w:sz w:val="22"/>
          <w:szCs w:val="22"/>
        </w:rPr>
        <w:t>mi Prawa budowlanego oraz ustawy z dnia 14 czerwca 1960 r. Kodeks postępowania administracyjnego</w:t>
      </w:r>
      <w:r w:rsidR="008223DB" w:rsidRPr="006F20D0">
        <w:rPr>
          <w:rStyle w:val="Odwoanieprzypisudolnego"/>
          <w:rFonts w:asciiTheme="minorHAnsi" w:hAnsiTheme="minorHAnsi" w:cstheme="minorHAnsi"/>
          <w:sz w:val="22"/>
          <w:szCs w:val="22"/>
        </w:rPr>
        <w:footnoteReference w:id="20"/>
      </w:r>
      <w:r w:rsidRPr="006F20D0">
        <w:rPr>
          <w:rFonts w:asciiTheme="minorHAnsi" w:hAnsiTheme="minorHAnsi" w:cstheme="minorHAnsi"/>
          <w:sz w:val="22"/>
          <w:szCs w:val="22"/>
        </w:rPr>
        <w:t xml:space="preserve">, w </w:t>
      </w:r>
      <w:r w:rsidR="00686987" w:rsidRPr="006F20D0">
        <w:rPr>
          <w:rFonts w:asciiTheme="minorHAnsi" w:hAnsiTheme="minorHAnsi" w:cstheme="minorHAnsi"/>
          <w:sz w:val="22"/>
          <w:szCs w:val="22"/>
        </w:rPr>
        <w:t xml:space="preserve">tym w </w:t>
      </w:r>
      <w:r w:rsidRPr="006F20D0">
        <w:rPr>
          <w:rFonts w:asciiTheme="minorHAnsi" w:hAnsiTheme="minorHAnsi" w:cstheme="minorHAnsi"/>
          <w:sz w:val="22"/>
          <w:szCs w:val="22"/>
        </w:rPr>
        <w:t>szczególności w</w:t>
      </w:r>
      <w:r w:rsidR="00CC29F5" w:rsidRPr="006F20D0">
        <w:rPr>
          <w:rFonts w:asciiTheme="minorHAnsi" w:hAnsiTheme="minorHAnsi" w:cstheme="minorHAnsi"/>
          <w:sz w:val="22"/>
          <w:szCs w:val="22"/>
        </w:rPr>
        <w:t xml:space="preserve"> celu sprawdzenia zgodności załączonej dokumentacji projektowej z ustaleniami mpzp lub decyzji o warunkach zabudowy, każdorazowe egzekwowanie od wnioskodawcy:</w:t>
      </w:r>
    </w:p>
    <w:p w14:paraId="619E0973" w14:textId="77777777" w:rsidR="006F20D0" w:rsidRDefault="00CC29F5" w:rsidP="003C2825">
      <w:pPr>
        <w:pStyle w:val="Styl1"/>
        <w:numPr>
          <w:ilvl w:val="0"/>
          <w:numId w:val="14"/>
        </w:numPr>
        <w:spacing w:after="240"/>
        <w:rPr>
          <w:rFonts w:asciiTheme="minorHAnsi" w:hAnsiTheme="minorHAnsi" w:cstheme="minorHAnsi"/>
        </w:rPr>
      </w:pPr>
      <w:r w:rsidRPr="006F20D0">
        <w:rPr>
          <w:rFonts w:asciiTheme="minorHAnsi" w:hAnsiTheme="minorHAnsi" w:cstheme="minorHAnsi"/>
        </w:rPr>
        <w:t>informacji dot. możliwości naturalnej wegetacji roślin na zaprojektowanej powierzchni kraty trawnikowej poprzez przeprowadzenie analizy podłoża, sposobu mocowania kraty i możliwości retenc</w:t>
      </w:r>
      <w:r w:rsidR="008138A4" w:rsidRPr="006F20D0">
        <w:rPr>
          <w:rFonts w:asciiTheme="minorHAnsi" w:hAnsiTheme="minorHAnsi" w:cstheme="minorHAnsi"/>
        </w:rPr>
        <w:t>ji wody</w:t>
      </w:r>
      <w:r w:rsidR="00686987" w:rsidRPr="006F20D0">
        <w:rPr>
          <w:rFonts w:asciiTheme="minorHAnsi" w:hAnsiTheme="minorHAnsi" w:cstheme="minorHAnsi"/>
        </w:rPr>
        <w:t>;</w:t>
      </w:r>
    </w:p>
    <w:p w14:paraId="07091B1C" w14:textId="2EC54969" w:rsidR="00CC29F5" w:rsidRPr="006F20D0" w:rsidRDefault="00CC29F5" w:rsidP="003C2825">
      <w:pPr>
        <w:pStyle w:val="Styl1"/>
        <w:numPr>
          <w:ilvl w:val="0"/>
          <w:numId w:val="14"/>
        </w:numPr>
        <w:spacing w:after="240"/>
        <w:rPr>
          <w:rFonts w:asciiTheme="minorHAnsi" w:hAnsiTheme="minorHAnsi" w:cstheme="minorHAnsi"/>
        </w:rPr>
      </w:pPr>
      <w:r w:rsidRPr="006F20D0">
        <w:rPr>
          <w:rFonts w:asciiTheme="minorHAnsi" w:hAnsiTheme="minorHAnsi" w:cstheme="minorHAnsi"/>
        </w:rPr>
        <w:t xml:space="preserve">dokumentacji projektowej zawierającej poprawnie obliczony </w:t>
      </w:r>
      <w:r w:rsidR="008138A4" w:rsidRPr="006F20D0">
        <w:rPr>
          <w:rFonts w:asciiTheme="minorHAnsi" w:hAnsiTheme="minorHAnsi" w:cstheme="minorHAnsi"/>
        </w:rPr>
        <w:t>bilans terenu.</w:t>
      </w:r>
    </w:p>
    <w:p w14:paraId="2425C505" w14:textId="6A6B8CDC" w:rsidR="00CC29F5" w:rsidRPr="006F20D0" w:rsidRDefault="00CC29F5" w:rsidP="006F20D0">
      <w:pPr>
        <w:numPr>
          <w:ilvl w:val="0"/>
          <w:numId w:val="1"/>
        </w:numPr>
        <w:tabs>
          <w:tab w:val="left" w:pos="0"/>
        </w:tabs>
        <w:spacing w:before="120" w:after="240" w:line="300" w:lineRule="auto"/>
        <w:ind w:left="425" w:hanging="357"/>
        <w:rPr>
          <w:rFonts w:asciiTheme="minorHAnsi" w:hAnsiTheme="minorHAnsi" w:cstheme="minorHAnsi"/>
          <w:sz w:val="22"/>
          <w:szCs w:val="22"/>
        </w:rPr>
      </w:pPr>
      <w:r w:rsidRPr="006F20D0">
        <w:rPr>
          <w:rFonts w:asciiTheme="minorHAnsi" w:hAnsiTheme="minorHAnsi" w:cstheme="minorHAnsi"/>
          <w:sz w:val="22"/>
          <w:szCs w:val="22"/>
        </w:rPr>
        <w:t>Zorganizowanie cyklicznych szkoleń dotyczących obowiązującego prawa materialnego oraz proceduralnego w zakresie realizowanych zadań.</w:t>
      </w:r>
    </w:p>
    <w:p w14:paraId="07DA6150" w14:textId="5AB19A7E" w:rsidR="008223DB" w:rsidRPr="006F20D0" w:rsidRDefault="00CC29F5" w:rsidP="006F20D0">
      <w:pPr>
        <w:numPr>
          <w:ilvl w:val="0"/>
          <w:numId w:val="1"/>
        </w:numPr>
        <w:tabs>
          <w:tab w:val="left" w:pos="0"/>
        </w:tabs>
        <w:spacing w:before="120" w:after="240" w:line="300" w:lineRule="auto"/>
        <w:ind w:left="425" w:hanging="357"/>
        <w:rPr>
          <w:rFonts w:asciiTheme="minorHAnsi" w:hAnsiTheme="minorHAnsi" w:cstheme="minorHAnsi"/>
          <w:sz w:val="22"/>
          <w:szCs w:val="22"/>
        </w:rPr>
      </w:pPr>
      <w:r w:rsidRPr="006F20D0">
        <w:rPr>
          <w:rFonts w:asciiTheme="minorHAnsi" w:hAnsiTheme="minorHAnsi" w:cstheme="minorHAnsi"/>
          <w:sz w:val="22"/>
          <w:szCs w:val="22"/>
        </w:rPr>
        <w:t>Zwiększenie nadzoru nad wykonywaniem obowiązków przez podległych pracowników.</w:t>
      </w:r>
    </w:p>
    <w:p w14:paraId="48400545" w14:textId="2998392B" w:rsidR="006F20D0" w:rsidRDefault="00997475" w:rsidP="006F20D0">
      <w:pPr>
        <w:spacing w:before="120" w:after="240" w:line="300" w:lineRule="auto"/>
        <w:contextualSpacing/>
        <w:rPr>
          <w:rFonts w:asciiTheme="minorHAnsi" w:hAnsiTheme="minorHAnsi" w:cstheme="minorHAnsi"/>
          <w:sz w:val="22"/>
          <w:szCs w:val="22"/>
        </w:rPr>
      </w:pPr>
      <w:r w:rsidRPr="006F20D0">
        <w:rPr>
          <w:rFonts w:asciiTheme="minorHAnsi" w:hAnsiTheme="minorHAnsi" w:cstheme="minorHAnsi"/>
          <w:sz w:val="22"/>
          <w:szCs w:val="22"/>
        </w:rPr>
        <w:t xml:space="preserve">Na podstawie </w:t>
      </w:r>
      <w:r w:rsidRPr="006F20D0">
        <w:rPr>
          <w:rFonts w:asciiTheme="minorHAnsi" w:eastAsiaTheme="minorHAnsi" w:hAnsiTheme="minorHAnsi" w:cstheme="minorHAnsi"/>
          <w:iCs/>
          <w:sz w:val="22"/>
          <w:szCs w:val="22"/>
          <w:lang w:eastAsia="en-US"/>
        </w:rPr>
        <w:t>§</w:t>
      </w:r>
      <w:r w:rsidRPr="006F20D0">
        <w:rPr>
          <w:rFonts w:asciiTheme="minorHAnsi" w:hAnsiTheme="minorHAnsi" w:cstheme="minorHAnsi"/>
          <w:sz w:val="22"/>
          <w:szCs w:val="22"/>
        </w:rPr>
        <w:t xml:space="preserve"> 22 ust. 10 Regulaminu organizacyjnego oraz </w:t>
      </w:r>
      <w:r w:rsidRPr="006F20D0">
        <w:rPr>
          <w:rFonts w:asciiTheme="minorHAnsi" w:eastAsiaTheme="minorHAnsi" w:hAnsiTheme="minorHAnsi" w:cstheme="minorHAnsi"/>
          <w:iCs/>
          <w:sz w:val="22"/>
          <w:szCs w:val="22"/>
          <w:lang w:eastAsia="en-US"/>
        </w:rPr>
        <w:t xml:space="preserve">§ </w:t>
      </w:r>
      <w:r w:rsidRPr="006F20D0">
        <w:rPr>
          <w:rFonts w:asciiTheme="minorHAnsi" w:hAnsiTheme="minorHAnsi" w:cstheme="minorHAnsi"/>
          <w:sz w:val="22"/>
          <w:szCs w:val="22"/>
        </w:rPr>
        <w:t xml:space="preserve">41 ust. 1 Zarządzenia oczekuję od Pana w terminie nie dłuższym niż 30 dni od dnia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 </w:t>
      </w:r>
    </w:p>
    <w:p w14:paraId="6C32D519" w14:textId="72552A2D" w:rsidR="00596640" w:rsidRDefault="00997475" w:rsidP="006F20D0">
      <w:pPr>
        <w:spacing w:before="120" w:after="240" w:line="300" w:lineRule="auto"/>
        <w:contextualSpacing/>
        <w:rPr>
          <w:rFonts w:asciiTheme="minorHAnsi" w:eastAsiaTheme="minorHAnsi" w:hAnsiTheme="minorHAnsi" w:cstheme="minorHAnsi"/>
          <w:sz w:val="22"/>
          <w:szCs w:val="22"/>
          <w:lang w:eastAsia="en-US"/>
        </w:rPr>
      </w:pPr>
      <w:r w:rsidRPr="006F20D0">
        <w:rPr>
          <w:rFonts w:asciiTheme="minorHAnsi" w:hAnsiTheme="minorHAnsi" w:cstheme="minorHAnsi"/>
          <w:sz w:val="22"/>
          <w:szCs w:val="22"/>
        </w:rPr>
        <w:t xml:space="preserve">Na podstawie </w:t>
      </w:r>
      <w:r w:rsidRPr="006F20D0">
        <w:rPr>
          <w:rFonts w:asciiTheme="minorHAnsi" w:eastAsiaTheme="minorHAnsi" w:hAnsiTheme="minorHAnsi" w:cstheme="minorHAnsi"/>
          <w:iCs/>
          <w:sz w:val="22"/>
          <w:szCs w:val="22"/>
          <w:lang w:eastAsia="en-US"/>
        </w:rPr>
        <w:t>§</w:t>
      </w:r>
      <w:r w:rsidRPr="006F20D0">
        <w:rPr>
          <w:rFonts w:asciiTheme="minorHAnsi" w:hAnsiTheme="minorHAnsi" w:cstheme="minorHAnsi"/>
          <w:sz w:val="22"/>
          <w:szCs w:val="22"/>
        </w:rPr>
        <w:t xml:space="preserve"> 41 ust. 1 Zarządzenia zobowiązuję Pana do przekazania kopii ww. informacji Dyrektorowi Biura Architektury i Planowania Przestrzennego Urzędu m.st. Warszawy</w:t>
      </w:r>
      <w:r w:rsidRPr="006F20D0">
        <w:rPr>
          <w:rFonts w:asciiTheme="minorHAnsi" w:eastAsiaTheme="minorHAnsi" w:hAnsiTheme="minorHAnsi" w:cstheme="minorHAnsi"/>
          <w:sz w:val="22"/>
          <w:szCs w:val="22"/>
          <w:lang w:eastAsia="en-US"/>
        </w:rPr>
        <w:t xml:space="preserve"> oraz Dyrektorowi Biura Kontroli Urzędu m.st. Warszawy.</w:t>
      </w:r>
    </w:p>
    <w:p w14:paraId="6B39D252" w14:textId="546DF6B9" w:rsidR="008F7C86" w:rsidRPr="006F20D0" w:rsidRDefault="008F7C86" w:rsidP="008F7C86">
      <w:pPr>
        <w:spacing w:before="120" w:after="240" w:line="300" w:lineRule="auto"/>
        <w:ind w:left="5103"/>
        <w:contextualSpacing/>
        <w:rPr>
          <w:rFonts w:asciiTheme="minorHAnsi" w:hAnsiTheme="minorHAnsi" w:cstheme="minorHAnsi"/>
          <w:sz w:val="22"/>
          <w:szCs w:val="22"/>
        </w:rPr>
      </w:pPr>
      <w:r>
        <w:rPr>
          <w:rFonts w:asciiTheme="minorHAnsi" w:eastAsiaTheme="minorHAnsi" w:hAnsiTheme="minorHAnsi" w:cstheme="minorHAnsi"/>
          <w:sz w:val="22"/>
          <w:szCs w:val="22"/>
          <w:lang w:eastAsia="en-US"/>
        </w:rPr>
        <w:t>PREZYDENT MIASTA STOŁECZNEGO WARSZAWY /-/ Rafał Trzaskowski</w:t>
      </w:r>
    </w:p>
    <w:p w14:paraId="3B2429D1" w14:textId="19234436" w:rsidR="00CF1980" w:rsidRPr="006F20D0" w:rsidRDefault="00CF1980" w:rsidP="006F20D0">
      <w:pPr>
        <w:pStyle w:val="Tekstpodstawowywcity"/>
        <w:tabs>
          <w:tab w:val="left" w:pos="0"/>
        </w:tabs>
        <w:spacing w:before="120" w:after="240" w:line="300" w:lineRule="auto"/>
        <w:ind w:left="0"/>
        <w:rPr>
          <w:rFonts w:asciiTheme="minorHAnsi" w:hAnsiTheme="minorHAnsi" w:cstheme="minorHAnsi"/>
          <w:sz w:val="22"/>
          <w:szCs w:val="22"/>
        </w:rPr>
      </w:pPr>
      <w:r w:rsidRPr="006F20D0">
        <w:rPr>
          <w:rFonts w:asciiTheme="minorHAnsi" w:hAnsiTheme="minorHAnsi" w:cstheme="minorHAnsi"/>
          <w:sz w:val="22"/>
          <w:szCs w:val="22"/>
        </w:rPr>
        <w:t>Do wiadomości:</w:t>
      </w:r>
    </w:p>
    <w:p w14:paraId="6BAA02F0" w14:textId="7FC71012" w:rsidR="00CF1980" w:rsidRPr="006F20D0" w:rsidRDefault="00E521BD" w:rsidP="006F20D0">
      <w:pPr>
        <w:numPr>
          <w:ilvl w:val="0"/>
          <w:numId w:val="2"/>
        </w:numPr>
        <w:spacing w:before="120" w:after="240" w:line="300" w:lineRule="auto"/>
        <w:ind w:left="641" w:hanging="357"/>
        <w:rPr>
          <w:rFonts w:asciiTheme="minorHAnsi" w:hAnsiTheme="minorHAnsi" w:cstheme="minorHAnsi"/>
          <w:sz w:val="22"/>
          <w:szCs w:val="22"/>
        </w:rPr>
      </w:pPr>
      <w:r w:rsidRPr="006F20D0">
        <w:rPr>
          <w:rFonts w:asciiTheme="minorHAnsi" w:hAnsiTheme="minorHAnsi" w:cstheme="minorHAnsi"/>
          <w:sz w:val="22"/>
          <w:szCs w:val="22"/>
        </w:rPr>
        <w:t xml:space="preserve">Pani </w:t>
      </w:r>
      <w:r w:rsidR="00997475" w:rsidRPr="006F20D0">
        <w:rPr>
          <w:rFonts w:asciiTheme="minorHAnsi" w:hAnsiTheme="minorHAnsi" w:cstheme="minorHAnsi"/>
          <w:sz w:val="22"/>
          <w:szCs w:val="22"/>
        </w:rPr>
        <w:t>Renata Kaznowska</w:t>
      </w:r>
      <w:r w:rsidR="00CF1980" w:rsidRPr="006F20D0">
        <w:rPr>
          <w:rFonts w:asciiTheme="minorHAnsi" w:hAnsiTheme="minorHAnsi" w:cstheme="minorHAnsi"/>
          <w:sz w:val="22"/>
          <w:szCs w:val="22"/>
        </w:rPr>
        <w:t xml:space="preserve"> </w:t>
      </w:r>
      <w:r w:rsidR="00997475" w:rsidRPr="006F20D0">
        <w:rPr>
          <w:rFonts w:asciiTheme="minorHAnsi" w:hAnsiTheme="minorHAnsi" w:cstheme="minorHAnsi"/>
          <w:sz w:val="22"/>
          <w:szCs w:val="22"/>
        </w:rPr>
        <w:t>–</w:t>
      </w:r>
      <w:r w:rsidR="00CF1980" w:rsidRPr="006F20D0">
        <w:rPr>
          <w:rFonts w:asciiTheme="minorHAnsi" w:hAnsiTheme="minorHAnsi" w:cstheme="minorHAnsi"/>
          <w:sz w:val="22"/>
          <w:szCs w:val="22"/>
        </w:rPr>
        <w:t xml:space="preserve"> </w:t>
      </w:r>
      <w:r w:rsidR="00997475" w:rsidRPr="006F20D0">
        <w:rPr>
          <w:rFonts w:asciiTheme="minorHAnsi" w:hAnsiTheme="minorHAnsi" w:cstheme="minorHAnsi"/>
          <w:sz w:val="22"/>
          <w:szCs w:val="22"/>
        </w:rPr>
        <w:t>Zastępca Prezydenta m.st. Warszawy</w:t>
      </w:r>
    </w:p>
    <w:p w14:paraId="0D5E689D" w14:textId="12C078DB" w:rsidR="00F90F3E" w:rsidRPr="006F20D0" w:rsidRDefault="00997475" w:rsidP="006F20D0">
      <w:pPr>
        <w:numPr>
          <w:ilvl w:val="0"/>
          <w:numId w:val="2"/>
        </w:numPr>
        <w:spacing w:before="120" w:after="240" w:line="300" w:lineRule="auto"/>
        <w:ind w:left="641" w:hanging="357"/>
        <w:rPr>
          <w:rFonts w:asciiTheme="minorHAnsi" w:hAnsiTheme="minorHAnsi" w:cstheme="minorHAnsi"/>
          <w:sz w:val="22"/>
          <w:szCs w:val="22"/>
        </w:rPr>
      </w:pPr>
      <w:r w:rsidRPr="006F20D0">
        <w:rPr>
          <w:rFonts w:asciiTheme="minorHAnsi" w:hAnsiTheme="minorHAnsi" w:cstheme="minorHAnsi"/>
          <w:sz w:val="22"/>
          <w:szCs w:val="22"/>
        </w:rPr>
        <w:t>Pan Bartosz Rozbiewski – p.o. Dyrektora Biura Architektury i Planowania Przestrzennego Urzędu m.st. Warszawy</w:t>
      </w:r>
    </w:p>
    <w:sectPr w:rsidR="00F90F3E" w:rsidRPr="006F20D0">
      <w:footerReference w:type="default" r:id="rId11"/>
      <w:headerReference w:type="first" r:id="rId12"/>
      <w:footerReference w:type="first" r:id="rId13"/>
      <w:pgSz w:w="11906" w:h="16838"/>
      <w:pgMar w:top="1417" w:right="1417" w:bottom="1417" w:left="1417" w:header="708" w:footer="70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B151" w14:textId="77777777" w:rsidR="005118AC" w:rsidRDefault="005118AC">
      <w:r>
        <w:separator/>
      </w:r>
    </w:p>
  </w:endnote>
  <w:endnote w:type="continuationSeparator" w:id="0">
    <w:p w14:paraId="195B48F6" w14:textId="77777777" w:rsidR="005118AC" w:rsidRDefault="0051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7775"/>
      <w:docPartObj>
        <w:docPartGallery w:val="Page Numbers (Bottom of Page)"/>
        <w:docPartUnique/>
      </w:docPartObj>
    </w:sdtPr>
    <w:sdtEndPr/>
    <w:sdtContent>
      <w:sdt>
        <w:sdtPr>
          <w:id w:val="-1743018613"/>
          <w:docPartObj>
            <w:docPartGallery w:val="Page Numbers (Top of Page)"/>
            <w:docPartUnique/>
          </w:docPartObj>
        </w:sdtPr>
        <w:sdtEndPr/>
        <w:sdtContent>
          <w:p w14:paraId="25454CB9" w14:textId="568A7614" w:rsidR="00760A5B" w:rsidRDefault="00760A5B" w:rsidP="008F7C86">
            <w:pPr>
              <w:pStyle w:val="Stopka"/>
              <w:jc w:val="right"/>
            </w:pPr>
            <w:r w:rsidRPr="00760A5B">
              <w:rPr>
                <w:rFonts w:asciiTheme="minorHAnsi" w:hAnsiTheme="minorHAnsi" w:cstheme="minorHAnsi"/>
                <w:sz w:val="22"/>
                <w:szCs w:val="22"/>
              </w:rPr>
              <w:t xml:space="preserve">Strona </w:t>
            </w:r>
            <w:r w:rsidRPr="00760A5B">
              <w:rPr>
                <w:rFonts w:asciiTheme="minorHAnsi" w:hAnsiTheme="minorHAnsi" w:cstheme="minorHAnsi"/>
                <w:sz w:val="22"/>
                <w:szCs w:val="22"/>
              </w:rPr>
              <w:fldChar w:fldCharType="begin"/>
            </w:r>
            <w:r w:rsidRPr="00760A5B">
              <w:rPr>
                <w:rFonts w:asciiTheme="minorHAnsi" w:hAnsiTheme="minorHAnsi" w:cstheme="minorHAnsi"/>
                <w:sz w:val="22"/>
                <w:szCs w:val="22"/>
              </w:rPr>
              <w:instrText>PAGE</w:instrText>
            </w:r>
            <w:r w:rsidRPr="00760A5B">
              <w:rPr>
                <w:rFonts w:asciiTheme="minorHAnsi" w:hAnsiTheme="minorHAnsi" w:cstheme="minorHAnsi"/>
                <w:sz w:val="22"/>
                <w:szCs w:val="22"/>
              </w:rPr>
              <w:fldChar w:fldCharType="separate"/>
            </w:r>
            <w:r w:rsidRPr="00760A5B">
              <w:rPr>
                <w:rFonts w:asciiTheme="minorHAnsi" w:hAnsiTheme="minorHAnsi" w:cstheme="minorHAnsi"/>
                <w:sz w:val="22"/>
                <w:szCs w:val="22"/>
              </w:rPr>
              <w:t>2</w:t>
            </w:r>
            <w:r w:rsidRPr="00760A5B">
              <w:rPr>
                <w:rFonts w:asciiTheme="minorHAnsi" w:hAnsiTheme="minorHAnsi" w:cstheme="minorHAnsi"/>
                <w:sz w:val="22"/>
                <w:szCs w:val="22"/>
              </w:rPr>
              <w:fldChar w:fldCharType="end"/>
            </w:r>
            <w:r w:rsidRPr="00760A5B">
              <w:rPr>
                <w:rFonts w:asciiTheme="minorHAnsi" w:hAnsiTheme="minorHAnsi" w:cstheme="minorHAnsi"/>
                <w:sz w:val="22"/>
                <w:szCs w:val="22"/>
              </w:rPr>
              <w:t xml:space="preserve"> z </w:t>
            </w:r>
            <w:r w:rsidRPr="00760A5B">
              <w:rPr>
                <w:rFonts w:asciiTheme="minorHAnsi" w:hAnsiTheme="minorHAnsi" w:cstheme="minorHAnsi"/>
                <w:sz w:val="22"/>
                <w:szCs w:val="22"/>
              </w:rPr>
              <w:fldChar w:fldCharType="begin"/>
            </w:r>
            <w:r w:rsidRPr="00760A5B">
              <w:rPr>
                <w:rFonts w:asciiTheme="minorHAnsi" w:hAnsiTheme="minorHAnsi" w:cstheme="minorHAnsi"/>
                <w:sz w:val="22"/>
                <w:szCs w:val="22"/>
              </w:rPr>
              <w:instrText>NUMPAGES</w:instrText>
            </w:r>
            <w:r w:rsidRPr="00760A5B">
              <w:rPr>
                <w:rFonts w:asciiTheme="minorHAnsi" w:hAnsiTheme="minorHAnsi" w:cstheme="minorHAnsi"/>
                <w:sz w:val="22"/>
                <w:szCs w:val="22"/>
              </w:rPr>
              <w:fldChar w:fldCharType="separate"/>
            </w:r>
            <w:r w:rsidRPr="00760A5B">
              <w:rPr>
                <w:rFonts w:asciiTheme="minorHAnsi" w:hAnsiTheme="minorHAnsi" w:cstheme="minorHAnsi"/>
                <w:sz w:val="22"/>
                <w:szCs w:val="22"/>
              </w:rPr>
              <w:t>2</w:t>
            </w:r>
            <w:r w:rsidRPr="00760A5B">
              <w:rPr>
                <w:rFonts w:asciiTheme="minorHAnsi" w:hAnsiTheme="minorHAnsi" w:cstheme="minorHAnsi"/>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98220"/>
      <w:docPartObj>
        <w:docPartGallery w:val="Page Numbers (Bottom of Page)"/>
        <w:docPartUnique/>
      </w:docPartObj>
    </w:sdtPr>
    <w:sdtEndPr/>
    <w:sdtContent>
      <w:sdt>
        <w:sdtPr>
          <w:id w:val="-1769616900"/>
          <w:docPartObj>
            <w:docPartGallery w:val="Page Numbers (Top of Page)"/>
            <w:docPartUnique/>
          </w:docPartObj>
        </w:sdtPr>
        <w:sdtEndPr/>
        <w:sdtContent>
          <w:p w14:paraId="1AF3DE5C" w14:textId="04B8DC53" w:rsidR="00760A5B" w:rsidRDefault="00760A5B">
            <w:pPr>
              <w:pStyle w:val="Stopka"/>
              <w:jc w:val="right"/>
            </w:pPr>
            <w:r w:rsidRPr="00760A5B">
              <w:rPr>
                <w:rFonts w:asciiTheme="minorHAnsi" w:hAnsiTheme="minorHAnsi" w:cstheme="minorHAnsi"/>
                <w:sz w:val="22"/>
                <w:szCs w:val="22"/>
              </w:rPr>
              <w:t xml:space="preserve">Strona </w:t>
            </w:r>
            <w:r w:rsidRPr="00760A5B">
              <w:rPr>
                <w:rFonts w:asciiTheme="minorHAnsi" w:hAnsiTheme="minorHAnsi" w:cstheme="minorHAnsi"/>
                <w:sz w:val="22"/>
                <w:szCs w:val="22"/>
              </w:rPr>
              <w:fldChar w:fldCharType="begin"/>
            </w:r>
            <w:r w:rsidRPr="00760A5B">
              <w:rPr>
                <w:rFonts w:asciiTheme="minorHAnsi" w:hAnsiTheme="minorHAnsi" w:cstheme="minorHAnsi"/>
                <w:sz w:val="22"/>
                <w:szCs w:val="22"/>
              </w:rPr>
              <w:instrText>PAGE</w:instrText>
            </w:r>
            <w:r w:rsidRPr="00760A5B">
              <w:rPr>
                <w:rFonts w:asciiTheme="minorHAnsi" w:hAnsiTheme="minorHAnsi" w:cstheme="minorHAnsi"/>
                <w:sz w:val="22"/>
                <w:szCs w:val="22"/>
              </w:rPr>
              <w:fldChar w:fldCharType="separate"/>
            </w:r>
            <w:r w:rsidRPr="00760A5B">
              <w:rPr>
                <w:rFonts w:asciiTheme="minorHAnsi" w:hAnsiTheme="minorHAnsi" w:cstheme="minorHAnsi"/>
                <w:sz w:val="22"/>
                <w:szCs w:val="22"/>
              </w:rPr>
              <w:t>2</w:t>
            </w:r>
            <w:r w:rsidRPr="00760A5B">
              <w:rPr>
                <w:rFonts w:asciiTheme="minorHAnsi" w:hAnsiTheme="minorHAnsi" w:cstheme="minorHAnsi"/>
                <w:sz w:val="22"/>
                <w:szCs w:val="22"/>
              </w:rPr>
              <w:fldChar w:fldCharType="end"/>
            </w:r>
            <w:r w:rsidRPr="00760A5B">
              <w:rPr>
                <w:rFonts w:asciiTheme="minorHAnsi" w:hAnsiTheme="minorHAnsi" w:cstheme="minorHAnsi"/>
                <w:sz w:val="22"/>
                <w:szCs w:val="22"/>
              </w:rPr>
              <w:t xml:space="preserve"> z </w:t>
            </w:r>
            <w:r w:rsidRPr="00760A5B">
              <w:rPr>
                <w:rFonts w:asciiTheme="minorHAnsi" w:hAnsiTheme="minorHAnsi" w:cstheme="minorHAnsi"/>
                <w:sz w:val="22"/>
                <w:szCs w:val="22"/>
              </w:rPr>
              <w:fldChar w:fldCharType="begin"/>
            </w:r>
            <w:r w:rsidRPr="00760A5B">
              <w:rPr>
                <w:rFonts w:asciiTheme="minorHAnsi" w:hAnsiTheme="minorHAnsi" w:cstheme="minorHAnsi"/>
                <w:sz w:val="22"/>
                <w:szCs w:val="22"/>
              </w:rPr>
              <w:instrText>NUMPAGES</w:instrText>
            </w:r>
            <w:r w:rsidRPr="00760A5B">
              <w:rPr>
                <w:rFonts w:asciiTheme="minorHAnsi" w:hAnsiTheme="minorHAnsi" w:cstheme="minorHAnsi"/>
                <w:sz w:val="22"/>
                <w:szCs w:val="22"/>
              </w:rPr>
              <w:fldChar w:fldCharType="separate"/>
            </w:r>
            <w:r w:rsidRPr="00760A5B">
              <w:rPr>
                <w:rFonts w:asciiTheme="minorHAnsi" w:hAnsiTheme="minorHAnsi" w:cstheme="minorHAnsi"/>
                <w:sz w:val="22"/>
                <w:szCs w:val="22"/>
              </w:rPr>
              <w:t>2</w:t>
            </w:r>
            <w:r w:rsidRPr="00760A5B">
              <w:rPr>
                <w:rFonts w:asciiTheme="minorHAnsi" w:hAnsiTheme="minorHAnsi" w:cstheme="minorHAnsi"/>
                <w:sz w:val="22"/>
                <w:szCs w:val="22"/>
              </w:rPr>
              <w:fldChar w:fldCharType="end"/>
            </w:r>
          </w:p>
        </w:sdtContent>
      </w:sdt>
    </w:sdtContent>
  </w:sdt>
  <w:p w14:paraId="55A79923" w14:textId="07AF8617" w:rsidR="00364DB1" w:rsidRDefault="00364DB1" w:rsidP="009F1384">
    <w:pPr>
      <w:pBdr>
        <w:top w:val="single" w:sz="4" w:space="1" w:color="auto"/>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ED61" w14:textId="77777777" w:rsidR="005118AC" w:rsidRDefault="005118AC">
      <w:r>
        <w:separator/>
      </w:r>
    </w:p>
  </w:footnote>
  <w:footnote w:type="continuationSeparator" w:id="0">
    <w:p w14:paraId="679916FD" w14:textId="77777777" w:rsidR="005118AC" w:rsidRDefault="005118AC">
      <w:r>
        <w:continuationSeparator/>
      </w:r>
    </w:p>
  </w:footnote>
  <w:footnote w:id="1">
    <w:p w14:paraId="0499DCD2" w14:textId="007E265F" w:rsidR="002B6E85" w:rsidRPr="00D6047A" w:rsidRDefault="002B6E85" w:rsidP="00EC38F8">
      <w:pPr>
        <w:pStyle w:val="Tekstprzypisudolnego"/>
        <w:spacing w:before="20" w:after="20"/>
        <w:rPr>
          <w:rFonts w:asciiTheme="minorHAnsi" w:hAnsiTheme="minorHAnsi" w:cstheme="minorHAnsi"/>
          <w:sz w:val="22"/>
          <w:szCs w:val="22"/>
        </w:rPr>
      </w:pPr>
      <w:r w:rsidRPr="00D6047A">
        <w:rPr>
          <w:rStyle w:val="Odwoanieprzypisudolnego"/>
          <w:rFonts w:asciiTheme="minorHAnsi" w:hAnsiTheme="minorHAnsi" w:cstheme="minorHAnsi"/>
          <w:sz w:val="22"/>
          <w:szCs w:val="22"/>
        </w:rPr>
        <w:footnoteRef/>
      </w:r>
      <w:r w:rsidRPr="00D6047A">
        <w:rPr>
          <w:rFonts w:asciiTheme="minorHAnsi" w:hAnsiTheme="minorHAnsi" w:cstheme="minorHAnsi"/>
          <w:sz w:val="22"/>
          <w:szCs w:val="22"/>
        </w:rPr>
        <w:t xml:space="preserve"> Dokumentacja projektowa zatwierdzona decyzjami Nr</w:t>
      </w:r>
      <w:r w:rsidR="00760A5B">
        <w:rPr>
          <w:rFonts w:asciiTheme="minorHAnsi" w:hAnsiTheme="minorHAnsi" w:cstheme="minorHAnsi"/>
          <w:sz w:val="22"/>
          <w:szCs w:val="22"/>
        </w:rPr>
        <w:t xml:space="preserve"> (dane zanonimizowane)</w:t>
      </w:r>
    </w:p>
  </w:footnote>
  <w:footnote w:id="2">
    <w:p w14:paraId="1DB9275A" w14:textId="7027B5D2" w:rsidR="002B6E85" w:rsidRPr="00D6047A" w:rsidRDefault="002B6E85" w:rsidP="00EC38F8">
      <w:pPr>
        <w:pStyle w:val="Tekstprzypisudolnego"/>
        <w:spacing w:before="20" w:after="20"/>
        <w:rPr>
          <w:rFonts w:asciiTheme="minorHAnsi" w:hAnsiTheme="minorHAnsi" w:cstheme="minorHAnsi"/>
          <w:sz w:val="22"/>
          <w:szCs w:val="22"/>
        </w:rPr>
      </w:pPr>
      <w:r w:rsidRPr="00D6047A">
        <w:rPr>
          <w:rStyle w:val="Odwoanieprzypisudolnego"/>
          <w:rFonts w:asciiTheme="minorHAnsi" w:hAnsiTheme="minorHAnsi" w:cstheme="minorHAnsi"/>
          <w:sz w:val="22"/>
          <w:szCs w:val="22"/>
        </w:rPr>
        <w:footnoteRef/>
      </w:r>
      <w:r w:rsidRPr="00D6047A">
        <w:rPr>
          <w:rFonts w:asciiTheme="minorHAnsi" w:hAnsiTheme="minorHAnsi" w:cstheme="minorHAnsi"/>
          <w:sz w:val="22"/>
          <w:szCs w:val="22"/>
        </w:rPr>
        <w:t xml:space="preserve"> Dokumentacja projektowa zatwierdzona decyzją Nr </w:t>
      </w:r>
      <w:r w:rsidR="00760A5B">
        <w:rPr>
          <w:rFonts w:asciiTheme="minorHAnsi" w:hAnsiTheme="minorHAnsi" w:cstheme="minorHAnsi"/>
          <w:sz w:val="22"/>
          <w:szCs w:val="22"/>
        </w:rPr>
        <w:t>(dane zanonimizowane)</w:t>
      </w:r>
    </w:p>
  </w:footnote>
  <w:footnote w:id="3">
    <w:p w14:paraId="632770F9" w14:textId="77777777" w:rsidR="002B6E85" w:rsidRPr="00D6047A" w:rsidRDefault="002B6E85" w:rsidP="00EC38F8">
      <w:pPr>
        <w:pStyle w:val="Tekstprzypisudolnego"/>
        <w:spacing w:before="20" w:after="20"/>
        <w:rPr>
          <w:rFonts w:asciiTheme="minorHAnsi" w:hAnsiTheme="minorHAnsi" w:cstheme="minorHAnsi"/>
          <w:sz w:val="22"/>
          <w:szCs w:val="22"/>
        </w:rPr>
      </w:pPr>
      <w:r w:rsidRPr="00D6047A">
        <w:rPr>
          <w:rStyle w:val="Odwoanieprzypisudolnego"/>
          <w:rFonts w:asciiTheme="minorHAnsi" w:hAnsiTheme="minorHAnsi" w:cstheme="minorHAnsi"/>
          <w:sz w:val="22"/>
          <w:szCs w:val="22"/>
        </w:rPr>
        <w:footnoteRef/>
      </w:r>
      <w:r w:rsidRPr="00D6047A">
        <w:rPr>
          <w:rFonts w:asciiTheme="minorHAnsi" w:hAnsiTheme="minorHAnsi" w:cstheme="minorHAnsi"/>
          <w:sz w:val="22"/>
          <w:szCs w:val="22"/>
        </w:rPr>
        <w:t xml:space="preserve"> Uchwałą Nr LXXXVIII/2875/2023 z dnia 21 września 2023 r. Rada Miasta Stołecznego Warszawy uchwaliła miejscowy plan zagospodarowania przestrzennego rejonu ulicy Swojskiej, tym samym moc utraciła Uchwała nr</w:t>
      </w:r>
      <w:r>
        <w:rPr>
          <w:rFonts w:asciiTheme="minorHAnsi" w:hAnsiTheme="minorHAnsi" w:cstheme="minorHAnsi"/>
          <w:sz w:val="22"/>
          <w:szCs w:val="22"/>
        </w:rPr>
        <w:t xml:space="preserve"> XX/227/00 Rady Gminy Warszawa -</w:t>
      </w:r>
      <w:r w:rsidRPr="00D6047A">
        <w:rPr>
          <w:rFonts w:asciiTheme="minorHAnsi" w:hAnsiTheme="minorHAnsi" w:cstheme="minorHAnsi"/>
          <w:sz w:val="22"/>
          <w:szCs w:val="22"/>
        </w:rPr>
        <w:t xml:space="preserve"> Targówek z dnia 27 kwietnia 2000 r. w sprawie miejscowego planu zagospodarowania przestrzennego obszaru Targówka Przemysłowego w gminie Warszawa – Targówek.</w:t>
      </w:r>
    </w:p>
  </w:footnote>
  <w:footnote w:id="4">
    <w:p w14:paraId="7B25F305" w14:textId="7AA119A9" w:rsidR="002B6E85" w:rsidRDefault="002B6E85" w:rsidP="00EC38F8">
      <w:pPr>
        <w:pStyle w:val="Tekstprzypisudolnego"/>
        <w:spacing w:before="20" w:after="20"/>
      </w:pPr>
      <w:r w:rsidRPr="00D6047A">
        <w:rPr>
          <w:rStyle w:val="Odwoanieprzypisudolnego"/>
          <w:rFonts w:asciiTheme="minorHAnsi" w:hAnsiTheme="minorHAnsi" w:cstheme="minorHAnsi"/>
          <w:sz w:val="22"/>
          <w:szCs w:val="22"/>
        </w:rPr>
        <w:footnoteRef/>
      </w:r>
      <w:r w:rsidRPr="00D6047A">
        <w:rPr>
          <w:rFonts w:asciiTheme="minorHAnsi" w:hAnsiTheme="minorHAnsi" w:cstheme="minorHAnsi"/>
          <w:sz w:val="22"/>
          <w:szCs w:val="22"/>
        </w:rPr>
        <w:t xml:space="preserve"> Dokumentacja projektowa zatwierdzona decyzjami nr: </w:t>
      </w:r>
      <w:r w:rsidR="00760A5B">
        <w:rPr>
          <w:rFonts w:asciiTheme="minorHAnsi" w:hAnsiTheme="minorHAnsi" w:cstheme="minorHAnsi"/>
          <w:sz w:val="22"/>
          <w:szCs w:val="22"/>
        </w:rPr>
        <w:t>(dane zanonimizowane)</w:t>
      </w:r>
    </w:p>
  </w:footnote>
  <w:footnote w:id="5">
    <w:p w14:paraId="79E8FC9A" w14:textId="0745280E"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Pr="00F34773">
        <w:rPr>
          <w:rFonts w:asciiTheme="minorHAnsi" w:hAnsiTheme="minorHAnsi" w:cstheme="minorHAnsi"/>
          <w:sz w:val="22"/>
          <w:szCs w:val="22"/>
        </w:rPr>
        <w:t xml:space="preserve"> Projekty budowlane zatwierdzone decyzjami Nr: </w:t>
      </w:r>
      <w:r w:rsidR="00760A5B">
        <w:rPr>
          <w:rFonts w:asciiTheme="minorHAnsi" w:hAnsiTheme="minorHAnsi" w:cstheme="minorHAnsi"/>
          <w:sz w:val="22"/>
          <w:szCs w:val="22"/>
        </w:rPr>
        <w:t>(dane zanonimizowane)</w:t>
      </w:r>
    </w:p>
  </w:footnote>
  <w:footnote w:id="6">
    <w:p w14:paraId="7A2F8E76" w14:textId="0D4CA5AA"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Pr="00F34773">
        <w:rPr>
          <w:rFonts w:asciiTheme="minorHAnsi" w:hAnsiTheme="minorHAnsi" w:cstheme="minorHAnsi"/>
          <w:sz w:val="22"/>
          <w:szCs w:val="22"/>
        </w:rPr>
        <w:t xml:space="preserve"> Dot. projektów budowlanych zatwierdzonych decyzjami: Nr: </w:t>
      </w:r>
      <w:r w:rsidR="008F7C86">
        <w:rPr>
          <w:rFonts w:asciiTheme="minorHAnsi" w:hAnsiTheme="minorHAnsi" w:cstheme="minorHAnsi"/>
          <w:sz w:val="22"/>
          <w:szCs w:val="22"/>
        </w:rPr>
        <w:t>(dane zanonimizowane)</w:t>
      </w:r>
    </w:p>
  </w:footnote>
  <w:footnote w:id="7">
    <w:p w14:paraId="0D794213" w14:textId="42D4CA29"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Pr="00F34773">
        <w:rPr>
          <w:rFonts w:asciiTheme="minorHAnsi" w:hAnsiTheme="minorHAnsi" w:cstheme="minorHAnsi"/>
          <w:sz w:val="22"/>
          <w:szCs w:val="22"/>
        </w:rPr>
        <w:t xml:space="preserve"> Dot. inwestycji zatwierdzonej decyzją Nr </w:t>
      </w:r>
      <w:r w:rsidR="008F7C86">
        <w:rPr>
          <w:rFonts w:asciiTheme="minorHAnsi" w:hAnsiTheme="minorHAnsi" w:cstheme="minorHAnsi"/>
          <w:sz w:val="22"/>
          <w:szCs w:val="22"/>
        </w:rPr>
        <w:t>(dane zanonimizowane)</w:t>
      </w:r>
    </w:p>
  </w:footnote>
  <w:footnote w:id="8">
    <w:p w14:paraId="7FE89A75" w14:textId="0BFA9255"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Pr="00F34773">
        <w:rPr>
          <w:rFonts w:asciiTheme="minorHAnsi" w:hAnsiTheme="minorHAnsi" w:cstheme="minorHAnsi"/>
          <w:sz w:val="22"/>
          <w:szCs w:val="22"/>
        </w:rPr>
        <w:t xml:space="preserve"> Dot. inwestycji zatwierdzonej decyzją Nr </w:t>
      </w:r>
      <w:r w:rsidR="008F7C86">
        <w:rPr>
          <w:rFonts w:asciiTheme="minorHAnsi" w:hAnsiTheme="minorHAnsi" w:cstheme="minorHAnsi"/>
          <w:sz w:val="22"/>
          <w:szCs w:val="22"/>
        </w:rPr>
        <w:t>(dane zanonimizowane)</w:t>
      </w:r>
    </w:p>
  </w:footnote>
  <w:footnote w:id="9">
    <w:p w14:paraId="197A6641" w14:textId="0F563186"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Pr="00F34773">
        <w:rPr>
          <w:rFonts w:asciiTheme="minorHAnsi" w:hAnsiTheme="minorHAnsi" w:cstheme="minorHAnsi"/>
          <w:sz w:val="22"/>
          <w:szCs w:val="22"/>
        </w:rPr>
        <w:t xml:space="preserve"> Dot. inwestycji zatwierdzonej decyzją Nr </w:t>
      </w:r>
      <w:r w:rsidR="008F7C86">
        <w:rPr>
          <w:rFonts w:asciiTheme="minorHAnsi" w:hAnsiTheme="minorHAnsi" w:cstheme="minorHAnsi"/>
          <w:sz w:val="22"/>
          <w:szCs w:val="22"/>
        </w:rPr>
        <w:t>(dane zanonimizowane)</w:t>
      </w:r>
    </w:p>
  </w:footnote>
  <w:footnote w:id="10">
    <w:p w14:paraId="07B186E3" w14:textId="5C16ABFE" w:rsidR="002B6E85" w:rsidRPr="00F34773" w:rsidRDefault="002B6E85" w:rsidP="00EC38F8">
      <w:pPr>
        <w:pStyle w:val="Tekstprzypisudolnego"/>
        <w:spacing w:before="20" w:after="20"/>
        <w:rPr>
          <w:rFonts w:asciiTheme="minorHAnsi" w:hAnsiTheme="minorHAnsi" w:cstheme="minorHAnsi"/>
          <w:sz w:val="22"/>
          <w:szCs w:val="22"/>
        </w:rPr>
      </w:pPr>
      <w:r w:rsidRPr="00F34773">
        <w:rPr>
          <w:rStyle w:val="Odwoanieprzypisudolnego"/>
          <w:rFonts w:asciiTheme="minorHAnsi" w:hAnsiTheme="minorHAnsi" w:cstheme="minorHAnsi"/>
          <w:sz w:val="22"/>
          <w:szCs w:val="22"/>
        </w:rPr>
        <w:footnoteRef/>
      </w:r>
      <w:r w:rsidR="00286293">
        <w:rPr>
          <w:rFonts w:asciiTheme="minorHAnsi" w:hAnsiTheme="minorHAnsi" w:cstheme="minorHAnsi"/>
          <w:sz w:val="22"/>
          <w:szCs w:val="22"/>
        </w:rPr>
        <w:t xml:space="preserve"> </w:t>
      </w:r>
      <w:r w:rsidRPr="00F34773">
        <w:rPr>
          <w:rFonts w:asciiTheme="minorHAnsi" w:hAnsiTheme="minorHAnsi" w:cstheme="minorHAnsi"/>
          <w:sz w:val="22"/>
          <w:szCs w:val="22"/>
        </w:rPr>
        <w:t>Dz.U.</w:t>
      </w:r>
      <w:r w:rsidRPr="00F34773">
        <w:rPr>
          <w:rFonts w:asciiTheme="minorHAnsi" w:hAnsiTheme="minorHAnsi" w:cstheme="minorHAnsi"/>
          <w:spacing w:val="-4"/>
          <w:sz w:val="22"/>
          <w:szCs w:val="22"/>
        </w:rPr>
        <w:t xml:space="preserve"> z 2022 r.,</w:t>
      </w:r>
      <w:r w:rsidRPr="00F34773">
        <w:rPr>
          <w:rFonts w:asciiTheme="minorHAnsi" w:hAnsiTheme="minorHAnsi" w:cstheme="minorHAnsi"/>
          <w:sz w:val="22"/>
          <w:szCs w:val="22"/>
        </w:rPr>
        <w:t xml:space="preserve"> poz. 1225 t.j.</w:t>
      </w:r>
    </w:p>
  </w:footnote>
  <w:footnote w:id="11">
    <w:p w14:paraId="40905994" w14:textId="2AD029C7" w:rsidR="002B6E85" w:rsidRPr="00F34773" w:rsidRDefault="002B6E85" w:rsidP="00EC38F8">
      <w:pPr>
        <w:pStyle w:val="Nagwek3"/>
        <w:shd w:val="clear" w:color="auto" w:fill="FFFFFF"/>
        <w:spacing w:before="20" w:after="20"/>
        <w:rPr>
          <w:rFonts w:asciiTheme="minorHAnsi" w:hAnsiTheme="minorHAnsi" w:cstheme="minorHAnsi"/>
          <w:color w:val="auto"/>
          <w:sz w:val="22"/>
          <w:szCs w:val="22"/>
        </w:rPr>
      </w:pPr>
      <w:r w:rsidRPr="00F34773">
        <w:rPr>
          <w:rStyle w:val="Odwoanieprzypisudolnego"/>
          <w:rFonts w:asciiTheme="minorHAnsi" w:hAnsiTheme="minorHAnsi" w:cstheme="minorHAnsi"/>
          <w:color w:val="auto"/>
          <w:sz w:val="22"/>
          <w:szCs w:val="22"/>
        </w:rPr>
        <w:footnoteRef/>
      </w:r>
      <w:r w:rsidRPr="00F34773">
        <w:rPr>
          <w:rFonts w:asciiTheme="minorHAnsi" w:hAnsiTheme="minorHAnsi" w:cstheme="minorHAnsi"/>
          <w:color w:val="auto"/>
          <w:sz w:val="22"/>
          <w:szCs w:val="22"/>
        </w:rPr>
        <w:t xml:space="preserve"> </w:t>
      </w:r>
      <w:r w:rsidRPr="00F34773">
        <w:rPr>
          <w:rFonts w:asciiTheme="minorHAnsi" w:eastAsia="Times New Roman" w:hAnsiTheme="minorHAnsi" w:cstheme="minorHAnsi"/>
          <w:color w:val="auto"/>
          <w:sz w:val="22"/>
          <w:szCs w:val="22"/>
        </w:rPr>
        <w:t>Wyrok Wojewódzkiego Sądu Administracyjnego w Gdańsku z dnia 5</w:t>
      </w:r>
      <w:r w:rsidR="00286293">
        <w:rPr>
          <w:rFonts w:asciiTheme="minorHAnsi" w:eastAsia="Times New Roman" w:hAnsiTheme="minorHAnsi" w:cstheme="minorHAnsi"/>
          <w:color w:val="auto"/>
          <w:sz w:val="22"/>
          <w:szCs w:val="22"/>
        </w:rPr>
        <w:t xml:space="preserve"> </w:t>
      </w:r>
      <w:r w:rsidRPr="00F34773">
        <w:rPr>
          <w:rFonts w:asciiTheme="minorHAnsi" w:eastAsia="Times New Roman" w:hAnsiTheme="minorHAnsi" w:cstheme="minorHAnsi"/>
          <w:color w:val="auto"/>
          <w:sz w:val="22"/>
          <w:szCs w:val="22"/>
        </w:rPr>
        <w:t xml:space="preserve">grudnia 2018 r. II SA/Gd 500/18, </w:t>
      </w:r>
      <w:r w:rsidRPr="00F34773">
        <w:rPr>
          <w:rFonts w:asciiTheme="minorHAnsi" w:hAnsiTheme="minorHAnsi" w:cstheme="minorHAnsi"/>
          <w:color w:val="auto"/>
          <w:sz w:val="22"/>
          <w:szCs w:val="22"/>
        </w:rPr>
        <w:t>LEX nr 2603882; Wyrok Wojewódzkiego Sądu Administracyjnego z dnia 19 grudnia 2012 r. II SA/Gd 528/12, LEX nr 1234931.</w:t>
      </w:r>
    </w:p>
  </w:footnote>
  <w:footnote w:id="12">
    <w:p w14:paraId="7CC9558F" w14:textId="77777777" w:rsidR="002B6E85" w:rsidRPr="00F738A5" w:rsidRDefault="002B6E85" w:rsidP="00EC38F8">
      <w:pPr>
        <w:pStyle w:val="Tekstprzypisudolnego"/>
        <w:spacing w:before="20" w:after="20"/>
        <w:rPr>
          <w:rFonts w:asciiTheme="minorHAnsi" w:hAnsiTheme="minorHAnsi" w:cstheme="minorHAnsi"/>
          <w:sz w:val="22"/>
          <w:szCs w:val="22"/>
        </w:rPr>
      </w:pPr>
      <w:r w:rsidRPr="00F738A5">
        <w:rPr>
          <w:rStyle w:val="Odwoanieprzypisudolnego"/>
          <w:rFonts w:asciiTheme="minorHAnsi" w:hAnsiTheme="minorHAnsi" w:cstheme="minorHAnsi"/>
          <w:sz w:val="22"/>
          <w:szCs w:val="22"/>
        </w:rPr>
        <w:footnoteRef/>
      </w:r>
      <w:r w:rsidRPr="00F738A5">
        <w:rPr>
          <w:rFonts w:asciiTheme="minorHAnsi" w:hAnsiTheme="minorHAnsi" w:cstheme="minorHAnsi"/>
          <w:sz w:val="22"/>
          <w:szCs w:val="22"/>
        </w:rPr>
        <w:t xml:space="preserve"> Dz. U. z 2016 r. poz. 1395</w:t>
      </w:r>
    </w:p>
  </w:footnote>
  <w:footnote w:id="13">
    <w:p w14:paraId="52E44423" w14:textId="2B9C444E" w:rsidR="002B6E85" w:rsidRPr="000B3FC3" w:rsidRDefault="002B6E85" w:rsidP="00EC38F8">
      <w:pPr>
        <w:shd w:val="clear" w:color="auto" w:fill="FFFFFF"/>
        <w:spacing w:before="20" w:after="20"/>
        <w:contextualSpacing/>
        <w:rPr>
          <w:rFonts w:asciiTheme="minorHAnsi" w:hAnsiTheme="minorHAnsi" w:cstheme="minorHAnsi"/>
          <w:b/>
          <w:bCs/>
          <w:sz w:val="22"/>
          <w:szCs w:val="22"/>
        </w:rPr>
      </w:pPr>
      <w:r w:rsidRPr="000B3FC3">
        <w:rPr>
          <w:rStyle w:val="Odwoanieprzypisudolnego"/>
          <w:rFonts w:asciiTheme="minorHAnsi" w:hAnsiTheme="minorHAnsi" w:cstheme="minorHAnsi"/>
          <w:sz w:val="22"/>
          <w:szCs w:val="22"/>
        </w:rPr>
        <w:footnoteRef/>
      </w:r>
      <w:r>
        <w:rPr>
          <w:rFonts w:asciiTheme="minorHAnsi" w:hAnsiTheme="minorHAnsi" w:cstheme="minorHAnsi"/>
          <w:bCs/>
          <w:sz w:val="22"/>
          <w:szCs w:val="22"/>
        </w:rPr>
        <w:t xml:space="preserve"> </w:t>
      </w:r>
      <w:r w:rsidRPr="000B3FC3">
        <w:rPr>
          <w:rFonts w:asciiTheme="minorHAnsi" w:hAnsiTheme="minorHAnsi" w:cstheme="minorHAnsi"/>
          <w:bCs/>
          <w:sz w:val="22"/>
          <w:szCs w:val="22"/>
        </w:rPr>
        <w:t xml:space="preserve">Wyrok </w:t>
      </w:r>
      <w:r w:rsidRPr="002442FD">
        <w:rPr>
          <w:rFonts w:asciiTheme="minorHAnsi" w:hAnsiTheme="minorHAnsi" w:cstheme="minorHAnsi"/>
          <w:sz w:val="22"/>
          <w:szCs w:val="22"/>
        </w:rPr>
        <w:t>Wojewódzkiego Sądu Administracyjnego w Krakowie</w:t>
      </w:r>
      <w:r w:rsidRPr="000B3FC3">
        <w:rPr>
          <w:rFonts w:asciiTheme="minorHAnsi" w:hAnsiTheme="minorHAnsi" w:cstheme="minorHAnsi"/>
          <w:sz w:val="22"/>
          <w:szCs w:val="22"/>
        </w:rPr>
        <w:t xml:space="preserve"> z dnia</w:t>
      </w:r>
      <w:r w:rsidR="00286293">
        <w:rPr>
          <w:rFonts w:asciiTheme="minorHAnsi" w:hAnsiTheme="minorHAnsi" w:cstheme="minorHAnsi"/>
          <w:sz w:val="22"/>
          <w:szCs w:val="22"/>
        </w:rPr>
        <w:t xml:space="preserve"> </w:t>
      </w:r>
      <w:r w:rsidRPr="002442FD">
        <w:rPr>
          <w:rFonts w:asciiTheme="minorHAnsi" w:hAnsiTheme="minorHAnsi" w:cstheme="minorHAnsi"/>
          <w:sz w:val="22"/>
          <w:szCs w:val="22"/>
        </w:rPr>
        <w:t>27 marca 2019 r.</w:t>
      </w:r>
      <w:r w:rsidRPr="000B3FC3">
        <w:rPr>
          <w:rFonts w:asciiTheme="minorHAnsi" w:hAnsiTheme="minorHAnsi" w:cstheme="minorHAnsi"/>
          <w:sz w:val="22"/>
          <w:szCs w:val="22"/>
        </w:rPr>
        <w:t xml:space="preserve"> </w:t>
      </w:r>
      <w:r w:rsidRPr="002442FD">
        <w:rPr>
          <w:rFonts w:asciiTheme="minorHAnsi" w:hAnsiTheme="minorHAnsi" w:cstheme="minorHAnsi"/>
          <w:bCs/>
          <w:sz w:val="22"/>
          <w:szCs w:val="22"/>
        </w:rPr>
        <w:t>II SA/Kr 59/19</w:t>
      </w:r>
      <w:r>
        <w:rPr>
          <w:rFonts w:asciiTheme="minorHAnsi" w:hAnsiTheme="minorHAnsi" w:cstheme="minorHAnsi"/>
          <w:bCs/>
          <w:sz w:val="22"/>
          <w:szCs w:val="22"/>
        </w:rPr>
        <w:t>,</w:t>
      </w:r>
      <w:r w:rsidRPr="000B3FC3">
        <w:rPr>
          <w:rFonts w:asciiTheme="minorHAnsi" w:hAnsiTheme="minorHAnsi" w:cstheme="minorHAnsi"/>
          <w:bCs/>
          <w:sz w:val="22"/>
          <w:szCs w:val="22"/>
        </w:rPr>
        <w:t xml:space="preserve"> </w:t>
      </w:r>
      <w:r>
        <w:rPr>
          <w:rFonts w:asciiTheme="minorHAnsi" w:hAnsiTheme="minorHAnsi" w:cstheme="minorHAnsi"/>
          <w:bCs/>
          <w:sz w:val="22"/>
          <w:szCs w:val="22"/>
        </w:rPr>
        <w:t>LEX nr</w:t>
      </w:r>
      <w:r w:rsidRPr="000B3FC3">
        <w:rPr>
          <w:rFonts w:asciiTheme="minorHAnsi" w:hAnsiTheme="minorHAnsi" w:cstheme="minorHAnsi"/>
          <w:bCs/>
          <w:sz w:val="22"/>
          <w:szCs w:val="22"/>
        </w:rPr>
        <w:t xml:space="preserve"> 2705289, Wyrok </w:t>
      </w:r>
      <w:r w:rsidRPr="000B3FC3">
        <w:rPr>
          <w:rFonts w:asciiTheme="minorHAnsi" w:hAnsiTheme="minorHAnsi" w:cstheme="minorHAnsi"/>
          <w:sz w:val="22"/>
          <w:szCs w:val="22"/>
        </w:rPr>
        <w:t>Naczelnego Sądu Administracyjnego z dnia</w:t>
      </w:r>
      <w:r w:rsidR="00286293">
        <w:rPr>
          <w:rFonts w:asciiTheme="minorHAnsi" w:hAnsiTheme="minorHAnsi" w:cstheme="minorHAnsi"/>
          <w:sz w:val="22"/>
          <w:szCs w:val="22"/>
        </w:rPr>
        <w:t xml:space="preserve"> </w:t>
      </w:r>
      <w:r w:rsidRPr="000B3FC3">
        <w:rPr>
          <w:rFonts w:asciiTheme="minorHAnsi" w:hAnsiTheme="minorHAnsi" w:cstheme="minorHAnsi"/>
          <w:sz w:val="22"/>
          <w:szCs w:val="22"/>
        </w:rPr>
        <w:t xml:space="preserve">20 czerwca 2017 r. </w:t>
      </w:r>
      <w:r w:rsidRPr="000B3FC3">
        <w:rPr>
          <w:rFonts w:asciiTheme="minorHAnsi" w:hAnsiTheme="minorHAnsi" w:cstheme="minorHAnsi"/>
          <w:bCs/>
          <w:sz w:val="22"/>
          <w:szCs w:val="22"/>
        </w:rPr>
        <w:t>II OSK 2639/15</w:t>
      </w:r>
      <w:r>
        <w:rPr>
          <w:rFonts w:asciiTheme="minorHAnsi" w:hAnsiTheme="minorHAnsi" w:cstheme="minorHAnsi"/>
          <w:bCs/>
          <w:sz w:val="22"/>
          <w:szCs w:val="22"/>
        </w:rPr>
        <w:t>,</w:t>
      </w:r>
      <w:r w:rsidRPr="000B3FC3">
        <w:rPr>
          <w:rFonts w:asciiTheme="minorHAnsi" w:hAnsiTheme="minorHAnsi" w:cstheme="minorHAnsi"/>
          <w:bCs/>
          <w:sz w:val="22"/>
          <w:szCs w:val="22"/>
        </w:rPr>
        <w:t xml:space="preserve"> </w:t>
      </w:r>
      <w:r>
        <w:rPr>
          <w:rFonts w:asciiTheme="minorHAnsi" w:hAnsiTheme="minorHAnsi" w:cstheme="minorHAnsi"/>
          <w:bCs/>
          <w:sz w:val="22"/>
          <w:szCs w:val="22"/>
        </w:rPr>
        <w:t xml:space="preserve">LEX nr </w:t>
      </w:r>
      <w:r w:rsidRPr="000B3FC3">
        <w:rPr>
          <w:rFonts w:asciiTheme="minorHAnsi" w:hAnsiTheme="minorHAnsi" w:cstheme="minorHAnsi"/>
          <w:bCs/>
          <w:sz w:val="22"/>
          <w:szCs w:val="22"/>
        </w:rPr>
        <w:t>2340970</w:t>
      </w:r>
      <w:r>
        <w:rPr>
          <w:rFonts w:asciiTheme="minorHAnsi" w:hAnsiTheme="minorHAnsi" w:cstheme="minorHAnsi"/>
          <w:bCs/>
          <w:sz w:val="22"/>
          <w:szCs w:val="22"/>
        </w:rPr>
        <w:t>.</w:t>
      </w:r>
    </w:p>
  </w:footnote>
  <w:footnote w:id="14">
    <w:p w14:paraId="1A16CFDA" w14:textId="77777777" w:rsidR="002B6E85" w:rsidRPr="0087637F" w:rsidRDefault="002B6E85" w:rsidP="00EC38F8">
      <w:pPr>
        <w:pStyle w:val="Tekstprzypisudolnego"/>
        <w:spacing w:before="20" w:after="20"/>
        <w:contextualSpacing/>
        <w:rPr>
          <w:rFonts w:asciiTheme="minorHAnsi" w:hAnsiTheme="minorHAnsi" w:cstheme="minorHAnsi"/>
          <w:sz w:val="22"/>
          <w:szCs w:val="22"/>
        </w:rPr>
      </w:pPr>
      <w:r w:rsidRPr="0087637F">
        <w:rPr>
          <w:rStyle w:val="Odwoanieprzypisudolnego"/>
          <w:rFonts w:asciiTheme="minorHAnsi" w:hAnsiTheme="minorHAnsi" w:cstheme="minorHAnsi"/>
          <w:sz w:val="22"/>
          <w:szCs w:val="22"/>
        </w:rPr>
        <w:footnoteRef/>
      </w:r>
      <w:r w:rsidRPr="0087637F">
        <w:rPr>
          <w:rFonts w:asciiTheme="minorHAnsi" w:hAnsiTheme="minorHAnsi" w:cstheme="minorHAnsi"/>
          <w:sz w:val="22"/>
          <w:szCs w:val="22"/>
        </w:rPr>
        <w:t xml:space="preserve"> Dz. U. z 2023 r. poz. 977 t.j.</w:t>
      </w:r>
    </w:p>
  </w:footnote>
  <w:footnote w:id="15">
    <w:p w14:paraId="7830AF90" w14:textId="77777777" w:rsidR="002B6E85" w:rsidRDefault="002B6E85" w:rsidP="00EC38F8">
      <w:pPr>
        <w:pStyle w:val="Tekstprzypisudolnego"/>
        <w:spacing w:before="20" w:after="20"/>
        <w:contextualSpacing/>
      </w:pPr>
      <w:r w:rsidRPr="0087637F">
        <w:rPr>
          <w:rStyle w:val="Odwoanieprzypisudolnego"/>
          <w:rFonts w:asciiTheme="minorHAnsi" w:hAnsiTheme="minorHAnsi" w:cstheme="minorHAnsi"/>
          <w:sz w:val="22"/>
          <w:szCs w:val="22"/>
        </w:rPr>
        <w:footnoteRef/>
      </w:r>
      <w:r w:rsidRPr="0087637F">
        <w:rPr>
          <w:rFonts w:asciiTheme="minorHAnsi" w:hAnsiTheme="minorHAnsi" w:cstheme="minorHAnsi"/>
          <w:sz w:val="22"/>
          <w:szCs w:val="22"/>
        </w:rPr>
        <w:t xml:space="preserve"> Dz. U. z 2023 r. poz. 682 t.j.</w:t>
      </w:r>
    </w:p>
  </w:footnote>
  <w:footnote w:id="16">
    <w:p w14:paraId="7ECC318D" w14:textId="497D4D04" w:rsidR="002B6E85" w:rsidRPr="001009BF" w:rsidRDefault="002B6E85" w:rsidP="00EC38F8">
      <w:pPr>
        <w:pStyle w:val="Tekstprzypisudolnego"/>
        <w:spacing w:before="20" w:after="20"/>
        <w:rPr>
          <w:rFonts w:asciiTheme="minorHAnsi" w:hAnsiTheme="minorHAnsi" w:cstheme="minorHAnsi"/>
          <w:sz w:val="22"/>
          <w:szCs w:val="22"/>
        </w:rPr>
      </w:pPr>
      <w:r w:rsidRPr="001009BF">
        <w:rPr>
          <w:rStyle w:val="Odwoanieprzypisudolnego"/>
        </w:rPr>
        <w:footnoteRef/>
      </w:r>
      <w:r w:rsidR="00E800A7">
        <w:t xml:space="preserve"> </w:t>
      </w:r>
      <w:r w:rsidRPr="001009BF">
        <w:rPr>
          <w:rFonts w:asciiTheme="minorHAnsi" w:hAnsiTheme="minorHAnsi" w:cstheme="minorHAnsi"/>
          <w:sz w:val="22"/>
          <w:szCs w:val="22"/>
        </w:rPr>
        <w:t>Uchwała Nr</w:t>
      </w:r>
      <w:r w:rsidR="00286293">
        <w:rPr>
          <w:rFonts w:asciiTheme="minorHAnsi" w:hAnsiTheme="minorHAnsi" w:cstheme="minorHAnsi"/>
          <w:sz w:val="22"/>
          <w:szCs w:val="22"/>
        </w:rPr>
        <w:t xml:space="preserve"> </w:t>
      </w:r>
      <w:r w:rsidRPr="001009BF">
        <w:rPr>
          <w:rFonts w:asciiTheme="minorHAnsi" w:hAnsiTheme="minorHAnsi" w:cstheme="minorHAnsi"/>
          <w:sz w:val="22"/>
          <w:szCs w:val="22"/>
        </w:rPr>
        <w:t>2787/2022 Zarządu Dzielnicy Targówek m.st. Warszawy z dnia</w:t>
      </w:r>
      <w:r w:rsidR="00286293">
        <w:rPr>
          <w:rFonts w:asciiTheme="minorHAnsi" w:hAnsiTheme="minorHAnsi" w:cstheme="minorHAnsi"/>
          <w:sz w:val="22"/>
          <w:szCs w:val="22"/>
        </w:rPr>
        <w:t xml:space="preserve"> </w:t>
      </w:r>
      <w:r w:rsidRPr="001009BF">
        <w:rPr>
          <w:rFonts w:asciiTheme="minorHAnsi" w:hAnsiTheme="minorHAnsi" w:cstheme="minorHAnsi"/>
          <w:sz w:val="22"/>
          <w:szCs w:val="22"/>
        </w:rPr>
        <w:t>29 listopada 2022 r. w sprawie określenia podziału zadań między Członków Zarządu Dzielnicy Targówek m.st. Warszawy.</w:t>
      </w:r>
    </w:p>
  </w:footnote>
  <w:footnote w:id="17">
    <w:p w14:paraId="7A95F35E" w14:textId="77777777" w:rsidR="002B6E85" w:rsidRPr="001009BF" w:rsidRDefault="002B6E85" w:rsidP="00EC38F8">
      <w:pPr>
        <w:pStyle w:val="Tekstprzypisudolnego"/>
        <w:spacing w:before="20" w:after="20"/>
        <w:rPr>
          <w:rFonts w:asciiTheme="minorHAnsi" w:hAnsiTheme="minorHAnsi" w:cstheme="minorHAnsi"/>
          <w:sz w:val="22"/>
          <w:szCs w:val="22"/>
        </w:rPr>
      </w:pPr>
      <w:r w:rsidRPr="001009BF">
        <w:rPr>
          <w:rStyle w:val="Odwoanieprzypisudolnego"/>
          <w:rFonts w:asciiTheme="minorHAnsi" w:hAnsiTheme="minorHAnsi" w:cstheme="minorHAnsi"/>
          <w:sz w:val="22"/>
          <w:szCs w:val="22"/>
        </w:rPr>
        <w:footnoteRef/>
      </w:r>
      <w:r w:rsidRPr="001009BF">
        <w:rPr>
          <w:rFonts w:asciiTheme="minorHAnsi" w:hAnsiTheme="minorHAnsi" w:cstheme="minorHAnsi"/>
          <w:sz w:val="22"/>
          <w:szCs w:val="22"/>
        </w:rPr>
        <w:t xml:space="preserve"> Uchwała Nr 6548/2023 Zarządu Dzielnicy Targówek m.st. Warszawy z dnia 7 listopada 2023 r. w sprawie zmiany uchwały Nr 2787/2022 Zarządu Dzielnicy Targówek Miasta Stołecznego Warszawy z dnia 29 listopada 2022 r. w sprawie określenia podziału zadań między Członków Zarządu Dzielnicy Targówek m.st. Warszawy.</w:t>
      </w:r>
    </w:p>
  </w:footnote>
  <w:footnote w:id="18">
    <w:p w14:paraId="65A654CF" w14:textId="0B72AAB1" w:rsidR="002B6E85" w:rsidRPr="001009BF" w:rsidRDefault="002B6E85" w:rsidP="00EC38F8">
      <w:pPr>
        <w:pStyle w:val="Tekstprzypisudolnego"/>
        <w:spacing w:before="20" w:after="20"/>
        <w:rPr>
          <w:rFonts w:asciiTheme="minorHAnsi" w:hAnsiTheme="minorHAnsi" w:cstheme="minorHAnsi"/>
          <w:sz w:val="22"/>
          <w:szCs w:val="22"/>
          <w:highlight w:val="yellow"/>
        </w:rPr>
      </w:pPr>
      <w:r w:rsidRPr="001009BF">
        <w:rPr>
          <w:rStyle w:val="Odwoanieprzypisudolnego"/>
          <w:rFonts w:asciiTheme="minorHAnsi" w:hAnsiTheme="minorHAnsi" w:cstheme="minorHAnsi"/>
          <w:sz w:val="22"/>
          <w:szCs w:val="22"/>
        </w:rPr>
        <w:footnoteRef/>
      </w:r>
      <w:r w:rsidRPr="001009BF">
        <w:rPr>
          <w:rFonts w:asciiTheme="minorHAnsi" w:hAnsiTheme="minorHAnsi" w:cstheme="minorHAnsi"/>
          <w:sz w:val="22"/>
          <w:szCs w:val="22"/>
        </w:rPr>
        <w:t xml:space="preserve"> Dot. decyzji o Nr: </w:t>
      </w:r>
      <w:r w:rsidR="008F7C86">
        <w:rPr>
          <w:rFonts w:asciiTheme="minorHAnsi" w:hAnsiTheme="minorHAnsi" w:cstheme="minorHAnsi"/>
          <w:sz w:val="22"/>
          <w:szCs w:val="22"/>
        </w:rPr>
        <w:t>(dane zanonimizowane)</w:t>
      </w:r>
    </w:p>
  </w:footnote>
  <w:footnote w:id="19">
    <w:p w14:paraId="39106630" w14:textId="44BD5AB9" w:rsidR="002B6E85" w:rsidRPr="00B916F9" w:rsidRDefault="002B6E85" w:rsidP="00EC38F8">
      <w:pPr>
        <w:pStyle w:val="Tekstprzypisudolnego"/>
        <w:spacing w:before="20" w:after="20"/>
        <w:rPr>
          <w:rFonts w:asciiTheme="minorHAnsi" w:hAnsiTheme="minorHAnsi"/>
          <w:sz w:val="22"/>
          <w:szCs w:val="22"/>
        </w:rPr>
      </w:pPr>
      <w:r w:rsidRPr="001009BF">
        <w:rPr>
          <w:rStyle w:val="Odwoanieprzypisudolnego"/>
          <w:rFonts w:asciiTheme="minorHAnsi" w:hAnsiTheme="minorHAnsi" w:cstheme="minorHAnsi"/>
          <w:sz w:val="22"/>
          <w:szCs w:val="22"/>
        </w:rPr>
        <w:footnoteRef/>
      </w:r>
      <w:r w:rsidRPr="001009BF">
        <w:rPr>
          <w:rFonts w:asciiTheme="minorHAnsi" w:hAnsiTheme="minorHAnsi" w:cstheme="minorHAnsi"/>
          <w:sz w:val="22"/>
          <w:szCs w:val="22"/>
        </w:rPr>
        <w:t xml:space="preserve"> Dot. decyzji o Nr: </w:t>
      </w:r>
      <w:r w:rsidR="008F7C86">
        <w:rPr>
          <w:rFonts w:asciiTheme="minorHAnsi" w:hAnsiTheme="minorHAnsi" w:cstheme="minorHAnsi"/>
          <w:sz w:val="22"/>
          <w:szCs w:val="22"/>
        </w:rPr>
        <w:t>(dane zanonimizowane)</w:t>
      </w:r>
    </w:p>
  </w:footnote>
  <w:footnote w:id="20">
    <w:p w14:paraId="02CB0A9C" w14:textId="78BEFA60" w:rsidR="008223DB" w:rsidRDefault="008223DB" w:rsidP="00EC38F8">
      <w:pPr>
        <w:pStyle w:val="Tekstprzypisudolnego"/>
        <w:spacing w:before="20" w:after="20"/>
      </w:pPr>
      <w:r>
        <w:rPr>
          <w:rStyle w:val="Odwoanieprzypisudolnego"/>
        </w:rPr>
        <w:footnoteRef/>
      </w:r>
      <w:r>
        <w:t xml:space="preserve"> </w:t>
      </w:r>
      <w:r w:rsidRPr="0087637F">
        <w:rPr>
          <w:rFonts w:asciiTheme="minorHAnsi" w:hAnsiTheme="minorHAnsi" w:cstheme="minorHAnsi"/>
          <w:sz w:val="22"/>
          <w:szCs w:val="22"/>
        </w:rPr>
        <w:t>Dz. U. z 2024 r. poz. 572 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8381" w14:textId="3695AD94" w:rsidR="00760A5B" w:rsidRDefault="00760A5B">
    <w:pPr>
      <w:pStyle w:val="Nagwek"/>
    </w:pPr>
    <w:r>
      <w:rPr>
        <w:noProof/>
      </w:rPr>
      <w:drawing>
        <wp:inline distT="0" distB="0" distL="0" distR="0" wp14:anchorId="2730C5B6" wp14:editId="53383D1C">
          <wp:extent cx="5760720" cy="1082040"/>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204"/>
    <w:multiLevelType w:val="hybridMultilevel"/>
    <w:tmpl w:val="B8D42A40"/>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 w15:restartNumberingAfterBreak="0">
    <w:nsid w:val="07656FB7"/>
    <w:multiLevelType w:val="hybridMultilevel"/>
    <w:tmpl w:val="28D28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3174A"/>
    <w:multiLevelType w:val="hybridMultilevel"/>
    <w:tmpl w:val="58460E40"/>
    <w:lvl w:ilvl="0" w:tplc="39B42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13227"/>
    <w:multiLevelType w:val="hybridMultilevel"/>
    <w:tmpl w:val="365498E2"/>
    <w:lvl w:ilvl="0" w:tplc="8060469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E85370"/>
    <w:multiLevelType w:val="hybridMultilevel"/>
    <w:tmpl w:val="8FE6D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85692B"/>
    <w:multiLevelType w:val="hybridMultilevel"/>
    <w:tmpl w:val="2B26DA94"/>
    <w:lvl w:ilvl="0" w:tplc="929CFA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42819FD"/>
    <w:multiLevelType w:val="hybridMultilevel"/>
    <w:tmpl w:val="26B2EAA8"/>
    <w:lvl w:ilvl="0" w:tplc="AEB624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0A001A"/>
    <w:multiLevelType w:val="hybridMultilevel"/>
    <w:tmpl w:val="39084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2E7C98"/>
    <w:multiLevelType w:val="hybridMultilevel"/>
    <w:tmpl w:val="615A101A"/>
    <w:lvl w:ilvl="0" w:tplc="45E4ACD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64E440DF"/>
    <w:multiLevelType w:val="hybridMultilevel"/>
    <w:tmpl w:val="1D661474"/>
    <w:lvl w:ilvl="0" w:tplc="1EA88E56">
      <w:start w:val="1"/>
      <w:numFmt w:val="decimal"/>
      <w:pStyle w:val="pocztek"/>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726911"/>
    <w:multiLevelType w:val="hybridMultilevel"/>
    <w:tmpl w:val="1736DCA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712A1A05"/>
    <w:multiLevelType w:val="hybridMultilevel"/>
    <w:tmpl w:val="F29C109C"/>
    <w:lvl w:ilvl="0" w:tplc="04150001">
      <w:start w:val="1"/>
      <w:numFmt w:val="bullet"/>
      <w:lvlText w:val=""/>
      <w:lvlJc w:val="left"/>
      <w:pPr>
        <w:ind w:left="1910" w:hanging="360"/>
      </w:pPr>
      <w:rPr>
        <w:rFonts w:ascii="Symbol" w:hAnsi="Symbol" w:hint="default"/>
      </w:rPr>
    </w:lvl>
    <w:lvl w:ilvl="1" w:tplc="04150003" w:tentative="1">
      <w:start w:val="1"/>
      <w:numFmt w:val="bullet"/>
      <w:lvlText w:val="o"/>
      <w:lvlJc w:val="left"/>
      <w:pPr>
        <w:ind w:left="2630" w:hanging="360"/>
      </w:pPr>
      <w:rPr>
        <w:rFonts w:ascii="Courier New" w:hAnsi="Courier New" w:cs="Courier New" w:hint="default"/>
      </w:rPr>
    </w:lvl>
    <w:lvl w:ilvl="2" w:tplc="04150005" w:tentative="1">
      <w:start w:val="1"/>
      <w:numFmt w:val="bullet"/>
      <w:lvlText w:val=""/>
      <w:lvlJc w:val="left"/>
      <w:pPr>
        <w:ind w:left="3350" w:hanging="360"/>
      </w:pPr>
      <w:rPr>
        <w:rFonts w:ascii="Wingdings" w:hAnsi="Wingdings" w:hint="default"/>
      </w:rPr>
    </w:lvl>
    <w:lvl w:ilvl="3" w:tplc="04150001" w:tentative="1">
      <w:start w:val="1"/>
      <w:numFmt w:val="bullet"/>
      <w:lvlText w:val=""/>
      <w:lvlJc w:val="left"/>
      <w:pPr>
        <w:ind w:left="4070" w:hanging="360"/>
      </w:pPr>
      <w:rPr>
        <w:rFonts w:ascii="Symbol" w:hAnsi="Symbol" w:hint="default"/>
      </w:rPr>
    </w:lvl>
    <w:lvl w:ilvl="4" w:tplc="04150003" w:tentative="1">
      <w:start w:val="1"/>
      <w:numFmt w:val="bullet"/>
      <w:lvlText w:val="o"/>
      <w:lvlJc w:val="left"/>
      <w:pPr>
        <w:ind w:left="4790" w:hanging="360"/>
      </w:pPr>
      <w:rPr>
        <w:rFonts w:ascii="Courier New" w:hAnsi="Courier New" w:cs="Courier New" w:hint="default"/>
      </w:rPr>
    </w:lvl>
    <w:lvl w:ilvl="5" w:tplc="04150005" w:tentative="1">
      <w:start w:val="1"/>
      <w:numFmt w:val="bullet"/>
      <w:lvlText w:val=""/>
      <w:lvlJc w:val="left"/>
      <w:pPr>
        <w:ind w:left="5510" w:hanging="360"/>
      </w:pPr>
      <w:rPr>
        <w:rFonts w:ascii="Wingdings" w:hAnsi="Wingdings" w:hint="default"/>
      </w:rPr>
    </w:lvl>
    <w:lvl w:ilvl="6" w:tplc="04150001" w:tentative="1">
      <w:start w:val="1"/>
      <w:numFmt w:val="bullet"/>
      <w:lvlText w:val=""/>
      <w:lvlJc w:val="left"/>
      <w:pPr>
        <w:ind w:left="6230" w:hanging="360"/>
      </w:pPr>
      <w:rPr>
        <w:rFonts w:ascii="Symbol" w:hAnsi="Symbol" w:hint="default"/>
      </w:rPr>
    </w:lvl>
    <w:lvl w:ilvl="7" w:tplc="04150003" w:tentative="1">
      <w:start w:val="1"/>
      <w:numFmt w:val="bullet"/>
      <w:lvlText w:val="o"/>
      <w:lvlJc w:val="left"/>
      <w:pPr>
        <w:ind w:left="6950" w:hanging="360"/>
      </w:pPr>
      <w:rPr>
        <w:rFonts w:ascii="Courier New" w:hAnsi="Courier New" w:cs="Courier New" w:hint="default"/>
      </w:rPr>
    </w:lvl>
    <w:lvl w:ilvl="8" w:tplc="04150005" w:tentative="1">
      <w:start w:val="1"/>
      <w:numFmt w:val="bullet"/>
      <w:lvlText w:val=""/>
      <w:lvlJc w:val="left"/>
      <w:pPr>
        <w:ind w:left="7670" w:hanging="360"/>
      </w:pPr>
      <w:rPr>
        <w:rFonts w:ascii="Wingdings" w:hAnsi="Wingdings" w:hint="default"/>
      </w:rPr>
    </w:lvl>
  </w:abstractNum>
  <w:abstractNum w:abstractNumId="12" w15:restartNumberingAfterBreak="0">
    <w:nsid w:val="7EE86168"/>
    <w:multiLevelType w:val="hybridMultilevel"/>
    <w:tmpl w:val="B89856D8"/>
    <w:lvl w:ilvl="0" w:tplc="303E4010">
      <w:start w:val="1"/>
      <w:numFmt w:val="decimal"/>
      <w:pStyle w:val="Styl1"/>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4E2373"/>
    <w:multiLevelType w:val="hybridMultilevel"/>
    <w:tmpl w:val="D442A7F0"/>
    <w:lvl w:ilvl="0" w:tplc="33B6352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58609595">
    <w:abstractNumId w:val="12"/>
  </w:num>
  <w:num w:numId="2" w16cid:durableId="950282264">
    <w:abstractNumId w:val="8"/>
  </w:num>
  <w:num w:numId="3" w16cid:durableId="2144957008">
    <w:abstractNumId w:val="9"/>
  </w:num>
  <w:num w:numId="4" w16cid:durableId="709912355">
    <w:abstractNumId w:val="7"/>
  </w:num>
  <w:num w:numId="5" w16cid:durableId="239678623">
    <w:abstractNumId w:val="6"/>
  </w:num>
  <w:num w:numId="6" w16cid:durableId="180053823">
    <w:abstractNumId w:val="4"/>
  </w:num>
  <w:num w:numId="7" w16cid:durableId="2144687687">
    <w:abstractNumId w:val="0"/>
  </w:num>
  <w:num w:numId="8" w16cid:durableId="662926773">
    <w:abstractNumId w:val="10"/>
  </w:num>
  <w:num w:numId="9" w16cid:durableId="1792087837">
    <w:abstractNumId w:val="5"/>
  </w:num>
  <w:num w:numId="10" w16cid:durableId="619216544">
    <w:abstractNumId w:val="13"/>
  </w:num>
  <w:num w:numId="11" w16cid:durableId="1587685348">
    <w:abstractNumId w:val="11"/>
  </w:num>
  <w:num w:numId="12" w16cid:durableId="1823571643">
    <w:abstractNumId w:val="1"/>
  </w:num>
  <w:num w:numId="13" w16cid:durableId="1997222631">
    <w:abstractNumId w:val="2"/>
  </w:num>
  <w:num w:numId="14" w16cid:durableId="12838057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31"/>
    <w:rsid w:val="0000386C"/>
    <w:rsid w:val="00003894"/>
    <w:rsid w:val="00003DDD"/>
    <w:rsid w:val="00003F5B"/>
    <w:rsid w:val="00005678"/>
    <w:rsid w:val="0000690C"/>
    <w:rsid w:val="00011BDB"/>
    <w:rsid w:val="00012066"/>
    <w:rsid w:val="00015D23"/>
    <w:rsid w:val="00017D61"/>
    <w:rsid w:val="00020910"/>
    <w:rsid w:val="00020C62"/>
    <w:rsid w:val="00022FEA"/>
    <w:rsid w:val="00023599"/>
    <w:rsid w:val="0002373F"/>
    <w:rsid w:val="00024385"/>
    <w:rsid w:val="0002617B"/>
    <w:rsid w:val="00026D98"/>
    <w:rsid w:val="00027A35"/>
    <w:rsid w:val="00031EE2"/>
    <w:rsid w:val="00033C58"/>
    <w:rsid w:val="0004287E"/>
    <w:rsid w:val="00042C71"/>
    <w:rsid w:val="00044456"/>
    <w:rsid w:val="000468EA"/>
    <w:rsid w:val="00047A3B"/>
    <w:rsid w:val="00051C77"/>
    <w:rsid w:val="00054F80"/>
    <w:rsid w:val="00055B4F"/>
    <w:rsid w:val="000573B5"/>
    <w:rsid w:val="000605CF"/>
    <w:rsid w:val="00061B83"/>
    <w:rsid w:val="00065968"/>
    <w:rsid w:val="00070BDB"/>
    <w:rsid w:val="00071D90"/>
    <w:rsid w:val="000736C8"/>
    <w:rsid w:val="00074652"/>
    <w:rsid w:val="00075598"/>
    <w:rsid w:val="000769F6"/>
    <w:rsid w:val="0007771E"/>
    <w:rsid w:val="00082D75"/>
    <w:rsid w:val="00084B1D"/>
    <w:rsid w:val="00085DA5"/>
    <w:rsid w:val="000901BE"/>
    <w:rsid w:val="000907EB"/>
    <w:rsid w:val="000911B9"/>
    <w:rsid w:val="0009168A"/>
    <w:rsid w:val="0009212F"/>
    <w:rsid w:val="000A0079"/>
    <w:rsid w:val="000A1839"/>
    <w:rsid w:val="000A1A27"/>
    <w:rsid w:val="000A2B08"/>
    <w:rsid w:val="000A4AB9"/>
    <w:rsid w:val="000A60F7"/>
    <w:rsid w:val="000B1F12"/>
    <w:rsid w:val="000B50B8"/>
    <w:rsid w:val="000B50F6"/>
    <w:rsid w:val="000B6A87"/>
    <w:rsid w:val="000B761D"/>
    <w:rsid w:val="000C2A3F"/>
    <w:rsid w:val="000C53A9"/>
    <w:rsid w:val="000C79DC"/>
    <w:rsid w:val="000D17FE"/>
    <w:rsid w:val="000D7449"/>
    <w:rsid w:val="000E0208"/>
    <w:rsid w:val="000E0C2D"/>
    <w:rsid w:val="000E1983"/>
    <w:rsid w:val="000E4087"/>
    <w:rsid w:val="000E50E0"/>
    <w:rsid w:val="000E55A5"/>
    <w:rsid w:val="000E78B0"/>
    <w:rsid w:val="000F00D4"/>
    <w:rsid w:val="000F6410"/>
    <w:rsid w:val="001026D0"/>
    <w:rsid w:val="00103727"/>
    <w:rsid w:val="00107DDC"/>
    <w:rsid w:val="0011084A"/>
    <w:rsid w:val="0011248A"/>
    <w:rsid w:val="001133AF"/>
    <w:rsid w:val="001160EB"/>
    <w:rsid w:val="00121BA2"/>
    <w:rsid w:val="00123185"/>
    <w:rsid w:val="001233B5"/>
    <w:rsid w:val="001239C4"/>
    <w:rsid w:val="001322FF"/>
    <w:rsid w:val="00136E93"/>
    <w:rsid w:val="00137BD1"/>
    <w:rsid w:val="00141B59"/>
    <w:rsid w:val="00143430"/>
    <w:rsid w:val="00145F7B"/>
    <w:rsid w:val="00146906"/>
    <w:rsid w:val="00150BF8"/>
    <w:rsid w:val="001526B4"/>
    <w:rsid w:val="00152A58"/>
    <w:rsid w:val="00160C7F"/>
    <w:rsid w:val="00162953"/>
    <w:rsid w:val="00176B56"/>
    <w:rsid w:val="00176F98"/>
    <w:rsid w:val="0018227E"/>
    <w:rsid w:val="00183BA1"/>
    <w:rsid w:val="001851E5"/>
    <w:rsid w:val="0018529F"/>
    <w:rsid w:val="00193A65"/>
    <w:rsid w:val="00195B55"/>
    <w:rsid w:val="00195EB7"/>
    <w:rsid w:val="00196EF3"/>
    <w:rsid w:val="001979D7"/>
    <w:rsid w:val="001A3BC9"/>
    <w:rsid w:val="001A600F"/>
    <w:rsid w:val="001B0A26"/>
    <w:rsid w:val="001B549D"/>
    <w:rsid w:val="001B6709"/>
    <w:rsid w:val="001B6A9B"/>
    <w:rsid w:val="001C33E8"/>
    <w:rsid w:val="001C436D"/>
    <w:rsid w:val="001C4F1B"/>
    <w:rsid w:val="001D79F9"/>
    <w:rsid w:val="001E21D1"/>
    <w:rsid w:val="001E2258"/>
    <w:rsid w:val="001E4ACF"/>
    <w:rsid w:val="001E573B"/>
    <w:rsid w:val="001E79B6"/>
    <w:rsid w:val="001F36D4"/>
    <w:rsid w:val="00201AFC"/>
    <w:rsid w:val="0020293C"/>
    <w:rsid w:val="00204DBE"/>
    <w:rsid w:val="0020758F"/>
    <w:rsid w:val="00213DA8"/>
    <w:rsid w:val="00214C3E"/>
    <w:rsid w:val="00215A8D"/>
    <w:rsid w:val="00216407"/>
    <w:rsid w:val="00216BA9"/>
    <w:rsid w:val="00221749"/>
    <w:rsid w:val="002226B6"/>
    <w:rsid w:val="002227A0"/>
    <w:rsid w:val="00224522"/>
    <w:rsid w:val="002268D8"/>
    <w:rsid w:val="002273E7"/>
    <w:rsid w:val="00227CA6"/>
    <w:rsid w:val="00233573"/>
    <w:rsid w:val="0023438E"/>
    <w:rsid w:val="0023495A"/>
    <w:rsid w:val="00240DD2"/>
    <w:rsid w:val="00242C73"/>
    <w:rsid w:val="002436E8"/>
    <w:rsid w:val="0024418F"/>
    <w:rsid w:val="00246504"/>
    <w:rsid w:val="00254CEF"/>
    <w:rsid w:val="002558A2"/>
    <w:rsid w:val="00257E98"/>
    <w:rsid w:val="00260E96"/>
    <w:rsid w:val="00262226"/>
    <w:rsid w:val="00264756"/>
    <w:rsid w:val="00264860"/>
    <w:rsid w:val="0026610A"/>
    <w:rsid w:val="002706A8"/>
    <w:rsid w:val="00271D50"/>
    <w:rsid w:val="00273166"/>
    <w:rsid w:val="002751DE"/>
    <w:rsid w:val="00281345"/>
    <w:rsid w:val="002846EA"/>
    <w:rsid w:val="00286293"/>
    <w:rsid w:val="0028737B"/>
    <w:rsid w:val="00291381"/>
    <w:rsid w:val="00292009"/>
    <w:rsid w:val="00296096"/>
    <w:rsid w:val="00296981"/>
    <w:rsid w:val="00296ACC"/>
    <w:rsid w:val="0029761B"/>
    <w:rsid w:val="002A44E7"/>
    <w:rsid w:val="002A44F5"/>
    <w:rsid w:val="002A4809"/>
    <w:rsid w:val="002B085C"/>
    <w:rsid w:val="002B13AE"/>
    <w:rsid w:val="002B6E85"/>
    <w:rsid w:val="002C1180"/>
    <w:rsid w:val="002C3BC6"/>
    <w:rsid w:val="002C5B80"/>
    <w:rsid w:val="002C5CB2"/>
    <w:rsid w:val="002C79C8"/>
    <w:rsid w:val="002D0232"/>
    <w:rsid w:val="002D0F54"/>
    <w:rsid w:val="002D585E"/>
    <w:rsid w:val="002D60F3"/>
    <w:rsid w:val="002E0962"/>
    <w:rsid w:val="002E2112"/>
    <w:rsid w:val="002E5AC6"/>
    <w:rsid w:val="002E6257"/>
    <w:rsid w:val="002E7609"/>
    <w:rsid w:val="002F5736"/>
    <w:rsid w:val="003003E0"/>
    <w:rsid w:val="0030049A"/>
    <w:rsid w:val="003006E7"/>
    <w:rsid w:val="003075BF"/>
    <w:rsid w:val="003104D4"/>
    <w:rsid w:val="00311598"/>
    <w:rsid w:val="00321883"/>
    <w:rsid w:val="0032502C"/>
    <w:rsid w:val="0032573E"/>
    <w:rsid w:val="00330B86"/>
    <w:rsid w:val="00335655"/>
    <w:rsid w:val="0033671F"/>
    <w:rsid w:val="0034103E"/>
    <w:rsid w:val="003442A9"/>
    <w:rsid w:val="0036144A"/>
    <w:rsid w:val="00362B5D"/>
    <w:rsid w:val="00364DB1"/>
    <w:rsid w:val="0036757B"/>
    <w:rsid w:val="00371DD6"/>
    <w:rsid w:val="0037371F"/>
    <w:rsid w:val="00374951"/>
    <w:rsid w:val="00375A44"/>
    <w:rsid w:val="00377A3E"/>
    <w:rsid w:val="00381541"/>
    <w:rsid w:val="00383469"/>
    <w:rsid w:val="0038404E"/>
    <w:rsid w:val="0038435E"/>
    <w:rsid w:val="003912E9"/>
    <w:rsid w:val="003920F2"/>
    <w:rsid w:val="00393D75"/>
    <w:rsid w:val="00396249"/>
    <w:rsid w:val="003973C2"/>
    <w:rsid w:val="00397F7A"/>
    <w:rsid w:val="003A23DA"/>
    <w:rsid w:val="003B2CEE"/>
    <w:rsid w:val="003B650A"/>
    <w:rsid w:val="003C195A"/>
    <w:rsid w:val="003C1994"/>
    <w:rsid w:val="003C1E39"/>
    <w:rsid w:val="003C577A"/>
    <w:rsid w:val="003C7AC3"/>
    <w:rsid w:val="003D6270"/>
    <w:rsid w:val="003E0698"/>
    <w:rsid w:val="003E374B"/>
    <w:rsid w:val="003F020A"/>
    <w:rsid w:val="003F105C"/>
    <w:rsid w:val="003F24D4"/>
    <w:rsid w:val="003F294B"/>
    <w:rsid w:val="003F4786"/>
    <w:rsid w:val="003F7335"/>
    <w:rsid w:val="003F76DE"/>
    <w:rsid w:val="0040335B"/>
    <w:rsid w:val="004050B3"/>
    <w:rsid w:val="00407676"/>
    <w:rsid w:val="00411C75"/>
    <w:rsid w:val="00422289"/>
    <w:rsid w:val="00422A72"/>
    <w:rsid w:val="00423135"/>
    <w:rsid w:val="004239E7"/>
    <w:rsid w:val="00423F38"/>
    <w:rsid w:val="004248F8"/>
    <w:rsid w:val="00425253"/>
    <w:rsid w:val="00426265"/>
    <w:rsid w:val="00430C05"/>
    <w:rsid w:val="00431906"/>
    <w:rsid w:val="004329C2"/>
    <w:rsid w:val="00432DE6"/>
    <w:rsid w:val="00433C37"/>
    <w:rsid w:val="004351A0"/>
    <w:rsid w:val="00437733"/>
    <w:rsid w:val="0044143E"/>
    <w:rsid w:val="004415C2"/>
    <w:rsid w:val="00443AF7"/>
    <w:rsid w:val="0044468D"/>
    <w:rsid w:val="004458F7"/>
    <w:rsid w:val="00447BA3"/>
    <w:rsid w:val="00447E9E"/>
    <w:rsid w:val="00450F95"/>
    <w:rsid w:val="00451037"/>
    <w:rsid w:val="004525CA"/>
    <w:rsid w:val="00452B8A"/>
    <w:rsid w:val="00457AB1"/>
    <w:rsid w:val="0046015A"/>
    <w:rsid w:val="00460795"/>
    <w:rsid w:val="004611DA"/>
    <w:rsid w:val="004624B8"/>
    <w:rsid w:val="00467466"/>
    <w:rsid w:val="004732CC"/>
    <w:rsid w:val="00477246"/>
    <w:rsid w:val="004776C9"/>
    <w:rsid w:val="0048481B"/>
    <w:rsid w:val="004872AE"/>
    <w:rsid w:val="004A1E11"/>
    <w:rsid w:val="004A3A4E"/>
    <w:rsid w:val="004A41E1"/>
    <w:rsid w:val="004A7B10"/>
    <w:rsid w:val="004B0CC9"/>
    <w:rsid w:val="004B745A"/>
    <w:rsid w:val="004C54B0"/>
    <w:rsid w:val="004D0B5B"/>
    <w:rsid w:val="004D125D"/>
    <w:rsid w:val="004D6F0E"/>
    <w:rsid w:val="004F1ED4"/>
    <w:rsid w:val="004F3053"/>
    <w:rsid w:val="004F3A85"/>
    <w:rsid w:val="004F3F40"/>
    <w:rsid w:val="004F468F"/>
    <w:rsid w:val="004F4965"/>
    <w:rsid w:val="00500000"/>
    <w:rsid w:val="00500F6C"/>
    <w:rsid w:val="0050332F"/>
    <w:rsid w:val="00503CA0"/>
    <w:rsid w:val="00504041"/>
    <w:rsid w:val="00504EAF"/>
    <w:rsid w:val="005052C1"/>
    <w:rsid w:val="0050619F"/>
    <w:rsid w:val="00507DA1"/>
    <w:rsid w:val="00510938"/>
    <w:rsid w:val="005118AC"/>
    <w:rsid w:val="005142B5"/>
    <w:rsid w:val="00514D5C"/>
    <w:rsid w:val="00522149"/>
    <w:rsid w:val="00533DEA"/>
    <w:rsid w:val="005356C5"/>
    <w:rsid w:val="00537350"/>
    <w:rsid w:val="00545521"/>
    <w:rsid w:val="00550509"/>
    <w:rsid w:val="005540FD"/>
    <w:rsid w:val="00561E5C"/>
    <w:rsid w:val="005645A8"/>
    <w:rsid w:val="0056639A"/>
    <w:rsid w:val="00567903"/>
    <w:rsid w:val="00570A32"/>
    <w:rsid w:val="00571F91"/>
    <w:rsid w:val="00572471"/>
    <w:rsid w:val="00576CCF"/>
    <w:rsid w:val="005776F7"/>
    <w:rsid w:val="00583C40"/>
    <w:rsid w:val="00587DB0"/>
    <w:rsid w:val="00596640"/>
    <w:rsid w:val="005966E9"/>
    <w:rsid w:val="005A0475"/>
    <w:rsid w:val="005A0A9A"/>
    <w:rsid w:val="005A2D4C"/>
    <w:rsid w:val="005A4DDE"/>
    <w:rsid w:val="005A597A"/>
    <w:rsid w:val="005A5C17"/>
    <w:rsid w:val="005A5D0C"/>
    <w:rsid w:val="005A760C"/>
    <w:rsid w:val="005A7DE4"/>
    <w:rsid w:val="005B2299"/>
    <w:rsid w:val="005C3806"/>
    <w:rsid w:val="005C5094"/>
    <w:rsid w:val="005D0FC6"/>
    <w:rsid w:val="005D4EC9"/>
    <w:rsid w:val="005D5249"/>
    <w:rsid w:val="005D570C"/>
    <w:rsid w:val="005D666F"/>
    <w:rsid w:val="005E0D9E"/>
    <w:rsid w:val="005E0EC6"/>
    <w:rsid w:val="005E10F6"/>
    <w:rsid w:val="005E194F"/>
    <w:rsid w:val="005E19C9"/>
    <w:rsid w:val="005E1CC2"/>
    <w:rsid w:val="005E5ABF"/>
    <w:rsid w:val="005E6670"/>
    <w:rsid w:val="005F1E21"/>
    <w:rsid w:val="0060119A"/>
    <w:rsid w:val="006029E9"/>
    <w:rsid w:val="00602F1F"/>
    <w:rsid w:val="00604DA8"/>
    <w:rsid w:val="006063B9"/>
    <w:rsid w:val="00612BB0"/>
    <w:rsid w:val="00613D13"/>
    <w:rsid w:val="00624DEB"/>
    <w:rsid w:val="00625D67"/>
    <w:rsid w:val="006348B8"/>
    <w:rsid w:val="006425E7"/>
    <w:rsid w:val="0064532A"/>
    <w:rsid w:val="006521BD"/>
    <w:rsid w:val="00652543"/>
    <w:rsid w:val="006529F9"/>
    <w:rsid w:val="00655A5A"/>
    <w:rsid w:val="0066297D"/>
    <w:rsid w:val="00663020"/>
    <w:rsid w:val="00663664"/>
    <w:rsid w:val="00671B91"/>
    <w:rsid w:val="00675963"/>
    <w:rsid w:val="00676728"/>
    <w:rsid w:val="00682F70"/>
    <w:rsid w:val="006832B9"/>
    <w:rsid w:val="00686987"/>
    <w:rsid w:val="00696928"/>
    <w:rsid w:val="006A056A"/>
    <w:rsid w:val="006A2258"/>
    <w:rsid w:val="006A3C68"/>
    <w:rsid w:val="006B56E5"/>
    <w:rsid w:val="006B694C"/>
    <w:rsid w:val="006B7512"/>
    <w:rsid w:val="006C2A8F"/>
    <w:rsid w:val="006C627C"/>
    <w:rsid w:val="006C6DD1"/>
    <w:rsid w:val="006D14BE"/>
    <w:rsid w:val="006D7057"/>
    <w:rsid w:val="006E05D4"/>
    <w:rsid w:val="006E14D9"/>
    <w:rsid w:val="006E3A9A"/>
    <w:rsid w:val="006E3FEF"/>
    <w:rsid w:val="006F08EA"/>
    <w:rsid w:val="006F20D0"/>
    <w:rsid w:val="006F361D"/>
    <w:rsid w:val="006F421A"/>
    <w:rsid w:val="006F70E8"/>
    <w:rsid w:val="00707D83"/>
    <w:rsid w:val="00711C2A"/>
    <w:rsid w:val="007129DB"/>
    <w:rsid w:val="00713B57"/>
    <w:rsid w:val="00714385"/>
    <w:rsid w:val="00715E2D"/>
    <w:rsid w:val="007179FF"/>
    <w:rsid w:val="00720781"/>
    <w:rsid w:val="0072455B"/>
    <w:rsid w:val="00724A04"/>
    <w:rsid w:val="00724D72"/>
    <w:rsid w:val="007314B4"/>
    <w:rsid w:val="007318E6"/>
    <w:rsid w:val="00731C0A"/>
    <w:rsid w:val="007370E2"/>
    <w:rsid w:val="0074127D"/>
    <w:rsid w:val="00747A9C"/>
    <w:rsid w:val="00747D3D"/>
    <w:rsid w:val="007528B7"/>
    <w:rsid w:val="00752BC1"/>
    <w:rsid w:val="00756546"/>
    <w:rsid w:val="00760A5B"/>
    <w:rsid w:val="00765DAC"/>
    <w:rsid w:val="007671C4"/>
    <w:rsid w:val="007710FB"/>
    <w:rsid w:val="007728EC"/>
    <w:rsid w:val="00772E4D"/>
    <w:rsid w:val="00773ADB"/>
    <w:rsid w:val="007744D3"/>
    <w:rsid w:val="00775EF6"/>
    <w:rsid w:val="00782C76"/>
    <w:rsid w:val="0078587A"/>
    <w:rsid w:val="007909CF"/>
    <w:rsid w:val="007941CB"/>
    <w:rsid w:val="0079492F"/>
    <w:rsid w:val="00794D66"/>
    <w:rsid w:val="00794FFC"/>
    <w:rsid w:val="00796332"/>
    <w:rsid w:val="00797587"/>
    <w:rsid w:val="007A21C5"/>
    <w:rsid w:val="007A2761"/>
    <w:rsid w:val="007A3B79"/>
    <w:rsid w:val="007A55EA"/>
    <w:rsid w:val="007A5E8D"/>
    <w:rsid w:val="007B2724"/>
    <w:rsid w:val="007B3893"/>
    <w:rsid w:val="007B580F"/>
    <w:rsid w:val="007B61E1"/>
    <w:rsid w:val="007C037D"/>
    <w:rsid w:val="007C0540"/>
    <w:rsid w:val="007C1254"/>
    <w:rsid w:val="007C4270"/>
    <w:rsid w:val="007D1E5B"/>
    <w:rsid w:val="007D5329"/>
    <w:rsid w:val="007D78FD"/>
    <w:rsid w:val="007E0E9A"/>
    <w:rsid w:val="007E17C4"/>
    <w:rsid w:val="007E1CCB"/>
    <w:rsid w:val="007E6B73"/>
    <w:rsid w:val="007F292C"/>
    <w:rsid w:val="007F334C"/>
    <w:rsid w:val="007F6843"/>
    <w:rsid w:val="0081121B"/>
    <w:rsid w:val="008138A4"/>
    <w:rsid w:val="0081633E"/>
    <w:rsid w:val="008168E7"/>
    <w:rsid w:val="008172CE"/>
    <w:rsid w:val="00820F83"/>
    <w:rsid w:val="008219B8"/>
    <w:rsid w:val="008223DB"/>
    <w:rsid w:val="00823414"/>
    <w:rsid w:val="008248DE"/>
    <w:rsid w:val="00826071"/>
    <w:rsid w:val="00831101"/>
    <w:rsid w:val="00836C7D"/>
    <w:rsid w:val="008402A5"/>
    <w:rsid w:val="00842507"/>
    <w:rsid w:val="00843D30"/>
    <w:rsid w:val="00843F3A"/>
    <w:rsid w:val="008441C9"/>
    <w:rsid w:val="00844D01"/>
    <w:rsid w:val="0084765D"/>
    <w:rsid w:val="0085050B"/>
    <w:rsid w:val="00862DDD"/>
    <w:rsid w:val="0086407F"/>
    <w:rsid w:val="00864177"/>
    <w:rsid w:val="00866E82"/>
    <w:rsid w:val="0087637F"/>
    <w:rsid w:val="00894D6B"/>
    <w:rsid w:val="00896C00"/>
    <w:rsid w:val="008A00E4"/>
    <w:rsid w:val="008B1DEC"/>
    <w:rsid w:val="008B59C4"/>
    <w:rsid w:val="008B62CC"/>
    <w:rsid w:val="008B64B5"/>
    <w:rsid w:val="008B7FAA"/>
    <w:rsid w:val="008C013A"/>
    <w:rsid w:val="008C0F49"/>
    <w:rsid w:val="008C17B6"/>
    <w:rsid w:val="008C58F6"/>
    <w:rsid w:val="008D03CD"/>
    <w:rsid w:val="008D4E61"/>
    <w:rsid w:val="008D5B13"/>
    <w:rsid w:val="008D6749"/>
    <w:rsid w:val="008E42B5"/>
    <w:rsid w:val="008E7CC8"/>
    <w:rsid w:val="008F1013"/>
    <w:rsid w:val="008F220E"/>
    <w:rsid w:val="008F26DB"/>
    <w:rsid w:val="008F3584"/>
    <w:rsid w:val="008F365F"/>
    <w:rsid w:val="008F4F86"/>
    <w:rsid w:val="008F6FC5"/>
    <w:rsid w:val="008F7C86"/>
    <w:rsid w:val="0090099F"/>
    <w:rsid w:val="009027DC"/>
    <w:rsid w:val="00903112"/>
    <w:rsid w:val="0090768B"/>
    <w:rsid w:val="00907F42"/>
    <w:rsid w:val="00911BEA"/>
    <w:rsid w:val="0091407F"/>
    <w:rsid w:val="0092047A"/>
    <w:rsid w:val="0092050F"/>
    <w:rsid w:val="00921C69"/>
    <w:rsid w:val="009246D5"/>
    <w:rsid w:val="0093633E"/>
    <w:rsid w:val="00940032"/>
    <w:rsid w:val="009400A6"/>
    <w:rsid w:val="0094134C"/>
    <w:rsid w:val="00943DA4"/>
    <w:rsid w:val="00946BD3"/>
    <w:rsid w:val="00946EA2"/>
    <w:rsid w:val="00947B37"/>
    <w:rsid w:val="00951EBE"/>
    <w:rsid w:val="00953E1F"/>
    <w:rsid w:val="009552CA"/>
    <w:rsid w:val="00962109"/>
    <w:rsid w:val="00962BF2"/>
    <w:rsid w:val="00962E80"/>
    <w:rsid w:val="00964A50"/>
    <w:rsid w:val="009650A0"/>
    <w:rsid w:val="00965B7E"/>
    <w:rsid w:val="00966638"/>
    <w:rsid w:val="00967C32"/>
    <w:rsid w:val="00967D6A"/>
    <w:rsid w:val="009701DF"/>
    <w:rsid w:val="009711C7"/>
    <w:rsid w:val="00971B61"/>
    <w:rsid w:val="0097382A"/>
    <w:rsid w:val="00985868"/>
    <w:rsid w:val="009912E5"/>
    <w:rsid w:val="00992BE4"/>
    <w:rsid w:val="00997475"/>
    <w:rsid w:val="009976DD"/>
    <w:rsid w:val="009A2305"/>
    <w:rsid w:val="009A4D82"/>
    <w:rsid w:val="009A6CD6"/>
    <w:rsid w:val="009B1A32"/>
    <w:rsid w:val="009B3C34"/>
    <w:rsid w:val="009B73A6"/>
    <w:rsid w:val="009B78E7"/>
    <w:rsid w:val="009C062F"/>
    <w:rsid w:val="009C0859"/>
    <w:rsid w:val="009C2428"/>
    <w:rsid w:val="009D4B64"/>
    <w:rsid w:val="009D6C37"/>
    <w:rsid w:val="009D6DA8"/>
    <w:rsid w:val="009D73F0"/>
    <w:rsid w:val="009D7818"/>
    <w:rsid w:val="009E2D82"/>
    <w:rsid w:val="009E64E8"/>
    <w:rsid w:val="009E764F"/>
    <w:rsid w:val="009F1384"/>
    <w:rsid w:val="009F537D"/>
    <w:rsid w:val="009F5F0C"/>
    <w:rsid w:val="00A018D9"/>
    <w:rsid w:val="00A05262"/>
    <w:rsid w:val="00A0744F"/>
    <w:rsid w:val="00A07E88"/>
    <w:rsid w:val="00A179BA"/>
    <w:rsid w:val="00A256E8"/>
    <w:rsid w:val="00A27F1E"/>
    <w:rsid w:val="00A3254A"/>
    <w:rsid w:val="00A33D48"/>
    <w:rsid w:val="00A34F1B"/>
    <w:rsid w:val="00A3533E"/>
    <w:rsid w:val="00A35983"/>
    <w:rsid w:val="00A3615D"/>
    <w:rsid w:val="00A370A2"/>
    <w:rsid w:val="00A376B9"/>
    <w:rsid w:val="00A4049E"/>
    <w:rsid w:val="00A41EBD"/>
    <w:rsid w:val="00A433F8"/>
    <w:rsid w:val="00A44B4E"/>
    <w:rsid w:val="00A469B6"/>
    <w:rsid w:val="00A507A3"/>
    <w:rsid w:val="00A61670"/>
    <w:rsid w:val="00A62C8B"/>
    <w:rsid w:val="00A65DD8"/>
    <w:rsid w:val="00A7092C"/>
    <w:rsid w:val="00A7454B"/>
    <w:rsid w:val="00A7510B"/>
    <w:rsid w:val="00A7653D"/>
    <w:rsid w:val="00A803AF"/>
    <w:rsid w:val="00A851D5"/>
    <w:rsid w:val="00A8586E"/>
    <w:rsid w:val="00A86B0E"/>
    <w:rsid w:val="00A90FDE"/>
    <w:rsid w:val="00A9581E"/>
    <w:rsid w:val="00A97D4E"/>
    <w:rsid w:val="00AA2EEF"/>
    <w:rsid w:val="00AA3852"/>
    <w:rsid w:val="00AA51B0"/>
    <w:rsid w:val="00AB0A02"/>
    <w:rsid w:val="00AB4240"/>
    <w:rsid w:val="00AB650B"/>
    <w:rsid w:val="00AB7683"/>
    <w:rsid w:val="00AB7C06"/>
    <w:rsid w:val="00AC3169"/>
    <w:rsid w:val="00AC6E78"/>
    <w:rsid w:val="00AD28A0"/>
    <w:rsid w:val="00AD2D6B"/>
    <w:rsid w:val="00AD2F58"/>
    <w:rsid w:val="00AD6E18"/>
    <w:rsid w:val="00AE178F"/>
    <w:rsid w:val="00AE528E"/>
    <w:rsid w:val="00AE564B"/>
    <w:rsid w:val="00AF3668"/>
    <w:rsid w:val="00AF3E32"/>
    <w:rsid w:val="00AF4885"/>
    <w:rsid w:val="00AF6D0A"/>
    <w:rsid w:val="00B0106D"/>
    <w:rsid w:val="00B0237A"/>
    <w:rsid w:val="00B1307E"/>
    <w:rsid w:val="00B169F8"/>
    <w:rsid w:val="00B217F4"/>
    <w:rsid w:val="00B236F7"/>
    <w:rsid w:val="00B23CE9"/>
    <w:rsid w:val="00B246C4"/>
    <w:rsid w:val="00B24A00"/>
    <w:rsid w:val="00B26F5A"/>
    <w:rsid w:val="00B3074B"/>
    <w:rsid w:val="00B33208"/>
    <w:rsid w:val="00B33E8E"/>
    <w:rsid w:val="00B35606"/>
    <w:rsid w:val="00B406F9"/>
    <w:rsid w:val="00B43864"/>
    <w:rsid w:val="00B44555"/>
    <w:rsid w:val="00B45D51"/>
    <w:rsid w:val="00B51248"/>
    <w:rsid w:val="00B55FD1"/>
    <w:rsid w:val="00B571B3"/>
    <w:rsid w:val="00B6092B"/>
    <w:rsid w:val="00B6264C"/>
    <w:rsid w:val="00B71B3C"/>
    <w:rsid w:val="00B7627D"/>
    <w:rsid w:val="00B766C3"/>
    <w:rsid w:val="00B77884"/>
    <w:rsid w:val="00B82222"/>
    <w:rsid w:val="00B87173"/>
    <w:rsid w:val="00B92582"/>
    <w:rsid w:val="00B92F9F"/>
    <w:rsid w:val="00B94559"/>
    <w:rsid w:val="00B95650"/>
    <w:rsid w:val="00B97826"/>
    <w:rsid w:val="00B979BB"/>
    <w:rsid w:val="00BA0EB4"/>
    <w:rsid w:val="00BA3DBA"/>
    <w:rsid w:val="00BA3E1C"/>
    <w:rsid w:val="00BB166E"/>
    <w:rsid w:val="00BB6402"/>
    <w:rsid w:val="00BB7250"/>
    <w:rsid w:val="00BB72D5"/>
    <w:rsid w:val="00BC0E84"/>
    <w:rsid w:val="00BC5BD1"/>
    <w:rsid w:val="00BC5D2F"/>
    <w:rsid w:val="00BC7954"/>
    <w:rsid w:val="00BD11F6"/>
    <w:rsid w:val="00BD569A"/>
    <w:rsid w:val="00BD6CB4"/>
    <w:rsid w:val="00BE0685"/>
    <w:rsid w:val="00BE1DC7"/>
    <w:rsid w:val="00BE3B1C"/>
    <w:rsid w:val="00BE56BA"/>
    <w:rsid w:val="00BF231E"/>
    <w:rsid w:val="00BF50DC"/>
    <w:rsid w:val="00C00020"/>
    <w:rsid w:val="00C01C08"/>
    <w:rsid w:val="00C031B9"/>
    <w:rsid w:val="00C04CBE"/>
    <w:rsid w:val="00C05558"/>
    <w:rsid w:val="00C06299"/>
    <w:rsid w:val="00C104C6"/>
    <w:rsid w:val="00C17F60"/>
    <w:rsid w:val="00C26C59"/>
    <w:rsid w:val="00C27862"/>
    <w:rsid w:val="00C31020"/>
    <w:rsid w:val="00C31A52"/>
    <w:rsid w:val="00C32077"/>
    <w:rsid w:val="00C33345"/>
    <w:rsid w:val="00C414A3"/>
    <w:rsid w:val="00C41D45"/>
    <w:rsid w:val="00C432C9"/>
    <w:rsid w:val="00C44916"/>
    <w:rsid w:val="00C44E3E"/>
    <w:rsid w:val="00C46A8D"/>
    <w:rsid w:val="00C4723C"/>
    <w:rsid w:val="00C47D9A"/>
    <w:rsid w:val="00C52AA5"/>
    <w:rsid w:val="00C55B2D"/>
    <w:rsid w:val="00C5681E"/>
    <w:rsid w:val="00C607E0"/>
    <w:rsid w:val="00C6329E"/>
    <w:rsid w:val="00C6765A"/>
    <w:rsid w:val="00C67864"/>
    <w:rsid w:val="00C70DFC"/>
    <w:rsid w:val="00C8035B"/>
    <w:rsid w:val="00C80433"/>
    <w:rsid w:val="00C8245E"/>
    <w:rsid w:val="00C8405A"/>
    <w:rsid w:val="00C8552F"/>
    <w:rsid w:val="00C87E33"/>
    <w:rsid w:val="00CA2442"/>
    <w:rsid w:val="00CA72F7"/>
    <w:rsid w:val="00CB6EDB"/>
    <w:rsid w:val="00CB71E7"/>
    <w:rsid w:val="00CC0613"/>
    <w:rsid w:val="00CC2727"/>
    <w:rsid w:val="00CC29F5"/>
    <w:rsid w:val="00CC3AAA"/>
    <w:rsid w:val="00CC7907"/>
    <w:rsid w:val="00CC796D"/>
    <w:rsid w:val="00CC7C3D"/>
    <w:rsid w:val="00CD3E57"/>
    <w:rsid w:val="00CD6F8F"/>
    <w:rsid w:val="00CE0EF8"/>
    <w:rsid w:val="00CE4331"/>
    <w:rsid w:val="00CE4FBF"/>
    <w:rsid w:val="00CE5716"/>
    <w:rsid w:val="00CE6265"/>
    <w:rsid w:val="00CE6560"/>
    <w:rsid w:val="00CE7BC6"/>
    <w:rsid w:val="00CF0D67"/>
    <w:rsid w:val="00CF1423"/>
    <w:rsid w:val="00CF1980"/>
    <w:rsid w:val="00CF20D2"/>
    <w:rsid w:val="00CF24D6"/>
    <w:rsid w:val="00CF3A9F"/>
    <w:rsid w:val="00CF683F"/>
    <w:rsid w:val="00D018A2"/>
    <w:rsid w:val="00D02973"/>
    <w:rsid w:val="00D0768E"/>
    <w:rsid w:val="00D10124"/>
    <w:rsid w:val="00D11E9E"/>
    <w:rsid w:val="00D14642"/>
    <w:rsid w:val="00D15095"/>
    <w:rsid w:val="00D20756"/>
    <w:rsid w:val="00D212AD"/>
    <w:rsid w:val="00D2783D"/>
    <w:rsid w:val="00D36A3C"/>
    <w:rsid w:val="00D36BE9"/>
    <w:rsid w:val="00D40487"/>
    <w:rsid w:val="00D43697"/>
    <w:rsid w:val="00D4736E"/>
    <w:rsid w:val="00D50CE2"/>
    <w:rsid w:val="00D53BA5"/>
    <w:rsid w:val="00D53FDF"/>
    <w:rsid w:val="00D565AE"/>
    <w:rsid w:val="00D64491"/>
    <w:rsid w:val="00D646D0"/>
    <w:rsid w:val="00D66743"/>
    <w:rsid w:val="00D676D9"/>
    <w:rsid w:val="00D76DC3"/>
    <w:rsid w:val="00D80518"/>
    <w:rsid w:val="00D82516"/>
    <w:rsid w:val="00D8304F"/>
    <w:rsid w:val="00D84498"/>
    <w:rsid w:val="00D855ED"/>
    <w:rsid w:val="00D858C6"/>
    <w:rsid w:val="00D859A5"/>
    <w:rsid w:val="00D85DC3"/>
    <w:rsid w:val="00D8691A"/>
    <w:rsid w:val="00D901CD"/>
    <w:rsid w:val="00D9625D"/>
    <w:rsid w:val="00D974E0"/>
    <w:rsid w:val="00D97D45"/>
    <w:rsid w:val="00D97DB4"/>
    <w:rsid w:val="00DB2409"/>
    <w:rsid w:val="00DB5E1F"/>
    <w:rsid w:val="00DB7AF3"/>
    <w:rsid w:val="00DC15CF"/>
    <w:rsid w:val="00DC2C6D"/>
    <w:rsid w:val="00DC49F5"/>
    <w:rsid w:val="00DC6929"/>
    <w:rsid w:val="00DD122C"/>
    <w:rsid w:val="00DE0CC2"/>
    <w:rsid w:val="00DE1E02"/>
    <w:rsid w:val="00DE2868"/>
    <w:rsid w:val="00DE6D13"/>
    <w:rsid w:val="00DF24AE"/>
    <w:rsid w:val="00DF4BEB"/>
    <w:rsid w:val="00DF4C08"/>
    <w:rsid w:val="00DF62B9"/>
    <w:rsid w:val="00DF6F05"/>
    <w:rsid w:val="00DF72C0"/>
    <w:rsid w:val="00E01DFF"/>
    <w:rsid w:val="00E11DED"/>
    <w:rsid w:val="00E14F70"/>
    <w:rsid w:val="00E209E3"/>
    <w:rsid w:val="00E22671"/>
    <w:rsid w:val="00E26D46"/>
    <w:rsid w:val="00E35793"/>
    <w:rsid w:val="00E370F4"/>
    <w:rsid w:val="00E411F5"/>
    <w:rsid w:val="00E41E44"/>
    <w:rsid w:val="00E41EDC"/>
    <w:rsid w:val="00E459BA"/>
    <w:rsid w:val="00E521BD"/>
    <w:rsid w:val="00E544A7"/>
    <w:rsid w:val="00E54DB0"/>
    <w:rsid w:val="00E56798"/>
    <w:rsid w:val="00E57011"/>
    <w:rsid w:val="00E63B14"/>
    <w:rsid w:val="00E66245"/>
    <w:rsid w:val="00E662FF"/>
    <w:rsid w:val="00E66A7E"/>
    <w:rsid w:val="00E67EEE"/>
    <w:rsid w:val="00E70023"/>
    <w:rsid w:val="00E74687"/>
    <w:rsid w:val="00E749BC"/>
    <w:rsid w:val="00E7558F"/>
    <w:rsid w:val="00E76161"/>
    <w:rsid w:val="00E800A7"/>
    <w:rsid w:val="00E828F8"/>
    <w:rsid w:val="00E82E5C"/>
    <w:rsid w:val="00E83037"/>
    <w:rsid w:val="00E8316B"/>
    <w:rsid w:val="00E83972"/>
    <w:rsid w:val="00E92A4E"/>
    <w:rsid w:val="00EA5F30"/>
    <w:rsid w:val="00EB2246"/>
    <w:rsid w:val="00EB3155"/>
    <w:rsid w:val="00EB4003"/>
    <w:rsid w:val="00EB4C2E"/>
    <w:rsid w:val="00EB501A"/>
    <w:rsid w:val="00EB59C7"/>
    <w:rsid w:val="00EB61C1"/>
    <w:rsid w:val="00EB7405"/>
    <w:rsid w:val="00EC2930"/>
    <w:rsid w:val="00EC38F8"/>
    <w:rsid w:val="00EC3C56"/>
    <w:rsid w:val="00EC4455"/>
    <w:rsid w:val="00ED40BF"/>
    <w:rsid w:val="00ED75A9"/>
    <w:rsid w:val="00ED76DE"/>
    <w:rsid w:val="00EE239A"/>
    <w:rsid w:val="00EE3FE4"/>
    <w:rsid w:val="00EE6D64"/>
    <w:rsid w:val="00EE7440"/>
    <w:rsid w:val="00EE7C29"/>
    <w:rsid w:val="00EF5C1F"/>
    <w:rsid w:val="00F00181"/>
    <w:rsid w:val="00F00AA5"/>
    <w:rsid w:val="00F01924"/>
    <w:rsid w:val="00F024ED"/>
    <w:rsid w:val="00F15520"/>
    <w:rsid w:val="00F16265"/>
    <w:rsid w:val="00F23FE0"/>
    <w:rsid w:val="00F24695"/>
    <w:rsid w:val="00F25646"/>
    <w:rsid w:val="00F26CA2"/>
    <w:rsid w:val="00F32518"/>
    <w:rsid w:val="00F32605"/>
    <w:rsid w:val="00F34175"/>
    <w:rsid w:val="00F3457D"/>
    <w:rsid w:val="00F406AD"/>
    <w:rsid w:val="00F40B19"/>
    <w:rsid w:val="00F40E49"/>
    <w:rsid w:val="00F42A48"/>
    <w:rsid w:val="00F42FA9"/>
    <w:rsid w:val="00F45086"/>
    <w:rsid w:val="00F502B2"/>
    <w:rsid w:val="00F50903"/>
    <w:rsid w:val="00F516E9"/>
    <w:rsid w:val="00F51996"/>
    <w:rsid w:val="00F536FF"/>
    <w:rsid w:val="00F55726"/>
    <w:rsid w:val="00F608DF"/>
    <w:rsid w:val="00F60EA7"/>
    <w:rsid w:val="00F61E88"/>
    <w:rsid w:val="00F62993"/>
    <w:rsid w:val="00F71134"/>
    <w:rsid w:val="00F74233"/>
    <w:rsid w:val="00F75DD0"/>
    <w:rsid w:val="00F75E7E"/>
    <w:rsid w:val="00F828FF"/>
    <w:rsid w:val="00F84266"/>
    <w:rsid w:val="00F85246"/>
    <w:rsid w:val="00F856D3"/>
    <w:rsid w:val="00F85CD0"/>
    <w:rsid w:val="00F86027"/>
    <w:rsid w:val="00F86076"/>
    <w:rsid w:val="00F86EA0"/>
    <w:rsid w:val="00F87978"/>
    <w:rsid w:val="00F90F3E"/>
    <w:rsid w:val="00F912D2"/>
    <w:rsid w:val="00F94F26"/>
    <w:rsid w:val="00F95436"/>
    <w:rsid w:val="00FA0EB2"/>
    <w:rsid w:val="00FA1B4F"/>
    <w:rsid w:val="00FA6F36"/>
    <w:rsid w:val="00FB0620"/>
    <w:rsid w:val="00FB4387"/>
    <w:rsid w:val="00FC05CA"/>
    <w:rsid w:val="00FC24F7"/>
    <w:rsid w:val="00FC2B4C"/>
    <w:rsid w:val="00FD3E4C"/>
    <w:rsid w:val="00FD4AF4"/>
    <w:rsid w:val="00FD5B07"/>
    <w:rsid w:val="00FE66BA"/>
    <w:rsid w:val="00FE7344"/>
    <w:rsid w:val="00FF2198"/>
    <w:rsid w:val="00FF3360"/>
    <w:rsid w:val="00FF7A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20905"/>
  <w15:docId w15:val="{26EE41ED-AEFD-4A3D-A5C7-730404D7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DB1"/>
    <w:rPr>
      <w:rFonts w:ascii="Arial" w:eastAsia="Times New Roman" w:hAnsi="Arial" w:cs="Arial"/>
      <w:sz w:val="24"/>
      <w:szCs w:val="24"/>
      <w:lang w:eastAsia="pl-PL"/>
    </w:rPr>
  </w:style>
  <w:style w:type="paragraph" w:styleId="Nagwek1">
    <w:name w:val="heading 1"/>
    <w:basedOn w:val="Normalny"/>
    <w:link w:val="Nagwek1Znak"/>
    <w:qFormat/>
    <w:rsid w:val="00B327B7"/>
    <w:pPr>
      <w:keepNext/>
      <w:spacing w:before="240" w:after="60"/>
      <w:outlineLvl w:val="0"/>
    </w:pPr>
    <w:rPr>
      <w:rFonts w:asciiTheme="majorHAnsi" w:eastAsiaTheme="majorEastAsia" w:hAnsiTheme="majorHAnsi" w:cs="Times New Roman"/>
      <w:b/>
      <w:bCs/>
      <w:kern w:val="2"/>
      <w:sz w:val="32"/>
      <w:szCs w:val="32"/>
    </w:rPr>
  </w:style>
  <w:style w:type="paragraph" w:styleId="Nagwek2">
    <w:name w:val="heading 2"/>
    <w:basedOn w:val="Normalny"/>
    <w:link w:val="Nagwek2Znak"/>
    <w:uiPriority w:val="9"/>
    <w:semiHidden/>
    <w:unhideWhenUsed/>
    <w:qFormat/>
    <w:rsid w:val="002B27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unhideWhenUsed/>
    <w:qFormat/>
    <w:rsid w:val="006A6EC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327B7"/>
    <w:rPr>
      <w:rFonts w:asciiTheme="majorHAnsi" w:eastAsiaTheme="majorEastAsia" w:hAnsiTheme="majorHAnsi" w:cs="Times New Roman"/>
      <w:b/>
      <w:bCs/>
      <w:kern w:val="2"/>
      <w:sz w:val="32"/>
      <w:szCs w:val="32"/>
      <w:lang w:eastAsia="pl-PL"/>
    </w:rPr>
  </w:style>
  <w:style w:type="character" w:customStyle="1" w:styleId="TekstpodstawowywcityZnak">
    <w:name w:val="Tekst podstawowy wcięty Znak"/>
    <w:basedOn w:val="Domylnaczcionkaakapitu"/>
    <w:link w:val="Tekstpodstawowywcity"/>
    <w:qFormat/>
    <w:rsid w:val="00B327B7"/>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B327B7"/>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qFormat/>
    <w:rsid w:val="00B327B7"/>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qFormat/>
    <w:rsid w:val="00B327B7"/>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qFormat/>
    <w:rsid w:val="00B327B7"/>
    <w:rPr>
      <w:rFonts w:ascii="Arial" w:eastAsia="Times New Roman" w:hAnsi="Arial" w:cs="Arial"/>
      <w:sz w:val="24"/>
      <w:szCs w:val="24"/>
      <w:lang w:eastAsia="pl-PL"/>
    </w:rPr>
  </w:style>
  <w:style w:type="character" w:customStyle="1" w:styleId="StopkaZnak">
    <w:name w:val="Stopka Znak"/>
    <w:basedOn w:val="Domylnaczcionkaakapitu"/>
    <w:link w:val="Stopka"/>
    <w:uiPriority w:val="99"/>
    <w:qFormat/>
    <w:rsid w:val="00B327B7"/>
    <w:rPr>
      <w:rFonts w:ascii="Arial" w:eastAsia="Times New Roman" w:hAnsi="Arial" w:cs="Arial"/>
      <w:sz w:val="24"/>
      <w:szCs w:val="24"/>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1A1A99"/>
    <w:rPr>
      <w:rFonts w:ascii="Arial" w:eastAsia="Times New Roman" w:hAnsi="Arial" w:cs="Arial"/>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nhideWhenUsed/>
    <w:qFormat/>
    <w:rsid w:val="001A1A99"/>
    <w:rPr>
      <w:vertAlign w:val="superscript"/>
    </w:rPr>
  </w:style>
  <w:style w:type="character" w:customStyle="1" w:styleId="Tekstpodstawowy3Znak">
    <w:name w:val="Tekst podstawowy 3 Znak"/>
    <w:basedOn w:val="Domylnaczcionkaakapitu"/>
    <w:link w:val="Tekstpodstawowy3"/>
    <w:qFormat/>
    <w:rsid w:val="00E4618D"/>
    <w:rPr>
      <w:rFonts w:ascii="Arial" w:eastAsia="Times New Roman" w:hAnsi="Arial" w:cs="Arial"/>
      <w:sz w:val="16"/>
      <w:szCs w:val="16"/>
      <w:lang w:eastAsia="pl-PL"/>
    </w:rPr>
  </w:style>
  <w:style w:type="character" w:styleId="Odwoaniedokomentarza">
    <w:name w:val="annotation reference"/>
    <w:basedOn w:val="Domylnaczcionkaakapitu"/>
    <w:uiPriority w:val="99"/>
    <w:unhideWhenUsed/>
    <w:qFormat/>
    <w:rsid w:val="00524E11"/>
    <w:rPr>
      <w:sz w:val="16"/>
      <w:szCs w:val="16"/>
    </w:rPr>
  </w:style>
  <w:style w:type="character" w:customStyle="1" w:styleId="TekstkomentarzaZnak">
    <w:name w:val="Tekst komentarza Znak"/>
    <w:basedOn w:val="Domylnaczcionkaakapitu"/>
    <w:link w:val="Tekstkomentarza"/>
    <w:uiPriority w:val="99"/>
    <w:qFormat/>
    <w:rsid w:val="00524E11"/>
    <w:rPr>
      <w:rFonts w:ascii="Arial" w:eastAsia="Times New Roman" w:hAnsi="Arial" w:cs="Arial"/>
      <w:sz w:val="20"/>
      <w:szCs w:val="20"/>
      <w:lang w:eastAsia="pl-PL"/>
    </w:rPr>
  </w:style>
  <w:style w:type="character" w:customStyle="1" w:styleId="TematkomentarzaZnak">
    <w:name w:val="Temat komentarza Znak"/>
    <w:basedOn w:val="TekstkomentarzaZnak"/>
    <w:link w:val="Tematkomentarza"/>
    <w:uiPriority w:val="99"/>
    <w:semiHidden/>
    <w:qFormat/>
    <w:rsid w:val="00524E11"/>
    <w:rPr>
      <w:rFonts w:ascii="Arial" w:eastAsia="Times New Roman" w:hAnsi="Arial" w:cs="Arial"/>
      <w:b/>
      <w:bCs/>
      <w:sz w:val="20"/>
      <w:szCs w:val="20"/>
      <w:lang w:eastAsia="pl-PL"/>
    </w:rPr>
  </w:style>
  <w:style w:type="character" w:customStyle="1" w:styleId="Nagwek3Znak">
    <w:name w:val="Nagłówek 3 Znak"/>
    <w:basedOn w:val="Domylnaczcionkaakapitu"/>
    <w:link w:val="Nagwek3"/>
    <w:uiPriority w:val="9"/>
    <w:qFormat/>
    <w:rsid w:val="006A6EC4"/>
    <w:rPr>
      <w:rFonts w:asciiTheme="majorHAnsi" w:eastAsiaTheme="majorEastAsia" w:hAnsiTheme="majorHAnsi" w:cstheme="majorBidi"/>
      <w:color w:val="243F60" w:themeColor="accent1" w:themeShade="7F"/>
      <w:sz w:val="24"/>
      <w:szCs w:val="24"/>
      <w:lang w:eastAsia="pl-PL"/>
    </w:rPr>
  </w:style>
  <w:style w:type="character" w:customStyle="1" w:styleId="TekstpodstawowyZnak">
    <w:name w:val="Tekst podstawowy Znak"/>
    <w:basedOn w:val="Domylnaczcionkaakapitu"/>
    <w:link w:val="Tekstpodstawowy"/>
    <w:uiPriority w:val="99"/>
    <w:qFormat/>
    <w:rsid w:val="00F96C33"/>
    <w:rPr>
      <w:rFonts w:ascii="Arial" w:eastAsia="Times New Roman" w:hAnsi="Arial" w:cs="Arial"/>
      <w:sz w:val="24"/>
      <w:szCs w:val="24"/>
      <w:lang w:eastAsia="pl-PL"/>
    </w:rPr>
  </w:style>
  <w:style w:type="character" w:customStyle="1" w:styleId="Nagwek2Znak">
    <w:name w:val="Nagłówek 2 Znak"/>
    <w:basedOn w:val="Domylnaczcionkaakapitu"/>
    <w:link w:val="Nagwek2"/>
    <w:uiPriority w:val="9"/>
    <w:semiHidden/>
    <w:qFormat/>
    <w:rsid w:val="002B27BF"/>
    <w:rPr>
      <w:rFonts w:asciiTheme="majorHAnsi" w:eastAsiaTheme="majorEastAsia" w:hAnsiTheme="majorHAnsi" w:cstheme="majorBidi"/>
      <w:color w:val="365F91" w:themeColor="accent1" w:themeShade="BF"/>
      <w:sz w:val="26"/>
      <w:szCs w:val="26"/>
      <w:lang w:eastAsia="pl-PL"/>
    </w:rPr>
  </w:style>
  <w:style w:type="character" w:customStyle="1" w:styleId="luchili">
    <w:name w:val="luc_hili"/>
    <w:basedOn w:val="Domylnaczcionkaakapitu"/>
    <w:qFormat/>
    <w:rsid w:val="002B27B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Arial"/>
      <w:b w:val="0"/>
      <w:sz w:val="26"/>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u w:val="none"/>
    </w:rPr>
  </w:style>
  <w:style w:type="character" w:customStyle="1" w:styleId="ListLabel9">
    <w:name w:val="ListLabel 9"/>
    <w:qFormat/>
    <w:rPr>
      <w:sz w:val="22"/>
      <w:szCs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Arial"/>
      <w:i w:val="0"/>
    </w:rPr>
  </w:style>
  <w:style w:type="character" w:customStyle="1" w:styleId="ListLabel14">
    <w:name w:val="ListLabel 14"/>
    <w:qFormat/>
    <w:rPr>
      <w:b/>
    </w:rPr>
  </w:style>
  <w:style w:type="character" w:customStyle="1" w:styleId="ListLabel15">
    <w:name w:val="ListLabel 15"/>
    <w:qFormat/>
    <w:rPr>
      <w:rFonts w:cs="Times New Roman"/>
      <w:b w:val="0"/>
      <w:i w:val="0"/>
      <w:sz w:val="22"/>
      <w:szCs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00000A"/>
      <w:sz w:val="22"/>
    </w:rPr>
  </w:style>
  <w:style w:type="character" w:customStyle="1" w:styleId="ListLabel23">
    <w:name w:val="ListLabel 23"/>
    <w:qFormat/>
    <w:rPr>
      <w:color w:val="00000A"/>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sz w:val="22"/>
      <w:szCs w:val="22"/>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color w:val="00000A"/>
      <w:sz w:val="22"/>
    </w:rPr>
  </w:style>
  <w:style w:type="character" w:customStyle="1" w:styleId="ListLabel44">
    <w:name w:val="ListLabel 44"/>
    <w:qFormat/>
    <w:rPr>
      <w:rFonts w:cs="Times New Roman"/>
      <w:b w:val="0"/>
      <w:i w:val="0"/>
      <w:sz w:val="22"/>
      <w:szCs w:val="22"/>
    </w:rPr>
  </w:style>
  <w:style w:type="paragraph" w:styleId="Nagwek">
    <w:name w:val="header"/>
    <w:basedOn w:val="Normalny"/>
    <w:next w:val="Tekstpodstawowy"/>
    <w:link w:val="NagwekZnak"/>
    <w:uiPriority w:val="99"/>
    <w:unhideWhenUsed/>
    <w:rsid w:val="00B327B7"/>
    <w:pPr>
      <w:tabs>
        <w:tab w:val="center" w:pos="4536"/>
        <w:tab w:val="right" w:pos="9072"/>
      </w:tabs>
    </w:pPr>
  </w:style>
  <w:style w:type="paragraph" w:styleId="Tekstpodstawowy">
    <w:name w:val="Body Text"/>
    <w:basedOn w:val="Normalny"/>
    <w:link w:val="TekstpodstawowyZnak"/>
    <w:uiPriority w:val="99"/>
    <w:unhideWhenUsed/>
    <w:rsid w:val="00F96C33"/>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1">
    <w:name w:val="1"/>
    <w:basedOn w:val="Tekstpodstawowywcity"/>
    <w:qFormat/>
    <w:rsid w:val="00B327B7"/>
    <w:pPr>
      <w:spacing w:after="0"/>
      <w:ind w:left="0"/>
      <w:jc w:val="both"/>
    </w:pPr>
    <w:rPr>
      <w:b/>
      <w:sz w:val="26"/>
    </w:rPr>
  </w:style>
  <w:style w:type="paragraph" w:styleId="Tekstpodstawowywcity">
    <w:name w:val="Body Text Indent"/>
    <w:basedOn w:val="Normalny"/>
    <w:link w:val="TekstpodstawowywcityZnak"/>
    <w:rsid w:val="00B327B7"/>
    <w:pPr>
      <w:spacing w:after="120"/>
      <w:ind w:left="283"/>
    </w:pPr>
    <w:rPr>
      <w:rFonts w:ascii="Times New Roman" w:hAnsi="Times New Roman" w:cs="Times New Roman"/>
      <w:sz w:val="20"/>
      <w:szCs w:val="20"/>
    </w:rPr>
  </w:style>
  <w:style w:type="paragraph" w:styleId="Tekstpodstawowy2">
    <w:name w:val="Body Text 2"/>
    <w:basedOn w:val="Normalny"/>
    <w:link w:val="Tekstpodstawowy2Znak"/>
    <w:qFormat/>
    <w:rsid w:val="00B327B7"/>
    <w:pPr>
      <w:spacing w:after="120" w:line="480" w:lineRule="auto"/>
    </w:pPr>
    <w:rPr>
      <w:rFonts w:ascii="Times New Roman" w:hAnsi="Times New Roman" w:cs="Times New Roman"/>
      <w:sz w:val="20"/>
      <w:szCs w:val="20"/>
    </w:rPr>
  </w:style>
  <w:style w:type="paragraph" w:customStyle="1" w:styleId="FR1">
    <w:name w:val="FR1"/>
    <w:qFormat/>
    <w:rsid w:val="00B327B7"/>
    <w:pPr>
      <w:widowControl w:val="0"/>
      <w:jc w:val="right"/>
      <w:textAlignment w:val="baseline"/>
    </w:pPr>
    <w:rPr>
      <w:rFonts w:ascii="Arial" w:eastAsia="Times New Roman" w:hAnsi="Arial" w:cs="Times New Roman"/>
      <w:b/>
      <w:i/>
      <w:sz w:val="48"/>
      <w:szCs w:val="20"/>
      <w:lang w:eastAsia="pl-PL"/>
    </w:rPr>
  </w:style>
  <w:style w:type="paragraph" w:styleId="Zwykytekst">
    <w:name w:val="Plain Text"/>
    <w:basedOn w:val="Normalny"/>
    <w:link w:val="ZwykytekstZnak"/>
    <w:qFormat/>
    <w:rsid w:val="00B327B7"/>
    <w:rPr>
      <w:rFonts w:ascii="Courier New" w:hAnsi="Courier New" w:cs="Times New Roman"/>
      <w:sz w:val="20"/>
      <w:szCs w:val="20"/>
    </w:rPr>
  </w:style>
  <w:style w:type="paragraph" w:styleId="Tekstdymka">
    <w:name w:val="Balloon Text"/>
    <w:basedOn w:val="Normalny"/>
    <w:link w:val="TekstdymkaZnak"/>
    <w:uiPriority w:val="99"/>
    <w:semiHidden/>
    <w:unhideWhenUsed/>
    <w:qFormat/>
    <w:rsid w:val="00B327B7"/>
    <w:rPr>
      <w:rFonts w:ascii="Tahoma" w:hAnsi="Tahoma" w:cs="Tahoma"/>
      <w:sz w:val="16"/>
      <w:szCs w:val="16"/>
    </w:rPr>
  </w:style>
  <w:style w:type="paragraph" w:styleId="Stopka">
    <w:name w:val="footer"/>
    <w:basedOn w:val="Normalny"/>
    <w:link w:val="StopkaZnak"/>
    <w:uiPriority w:val="99"/>
    <w:unhideWhenUsed/>
    <w:rsid w:val="00B327B7"/>
    <w:pPr>
      <w:tabs>
        <w:tab w:val="center" w:pos="4536"/>
        <w:tab w:val="right" w:pos="9072"/>
      </w:tabs>
    </w:pPr>
  </w:style>
  <w:style w:type="paragraph" w:styleId="Bezodstpw">
    <w:name w:val="No Spacing"/>
    <w:qFormat/>
    <w:rsid w:val="00633DBC"/>
    <w:rPr>
      <w:rFonts w:cs="Times New Roman"/>
      <w:sz w:val="24"/>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5033F6"/>
    <w:pPr>
      <w:spacing w:after="160" w:line="259" w:lineRule="auto"/>
      <w:ind w:left="720"/>
      <w:contextualSpacing/>
    </w:pPr>
    <w:rPr>
      <w:rFonts w:asciiTheme="minorHAnsi" w:eastAsiaTheme="minorHAnsi" w:hAnsiTheme="minorHAnsi" w:cstheme="minorBidi"/>
      <w:sz w:val="22"/>
      <w:szCs w:val="22"/>
      <w:lang w:eastAsia="en-US"/>
    </w:rPr>
  </w:style>
  <w:style w:type="paragraph" w:styleId="Tekstprzypisudolnego">
    <w:name w:val="footnote text"/>
    <w:aliases w:val="Podrozdział,Footnote,Podrozdzia3"/>
    <w:basedOn w:val="Normalny"/>
    <w:link w:val="TekstprzypisudolnegoZnak"/>
    <w:uiPriority w:val="99"/>
    <w:unhideWhenUsed/>
    <w:qFormat/>
    <w:rsid w:val="001A1A99"/>
    <w:rPr>
      <w:sz w:val="20"/>
      <w:szCs w:val="20"/>
    </w:rPr>
  </w:style>
  <w:style w:type="paragraph" w:styleId="Tekstpodstawowy3">
    <w:name w:val="Body Text 3"/>
    <w:basedOn w:val="Normalny"/>
    <w:link w:val="Tekstpodstawowy3Znak"/>
    <w:qFormat/>
    <w:rsid w:val="00E4618D"/>
    <w:pPr>
      <w:spacing w:after="120"/>
    </w:pPr>
    <w:rPr>
      <w:sz w:val="16"/>
      <w:szCs w:val="16"/>
    </w:rPr>
  </w:style>
  <w:style w:type="paragraph" w:styleId="Tekstkomentarza">
    <w:name w:val="annotation text"/>
    <w:basedOn w:val="Normalny"/>
    <w:link w:val="TekstkomentarzaZnak"/>
    <w:uiPriority w:val="99"/>
    <w:unhideWhenUsed/>
    <w:qFormat/>
    <w:rsid w:val="00524E11"/>
    <w:rPr>
      <w:sz w:val="20"/>
      <w:szCs w:val="20"/>
    </w:rPr>
  </w:style>
  <w:style w:type="paragraph" w:styleId="Tematkomentarza">
    <w:name w:val="annotation subject"/>
    <w:basedOn w:val="Tekstkomentarza"/>
    <w:link w:val="TematkomentarzaZnak"/>
    <w:uiPriority w:val="99"/>
    <w:semiHidden/>
    <w:unhideWhenUsed/>
    <w:qFormat/>
    <w:rsid w:val="00524E11"/>
    <w:rPr>
      <w:b/>
      <w:bCs/>
    </w:rPr>
  </w:style>
  <w:style w:type="character" w:styleId="Odwoanieprzypisudolnego">
    <w:name w:val="footnote reference"/>
    <w:aliases w:val="Odwo³anie przypisu,Odwołanie przypisu,FZ,Footnote symbol,Voetnootverwijzing,Footnote reference number"/>
    <w:basedOn w:val="Domylnaczcionkaakapitu"/>
    <w:unhideWhenUsed/>
    <w:qFormat/>
    <w:rsid w:val="00B246C4"/>
    <w:rPr>
      <w:vertAlign w:val="superscript"/>
    </w:rPr>
  </w:style>
  <w:style w:type="character" w:styleId="Hipercze">
    <w:name w:val="Hyperlink"/>
    <w:basedOn w:val="Domylnaczcionkaakapitu"/>
    <w:uiPriority w:val="99"/>
    <w:unhideWhenUsed/>
    <w:rsid w:val="00C46A8D"/>
    <w:rPr>
      <w:color w:val="0000FF"/>
      <w:u w:val="single"/>
    </w:rPr>
  </w:style>
  <w:style w:type="paragraph" w:customStyle="1" w:styleId="Styl1">
    <w:name w:val="Styl1"/>
    <w:basedOn w:val="Akapitzlist"/>
    <w:link w:val="Styl1Znak"/>
    <w:qFormat/>
    <w:rsid w:val="00AD6E18"/>
    <w:pPr>
      <w:numPr>
        <w:numId w:val="1"/>
      </w:numPr>
      <w:tabs>
        <w:tab w:val="left" w:pos="0"/>
      </w:tabs>
      <w:spacing w:before="120" w:after="120" w:line="300" w:lineRule="auto"/>
      <w:contextualSpacing w:val="0"/>
    </w:pPr>
    <w:rPr>
      <w:rFonts w:ascii="Calibri" w:eastAsia="Times New Roman" w:hAnsi="Calibri" w:cs="Times New Roman"/>
      <w:lang w:eastAsia="pl-PL"/>
    </w:rPr>
  </w:style>
  <w:style w:type="character" w:customStyle="1" w:styleId="Styl1Znak">
    <w:name w:val="Styl1 Znak"/>
    <w:link w:val="Styl1"/>
    <w:rsid w:val="00AD6E18"/>
    <w:rPr>
      <w:rFonts w:ascii="Calibri" w:eastAsia="Times New Roman" w:hAnsi="Calibri" w:cs="Times New Roman"/>
      <w:sz w:val="22"/>
      <w:lang w:eastAsia="pl-PL"/>
    </w:rPr>
  </w:style>
  <w:style w:type="character" w:customStyle="1" w:styleId="ng-binding">
    <w:name w:val="ng-binding"/>
    <w:basedOn w:val="Domylnaczcionkaakapitu"/>
    <w:rsid w:val="002E5AC6"/>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link w:val="Akapitzlist"/>
    <w:uiPriority w:val="34"/>
    <w:qFormat/>
    <w:locked/>
    <w:rsid w:val="00796332"/>
    <w:rPr>
      <w:sz w:val="22"/>
    </w:rPr>
  </w:style>
  <w:style w:type="paragraph" w:customStyle="1" w:styleId="pocztek">
    <w:name w:val="początek"/>
    <w:basedOn w:val="Zwykytekst"/>
    <w:link w:val="pocztekZnak"/>
    <w:qFormat/>
    <w:rsid w:val="00796332"/>
    <w:pPr>
      <w:numPr>
        <w:numId w:val="3"/>
      </w:numPr>
      <w:spacing w:before="120" w:after="240" w:line="300" w:lineRule="auto"/>
      <w:ind w:left="0"/>
    </w:pPr>
    <w:rPr>
      <w:rFonts w:ascii="Consolas" w:hAnsi="Consolas" w:cs="Arial"/>
      <w:b/>
      <w:bCs/>
      <w:sz w:val="21"/>
      <w:szCs w:val="21"/>
    </w:rPr>
  </w:style>
  <w:style w:type="character" w:customStyle="1" w:styleId="pocztekZnak">
    <w:name w:val="początek Znak"/>
    <w:basedOn w:val="ZwykytekstZnak"/>
    <w:link w:val="pocztek"/>
    <w:rsid w:val="00796332"/>
    <w:rPr>
      <w:rFonts w:ascii="Consolas" w:eastAsia="Times New Roman" w:hAnsi="Consolas" w:cs="Arial"/>
      <w:b/>
      <w:bCs/>
      <w:sz w:val="21"/>
      <w:szCs w:val="21"/>
      <w:lang w:eastAsia="pl-PL"/>
    </w:rPr>
  </w:style>
  <w:style w:type="character" w:styleId="Uwydatnienie">
    <w:name w:val="Emphasis"/>
    <w:basedOn w:val="Domylnaczcionkaakapitu"/>
    <w:uiPriority w:val="20"/>
    <w:qFormat/>
    <w:rsid w:val="00E8316B"/>
    <w:rPr>
      <w:i/>
      <w:iCs/>
    </w:rPr>
  </w:style>
  <w:style w:type="character" w:customStyle="1" w:styleId="orztitle">
    <w:name w:val="orztitle"/>
    <w:basedOn w:val="Domylnaczcionkaakapitu"/>
    <w:rsid w:val="00B0106D"/>
  </w:style>
  <w:style w:type="character" w:customStyle="1" w:styleId="ui-provider">
    <w:name w:val="ui-provider"/>
    <w:rsid w:val="00E459BA"/>
  </w:style>
  <w:style w:type="paragraph" w:customStyle="1" w:styleId="kropka">
    <w:name w:val="kropka"/>
    <w:basedOn w:val="Zwykytekst"/>
    <w:link w:val="kropkaZnak"/>
    <w:qFormat/>
    <w:rsid w:val="002B6E85"/>
    <w:pPr>
      <w:spacing w:before="120" w:after="240" w:line="300" w:lineRule="auto"/>
      <w:ind w:left="720" w:hanging="360"/>
    </w:pPr>
    <w:rPr>
      <w:rFonts w:cs="Arial"/>
      <w:bCs/>
    </w:rPr>
  </w:style>
  <w:style w:type="character" w:customStyle="1" w:styleId="kropkaZnak">
    <w:name w:val="kropka Znak"/>
    <w:basedOn w:val="ZwykytekstZnak"/>
    <w:link w:val="kropka"/>
    <w:rsid w:val="002B6E85"/>
    <w:rPr>
      <w:rFonts w:ascii="Courier New" w:eastAsia="Times New Roman" w:hAnsi="Courier New" w:cs="Arial"/>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2462">
      <w:bodyDiv w:val="1"/>
      <w:marLeft w:val="0"/>
      <w:marRight w:val="0"/>
      <w:marTop w:val="0"/>
      <w:marBottom w:val="0"/>
      <w:divBdr>
        <w:top w:val="none" w:sz="0" w:space="0" w:color="auto"/>
        <w:left w:val="none" w:sz="0" w:space="0" w:color="auto"/>
        <w:bottom w:val="none" w:sz="0" w:space="0" w:color="auto"/>
        <w:right w:val="none" w:sz="0" w:space="0" w:color="auto"/>
      </w:divBdr>
    </w:div>
    <w:div w:id="652024601">
      <w:bodyDiv w:val="1"/>
      <w:marLeft w:val="0"/>
      <w:marRight w:val="0"/>
      <w:marTop w:val="0"/>
      <w:marBottom w:val="0"/>
      <w:divBdr>
        <w:top w:val="none" w:sz="0" w:space="0" w:color="auto"/>
        <w:left w:val="none" w:sz="0" w:space="0" w:color="auto"/>
        <w:bottom w:val="none" w:sz="0" w:space="0" w:color="auto"/>
        <w:right w:val="none" w:sz="0" w:space="0" w:color="auto"/>
      </w:divBdr>
      <w:divsChild>
        <w:div w:id="1591740617">
          <w:marLeft w:val="0"/>
          <w:marRight w:val="0"/>
          <w:marTop w:val="0"/>
          <w:marBottom w:val="0"/>
          <w:divBdr>
            <w:top w:val="none" w:sz="0" w:space="0" w:color="auto"/>
            <w:left w:val="none" w:sz="0" w:space="0" w:color="auto"/>
            <w:bottom w:val="none" w:sz="0" w:space="0" w:color="auto"/>
            <w:right w:val="none" w:sz="0" w:space="0" w:color="auto"/>
          </w:divBdr>
          <w:divsChild>
            <w:div w:id="1981307209">
              <w:marLeft w:val="0"/>
              <w:marRight w:val="0"/>
              <w:marTop w:val="0"/>
              <w:marBottom w:val="0"/>
              <w:divBdr>
                <w:top w:val="none" w:sz="0" w:space="0" w:color="auto"/>
                <w:left w:val="none" w:sz="0" w:space="0" w:color="auto"/>
                <w:bottom w:val="none" w:sz="0" w:space="0" w:color="auto"/>
                <w:right w:val="none" w:sz="0" w:space="0" w:color="auto"/>
              </w:divBdr>
            </w:div>
          </w:divsChild>
        </w:div>
        <w:div w:id="408695313">
          <w:marLeft w:val="0"/>
          <w:marRight w:val="0"/>
          <w:marTop w:val="0"/>
          <w:marBottom w:val="0"/>
          <w:divBdr>
            <w:top w:val="none" w:sz="0" w:space="0" w:color="auto"/>
            <w:left w:val="none" w:sz="0" w:space="0" w:color="auto"/>
            <w:bottom w:val="none" w:sz="0" w:space="0" w:color="auto"/>
            <w:right w:val="none" w:sz="0" w:space="0" w:color="auto"/>
          </w:divBdr>
          <w:divsChild>
            <w:div w:id="571045416">
              <w:marLeft w:val="0"/>
              <w:marRight w:val="0"/>
              <w:marTop w:val="0"/>
              <w:marBottom w:val="0"/>
              <w:divBdr>
                <w:top w:val="none" w:sz="0" w:space="0" w:color="auto"/>
                <w:left w:val="none" w:sz="0" w:space="0" w:color="auto"/>
                <w:bottom w:val="none" w:sz="0" w:space="0" w:color="auto"/>
                <w:right w:val="none" w:sz="0" w:space="0" w:color="auto"/>
              </w:divBdr>
            </w:div>
          </w:divsChild>
        </w:div>
        <w:div w:id="1694186071">
          <w:marLeft w:val="0"/>
          <w:marRight w:val="0"/>
          <w:marTop w:val="0"/>
          <w:marBottom w:val="0"/>
          <w:divBdr>
            <w:top w:val="none" w:sz="0" w:space="0" w:color="auto"/>
            <w:left w:val="none" w:sz="0" w:space="0" w:color="auto"/>
            <w:bottom w:val="none" w:sz="0" w:space="0" w:color="auto"/>
            <w:right w:val="none" w:sz="0" w:space="0" w:color="auto"/>
          </w:divBdr>
          <w:divsChild>
            <w:div w:id="1404523245">
              <w:marLeft w:val="0"/>
              <w:marRight w:val="0"/>
              <w:marTop w:val="0"/>
              <w:marBottom w:val="0"/>
              <w:divBdr>
                <w:top w:val="none" w:sz="0" w:space="0" w:color="auto"/>
                <w:left w:val="none" w:sz="0" w:space="0" w:color="auto"/>
                <w:bottom w:val="none" w:sz="0" w:space="0" w:color="auto"/>
                <w:right w:val="none" w:sz="0" w:space="0" w:color="auto"/>
              </w:divBdr>
            </w:div>
          </w:divsChild>
        </w:div>
        <w:div w:id="1437019540">
          <w:marLeft w:val="0"/>
          <w:marRight w:val="0"/>
          <w:marTop w:val="0"/>
          <w:marBottom w:val="0"/>
          <w:divBdr>
            <w:top w:val="none" w:sz="0" w:space="0" w:color="auto"/>
            <w:left w:val="none" w:sz="0" w:space="0" w:color="auto"/>
            <w:bottom w:val="none" w:sz="0" w:space="0" w:color="auto"/>
            <w:right w:val="none" w:sz="0" w:space="0" w:color="auto"/>
          </w:divBdr>
          <w:divsChild>
            <w:div w:id="11103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312">
      <w:bodyDiv w:val="1"/>
      <w:marLeft w:val="0"/>
      <w:marRight w:val="0"/>
      <w:marTop w:val="0"/>
      <w:marBottom w:val="0"/>
      <w:divBdr>
        <w:top w:val="none" w:sz="0" w:space="0" w:color="auto"/>
        <w:left w:val="none" w:sz="0" w:space="0" w:color="auto"/>
        <w:bottom w:val="none" w:sz="0" w:space="0" w:color="auto"/>
        <w:right w:val="none" w:sz="0" w:space="0" w:color="auto"/>
      </w:divBdr>
      <w:divsChild>
        <w:div w:id="1369641902">
          <w:marLeft w:val="0"/>
          <w:marRight w:val="0"/>
          <w:marTop w:val="0"/>
          <w:marBottom w:val="0"/>
          <w:divBdr>
            <w:top w:val="none" w:sz="0" w:space="0" w:color="auto"/>
            <w:left w:val="none" w:sz="0" w:space="0" w:color="auto"/>
            <w:bottom w:val="none" w:sz="0" w:space="0" w:color="auto"/>
            <w:right w:val="none" w:sz="0" w:space="0" w:color="auto"/>
          </w:divBdr>
          <w:divsChild>
            <w:div w:id="1248730002">
              <w:marLeft w:val="0"/>
              <w:marRight w:val="0"/>
              <w:marTop w:val="0"/>
              <w:marBottom w:val="0"/>
              <w:divBdr>
                <w:top w:val="none" w:sz="0" w:space="0" w:color="auto"/>
                <w:left w:val="none" w:sz="0" w:space="0" w:color="auto"/>
                <w:bottom w:val="none" w:sz="0" w:space="0" w:color="auto"/>
                <w:right w:val="none" w:sz="0" w:space="0" w:color="auto"/>
              </w:divBdr>
            </w:div>
            <w:div w:id="1059014060">
              <w:marLeft w:val="0"/>
              <w:marRight w:val="0"/>
              <w:marTop w:val="0"/>
              <w:marBottom w:val="0"/>
              <w:divBdr>
                <w:top w:val="none" w:sz="0" w:space="0" w:color="auto"/>
                <w:left w:val="none" w:sz="0" w:space="0" w:color="auto"/>
                <w:bottom w:val="none" w:sz="0" w:space="0" w:color="auto"/>
                <w:right w:val="none" w:sz="0" w:space="0" w:color="auto"/>
              </w:divBdr>
            </w:div>
            <w:div w:id="2093119924">
              <w:marLeft w:val="0"/>
              <w:marRight w:val="0"/>
              <w:marTop w:val="0"/>
              <w:marBottom w:val="0"/>
              <w:divBdr>
                <w:top w:val="none" w:sz="0" w:space="0" w:color="auto"/>
                <w:left w:val="none" w:sz="0" w:space="0" w:color="auto"/>
                <w:bottom w:val="none" w:sz="0" w:space="0" w:color="auto"/>
                <w:right w:val="none" w:sz="0" w:space="0" w:color="auto"/>
              </w:divBdr>
            </w:div>
            <w:div w:id="348724919">
              <w:marLeft w:val="0"/>
              <w:marRight w:val="0"/>
              <w:marTop w:val="0"/>
              <w:marBottom w:val="0"/>
              <w:divBdr>
                <w:top w:val="none" w:sz="0" w:space="0" w:color="auto"/>
                <w:left w:val="none" w:sz="0" w:space="0" w:color="auto"/>
                <w:bottom w:val="none" w:sz="0" w:space="0" w:color="auto"/>
                <w:right w:val="none" w:sz="0" w:space="0" w:color="auto"/>
              </w:divBdr>
            </w:div>
            <w:div w:id="1743675234">
              <w:marLeft w:val="0"/>
              <w:marRight w:val="0"/>
              <w:marTop w:val="0"/>
              <w:marBottom w:val="0"/>
              <w:divBdr>
                <w:top w:val="none" w:sz="0" w:space="0" w:color="auto"/>
                <w:left w:val="none" w:sz="0" w:space="0" w:color="auto"/>
                <w:bottom w:val="none" w:sz="0" w:space="0" w:color="auto"/>
                <w:right w:val="none" w:sz="0" w:space="0" w:color="auto"/>
              </w:divBdr>
            </w:div>
            <w:div w:id="1757287113">
              <w:marLeft w:val="0"/>
              <w:marRight w:val="0"/>
              <w:marTop w:val="0"/>
              <w:marBottom w:val="0"/>
              <w:divBdr>
                <w:top w:val="none" w:sz="0" w:space="0" w:color="auto"/>
                <w:left w:val="none" w:sz="0" w:space="0" w:color="auto"/>
                <w:bottom w:val="none" w:sz="0" w:space="0" w:color="auto"/>
                <w:right w:val="none" w:sz="0" w:space="0" w:color="auto"/>
              </w:divBdr>
            </w:div>
            <w:div w:id="658653635">
              <w:marLeft w:val="0"/>
              <w:marRight w:val="0"/>
              <w:marTop w:val="0"/>
              <w:marBottom w:val="0"/>
              <w:divBdr>
                <w:top w:val="none" w:sz="0" w:space="0" w:color="auto"/>
                <w:left w:val="none" w:sz="0" w:space="0" w:color="auto"/>
                <w:bottom w:val="none" w:sz="0" w:space="0" w:color="auto"/>
                <w:right w:val="none" w:sz="0" w:space="0" w:color="auto"/>
              </w:divBdr>
            </w:div>
            <w:div w:id="1965690509">
              <w:marLeft w:val="0"/>
              <w:marRight w:val="0"/>
              <w:marTop w:val="0"/>
              <w:marBottom w:val="0"/>
              <w:divBdr>
                <w:top w:val="none" w:sz="0" w:space="0" w:color="auto"/>
                <w:left w:val="none" w:sz="0" w:space="0" w:color="auto"/>
                <w:bottom w:val="none" w:sz="0" w:space="0" w:color="auto"/>
                <w:right w:val="none" w:sz="0" w:space="0" w:color="auto"/>
              </w:divBdr>
            </w:div>
          </w:divsChild>
        </w:div>
        <w:div w:id="951404140">
          <w:marLeft w:val="0"/>
          <w:marRight w:val="0"/>
          <w:marTop w:val="0"/>
          <w:marBottom w:val="0"/>
          <w:divBdr>
            <w:top w:val="none" w:sz="0" w:space="0" w:color="auto"/>
            <w:left w:val="none" w:sz="0" w:space="0" w:color="auto"/>
            <w:bottom w:val="none" w:sz="0" w:space="0" w:color="auto"/>
            <w:right w:val="none" w:sz="0" w:space="0" w:color="auto"/>
          </w:divBdr>
          <w:divsChild>
            <w:div w:id="87580213">
              <w:marLeft w:val="0"/>
              <w:marRight w:val="0"/>
              <w:marTop w:val="0"/>
              <w:marBottom w:val="0"/>
              <w:divBdr>
                <w:top w:val="none" w:sz="0" w:space="0" w:color="auto"/>
                <w:left w:val="none" w:sz="0" w:space="0" w:color="auto"/>
                <w:bottom w:val="none" w:sz="0" w:space="0" w:color="auto"/>
                <w:right w:val="none" w:sz="0" w:space="0" w:color="auto"/>
              </w:divBdr>
            </w:div>
            <w:div w:id="1104036814">
              <w:marLeft w:val="0"/>
              <w:marRight w:val="0"/>
              <w:marTop w:val="0"/>
              <w:marBottom w:val="0"/>
              <w:divBdr>
                <w:top w:val="none" w:sz="0" w:space="0" w:color="auto"/>
                <w:left w:val="none" w:sz="0" w:space="0" w:color="auto"/>
                <w:bottom w:val="none" w:sz="0" w:space="0" w:color="auto"/>
                <w:right w:val="none" w:sz="0" w:space="0" w:color="auto"/>
              </w:divBdr>
            </w:div>
            <w:div w:id="1577470663">
              <w:marLeft w:val="0"/>
              <w:marRight w:val="0"/>
              <w:marTop w:val="0"/>
              <w:marBottom w:val="0"/>
              <w:divBdr>
                <w:top w:val="none" w:sz="0" w:space="0" w:color="auto"/>
                <w:left w:val="none" w:sz="0" w:space="0" w:color="auto"/>
                <w:bottom w:val="none" w:sz="0" w:space="0" w:color="auto"/>
                <w:right w:val="none" w:sz="0" w:space="0" w:color="auto"/>
              </w:divBdr>
            </w:div>
            <w:div w:id="11646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5429">
      <w:bodyDiv w:val="1"/>
      <w:marLeft w:val="0"/>
      <w:marRight w:val="0"/>
      <w:marTop w:val="0"/>
      <w:marBottom w:val="0"/>
      <w:divBdr>
        <w:top w:val="none" w:sz="0" w:space="0" w:color="auto"/>
        <w:left w:val="none" w:sz="0" w:space="0" w:color="auto"/>
        <w:bottom w:val="none" w:sz="0" w:space="0" w:color="auto"/>
        <w:right w:val="none" w:sz="0" w:space="0" w:color="auto"/>
      </w:divBdr>
    </w:div>
    <w:div w:id="140772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D8F25828D96543B902BA3505E6B6B8" ma:contentTypeVersion="15" ma:contentTypeDescription="Utwórz nowy dokument." ma:contentTypeScope="" ma:versionID="e5337484ecd10c5a52694c76b8efc48d">
  <xsd:schema xmlns:xsd="http://www.w3.org/2001/XMLSchema" xmlns:xs="http://www.w3.org/2001/XMLSchema" xmlns:p="http://schemas.microsoft.com/office/2006/metadata/properties" xmlns:ns1="http://schemas.microsoft.com/sharepoint/v3" xmlns:ns3="482d6bd4-068c-4b14-a23a-7c8874e2d30a" xmlns:ns4="1a58730b-6a2e-47e5-82cf-8c4bd2c74793" targetNamespace="http://schemas.microsoft.com/office/2006/metadata/properties" ma:root="true" ma:fieldsID="d498a186b1ef441c565504d3ec5bf556" ns1:_="" ns3:_="" ns4:_="">
    <xsd:import namespace="http://schemas.microsoft.com/sharepoint/v3"/>
    <xsd:import namespace="482d6bd4-068c-4b14-a23a-7c8874e2d30a"/>
    <xsd:import namespace="1a58730b-6a2e-47e5-82cf-8c4bd2c74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d6bd4-068c-4b14-a23a-7c8874e2d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8730b-6a2e-47e5-82cf-8c4bd2c7479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F5D51F-CF4D-4A3B-9C88-0B7BDDD5B1E5}">
  <ds:schemaRefs>
    <ds:schemaRef ds:uri="http://schemas.openxmlformats.org/officeDocument/2006/bibliography"/>
  </ds:schemaRefs>
</ds:datastoreItem>
</file>

<file path=customXml/itemProps2.xml><?xml version="1.0" encoding="utf-8"?>
<ds:datastoreItem xmlns:ds="http://schemas.openxmlformats.org/officeDocument/2006/customXml" ds:itemID="{754FCD90-7852-4A2E-9E34-0726FD568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2d6bd4-068c-4b14-a23a-7c8874e2d30a"/>
    <ds:schemaRef ds:uri="1a58730b-6a2e-47e5-82cf-8c4bd2c74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5E732-05C5-4201-9AFD-A372C71028B4}">
  <ds:schemaRefs>
    <ds:schemaRef ds:uri="http://schemas.microsoft.com/sharepoint/v3/contenttype/forms"/>
  </ds:schemaRefs>
</ds:datastoreItem>
</file>

<file path=customXml/itemProps4.xml><?xml version="1.0" encoding="utf-8"?>
<ds:datastoreItem xmlns:ds="http://schemas.openxmlformats.org/officeDocument/2006/customXml" ds:itemID="{6F610909-C5A4-4536-A4A1-3B4EB87076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2157</Words>
  <Characters>12944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Anna Kowalska</dc:creator>
  <cp:keywords/>
  <dc:description/>
  <cp:lastModifiedBy>Kowalczyk Monika (KW)</cp:lastModifiedBy>
  <cp:revision>5</cp:revision>
  <cp:lastPrinted>2024-07-09T12:56:00Z</cp:lastPrinted>
  <dcterms:created xsi:type="dcterms:W3CDTF">2024-07-09T13:35:00Z</dcterms:created>
  <dcterms:modified xsi:type="dcterms:W3CDTF">2024-08-28T12:14:00Z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UMSTW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0x01010031D8F25828D96543B902BA3505E6B6B8</vt:lpwstr>
  </property>
</Properties>
</file>