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33937" w14:textId="238478F4" w:rsidR="001D6437" w:rsidRPr="00FD4B4C" w:rsidRDefault="001E6825" w:rsidP="00FD4B4C">
      <w:pPr>
        <w:spacing w:before="120" w:after="240" w:line="300" w:lineRule="auto"/>
        <w:ind w:left="4956" w:firstLine="708"/>
        <w:rPr>
          <w:rFonts w:asciiTheme="minorHAnsi" w:hAnsiTheme="minorHAnsi" w:cstheme="minorHAnsi"/>
          <w:color w:val="000000"/>
          <w:sz w:val="22"/>
          <w:szCs w:val="22"/>
        </w:rPr>
      </w:pPr>
      <w:r w:rsidRPr="00FD4B4C">
        <w:rPr>
          <w:rFonts w:asciiTheme="minorHAnsi" w:hAnsiTheme="minorHAnsi" w:cstheme="minorHAnsi"/>
          <w:color w:val="000000"/>
          <w:sz w:val="22"/>
          <w:szCs w:val="22"/>
        </w:rPr>
        <w:t>Warszawa,</w:t>
      </w:r>
      <w:r w:rsidR="0008389B" w:rsidRPr="00FD4B4C">
        <w:rPr>
          <w:rFonts w:asciiTheme="minorHAnsi" w:hAnsiTheme="minorHAnsi" w:cstheme="minorHAnsi"/>
          <w:color w:val="000000"/>
          <w:sz w:val="22"/>
          <w:szCs w:val="22"/>
        </w:rPr>
        <w:t xml:space="preserve">16. </w:t>
      </w:r>
      <w:r w:rsidR="00EB730A" w:rsidRPr="00FD4B4C">
        <w:rPr>
          <w:rFonts w:asciiTheme="minorHAnsi" w:hAnsiTheme="minorHAnsi" w:cstheme="minorHAnsi"/>
          <w:color w:val="000000"/>
          <w:sz w:val="22"/>
          <w:szCs w:val="22"/>
        </w:rPr>
        <w:t>sierpnia</w:t>
      </w:r>
      <w:r w:rsidRPr="00FD4B4C">
        <w:rPr>
          <w:rFonts w:asciiTheme="minorHAnsi" w:hAnsiTheme="minorHAnsi" w:cstheme="minorHAnsi"/>
          <w:color w:val="000000"/>
          <w:sz w:val="22"/>
          <w:szCs w:val="22"/>
        </w:rPr>
        <w:t xml:space="preserve"> 202</w:t>
      </w:r>
      <w:r w:rsidR="004862C6" w:rsidRPr="00FD4B4C">
        <w:rPr>
          <w:rFonts w:asciiTheme="minorHAnsi" w:hAnsiTheme="minorHAnsi" w:cstheme="minorHAnsi"/>
          <w:color w:val="000000"/>
          <w:sz w:val="22"/>
          <w:szCs w:val="22"/>
        </w:rPr>
        <w:t>4</w:t>
      </w:r>
      <w:r w:rsidRPr="00FD4B4C">
        <w:rPr>
          <w:rFonts w:asciiTheme="minorHAnsi" w:hAnsiTheme="minorHAnsi" w:cstheme="minorHAnsi"/>
          <w:color w:val="000000"/>
          <w:sz w:val="22"/>
          <w:szCs w:val="22"/>
        </w:rPr>
        <w:t xml:space="preserve"> r.</w:t>
      </w:r>
    </w:p>
    <w:p w14:paraId="064D3F84" w14:textId="2C20EF3A" w:rsidR="001E6825" w:rsidRPr="00FD4B4C" w:rsidRDefault="001E6825" w:rsidP="00FD4B4C">
      <w:pPr>
        <w:spacing w:before="120" w:after="240" w:line="300" w:lineRule="auto"/>
        <w:rPr>
          <w:rFonts w:asciiTheme="minorHAnsi" w:hAnsiTheme="minorHAnsi" w:cstheme="minorHAnsi"/>
          <w:b/>
          <w:color w:val="000000"/>
          <w:sz w:val="22"/>
          <w:szCs w:val="22"/>
        </w:rPr>
      </w:pPr>
      <w:r w:rsidRPr="00FD4B4C">
        <w:rPr>
          <w:rFonts w:asciiTheme="minorHAnsi" w:hAnsiTheme="minorHAnsi" w:cstheme="minorHAnsi"/>
          <w:b/>
          <w:color w:val="000000"/>
          <w:sz w:val="22"/>
          <w:szCs w:val="22"/>
        </w:rPr>
        <w:t>Znak sprawy: KW-WP.1712.</w:t>
      </w:r>
      <w:r w:rsidR="00916120" w:rsidRPr="00FD4B4C">
        <w:rPr>
          <w:rFonts w:asciiTheme="minorHAnsi" w:hAnsiTheme="minorHAnsi" w:cstheme="minorHAnsi"/>
          <w:b/>
          <w:color w:val="000000"/>
          <w:sz w:val="22"/>
          <w:szCs w:val="22"/>
        </w:rPr>
        <w:t>43</w:t>
      </w:r>
      <w:r w:rsidRPr="00FD4B4C">
        <w:rPr>
          <w:rFonts w:asciiTheme="minorHAnsi" w:hAnsiTheme="minorHAnsi" w:cstheme="minorHAnsi"/>
          <w:b/>
          <w:color w:val="000000"/>
          <w:sz w:val="22"/>
          <w:szCs w:val="22"/>
        </w:rPr>
        <w:t>.202</w:t>
      </w:r>
      <w:r w:rsidR="00DE1DAA" w:rsidRPr="00FD4B4C">
        <w:rPr>
          <w:rFonts w:asciiTheme="minorHAnsi" w:hAnsiTheme="minorHAnsi" w:cstheme="minorHAnsi"/>
          <w:b/>
          <w:color w:val="000000"/>
          <w:sz w:val="22"/>
          <w:szCs w:val="22"/>
        </w:rPr>
        <w:t>3</w:t>
      </w:r>
      <w:r w:rsidR="00CB0009" w:rsidRPr="00FD4B4C">
        <w:rPr>
          <w:rFonts w:asciiTheme="minorHAnsi" w:hAnsiTheme="minorHAnsi" w:cstheme="minorHAnsi"/>
          <w:b/>
          <w:color w:val="000000"/>
          <w:sz w:val="22"/>
          <w:szCs w:val="22"/>
        </w:rPr>
        <w:t>.JSL</w:t>
      </w:r>
    </w:p>
    <w:p w14:paraId="5E1FD89E" w14:textId="77777777" w:rsidR="00EB730A" w:rsidRPr="00FD4B4C" w:rsidRDefault="00EB730A" w:rsidP="00FD4B4C">
      <w:pPr>
        <w:spacing w:before="240" w:after="640" w:line="300" w:lineRule="auto"/>
        <w:ind w:left="5670"/>
        <w:contextualSpacing/>
        <w:rPr>
          <w:rFonts w:asciiTheme="minorHAnsi" w:hAnsiTheme="minorHAnsi" w:cstheme="minorHAnsi"/>
          <w:b/>
          <w:sz w:val="22"/>
          <w:szCs w:val="22"/>
        </w:rPr>
      </w:pPr>
      <w:r w:rsidRPr="00FD4B4C">
        <w:rPr>
          <w:rFonts w:asciiTheme="minorHAnsi" w:hAnsiTheme="minorHAnsi" w:cstheme="minorHAnsi"/>
          <w:b/>
          <w:sz w:val="22"/>
          <w:szCs w:val="22"/>
        </w:rPr>
        <w:t>Pan</w:t>
      </w:r>
    </w:p>
    <w:p w14:paraId="06C6193E" w14:textId="77777777" w:rsidR="00EB730A" w:rsidRPr="00FD4B4C" w:rsidRDefault="00EB730A" w:rsidP="00FD4B4C">
      <w:pPr>
        <w:tabs>
          <w:tab w:val="left" w:pos="7230"/>
        </w:tabs>
        <w:spacing w:before="240" w:after="640" w:line="300" w:lineRule="auto"/>
        <w:ind w:left="5670"/>
        <w:contextualSpacing/>
        <w:rPr>
          <w:rFonts w:asciiTheme="minorHAnsi" w:hAnsiTheme="minorHAnsi" w:cstheme="minorHAnsi"/>
          <w:b/>
          <w:sz w:val="22"/>
          <w:szCs w:val="22"/>
        </w:rPr>
      </w:pPr>
      <w:r w:rsidRPr="00FD4B4C">
        <w:rPr>
          <w:rFonts w:asciiTheme="minorHAnsi" w:hAnsiTheme="minorHAnsi" w:cstheme="minorHAnsi"/>
          <w:b/>
          <w:sz w:val="22"/>
          <w:szCs w:val="22"/>
        </w:rPr>
        <w:t>Krzysztof Strzałkowski</w:t>
      </w:r>
    </w:p>
    <w:p w14:paraId="78C30BF4" w14:textId="77777777" w:rsidR="00EB730A" w:rsidRPr="00FD4B4C" w:rsidRDefault="00EB730A" w:rsidP="00FD4B4C">
      <w:pPr>
        <w:tabs>
          <w:tab w:val="left" w:pos="7230"/>
        </w:tabs>
        <w:spacing w:before="240" w:after="640" w:line="300" w:lineRule="auto"/>
        <w:ind w:left="5670"/>
        <w:contextualSpacing/>
        <w:rPr>
          <w:rFonts w:asciiTheme="minorHAnsi" w:hAnsiTheme="minorHAnsi" w:cstheme="minorHAnsi"/>
          <w:b/>
          <w:sz w:val="22"/>
          <w:szCs w:val="22"/>
        </w:rPr>
      </w:pPr>
      <w:r w:rsidRPr="00FD4B4C">
        <w:rPr>
          <w:rFonts w:asciiTheme="minorHAnsi" w:hAnsiTheme="minorHAnsi" w:cstheme="minorHAnsi"/>
          <w:b/>
          <w:sz w:val="22"/>
          <w:szCs w:val="22"/>
        </w:rPr>
        <w:t>Burmistrz</w:t>
      </w:r>
    </w:p>
    <w:p w14:paraId="0F2D8399" w14:textId="06863B99" w:rsidR="00EB730A" w:rsidRPr="00FD4B4C" w:rsidRDefault="00EB730A" w:rsidP="00FD4B4C">
      <w:pPr>
        <w:tabs>
          <w:tab w:val="left" w:pos="7230"/>
        </w:tabs>
        <w:spacing w:before="240" w:after="640" w:line="300" w:lineRule="auto"/>
        <w:ind w:left="5670"/>
        <w:contextualSpacing/>
        <w:rPr>
          <w:rFonts w:asciiTheme="minorHAnsi" w:hAnsiTheme="minorHAnsi" w:cstheme="minorHAnsi"/>
          <w:b/>
          <w:sz w:val="22"/>
          <w:szCs w:val="22"/>
        </w:rPr>
      </w:pPr>
      <w:r w:rsidRPr="00FD4B4C">
        <w:rPr>
          <w:rFonts w:asciiTheme="minorHAnsi" w:hAnsiTheme="minorHAnsi" w:cstheme="minorHAnsi"/>
          <w:b/>
          <w:sz w:val="22"/>
          <w:szCs w:val="22"/>
        </w:rPr>
        <w:t>Dzielnicy Wola m.st. Warszawy</w:t>
      </w:r>
    </w:p>
    <w:p w14:paraId="5B2A9626" w14:textId="1A14131A" w:rsidR="00EB730A" w:rsidRPr="00FD4B4C" w:rsidRDefault="00EB730A" w:rsidP="00DA2CCE">
      <w:pPr>
        <w:pStyle w:val="Nagwek1"/>
        <w:spacing w:before="120" w:after="240" w:line="300" w:lineRule="auto"/>
        <w:ind w:left="3261"/>
        <w:rPr>
          <w:rFonts w:cstheme="minorHAnsi"/>
          <w:sz w:val="22"/>
          <w:szCs w:val="22"/>
        </w:rPr>
      </w:pPr>
      <w:r w:rsidRPr="00FD4B4C">
        <w:rPr>
          <w:rFonts w:cstheme="minorHAnsi"/>
          <w:sz w:val="22"/>
          <w:szCs w:val="22"/>
        </w:rPr>
        <w:t>Wystąpienie pokontrolne</w:t>
      </w:r>
    </w:p>
    <w:p w14:paraId="4AD97C72" w14:textId="6A11E890" w:rsidR="009F65C0" w:rsidRPr="00FD4B4C" w:rsidRDefault="00EB730A" w:rsidP="00FD4B4C">
      <w:pPr>
        <w:tabs>
          <w:tab w:val="left" w:pos="1134"/>
          <w:tab w:val="left" w:pos="2410"/>
          <w:tab w:val="left" w:pos="4536"/>
          <w:tab w:val="left" w:pos="5670"/>
          <w:tab w:val="left" w:pos="8222"/>
        </w:tabs>
        <w:spacing w:before="120" w:after="240" w:line="300" w:lineRule="auto"/>
        <w:contextualSpacing/>
        <w:rPr>
          <w:rFonts w:asciiTheme="minorHAnsi" w:eastAsia="Calibri" w:hAnsiTheme="minorHAnsi" w:cstheme="minorHAnsi"/>
          <w:color w:val="000000"/>
          <w:sz w:val="22"/>
          <w:szCs w:val="22"/>
        </w:rPr>
      </w:pPr>
      <w:r w:rsidRPr="00FD4B4C">
        <w:rPr>
          <w:rFonts w:asciiTheme="minorHAnsi" w:eastAsia="Calibri" w:hAnsiTheme="minorHAnsi" w:cstheme="minorHAnsi"/>
          <w:color w:val="000000"/>
          <w:sz w:val="22"/>
          <w:szCs w:val="22"/>
        </w:rPr>
        <w:t xml:space="preserve">Na podstawie </w:t>
      </w:r>
      <w:r w:rsidRPr="00FD4B4C">
        <w:rPr>
          <w:rFonts w:asciiTheme="minorHAnsi" w:eastAsiaTheme="minorHAnsi" w:hAnsiTheme="minorHAnsi" w:cstheme="minorHAnsi"/>
          <w:iCs/>
          <w:sz w:val="22"/>
          <w:szCs w:val="22"/>
          <w:lang w:eastAsia="en-US"/>
        </w:rPr>
        <w:t xml:space="preserve">§ </w:t>
      </w:r>
      <w:r w:rsidRPr="00FD4B4C">
        <w:rPr>
          <w:rFonts w:asciiTheme="minorHAnsi" w:eastAsia="Calibri" w:hAnsiTheme="minorHAnsi" w:cstheme="minorHAnsi"/>
          <w:color w:val="000000"/>
          <w:sz w:val="22"/>
          <w:szCs w:val="22"/>
        </w:rPr>
        <w:t xml:space="preserve">22 ust. 10 Regulaminu organizacyjnego Urzędu miasta stołecznego Warszawy, stanowiącego załącznik do zarządzenia Nr 312/2007 Prezydenta miasta stołecznego Warszawy z dnia 4 kwietnia 2007 r. w sprawie nadania regulaminu organizacyjnego Urzędu miasta stołecznego Warszawy (ze zm.), w związku z kontrolą przeprowadzoną przez Biuro Kontroli Urzędu m.st. Warszawy w Urzędzie Dzielnicy Wola, w okresie od 19.06.2023 r. do 14.07.2023 r., w zakresie </w:t>
      </w:r>
      <w:r w:rsidRPr="00FD4B4C">
        <w:rPr>
          <w:rFonts w:asciiTheme="minorHAnsi" w:eastAsiaTheme="minorHAnsi" w:hAnsiTheme="minorHAnsi" w:cstheme="minorHAnsi"/>
          <w:sz w:val="22"/>
          <w:szCs w:val="22"/>
          <w:lang w:eastAsia="en-US"/>
        </w:rPr>
        <w:t>prawidłowości wydawania decyzji o pozwoleniu na budowę w Urzędzie Dzielnicy Wola m.st. Warszawy w roku 2022</w:t>
      </w:r>
      <w:r w:rsidRPr="00FD4B4C">
        <w:rPr>
          <w:rFonts w:asciiTheme="minorHAnsi" w:eastAsia="Calibri" w:hAnsiTheme="minorHAnsi" w:cstheme="minorHAnsi"/>
          <w:color w:val="000000"/>
          <w:sz w:val="22"/>
          <w:szCs w:val="22"/>
        </w:rPr>
        <w:t xml:space="preserve">, której wyniki zostały przedstawione w protokole kontroli </w:t>
      </w:r>
      <w:r w:rsidRPr="00FD4B4C">
        <w:rPr>
          <w:rFonts w:asciiTheme="minorHAnsi" w:hAnsiTheme="minorHAnsi" w:cstheme="minorHAnsi"/>
          <w:sz w:val="22"/>
          <w:szCs w:val="22"/>
        </w:rPr>
        <w:t xml:space="preserve">oraz w ciągu dalszym protokołu podpisanym 31.10.2023 r., </w:t>
      </w:r>
      <w:r w:rsidRPr="00FD4B4C">
        <w:rPr>
          <w:rFonts w:asciiTheme="minorHAnsi" w:eastAsia="Calibri" w:hAnsiTheme="minorHAnsi" w:cstheme="minorHAnsi"/>
          <w:color w:val="000000"/>
          <w:sz w:val="22"/>
          <w:szCs w:val="22"/>
        </w:rPr>
        <w:t>stosownie do § 39 ust. 1 i 2 Zarządzenia nr 1837/2019 Prezydenta miasta stołecznego Warszawy z dnia 12 grudnia 2019 r. w sprawie zasad i trybu postępowania kontrolnego (zwanego dalej Zarządzeniem), przekazuję Panu niniejsze Wystąpienie pokontrolne</w:t>
      </w:r>
      <w:r w:rsidR="00C162B1">
        <w:rPr>
          <w:rFonts w:asciiTheme="minorHAnsi" w:eastAsia="Calibri" w:hAnsiTheme="minorHAnsi" w:cstheme="minorHAnsi"/>
          <w:color w:val="000000"/>
          <w:sz w:val="22"/>
          <w:szCs w:val="22"/>
        </w:rPr>
        <w:t>.</w:t>
      </w:r>
    </w:p>
    <w:p w14:paraId="1487F1F8" w14:textId="4C13BD0B" w:rsidR="00876CED" w:rsidRPr="00FD4B4C" w:rsidRDefault="00876CED" w:rsidP="00FD4B4C">
      <w:pPr>
        <w:shd w:val="clear" w:color="auto" w:fill="FFFFFF"/>
        <w:spacing w:before="120" w:after="240" w:line="300" w:lineRule="auto"/>
        <w:rPr>
          <w:rFonts w:asciiTheme="minorHAnsi" w:hAnsiTheme="minorHAnsi" w:cstheme="minorHAnsi"/>
          <w:b/>
          <w:sz w:val="22"/>
          <w:szCs w:val="22"/>
        </w:rPr>
      </w:pPr>
      <w:r w:rsidRPr="00FD4B4C">
        <w:rPr>
          <w:rFonts w:asciiTheme="minorHAnsi" w:hAnsiTheme="minorHAnsi" w:cstheme="minorHAnsi"/>
          <w:sz w:val="22"/>
          <w:szCs w:val="22"/>
        </w:rPr>
        <w:t>Zadania związane z wydawaniem decyzji architektoniczno-budowlanych na obszarze w granicach administracyjnych Dzielnicy Wola m.st. Warszawy określają regulacje prawne zawarte w ustawach (m.in. ustawa z dnia 15 marca 2002 r. o ustroju miasta stołecznego Warszawy</w:t>
      </w:r>
      <w:r w:rsidRPr="00FD4B4C">
        <w:rPr>
          <w:rStyle w:val="Odwoanieprzypisudolnego"/>
          <w:rFonts w:asciiTheme="minorHAnsi" w:hAnsiTheme="minorHAnsi" w:cstheme="minorHAnsi"/>
          <w:sz w:val="22"/>
          <w:szCs w:val="22"/>
        </w:rPr>
        <w:footnoteReference w:id="1"/>
      </w:r>
      <w:r w:rsidRPr="00FD4B4C">
        <w:rPr>
          <w:rFonts w:asciiTheme="minorHAnsi" w:hAnsiTheme="minorHAnsi" w:cstheme="minorHAnsi"/>
          <w:sz w:val="22"/>
          <w:szCs w:val="22"/>
        </w:rPr>
        <w:t>, ustawa z dnia 8 marca 1998 r. o samorządzie gminnym</w:t>
      </w:r>
      <w:r w:rsidRPr="00FD4B4C">
        <w:rPr>
          <w:rStyle w:val="Odwoanieprzypisudolnego"/>
          <w:rFonts w:asciiTheme="minorHAnsi" w:hAnsiTheme="minorHAnsi" w:cstheme="minorHAnsi"/>
          <w:sz w:val="22"/>
          <w:szCs w:val="22"/>
        </w:rPr>
        <w:footnoteReference w:id="2"/>
      </w:r>
      <w:r w:rsidRPr="00FD4B4C">
        <w:rPr>
          <w:rFonts w:asciiTheme="minorHAnsi" w:hAnsiTheme="minorHAnsi" w:cstheme="minorHAnsi"/>
          <w:sz w:val="22"/>
          <w:szCs w:val="22"/>
        </w:rPr>
        <w:t>, k.p.a.</w:t>
      </w:r>
      <w:r w:rsidRPr="00FD4B4C">
        <w:rPr>
          <w:rFonts w:asciiTheme="minorHAnsi" w:hAnsiTheme="minorHAnsi" w:cstheme="minorHAnsi"/>
          <w:spacing w:val="-12"/>
          <w:sz w:val="22"/>
          <w:szCs w:val="22"/>
        </w:rPr>
        <w:t>, Prawo budowlane),</w:t>
      </w:r>
      <w:r w:rsidRPr="00FD4B4C">
        <w:rPr>
          <w:rFonts w:asciiTheme="minorHAnsi" w:hAnsiTheme="minorHAnsi" w:cstheme="minorHAnsi"/>
          <w:sz w:val="22"/>
          <w:szCs w:val="22"/>
        </w:rPr>
        <w:t xml:space="preserve"> uchwałach Rady Miasta Stołecznego Warszawy (m.in. Statut m.st. Warszawy</w:t>
      </w:r>
      <w:r w:rsidRPr="00FD4B4C">
        <w:rPr>
          <w:rStyle w:val="Odwoanieprzypisudolnego"/>
          <w:rFonts w:asciiTheme="minorHAnsi" w:hAnsiTheme="minorHAnsi" w:cstheme="minorHAnsi"/>
          <w:sz w:val="22"/>
          <w:szCs w:val="22"/>
        </w:rPr>
        <w:footnoteReference w:id="3"/>
      </w:r>
      <w:r w:rsidRPr="00FD4B4C">
        <w:rPr>
          <w:rFonts w:asciiTheme="minorHAnsi" w:hAnsiTheme="minorHAnsi" w:cstheme="minorHAnsi"/>
          <w:sz w:val="22"/>
          <w:szCs w:val="22"/>
        </w:rPr>
        <w:t>, Statut Dzielnicy Wola m.st. Warszawy</w:t>
      </w:r>
      <w:r w:rsidRPr="00FD4B4C">
        <w:rPr>
          <w:rStyle w:val="Odwoanieprzypisudolnego"/>
          <w:rFonts w:asciiTheme="minorHAnsi" w:hAnsiTheme="minorHAnsi" w:cstheme="minorHAnsi"/>
          <w:sz w:val="22"/>
          <w:szCs w:val="22"/>
        </w:rPr>
        <w:footnoteReference w:id="4"/>
      </w:r>
      <w:r w:rsidRPr="00FD4B4C">
        <w:rPr>
          <w:rFonts w:asciiTheme="minorHAnsi" w:hAnsiTheme="minorHAnsi" w:cstheme="minorHAnsi"/>
          <w:sz w:val="22"/>
          <w:szCs w:val="22"/>
        </w:rPr>
        <w:t>, uchwała kompetencyjna</w:t>
      </w:r>
      <w:r w:rsidRPr="00FD4B4C">
        <w:rPr>
          <w:rStyle w:val="Odwoanieprzypisudolnego"/>
          <w:rFonts w:asciiTheme="minorHAnsi" w:hAnsiTheme="minorHAnsi" w:cstheme="minorHAnsi"/>
          <w:sz w:val="22"/>
          <w:szCs w:val="22"/>
        </w:rPr>
        <w:footnoteReference w:id="5"/>
      </w:r>
      <w:r w:rsidRPr="00FD4B4C">
        <w:rPr>
          <w:rFonts w:asciiTheme="minorHAnsi" w:hAnsiTheme="minorHAnsi" w:cstheme="minorHAnsi"/>
          <w:sz w:val="22"/>
          <w:szCs w:val="22"/>
        </w:rPr>
        <w:t>)</w:t>
      </w:r>
      <w:r w:rsidRPr="00FD4B4C">
        <w:rPr>
          <w:rFonts w:asciiTheme="minorHAnsi" w:hAnsiTheme="minorHAnsi" w:cstheme="minorHAnsi"/>
          <w:bCs/>
          <w:sz w:val="22"/>
          <w:szCs w:val="22"/>
        </w:rPr>
        <w:t xml:space="preserve"> oraz zarządzenia Prezydenta m.st. Warszawy (m.in. w sprawie nadania regulaminu </w:t>
      </w:r>
      <w:r w:rsidRPr="00FD4B4C">
        <w:rPr>
          <w:rFonts w:asciiTheme="minorHAnsi" w:hAnsiTheme="minorHAnsi" w:cstheme="minorHAnsi"/>
          <w:bCs/>
          <w:sz w:val="22"/>
          <w:szCs w:val="22"/>
        </w:rPr>
        <w:lastRenderedPageBreak/>
        <w:t>organizacyjnego Urzędu miasta stołecznego Warszawy</w:t>
      </w:r>
      <w:r w:rsidRPr="00FD4B4C">
        <w:rPr>
          <w:rStyle w:val="Odwoanieprzypisudolnego"/>
          <w:rFonts w:asciiTheme="minorHAnsi" w:hAnsiTheme="minorHAnsi" w:cstheme="minorHAnsi"/>
          <w:bCs/>
          <w:sz w:val="22"/>
          <w:szCs w:val="22"/>
        </w:rPr>
        <w:footnoteReference w:id="6"/>
      </w:r>
      <w:r w:rsidRPr="00FD4B4C">
        <w:rPr>
          <w:rFonts w:asciiTheme="minorHAnsi" w:hAnsiTheme="minorHAnsi" w:cstheme="minorHAnsi"/>
          <w:bCs/>
          <w:sz w:val="22"/>
          <w:szCs w:val="22"/>
        </w:rPr>
        <w:t xml:space="preserve">, </w:t>
      </w:r>
      <w:r w:rsidRPr="00FD4B4C">
        <w:rPr>
          <w:rFonts w:asciiTheme="minorHAnsi" w:hAnsiTheme="minorHAnsi" w:cstheme="minorHAnsi"/>
          <w:sz w:val="22"/>
          <w:szCs w:val="22"/>
        </w:rPr>
        <w:t>w sprawie nadania wewnętrznego regulaminu organizacyjnego Urzędu Dzielnicy Wola Miasta Stołecznego Warszawy w Urzędzie Miasta Stołecznego Warszawy</w:t>
      </w:r>
      <w:r w:rsidRPr="00FD4B4C">
        <w:rPr>
          <w:rStyle w:val="Odwoanieprzypisudolnego"/>
          <w:rFonts w:asciiTheme="minorHAnsi" w:hAnsiTheme="minorHAnsi" w:cstheme="minorHAnsi"/>
          <w:sz w:val="22"/>
          <w:szCs w:val="22"/>
        </w:rPr>
        <w:footnoteReference w:id="7"/>
      </w:r>
      <w:r w:rsidRPr="00FD4B4C">
        <w:rPr>
          <w:rFonts w:asciiTheme="minorHAnsi" w:hAnsiTheme="minorHAnsi" w:cstheme="minorHAnsi"/>
          <w:sz w:val="22"/>
          <w:szCs w:val="22"/>
        </w:rPr>
        <w:t>).</w:t>
      </w:r>
    </w:p>
    <w:p w14:paraId="037A749A" w14:textId="57A81BBD" w:rsidR="00876CED" w:rsidRPr="00FD4B4C" w:rsidRDefault="00876CED" w:rsidP="00FD4B4C">
      <w:pPr>
        <w:spacing w:before="120" w:after="240" w:line="300" w:lineRule="auto"/>
        <w:rPr>
          <w:rFonts w:asciiTheme="minorHAnsi" w:hAnsiTheme="minorHAnsi" w:cstheme="minorHAnsi"/>
          <w:sz w:val="22"/>
          <w:szCs w:val="22"/>
        </w:rPr>
      </w:pPr>
      <w:r w:rsidRPr="00FD4B4C">
        <w:rPr>
          <w:rFonts w:asciiTheme="minorHAnsi" w:hAnsiTheme="minorHAnsi" w:cstheme="minorHAnsi"/>
          <w:bCs/>
          <w:sz w:val="22"/>
          <w:szCs w:val="22"/>
        </w:rPr>
        <w:t>Zarząd Dzielnicy Wola m</w:t>
      </w:r>
      <w:r w:rsidRPr="00FD4B4C">
        <w:rPr>
          <w:rFonts w:asciiTheme="minorHAnsi" w:hAnsiTheme="minorHAnsi" w:cstheme="minorHAnsi"/>
          <w:sz w:val="22"/>
          <w:szCs w:val="22"/>
        </w:rPr>
        <w:t xml:space="preserve">.st. Warszawy </w:t>
      </w:r>
      <w:r w:rsidRPr="00FD4B4C">
        <w:rPr>
          <w:rFonts w:asciiTheme="minorHAnsi" w:hAnsiTheme="minorHAnsi" w:cstheme="minorHAnsi"/>
          <w:bCs/>
          <w:sz w:val="22"/>
          <w:szCs w:val="22"/>
        </w:rPr>
        <w:t xml:space="preserve">wykonuje przekazane zadania i kompetencje </w:t>
      </w:r>
      <w:r w:rsidRPr="00FD4B4C">
        <w:rPr>
          <w:rFonts w:asciiTheme="minorHAnsi" w:hAnsiTheme="minorHAnsi" w:cstheme="minorHAnsi"/>
          <w:sz w:val="22"/>
          <w:szCs w:val="22"/>
        </w:rPr>
        <w:t>przy pomocy Urzędu Dzielnicy Wola.</w:t>
      </w:r>
      <w:r w:rsidRPr="00FD4B4C">
        <w:rPr>
          <w:rFonts w:asciiTheme="minorHAnsi" w:eastAsia="Calibri" w:hAnsiTheme="minorHAnsi" w:cstheme="minorHAnsi"/>
          <w:sz w:val="22"/>
          <w:szCs w:val="22"/>
        </w:rPr>
        <w:t xml:space="preserve"> </w:t>
      </w:r>
      <w:r w:rsidRPr="00FD4B4C">
        <w:rPr>
          <w:rFonts w:asciiTheme="minorHAnsi" w:hAnsiTheme="minorHAnsi" w:cstheme="minorHAnsi"/>
          <w:sz w:val="22"/>
          <w:szCs w:val="22"/>
        </w:rPr>
        <w:t>Zadania związane z prowadzeniem postępowań administracyjnych w granicach administracyjnych Dzielnicy Wola w trybie ustawy Prawo budowlane (dla inwestycji niezastrzeżonych do kompetencji BAiPP) w imieniu Prezydenta m.st. Warszawy wykonuje Wydział Architektury i Budownictwa dla Dzielnicy Wola Urzędu m.st. Warszawy (</w:t>
      </w:r>
      <w:r w:rsidR="0061617D" w:rsidRPr="00FD4B4C">
        <w:rPr>
          <w:rFonts w:asciiTheme="minorHAnsi" w:hAnsiTheme="minorHAnsi" w:cstheme="minorHAnsi"/>
          <w:sz w:val="22"/>
          <w:szCs w:val="22"/>
        </w:rPr>
        <w:t xml:space="preserve">dalej: </w:t>
      </w:r>
      <w:r w:rsidRPr="00FD4B4C">
        <w:rPr>
          <w:rFonts w:asciiTheme="minorHAnsi" w:hAnsiTheme="minorHAnsi" w:cstheme="minorHAnsi"/>
          <w:sz w:val="22"/>
          <w:szCs w:val="22"/>
        </w:rPr>
        <w:t>WAB</w:t>
      </w:r>
      <w:r w:rsidR="0061617D" w:rsidRPr="00FD4B4C">
        <w:rPr>
          <w:rFonts w:asciiTheme="minorHAnsi" w:hAnsiTheme="minorHAnsi" w:cstheme="minorHAnsi"/>
          <w:sz w:val="22"/>
          <w:szCs w:val="22"/>
        </w:rPr>
        <w:t>).</w:t>
      </w:r>
    </w:p>
    <w:p w14:paraId="0BD7FC35" w14:textId="77777777" w:rsidR="00876CED" w:rsidRPr="00FD4B4C" w:rsidRDefault="00876CED" w:rsidP="00FD4B4C">
      <w:pPr>
        <w:autoSpaceDE w:val="0"/>
        <w:autoSpaceDN w:val="0"/>
        <w:adjustRightInd w:val="0"/>
        <w:spacing w:before="120" w:after="240" w:line="300" w:lineRule="auto"/>
        <w:rPr>
          <w:rFonts w:asciiTheme="minorHAnsi" w:hAnsiTheme="minorHAnsi" w:cstheme="minorHAnsi"/>
          <w:sz w:val="22"/>
          <w:szCs w:val="22"/>
        </w:rPr>
      </w:pPr>
      <w:r w:rsidRPr="00FD4B4C">
        <w:rPr>
          <w:rFonts w:asciiTheme="minorHAnsi" w:hAnsiTheme="minorHAnsi" w:cstheme="minorHAnsi"/>
          <w:sz w:val="22"/>
          <w:szCs w:val="22"/>
        </w:rPr>
        <w:t>W kontrolowanym okresie, tj. w roku 2022, pracą WAB dla Dzielnicy Wola kierował p. Aleksander Krzyżanowski Naczelnik WAB.</w:t>
      </w:r>
    </w:p>
    <w:p w14:paraId="77F342EF" w14:textId="2C483BF1" w:rsidR="00876CED" w:rsidRPr="00FD4B4C" w:rsidRDefault="00876CED" w:rsidP="00FD4B4C">
      <w:pPr>
        <w:spacing w:before="120" w:after="240" w:line="300" w:lineRule="auto"/>
        <w:rPr>
          <w:rFonts w:asciiTheme="minorHAnsi" w:hAnsiTheme="minorHAnsi" w:cstheme="minorHAnsi"/>
          <w:sz w:val="22"/>
          <w:szCs w:val="22"/>
        </w:rPr>
      </w:pPr>
      <w:r w:rsidRPr="00FD4B4C">
        <w:rPr>
          <w:rFonts w:asciiTheme="minorHAnsi" w:hAnsiTheme="minorHAnsi" w:cstheme="minorHAnsi"/>
          <w:bCs/>
          <w:iCs/>
          <w:sz w:val="22"/>
          <w:szCs w:val="22"/>
        </w:rPr>
        <w:t xml:space="preserve">Ustalono, że </w:t>
      </w:r>
      <w:r w:rsidRPr="00FD4B4C">
        <w:rPr>
          <w:rFonts w:asciiTheme="minorHAnsi" w:hAnsiTheme="minorHAnsi" w:cstheme="minorHAnsi"/>
          <w:sz w:val="22"/>
          <w:szCs w:val="22"/>
        </w:rPr>
        <w:t>w okresie od 1.01. do 31.12.2022 roku, w wyniku przeprowadzonych postępowań administracyjnych wydano 215 decyzji z wniosku o pozwolenie na budowę/rozbiórkę.</w:t>
      </w:r>
    </w:p>
    <w:p w14:paraId="2AA4F769" w14:textId="6005529B" w:rsidR="00BE11B1" w:rsidRPr="00FD4B4C" w:rsidRDefault="0061617D" w:rsidP="00FD4B4C">
      <w:pPr>
        <w:spacing w:before="120" w:after="240" w:line="300" w:lineRule="auto"/>
        <w:contextualSpacing/>
        <w:rPr>
          <w:rFonts w:asciiTheme="minorHAnsi" w:hAnsiTheme="minorHAnsi" w:cstheme="minorHAnsi"/>
          <w:sz w:val="22"/>
          <w:szCs w:val="22"/>
        </w:rPr>
      </w:pPr>
      <w:r w:rsidRPr="00FD4B4C">
        <w:rPr>
          <w:rFonts w:asciiTheme="minorHAnsi" w:hAnsiTheme="minorHAnsi" w:cstheme="minorHAnsi"/>
          <w:sz w:val="22"/>
          <w:szCs w:val="22"/>
        </w:rPr>
        <w:t>Kontrolą objęto</w:t>
      </w:r>
      <w:r w:rsidR="00876CED" w:rsidRPr="00FD4B4C">
        <w:rPr>
          <w:rFonts w:asciiTheme="minorHAnsi" w:hAnsiTheme="minorHAnsi" w:cstheme="minorHAnsi"/>
          <w:sz w:val="22"/>
          <w:szCs w:val="22"/>
        </w:rPr>
        <w:t xml:space="preserve"> 10</w:t>
      </w:r>
      <w:r w:rsidR="00194F5B" w:rsidRPr="00FD4B4C">
        <w:rPr>
          <w:rStyle w:val="Odwoanieprzypisudolnego"/>
          <w:rFonts w:asciiTheme="minorHAnsi" w:hAnsiTheme="minorHAnsi" w:cstheme="minorHAnsi"/>
          <w:sz w:val="22"/>
          <w:szCs w:val="22"/>
        </w:rPr>
        <w:footnoteReference w:id="8"/>
      </w:r>
      <w:r w:rsidRPr="00FD4B4C">
        <w:rPr>
          <w:rFonts w:asciiTheme="minorHAnsi" w:hAnsiTheme="minorHAnsi" w:cstheme="minorHAnsi"/>
          <w:sz w:val="22"/>
          <w:szCs w:val="22"/>
        </w:rPr>
        <w:t xml:space="preserve"> wybranych postępowań zakończonych wydaniem decyzji o pozwoleniu na budowę</w:t>
      </w:r>
      <w:r w:rsidR="00194F5B" w:rsidRPr="00FD4B4C">
        <w:rPr>
          <w:rFonts w:asciiTheme="minorHAnsi" w:hAnsiTheme="minorHAnsi" w:cstheme="minorHAnsi"/>
          <w:sz w:val="22"/>
          <w:szCs w:val="22"/>
        </w:rPr>
        <w:t>. Sprawdzenie</w:t>
      </w:r>
      <w:r w:rsidR="00876CED" w:rsidRPr="00FD4B4C">
        <w:rPr>
          <w:rFonts w:asciiTheme="minorHAnsi" w:hAnsiTheme="minorHAnsi" w:cstheme="minorHAnsi"/>
          <w:sz w:val="22"/>
          <w:szCs w:val="22"/>
        </w:rPr>
        <w:t xml:space="preserve"> </w:t>
      </w:r>
      <w:r w:rsidR="00194F5B" w:rsidRPr="00FD4B4C">
        <w:rPr>
          <w:rFonts w:asciiTheme="minorHAnsi" w:hAnsiTheme="minorHAnsi" w:cstheme="minorHAnsi"/>
          <w:sz w:val="22"/>
          <w:szCs w:val="22"/>
        </w:rPr>
        <w:t>ww. decyzji oraz poprzedzających ich wydanie postępowań wykazało, że:</w:t>
      </w:r>
    </w:p>
    <w:p w14:paraId="3D7CB04A" w14:textId="6533E1D7" w:rsidR="00F962B1" w:rsidRPr="00FD4B4C" w:rsidRDefault="008F275B" w:rsidP="00FD4B4C">
      <w:pPr>
        <w:pStyle w:val="Akapitzlist"/>
        <w:numPr>
          <w:ilvl w:val="0"/>
          <w:numId w:val="48"/>
        </w:numPr>
        <w:spacing w:before="120" w:after="240" w:line="300" w:lineRule="auto"/>
        <w:ind w:left="709"/>
        <w:contextualSpacing w:val="0"/>
        <w:rPr>
          <w:rFonts w:cstheme="minorHAnsi"/>
        </w:rPr>
      </w:pPr>
      <w:r w:rsidRPr="00FD4B4C">
        <w:rPr>
          <w:rFonts w:cstheme="minorHAnsi"/>
        </w:rPr>
        <w:t>W</w:t>
      </w:r>
      <w:r w:rsidR="00BE11B1" w:rsidRPr="00FD4B4C">
        <w:rPr>
          <w:rFonts w:cstheme="minorHAnsi"/>
        </w:rPr>
        <w:t xml:space="preserve"> postępowaniu zakończonym decyzją nr 73/N/2022 organ zatwierdził dokumentację projektową i wydał pozwolenie na budowę w sytuacji braku zgodności dokumentacji projektowej z decyzją o warunkach zabudowy nr 76/WOL/21 w zakresie szerokości elewacji frontowej</w:t>
      </w:r>
      <w:r w:rsidRPr="00FD4B4C">
        <w:rPr>
          <w:rFonts w:cstheme="minorHAnsi"/>
        </w:rPr>
        <w:t>, czym naruszył art. 35 ust. 1 pkt 1 Prawa budowlanego.</w:t>
      </w:r>
    </w:p>
    <w:p w14:paraId="0FCFC18A" w14:textId="0B8B502F" w:rsidR="00622482" w:rsidRPr="00FD4B4C" w:rsidRDefault="00622482" w:rsidP="00FD4B4C">
      <w:pPr>
        <w:pStyle w:val="Akapitzlist"/>
        <w:spacing w:before="120" w:after="240" w:line="300" w:lineRule="auto"/>
        <w:ind w:left="709"/>
        <w:contextualSpacing w:val="0"/>
        <w:rPr>
          <w:rFonts w:cstheme="minorHAnsi"/>
        </w:rPr>
      </w:pPr>
      <w:r w:rsidRPr="00FD4B4C">
        <w:rPr>
          <w:rFonts w:cstheme="minorHAnsi"/>
        </w:rPr>
        <w:t>W zatwierdzonym projekcie</w:t>
      </w:r>
      <w:r w:rsidR="00F72831" w:rsidRPr="00FD4B4C">
        <w:rPr>
          <w:rFonts w:cstheme="minorHAnsi"/>
        </w:rPr>
        <w:t xml:space="preserve"> zagospodarowania terenu</w:t>
      </w:r>
      <w:r w:rsidRPr="00FD4B4C">
        <w:rPr>
          <w:rFonts w:cstheme="minorHAnsi"/>
        </w:rPr>
        <w:t xml:space="preserve"> szerokość elewacji frontowej zaprojektowanego budynku od ul. Karlińskiego określona w sposób</w:t>
      </w:r>
      <w:r w:rsidRPr="00FD4B4C">
        <w:rPr>
          <w:rStyle w:val="Odwoanieprzypisudolnego"/>
          <w:rFonts w:cstheme="minorHAnsi"/>
        </w:rPr>
        <w:footnoteReference w:id="9"/>
      </w:r>
      <w:r w:rsidRPr="00FD4B4C">
        <w:rPr>
          <w:rFonts w:cstheme="minorHAnsi"/>
        </w:rPr>
        <w:t xml:space="preserve"> wskazany</w:t>
      </w:r>
      <w:r w:rsidR="00F71990" w:rsidRPr="00FD4B4C">
        <w:rPr>
          <w:rFonts w:cstheme="minorHAnsi"/>
        </w:rPr>
        <w:t xml:space="preserve"> przez organ</w:t>
      </w:r>
      <w:r w:rsidRPr="00FD4B4C">
        <w:rPr>
          <w:rFonts w:cstheme="minorHAnsi"/>
        </w:rPr>
        <w:t xml:space="preserve"> w pkt 5 postanowienia nr 113/N/2022 wynosiła ok. 55 m i była około dwukrotnie większa od </w:t>
      </w:r>
      <w:r w:rsidR="00F72831" w:rsidRPr="00FD4B4C">
        <w:rPr>
          <w:rFonts w:cstheme="minorHAnsi"/>
        </w:rPr>
        <w:t xml:space="preserve">maksymalnej szerokości wynoszącej 27 m, </w:t>
      </w:r>
      <w:r w:rsidRPr="00FD4B4C">
        <w:rPr>
          <w:rFonts w:cstheme="minorHAnsi"/>
        </w:rPr>
        <w:t xml:space="preserve">określonej w ww. decyzji </w:t>
      </w:r>
      <w:r w:rsidR="00F72831" w:rsidRPr="00FD4B4C">
        <w:rPr>
          <w:rFonts w:cstheme="minorHAnsi"/>
        </w:rPr>
        <w:t>o warunkach zabudowy</w:t>
      </w:r>
      <w:r w:rsidRPr="00FD4B4C">
        <w:rPr>
          <w:rFonts w:cstheme="minorHAnsi"/>
        </w:rPr>
        <w:t>.</w:t>
      </w:r>
      <w:r w:rsidR="00823A00" w:rsidRPr="00FD4B4C">
        <w:rPr>
          <w:rFonts w:cstheme="minorHAnsi"/>
        </w:rPr>
        <w:t xml:space="preserve"> Natomiast na rysunku projektu zagospodarowania parametr ten stanowił szerokość elewacji południowej (24 m), a nie „rzut prostopadły całej szerokości elewacji budynku zrzutowanych prostopadle względem ul. Karlińskiego czyli prostą łączącą dwa najdalej oddalone od siebie </w:t>
      </w:r>
      <w:r w:rsidR="00823A00" w:rsidRPr="00FD4B4C">
        <w:rPr>
          <w:rFonts w:cstheme="minorHAnsi"/>
        </w:rPr>
        <w:lastRenderedPageBreak/>
        <w:t>punkty w widoku budynku od strony frontu działki, niezależnie od tego w jakiej odległości od drogi są usytuowane poszczególne części elewacji”.</w:t>
      </w:r>
    </w:p>
    <w:p w14:paraId="50C62AD3" w14:textId="0CE31B7D" w:rsidR="00BE11B1" w:rsidRPr="00FD4B4C" w:rsidRDefault="00FB6636" w:rsidP="00FD4B4C">
      <w:pPr>
        <w:spacing w:before="120" w:after="240" w:line="300" w:lineRule="auto"/>
        <w:ind w:left="709"/>
        <w:rPr>
          <w:rFonts w:asciiTheme="minorHAnsi" w:hAnsiTheme="minorHAnsi" w:cstheme="minorHAnsi"/>
          <w:sz w:val="22"/>
          <w:szCs w:val="22"/>
        </w:rPr>
      </w:pPr>
      <w:r w:rsidRPr="00FD4B4C">
        <w:rPr>
          <w:rFonts w:asciiTheme="minorHAnsi" w:hAnsiTheme="minorHAnsi" w:cstheme="minorHAnsi"/>
          <w:sz w:val="22"/>
          <w:szCs w:val="22"/>
        </w:rPr>
        <w:t>W toku kontroli, w odniesieni</w:t>
      </w:r>
      <w:r w:rsidR="00AB7460" w:rsidRPr="00FD4B4C">
        <w:rPr>
          <w:rFonts w:asciiTheme="minorHAnsi" w:hAnsiTheme="minorHAnsi" w:cstheme="minorHAnsi"/>
          <w:sz w:val="22"/>
          <w:szCs w:val="22"/>
        </w:rPr>
        <w:t>u</w:t>
      </w:r>
      <w:r w:rsidRPr="00FD4B4C">
        <w:rPr>
          <w:rFonts w:asciiTheme="minorHAnsi" w:hAnsiTheme="minorHAnsi" w:cstheme="minorHAnsi"/>
          <w:sz w:val="22"/>
          <w:szCs w:val="22"/>
        </w:rPr>
        <w:t xml:space="preserve"> do powyższego</w:t>
      </w:r>
      <w:r w:rsidR="00BE11B1" w:rsidRPr="00FD4B4C">
        <w:rPr>
          <w:rFonts w:asciiTheme="minorHAnsi" w:hAnsiTheme="minorHAnsi" w:cstheme="minorHAnsi"/>
          <w:sz w:val="22"/>
          <w:szCs w:val="22"/>
        </w:rPr>
        <w:t xml:space="preserve"> </w:t>
      </w:r>
      <w:r w:rsidR="00BE11B1" w:rsidRPr="00FD4B4C">
        <w:rPr>
          <w:rFonts w:asciiTheme="minorHAnsi" w:hAnsiTheme="minorHAnsi" w:cstheme="minorHAnsi"/>
          <w:bCs/>
          <w:sz w:val="22"/>
          <w:szCs w:val="22"/>
        </w:rPr>
        <w:t>Pani Grażyna Orzechowska-Mikulska Zastępca Burmistrza wyjaśniła</w:t>
      </w:r>
      <w:r w:rsidR="00BE11B1" w:rsidRPr="00FD4B4C">
        <w:rPr>
          <w:rFonts w:asciiTheme="minorHAnsi" w:hAnsiTheme="minorHAnsi" w:cstheme="minorHAnsi"/>
          <w:sz w:val="22"/>
          <w:szCs w:val="22"/>
        </w:rPr>
        <w:t xml:space="preserve">, </w:t>
      </w:r>
      <w:r w:rsidR="003962BD" w:rsidRPr="00FD4B4C">
        <w:rPr>
          <w:rFonts w:asciiTheme="minorHAnsi" w:hAnsiTheme="minorHAnsi" w:cstheme="minorHAnsi"/>
          <w:sz w:val="22"/>
          <w:szCs w:val="22"/>
        </w:rPr>
        <w:t>że</w:t>
      </w:r>
      <w:r w:rsidR="000B5E8D" w:rsidRPr="00FD4B4C">
        <w:rPr>
          <w:rFonts w:asciiTheme="minorHAnsi" w:hAnsiTheme="minorHAnsi" w:cstheme="minorHAnsi"/>
          <w:sz w:val="22"/>
          <w:szCs w:val="22"/>
        </w:rPr>
        <w:t xml:space="preserve"> „(…) </w:t>
      </w:r>
      <w:r w:rsidR="00BE11B1" w:rsidRPr="00FD4B4C">
        <w:rPr>
          <w:rFonts w:asciiTheme="minorHAnsi" w:hAnsiTheme="minorHAnsi" w:cstheme="minorHAnsi"/>
          <w:sz w:val="22"/>
          <w:szCs w:val="22"/>
        </w:rPr>
        <w:t>Mając na względzie położenie i kształt działki oraz przebieg ul. Karlińskiego, ul. Wolskiej, które nie przebiegają równolegle lub prostopadle do granic działki, wyznaczenie szerokości elewacji od tych ulic nie było oczywiste, bowiem nie dało się zwymiarować elewacji poprzez proste zrzutowanie elewacji prostopadle do osi tych ulic. Biorąc pod uwagę oś ul. Karlińskiego, która nie biegnie równolegle do elewacji projektowanego budynku, tylko „pod kątem” oraz oś ul. Wolskiej stwierdzić należy, że wystająca ażurowa konstrukcja słupowo-ryglowa stanowi element elewacji budynku od strony ul. Karlińskiego, obejmującej widok elewacji południowej oraz części elewacji wschodniej. Linia prosta łącząca dwa najdalej oddalone od siebie punkty widoku od ul. Karlińskiego, przedstawiona na projekcie zagospodarowania terenu, spełnia warunek szerokości elewacji frontowej ul. Karlińskiego jako odbioru wizualnego od strony ulicy. Brak było zatem podstawy prawnej, oraz oczywistych i nie budzących wątpliwości przesłanek do uznania, że wskazany w projekcie parametr jest niezgodny z decyzją o warunkach zabudowy. Definicja szerokości elewacji frontowej nie została uregulowana przepisami i przy jej ustalaniu i odczytywaniu należy posiłkować się orzecznictwem sądowo-administracyjnym. Rozbieżności w jej interpretacji i określaniu szerokości elewacji frontowej nie mogą nieść ze sobą negatywnych skutków dla Wnioskodawcy, w szczególności gdy przyjęte rozwiązania nie są niekorzystne z punktu widzenia interesu społecznego i nie są nie do pogodzenia z zasadami współżycia społecznego w praworządnym państwie”.</w:t>
      </w:r>
    </w:p>
    <w:p w14:paraId="27848B72" w14:textId="6E8EBACC" w:rsidR="003C380D" w:rsidRPr="00FD4B4C" w:rsidRDefault="00FB6636" w:rsidP="00FD4B4C">
      <w:pPr>
        <w:spacing w:before="120" w:after="240" w:line="300" w:lineRule="auto"/>
        <w:ind w:left="709"/>
        <w:rPr>
          <w:rFonts w:asciiTheme="minorHAnsi" w:hAnsiTheme="minorHAnsi" w:cstheme="minorHAnsi"/>
          <w:sz w:val="22"/>
          <w:szCs w:val="22"/>
        </w:rPr>
      </w:pPr>
      <w:r w:rsidRPr="00FD4B4C">
        <w:rPr>
          <w:rFonts w:asciiTheme="minorHAnsi" w:hAnsiTheme="minorHAnsi" w:cstheme="minorHAnsi"/>
          <w:sz w:val="22"/>
          <w:szCs w:val="22"/>
        </w:rPr>
        <w:t>Biorąc pod uwagę</w:t>
      </w:r>
      <w:r w:rsidR="003962BD" w:rsidRPr="00FD4B4C">
        <w:rPr>
          <w:rFonts w:asciiTheme="minorHAnsi" w:hAnsiTheme="minorHAnsi" w:cstheme="minorHAnsi"/>
          <w:sz w:val="22"/>
          <w:szCs w:val="22"/>
        </w:rPr>
        <w:t xml:space="preserve"> powyższ</w:t>
      </w:r>
      <w:r w:rsidRPr="00FD4B4C">
        <w:rPr>
          <w:rFonts w:asciiTheme="minorHAnsi" w:hAnsiTheme="minorHAnsi" w:cstheme="minorHAnsi"/>
          <w:sz w:val="22"/>
          <w:szCs w:val="22"/>
        </w:rPr>
        <w:t>e</w:t>
      </w:r>
      <w:r w:rsidR="003962BD" w:rsidRPr="00FD4B4C">
        <w:rPr>
          <w:rFonts w:asciiTheme="minorHAnsi" w:hAnsiTheme="minorHAnsi" w:cstheme="minorHAnsi"/>
          <w:sz w:val="22"/>
          <w:szCs w:val="22"/>
        </w:rPr>
        <w:t xml:space="preserve"> wyjaśnie</w:t>
      </w:r>
      <w:r w:rsidRPr="00FD4B4C">
        <w:rPr>
          <w:rFonts w:asciiTheme="minorHAnsi" w:hAnsiTheme="minorHAnsi" w:cstheme="minorHAnsi"/>
          <w:sz w:val="22"/>
          <w:szCs w:val="22"/>
        </w:rPr>
        <w:t>nia</w:t>
      </w:r>
      <w:r w:rsidR="003962BD" w:rsidRPr="00FD4B4C">
        <w:rPr>
          <w:rFonts w:asciiTheme="minorHAnsi" w:hAnsiTheme="minorHAnsi" w:cstheme="minorHAnsi"/>
          <w:sz w:val="22"/>
          <w:szCs w:val="22"/>
        </w:rPr>
        <w:t>, j</w:t>
      </w:r>
      <w:r w:rsidR="00BE11B1" w:rsidRPr="00FD4B4C">
        <w:rPr>
          <w:rFonts w:asciiTheme="minorHAnsi" w:hAnsiTheme="minorHAnsi" w:cstheme="minorHAnsi"/>
          <w:sz w:val="22"/>
          <w:szCs w:val="22"/>
        </w:rPr>
        <w:t>eśli nawet uznać</w:t>
      </w:r>
      <w:r w:rsidR="003D4194" w:rsidRPr="00FD4B4C">
        <w:rPr>
          <w:rFonts w:asciiTheme="minorHAnsi" w:hAnsiTheme="minorHAnsi" w:cstheme="minorHAnsi"/>
          <w:sz w:val="22"/>
          <w:szCs w:val="22"/>
        </w:rPr>
        <w:t>,</w:t>
      </w:r>
      <w:r w:rsidR="00BE11B1" w:rsidRPr="00FD4B4C">
        <w:rPr>
          <w:rFonts w:asciiTheme="minorHAnsi" w:hAnsiTheme="minorHAnsi" w:cstheme="minorHAnsi"/>
          <w:sz w:val="22"/>
          <w:szCs w:val="22"/>
        </w:rPr>
        <w:t xml:space="preserve"> za szerokość elewacji frontowych od ul. Wolskiej i Karlińskiego, wskazaną przez projektanta</w:t>
      </w:r>
      <w:r w:rsidR="006A149E" w:rsidRPr="00FD4B4C">
        <w:rPr>
          <w:rFonts w:asciiTheme="minorHAnsi" w:hAnsiTheme="minorHAnsi" w:cstheme="minorHAnsi"/>
          <w:sz w:val="22"/>
          <w:szCs w:val="22"/>
        </w:rPr>
        <w:t>,</w:t>
      </w:r>
      <w:r w:rsidR="00BE11B1" w:rsidRPr="00FD4B4C">
        <w:rPr>
          <w:rFonts w:asciiTheme="minorHAnsi" w:hAnsiTheme="minorHAnsi" w:cstheme="minorHAnsi"/>
          <w:sz w:val="22"/>
          <w:szCs w:val="22"/>
        </w:rPr>
        <w:t xml:space="preserve"> odpowiednio szerokość elewacji północnej oraz południowej, to z kolei </w:t>
      </w:r>
      <w:r w:rsidR="00EB26F5" w:rsidRPr="00FD4B4C">
        <w:rPr>
          <w:rFonts w:asciiTheme="minorHAnsi" w:hAnsiTheme="minorHAnsi" w:cstheme="minorHAnsi"/>
          <w:sz w:val="22"/>
          <w:szCs w:val="22"/>
        </w:rPr>
        <w:t xml:space="preserve">nie do </w:t>
      </w:r>
      <w:r w:rsidR="00811C9F" w:rsidRPr="00FD4B4C">
        <w:rPr>
          <w:rFonts w:asciiTheme="minorHAnsi" w:hAnsiTheme="minorHAnsi" w:cstheme="minorHAnsi"/>
          <w:sz w:val="22"/>
          <w:szCs w:val="22"/>
        </w:rPr>
        <w:t>zaakceptowania jest</w:t>
      </w:r>
      <w:r w:rsidR="00BE11B1" w:rsidRPr="00FD4B4C">
        <w:rPr>
          <w:rFonts w:asciiTheme="minorHAnsi" w:hAnsiTheme="minorHAnsi" w:cstheme="minorHAnsi"/>
          <w:sz w:val="22"/>
          <w:szCs w:val="22"/>
        </w:rPr>
        <w:t xml:space="preserve">, </w:t>
      </w:r>
      <w:r w:rsidR="00562922" w:rsidRPr="00FD4B4C">
        <w:rPr>
          <w:rFonts w:asciiTheme="minorHAnsi" w:hAnsiTheme="minorHAnsi" w:cstheme="minorHAnsi"/>
          <w:sz w:val="22"/>
          <w:szCs w:val="22"/>
        </w:rPr>
        <w:t>odmienn</w:t>
      </w:r>
      <w:r w:rsidR="007C5D88" w:rsidRPr="00FD4B4C">
        <w:rPr>
          <w:rFonts w:asciiTheme="minorHAnsi" w:hAnsiTheme="minorHAnsi" w:cstheme="minorHAnsi"/>
          <w:sz w:val="22"/>
          <w:szCs w:val="22"/>
        </w:rPr>
        <w:t>y sposób</w:t>
      </w:r>
      <w:r w:rsidR="003C380D" w:rsidRPr="00FD4B4C">
        <w:rPr>
          <w:rFonts w:asciiTheme="minorHAnsi" w:hAnsiTheme="minorHAnsi" w:cstheme="minorHAnsi"/>
          <w:sz w:val="22"/>
          <w:szCs w:val="22"/>
        </w:rPr>
        <w:t xml:space="preserve"> wyznaczenia</w:t>
      </w:r>
      <w:r w:rsidR="00562922" w:rsidRPr="00FD4B4C">
        <w:rPr>
          <w:rFonts w:asciiTheme="minorHAnsi" w:hAnsiTheme="minorHAnsi" w:cstheme="minorHAnsi"/>
          <w:sz w:val="22"/>
          <w:szCs w:val="22"/>
        </w:rPr>
        <w:t xml:space="preserve"> każdej z </w:t>
      </w:r>
      <w:r w:rsidR="003C380D" w:rsidRPr="00FD4B4C">
        <w:rPr>
          <w:rFonts w:asciiTheme="minorHAnsi" w:hAnsiTheme="minorHAnsi" w:cstheme="minorHAnsi"/>
          <w:sz w:val="22"/>
          <w:szCs w:val="22"/>
        </w:rPr>
        <w:t>tych elewacji.</w:t>
      </w:r>
    </w:p>
    <w:p w14:paraId="7DC6DE93" w14:textId="7FA24680" w:rsidR="006A149E" w:rsidRPr="00FD4B4C" w:rsidRDefault="0017725D" w:rsidP="00FD4B4C">
      <w:pPr>
        <w:spacing w:before="120" w:after="240" w:line="300" w:lineRule="auto"/>
        <w:ind w:left="709"/>
        <w:rPr>
          <w:rFonts w:asciiTheme="minorHAnsi" w:hAnsiTheme="minorHAnsi" w:cstheme="minorHAnsi"/>
          <w:sz w:val="22"/>
          <w:szCs w:val="22"/>
        </w:rPr>
      </w:pPr>
      <w:r w:rsidRPr="00FD4B4C">
        <w:rPr>
          <w:rFonts w:asciiTheme="minorHAnsi" w:hAnsiTheme="minorHAnsi" w:cstheme="minorHAnsi"/>
          <w:sz w:val="22"/>
          <w:szCs w:val="22"/>
        </w:rPr>
        <w:t>Niespój</w:t>
      </w:r>
      <w:r w:rsidR="003C380D" w:rsidRPr="00FD4B4C">
        <w:rPr>
          <w:rFonts w:asciiTheme="minorHAnsi" w:hAnsiTheme="minorHAnsi" w:cstheme="minorHAnsi"/>
          <w:sz w:val="22"/>
          <w:szCs w:val="22"/>
        </w:rPr>
        <w:t>ność polegała na tym, że projektant wyznaczając szerokość elewacji północnej nie uwzględnił  wystającej z elewacji wschodniej konstrukcji słupowo-ryglowej o szerokości 6,5 m.  Natomiast uwzględnił ją, określając wymiar elewacji południowej.</w:t>
      </w:r>
    </w:p>
    <w:p w14:paraId="17EECEE0" w14:textId="7D22635D" w:rsidR="006A149E" w:rsidRPr="00FD4B4C" w:rsidRDefault="00AF7BB9" w:rsidP="00FD4B4C">
      <w:pPr>
        <w:spacing w:before="120" w:after="240" w:line="300" w:lineRule="auto"/>
        <w:ind w:left="709"/>
        <w:rPr>
          <w:rFonts w:asciiTheme="minorHAnsi" w:hAnsiTheme="minorHAnsi" w:cstheme="minorHAnsi"/>
          <w:sz w:val="22"/>
          <w:szCs w:val="22"/>
        </w:rPr>
      </w:pPr>
      <w:r w:rsidRPr="00FD4B4C">
        <w:rPr>
          <w:rFonts w:asciiTheme="minorHAnsi" w:hAnsiTheme="minorHAnsi" w:cstheme="minorHAnsi"/>
          <w:sz w:val="22"/>
          <w:szCs w:val="22"/>
        </w:rPr>
        <w:t>J</w:t>
      </w:r>
      <w:r w:rsidR="00573314" w:rsidRPr="00FD4B4C">
        <w:rPr>
          <w:rFonts w:asciiTheme="minorHAnsi" w:hAnsiTheme="minorHAnsi" w:cstheme="minorHAnsi"/>
          <w:sz w:val="22"/>
          <w:szCs w:val="22"/>
        </w:rPr>
        <w:t>eśli</w:t>
      </w:r>
      <w:r w:rsidR="00BE11B1" w:rsidRPr="00FD4B4C">
        <w:rPr>
          <w:rFonts w:asciiTheme="minorHAnsi" w:hAnsiTheme="minorHAnsi" w:cstheme="minorHAnsi"/>
          <w:sz w:val="22"/>
          <w:szCs w:val="22"/>
        </w:rPr>
        <w:t xml:space="preserve"> </w:t>
      </w:r>
      <w:r w:rsidR="0017725D" w:rsidRPr="00FD4B4C">
        <w:rPr>
          <w:rFonts w:asciiTheme="minorHAnsi" w:hAnsiTheme="minorHAnsi" w:cstheme="minorHAnsi"/>
          <w:sz w:val="22"/>
          <w:szCs w:val="22"/>
        </w:rPr>
        <w:t xml:space="preserve">ujednolicić sposób wyznaczania tego parametru, to </w:t>
      </w:r>
      <w:r w:rsidR="00BE11B1" w:rsidRPr="00FD4B4C">
        <w:rPr>
          <w:rFonts w:asciiTheme="minorHAnsi" w:hAnsiTheme="minorHAnsi" w:cstheme="minorHAnsi"/>
          <w:sz w:val="22"/>
          <w:szCs w:val="22"/>
        </w:rPr>
        <w:t>do</w:t>
      </w:r>
      <w:r w:rsidR="00A041E2" w:rsidRPr="00FD4B4C">
        <w:rPr>
          <w:rFonts w:asciiTheme="minorHAnsi" w:hAnsiTheme="minorHAnsi" w:cstheme="minorHAnsi"/>
          <w:sz w:val="22"/>
          <w:szCs w:val="22"/>
        </w:rPr>
        <w:t xml:space="preserve"> wymiaru</w:t>
      </w:r>
      <w:r w:rsidR="0017725D" w:rsidRPr="00FD4B4C">
        <w:rPr>
          <w:rFonts w:asciiTheme="minorHAnsi" w:hAnsiTheme="minorHAnsi" w:cstheme="minorHAnsi"/>
          <w:sz w:val="22"/>
          <w:szCs w:val="22"/>
        </w:rPr>
        <w:t xml:space="preserve"> szerokości</w:t>
      </w:r>
      <w:r w:rsidR="00BE11B1" w:rsidRPr="00FD4B4C">
        <w:rPr>
          <w:rFonts w:asciiTheme="minorHAnsi" w:hAnsiTheme="minorHAnsi" w:cstheme="minorHAnsi"/>
          <w:sz w:val="22"/>
          <w:szCs w:val="22"/>
        </w:rPr>
        <w:t xml:space="preserve"> elewacji północnej </w:t>
      </w:r>
      <w:r w:rsidR="0017725D" w:rsidRPr="00FD4B4C">
        <w:rPr>
          <w:rFonts w:asciiTheme="minorHAnsi" w:hAnsiTheme="minorHAnsi" w:cstheme="minorHAnsi"/>
          <w:sz w:val="22"/>
          <w:szCs w:val="22"/>
        </w:rPr>
        <w:t>(</w:t>
      </w:r>
      <w:r w:rsidR="00BE11B1" w:rsidRPr="00FD4B4C">
        <w:rPr>
          <w:rFonts w:asciiTheme="minorHAnsi" w:hAnsiTheme="minorHAnsi" w:cstheme="minorHAnsi"/>
          <w:sz w:val="22"/>
          <w:szCs w:val="22"/>
        </w:rPr>
        <w:t>19 m</w:t>
      </w:r>
      <w:r w:rsidR="0017725D" w:rsidRPr="00FD4B4C">
        <w:rPr>
          <w:rFonts w:asciiTheme="minorHAnsi" w:hAnsiTheme="minorHAnsi" w:cstheme="minorHAnsi"/>
          <w:sz w:val="22"/>
          <w:szCs w:val="22"/>
        </w:rPr>
        <w:t>) należałoby</w:t>
      </w:r>
      <w:r w:rsidR="00BE11B1" w:rsidRPr="00FD4B4C">
        <w:rPr>
          <w:rFonts w:asciiTheme="minorHAnsi" w:hAnsiTheme="minorHAnsi" w:cstheme="minorHAnsi"/>
          <w:sz w:val="22"/>
          <w:szCs w:val="22"/>
        </w:rPr>
        <w:t xml:space="preserve"> dodać konsekwentnie, tak jak do</w:t>
      </w:r>
      <w:r w:rsidR="0017725D" w:rsidRPr="00FD4B4C">
        <w:rPr>
          <w:rFonts w:asciiTheme="minorHAnsi" w:hAnsiTheme="minorHAnsi" w:cstheme="minorHAnsi"/>
          <w:sz w:val="22"/>
          <w:szCs w:val="22"/>
        </w:rPr>
        <w:t xml:space="preserve"> szerokości elewacji</w:t>
      </w:r>
      <w:r w:rsidR="00BE11B1" w:rsidRPr="00FD4B4C">
        <w:rPr>
          <w:rFonts w:asciiTheme="minorHAnsi" w:hAnsiTheme="minorHAnsi" w:cstheme="minorHAnsi"/>
          <w:sz w:val="22"/>
          <w:szCs w:val="22"/>
        </w:rPr>
        <w:t xml:space="preserve"> południowej </w:t>
      </w:r>
      <w:r w:rsidR="0017725D" w:rsidRPr="00FD4B4C">
        <w:rPr>
          <w:rFonts w:asciiTheme="minorHAnsi" w:hAnsiTheme="minorHAnsi" w:cstheme="minorHAnsi"/>
          <w:sz w:val="22"/>
          <w:szCs w:val="22"/>
        </w:rPr>
        <w:t xml:space="preserve">- </w:t>
      </w:r>
      <w:r w:rsidR="00BE11B1" w:rsidRPr="00FD4B4C">
        <w:rPr>
          <w:rFonts w:asciiTheme="minorHAnsi" w:hAnsiTheme="minorHAnsi" w:cstheme="minorHAnsi"/>
          <w:sz w:val="22"/>
          <w:szCs w:val="22"/>
        </w:rPr>
        <w:t xml:space="preserve">6,5 m, </w:t>
      </w:r>
      <w:r w:rsidR="0017725D" w:rsidRPr="00FD4B4C">
        <w:rPr>
          <w:rFonts w:asciiTheme="minorHAnsi" w:hAnsiTheme="minorHAnsi" w:cstheme="minorHAnsi"/>
          <w:sz w:val="22"/>
          <w:szCs w:val="22"/>
        </w:rPr>
        <w:t>a wtedy</w:t>
      </w:r>
      <w:r w:rsidR="000B5E8D" w:rsidRPr="00FD4B4C">
        <w:rPr>
          <w:rFonts w:asciiTheme="minorHAnsi" w:hAnsiTheme="minorHAnsi" w:cstheme="minorHAnsi"/>
          <w:sz w:val="22"/>
          <w:szCs w:val="22"/>
        </w:rPr>
        <w:t xml:space="preserve"> uzyskany</w:t>
      </w:r>
      <w:r w:rsidR="00BE11B1" w:rsidRPr="00FD4B4C">
        <w:rPr>
          <w:rFonts w:asciiTheme="minorHAnsi" w:hAnsiTheme="minorHAnsi" w:cstheme="minorHAnsi"/>
          <w:sz w:val="22"/>
          <w:szCs w:val="22"/>
        </w:rPr>
        <w:t xml:space="preserve"> wymiar byłby większy o tę wartość od maksymalnej szerokości ustalonej w dec</w:t>
      </w:r>
      <w:r w:rsidR="003962BD" w:rsidRPr="00FD4B4C">
        <w:rPr>
          <w:rFonts w:asciiTheme="minorHAnsi" w:hAnsiTheme="minorHAnsi" w:cstheme="minorHAnsi"/>
          <w:sz w:val="22"/>
          <w:szCs w:val="22"/>
        </w:rPr>
        <w:t>yzji o warunkach zabudowy</w:t>
      </w:r>
      <w:r w:rsidR="00C96A77" w:rsidRPr="00FD4B4C">
        <w:rPr>
          <w:rFonts w:asciiTheme="minorHAnsi" w:hAnsiTheme="minorHAnsi" w:cstheme="minorHAnsi"/>
          <w:sz w:val="22"/>
          <w:szCs w:val="22"/>
        </w:rPr>
        <w:t xml:space="preserve"> wynoszącej 19 m</w:t>
      </w:r>
      <w:r w:rsidR="003962BD" w:rsidRPr="00FD4B4C">
        <w:rPr>
          <w:rFonts w:asciiTheme="minorHAnsi" w:hAnsiTheme="minorHAnsi" w:cstheme="minorHAnsi"/>
          <w:sz w:val="22"/>
          <w:szCs w:val="22"/>
        </w:rPr>
        <w:t>.</w:t>
      </w:r>
      <w:r w:rsidR="00BE11B1" w:rsidRPr="00FD4B4C">
        <w:rPr>
          <w:rFonts w:asciiTheme="minorHAnsi" w:hAnsiTheme="minorHAnsi" w:cstheme="minorHAnsi"/>
          <w:sz w:val="22"/>
          <w:szCs w:val="22"/>
        </w:rPr>
        <w:t xml:space="preserve"> </w:t>
      </w:r>
    </w:p>
    <w:p w14:paraId="1F3FB753" w14:textId="76AEF36F" w:rsidR="003C5227" w:rsidRPr="00FD4B4C" w:rsidRDefault="00BE11B1" w:rsidP="00FD4B4C">
      <w:pPr>
        <w:spacing w:before="120" w:after="240" w:line="300" w:lineRule="auto"/>
        <w:ind w:left="709"/>
        <w:rPr>
          <w:rFonts w:asciiTheme="minorHAnsi" w:hAnsiTheme="minorHAnsi" w:cstheme="minorHAnsi"/>
          <w:sz w:val="22"/>
          <w:szCs w:val="22"/>
        </w:rPr>
      </w:pPr>
      <w:r w:rsidRPr="00FD4B4C">
        <w:rPr>
          <w:rFonts w:asciiTheme="minorHAnsi" w:hAnsiTheme="minorHAnsi" w:cstheme="minorHAnsi"/>
          <w:sz w:val="22"/>
          <w:szCs w:val="22"/>
        </w:rPr>
        <w:t xml:space="preserve">Gdyby natomiast od wymiaru </w:t>
      </w:r>
      <w:r w:rsidR="00A041E2" w:rsidRPr="00FD4B4C">
        <w:rPr>
          <w:rFonts w:asciiTheme="minorHAnsi" w:hAnsiTheme="minorHAnsi" w:cstheme="minorHAnsi"/>
          <w:sz w:val="22"/>
          <w:szCs w:val="22"/>
        </w:rPr>
        <w:t xml:space="preserve">szerokości </w:t>
      </w:r>
      <w:r w:rsidRPr="00FD4B4C">
        <w:rPr>
          <w:rFonts w:asciiTheme="minorHAnsi" w:hAnsiTheme="minorHAnsi" w:cstheme="minorHAnsi"/>
          <w:sz w:val="22"/>
          <w:szCs w:val="22"/>
        </w:rPr>
        <w:t>elewacji połud</w:t>
      </w:r>
      <w:r w:rsidR="003962BD" w:rsidRPr="00FD4B4C">
        <w:rPr>
          <w:rFonts w:asciiTheme="minorHAnsi" w:hAnsiTheme="minorHAnsi" w:cstheme="minorHAnsi"/>
          <w:sz w:val="22"/>
          <w:szCs w:val="22"/>
        </w:rPr>
        <w:t>niowej</w:t>
      </w:r>
      <w:r w:rsidRPr="00FD4B4C">
        <w:rPr>
          <w:rFonts w:asciiTheme="minorHAnsi" w:hAnsiTheme="minorHAnsi" w:cstheme="minorHAnsi"/>
          <w:sz w:val="22"/>
          <w:szCs w:val="22"/>
        </w:rPr>
        <w:t xml:space="preserve"> wynoszące</w:t>
      </w:r>
      <w:r w:rsidR="00A041E2" w:rsidRPr="00FD4B4C">
        <w:rPr>
          <w:rFonts w:asciiTheme="minorHAnsi" w:hAnsiTheme="minorHAnsi" w:cstheme="minorHAnsi"/>
          <w:sz w:val="22"/>
          <w:szCs w:val="22"/>
        </w:rPr>
        <w:t>go</w:t>
      </w:r>
      <w:r w:rsidRPr="00FD4B4C">
        <w:rPr>
          <w:rFonts w:asciiTheme="minorHAnsi" w:hAnsiTheme="minorHAnsi" w:cstheme="minorHAnsi"/>
          <w:sz w:val="22"/>
          <w:szCs w:val="22"/>
        </w:rPr>
        <w:t xml:space="preserve"> 24,4 m odjąć 6,5 m, tak jak przy elewacji północnej, to otrzymany wynik 17,9 m byłby</w:t>
      </w:r>
      <w:r w:rsidR="00EB26F5" w:rsidRPr="00FD4B4C">
        <w:rPr>
          <w:rFonts w:asciiTheme="minorHAnsi" w:hAnsiTheme="minorHAnsi" w:cstheme="minorHAnsi"/>
          <w:sz w:val="22"/>
          <w:szCs w:val="22"/>
        </w:rPr>
        <w:t xml:space="preserve"> znacznie</w:t>
      </w:r>
      <w:r w:rsidRPr="00FD4B4C">
        <w:rPr>
          <w:rFonts w:asciiTheme="minorHAnsi" w:hAnsiTheme="minorHAnsi" w:cstheme="minorHAnsi"/>
          <w:sz w:val="22"/>
          <w:szCs w:val="22"/>
        </w:rPr>
        <w:t xml:space="preserve"> mniejszy od minimalnej wielkości</w:t>
      </w:r>
      <w:r w:rsidR="00A041E2" w:rsidRPr="00FD4B4C">
        <w:rPr>
          <w:rFonts w:asciiTheme="minorHAnsi" w:hAnsiTheme="minorHAnsi" w:cstheme="minorHAnsi"/>
          <w:sz w:val="22"/>
          <w:szCs w:val="22"/>
        </w:rPr>
        <w:t xml:space="preserve"> szerokości elewacji frontowej</w:t>
      </w:r>
      <w:r w:rsidRPr="00FD4B4C">
        <w:rPr>
          <w:rFonts w:asciiTheme="minorHAnsi" w:hAnsiTheme="minorHAnsi" w:cstheme="minorHAnsi"/>
          <w:sz w:val="22"/>
          <w:szCs w:val="22"/>
        </w:rPr>
        <w:t xml:space="preserve"> określonej w dec</w:t>
      </w:r>
      <w:r w:rsidR="003962BD" w:rsidRPr="00FD4B4C">
        <w:rPr>
          <w:rFonts w:asciiTheme="minorHAnsi" w:hAnsiTheme="minorHAnsi" w:cstheme="minorHAnsi"/>
          <w:sz w:val="22"/>
          <w:szCs w:val="22"/>
        </w:rPr>
        <w:t>yzji o warunkach zabudowy</w:t>
      </w:r>
      <w:r w:rsidRPr="00FD4B4C">
        <w:rPr>
          <w:rFonts w:asciiTheme="minorHAnsi" w:hAnsiTheme="minorHAnsi" w:cstheme="minorHAnsi"/>
          <w:sz w:val="22"/>
          <w:szCs w:val="22"/>
        </w:rPr>
        <w:t xml:space="preserve"> wynoszącej 23 m. Zatem</w:t>
      </w:r>
      <w:r w:rsidR="00C96A77" w:rsidRPr="00FD4B4C">
        <w:rPr>
          <w:rFonts w:asciiTheme="minorHAnsi" w:hAnsiTheme="minorHAnsi" w:cstheme="minorHAnsi"/>
          <w:sz w:val="22"/>
          <w:szCs w:val="22"/>
        </w:rPr>
        <w:t xml:space="preserve"> </w:t>
      </w:r>
      <w:r w:rsidR="00F71990" w:rsidRPr="00FD4B4C">
        <w:rPr>
          <w:rFonts w:asciiTheme="minorHAnsi" w:hAnsiTheme="minorHAnsi" w:cstheme="minorHAnsi"/>
          <w:sz w:val="22"/>
          <w:szCs w:val="22"/>
        </w:rPr>
        <w:t>g</w:t>
      </w:r>
      <w:r w:rsidR="00AF7BB9" w:rsidRPr="00FD4B4C">
        <w:rPr>
          <w:rFonts w:asciiTheme="minorHAnsi" w:hAnsiTheme="minorHAnsi" w:cstheme="minorHAnsi"/>
          <w:sz w:val="22"/>
          <w:szCs w:val="22"/>
        </w:rPr>
        <w:t xml:space="preserve">dyby szerokość tych elewacji wyznaczana była w </w:t>
      </w:r>
      <w:r w:rsidR="00AF7BB9" w:rsidRPr="00FD4B4C">
        <w:rPr>
          <w:rFonts w:asciiTheme="minorHAnsi" w:hAnsiTheme="minorHAnsi" w:cstheme="minorHAnsi"/>
          <w:sz w:val="22"/>
          <w:szCs w:val="22"/>
        </w:rPr>
        <w:lastRenderedPageBreak/>
        <w:t xml:space="preserve">analogiczny sposób, automatycznie powodowałoby to niezgodność z decyzją o warunkach zabudowy w przypadku jednej z tych elewacji. </w:t>
      </w:r>
      <w:r w:rsidRPr="00FD4B4C">
        <w:rPr>
          <w:rFonts w:asciiTheme="minorHAnsi" w:hAnsiTheme="minorHAnsi" w:cstheme="minorHAnsi"/>
          <w:sz w:val="22"/>
          <w:szCs w:val="22"/>
        </w:rPr>
        <w:t xml:space="preserve">Organ akceptując taki </w:t>
      </w:r>
      <w:r w:rsidR="00FB6636" w:rsidRPr="00FD4B4C">
        <w:rPr>
          <w:rFonts w:asciiTheme="minorHAnsi" w:hAnsiTheme="minorHAnsi" w:cstheme="minorHAnsi"/>
          <w:sz w:val="22"/>
          <w:szCs w:val="22"/>
        </w:rPr>
        <w:t>sposób ustalania szerokości elewacji frontowych od strony poszczególnych ulic,</w:t>
      </w:r>
      <w:r w:rsidRPr="00FD4B4C">
        <w:rPr>
          <w:rFonts w:asciiTheme="minorHAnsi" w:hAnsiTheme="minorHAnsi" w:cstheme="minorHAnsi"/>
          <w:sz w:val="22"/>
          <w:szCs w:val="22"/>
        </w:rPr>
        <w:t xml:space="preserve"> </w:t>
      </w:r>
      <w:r w:rsidR="00AF7BB9" w:rsidRPr="00FD4B4C">
        <w:rPr>
          <w:rFonts w:asciiTheme="minorHAnsi" w:hAnsiTheme="minorHAnsi" w:cstheme="minorHAnsi"/>
          <w:sz w:val="22"/>
          <w:szCs w:val="22"/>
        </w:rPr>
        <w:t>zatwierdził dokumentację projektową niezgodną z ustaleniami decyzji o warunkach zabudowy.</w:t>
      </w:r>
    </w:p>
    <w:p w14:paraId="5033B170" w14:textId="42D7968A" w:rsidR="002E24FA" w:rsidRPr="00FD4B4C" w:rsidRDefault="002E24FA" w:rsidP="00FD4B4C">
      <w:pPr>
        <w:pStyle w:val="Akapitzlist"/>
        <w:numPr>
          <w:ilvl w:val="0"/>
          <w:numId w:val="48"/>
        </w:numPr>
        <w:spacing w:before="120" w:after="240" w:line="300" w:lineRule="auto"/>
        <w:ind w:left="709"/>
        <w:contextualSpacing w:val="0"/>
        <w:rPr>
          <w:rFonts w:cstheme="minorHAnsi"/>
        </w:rPr>
      </w:pPr>
      <w:r w:rsidRPr="00FD4B4C">
        <w:rPr>
          <w:rFonts w:cstheme="minorHAnsi"/>
        </w:rPr>
        <w:t>W postępowaniu zakończonym wydaniem decyzji nr 129/N/2022 organ w sentencji decyzji wskazał, że udzielił pozwolenia na budowę zezwalającego na realizację inwestycji na dz. ew. nr 60/2 i 63 z obrębu 6-04-01, w przypadku gdy decyzja o warunkach zabudowy Nr 12/U/2017 dołączona do przedmiotowego wniosku o pozwolenie na budowę została wydana dla działki ew. nr 60/2 i części działki ew. 63 z obrębu 6-04-01. Przy czym zaznaczyć należy, że teren inwestycji wskazany w sentencji ww. decyzji o pozwoleniu na budowę nie był tożsamy z zatwierdzonym projektem zagospodarowania terenu (dalej: pzt) tj. teren inwestycji oznaczony na pzt obejmował część działki ewidencyjnej nr 63 z obrębu 6-04-01.</w:t>
      </w:r>
    </w:p>
    <w:p w14:paraId="6A2B08B3" w14:textId="77777777" w:rsidR="002E24FA" w:rsidRPr="00FD4B4C" w:rsidRDefault="002E24FA" w:rsidP="00FD4B4C">
      <w:pPr>
        <w:pStyle w:val="Akapitzlist"/>
        <w:spacing w:before="120" w:after="240" w:line="300" w:lineRule="auto"/>
        <w:ind w:left="709"/>
        <w:contextualSpacing w:val="0"/>
        <w:rPr>
          <w:rFonts w:cstheme="minorHAnsi"/>
        </w:rPr>
      </w:pPr>
      <w:r w:rsidRPr="00FD4B4C">
        <w:rPr>
          <w:rFonts w:cstheme="minorHAnsi"/>
        </w:rPr>
        <w:t>Co prawda Pan Burmistrz wyjaśnił, że Inwestor nie określił w złożonym wniosku czy inwestycja będzie znajdować się na całych działkach czy jedynie na ich częściach to jednak wskazać należy, że organ winien wezwać wnioskodawcę w trybie art. 50 kpa do złożenia wyjaśnień w zakresie ww. niezgodności dot. terenu inwestycji i doprowadzenia do spójności złożonej dokumentacji i wniosku np. poprzez skorygowanie w treści wniosku terenu inwestycji, tj. wskazanie części działki ew. nr 63.</w:t>
      </w:r>
    </w:p>
    <w:p w14:paraId="0FF9B444" w14:textId="12A567E1" w:rsidR="002E24FA" w:rsidRPr="00FD4B4C" w:rsidRDefault="002E24FA" w:rsidP="00FD4B4C">
      <w:pPr>
        <w:pStyle w:val="Akapitzlist"/>
        <w:spacing w:before="120" w:after="240" w:line="300" w:lineRule="auto"/>
        <w:ind w:left="709"/>
        <w:contextualSpacing w:val="0"/>
        <w:rPr>
          <w:rFonts w:cstheme="minorHAnsi"/>
        </w:rPr>
      </w:pPr>
      <w:r w:rsidRPr="00FD4B4C">
        <w:rPr>
          <w:rFonts w:cstheme="minorHAnsi"/>
        </w:rPr>
        <w:t>Ponadto wskazać należy, iż w przypadku realizacji inwestycji na części działki ewidencyjnej powszechną praktyką jest precyzyjne określanie przez wnioskodawcę terenu inwestycji w złożonym wniosku tj. wskazywanie części działki ewidencyjnej.</w:t>
      </w:r>
    </w:p>
    <w:p w14:paraId="2619BED4" w14:textId="7FC216FE" w:rsidR="004862C6" w:rsidRPr="00FD4B4C" w:rsidRDefault="002E24FA" w:rsidP="00FD4B4C">
      <w:pPr>
        <w:pStyle w:val="Akapitzlist"/>
        <w:spacing w:before="120" w:after="240" w:line="300" w:lineRule="auto"/>
        <w:ind w:left="709"/>
        <w:contextualSpacing w:val="0"/>
        <w:rPr>
          <w:rFonts w:cstheme="minorHAnsi"/>
        </w:rPr>
      </w:pPr>
      <w:r w:rsidRPr="00FD4B4C">
        <w:rPr>
          <w:rFonts w:cstheme="minorHAnsi"/>
        </w:rPr>
        <w:t>Zgodzić się należy ze stwierdzeniem Pana Burmistrza, że projekt budowlany stanowi załącznik do decyzji a jego obligatoryjnym elementem jest projekt zagospodarowania terenu, to jednak zaznaczyć należy, że treść decyzji o pozwoleniu na budowę powinna być spójna zarówno z przedłożoną decyzją o warunkach zabudowy jak i zatwierdzonym projektem zagospodarowania terenu także w kontekście określenia terenu inwestycji.</w:t>
      </w:r>
    </w:p>
    <w:p w14:paraId="44BA8490" w14:textId="77777777" w:rsidR="009B7A1F" w:rsidRPr="00FD4B4C" w:rsidRDefault="00BE11B1" w:rsidP="00FD4B4C">
      <w:pPr>
        <w:pStyle w:val="Akapitzlist"/>
        <w:numPr>
          <w:ilvl w:val="0"/>
          <w:numId w:val="48"/>
        </w:numPr>
        <w:spacing w:before="120" w:after="240" w:line="300" w:lineRule="auto"/>
        <w:ind w:left="709"/>
        <w:contextualSpacing w:val="0"/>
        <w:rPr>
          <w:rFonts w:cstheme="minorHAnsi"/>
          <w:bCs/>
        </w:rPr>
      </w:pPr>
      <w:r w:rsidRPr="00FD4B4C">
        <w:rPr>
          <w:rFonts w:cstheme="minorHAnsi"/>
        </w:rPr>
        <w:t>W 2 przypadkach</w:t>
      </w:r>
      <w:r w:rsidRPr="00FD4B4C">
        <w:rPr>
          <w:rStyle w:val="Odwoanieprzypisudolnego"/>
          <w:rFonts w:cstheme="minorHAnsi"/>
        </w:rPr>
        <w:footnoteReference w:id="10"/>
      </w:r>
      <w:r w:rsidRPr="00FD4B4C">
        <w:rPr>
          <w:rFonts w:cstheme="minorHAnsi"/>
        </w:rPr>
        <w:t xml:space="preserve"> </w:t>
      </w:r>
      <w:r w:rsidRPr="00FD4B4C">
        <w:rPr>
          <w:rFonts w:cstheme="minorHAnsi"/>
          <w:bCs/>
        </w:rPr>
        <w:t>zatwierdzono projekt zagospodarowania terenu w sytuacji braku możliwości obligatoryjnego sprawdzenia art. 35 ust. 1 pkt 2 Prawa budowlanego</w:t>
      </w:r>
      <w:r w:rsidR="007B44AB" w:rsidRPr="00FD4B4C">
        <w:rPr>
          <w:rFonts w:cstheme="minorHAnsi"/>
          <w:bCs/>
        </w:rPr>
        <w:t>, tj.</w:t>
      </w:r>
      <w:r w:rsidRPr="00FD4B4C">
        <w:rPr>
          <w:rFonts w:cstheme="minorHAnsi"/>
          <w:bCs/>
        </w:rPr>
        <w:t xml:space="preserve"> zgodności projektu zagospodarowania działki z przepisami techniczno-budowlanymi</w:t>
      </w:r>
      <w:r w:rsidR="009B7A1F" w:rsidRPr="00FD4B4C">
        <w:rPr>
          <w:rFonts w:cstheme="minorHAnsi"/>
          <w:bCs/>
        </w:rPr>
        <w:t>.</w:t>
      </w:r>
    </w:p>
    <w:p w14:paraId="35EE64F3" w14:textId="57D8B1A1" w:rsidR="003F3005" w:rsidRPr="00FD4B4C" w:rsidRDefault="009B7A1F" w:rsidP="00FD4B4C">
      <w:pPr>
        <w:pStyle w:val="Akapitzlist"/>
        <w:spacing w:before="120" w:after="240" w:line="300" w:lineRule="auto"/>
        <w:ind w:left="709"/>
        <w:contextualSpacing w:val="0"/>
        <w:rPr>
          <w:rFonts w:cstheme="minorHAnsi"/>
        </w:rPr>
      </w:pPr>
      <w:r w:rsidRPr="00FD4B4C">
        <w:rPr>
          <w:rFonts w:cstheme="minorHAnsi"/>
          <w:bCs/>
        </w:rPr>
        <w:t>W zatwierdzonej</w:t>
      </w:r>
      <w:r w:rsidR="00BE11B1" w:rsidRPr="00FD4B4C">
        <w:rPr>
          <w:rFonts w:cstheme="minorHAnsi"/>
          <w:bCs/>
        </w:rPr>
        <w:t xml:space="preserve"> dokumentacji projektowej brak było</w:t>
      </w:r>
      <w:r w:rsidRPr="00FD4B4C">
        <w:rPr>
          <w:rFonts w:cstheme="minorHAnsi"/>
          <w:bCs/>
        </w:rPr>
        <w:t xml:space="preserve"> niezbędnej</w:t>
      </w:r>
      <w:r w:rsidR="00BE11B1" w:rsidRPr="00FD4B4C">
        <w:rPr>
          <w:rFonts w:cstheme="minorHAnsi"/>
          <w:bCs/>
        </w:rPr>
        <w:t xml:space="preserve"> </w:t>
      </w:r>
      <w:r w:rsidR="00BE11B1" w:rsidRPr="00FD4B4C">
        <w:rPr>
          <w:rFonts w:cstheme="minorHAnsi"/>
        </w:rPr>
        <w:t>informacji dot. zlokalizowania okien w pomieszczeniach przeznaczonych na stały pobyt ludzi w budynkach miesz</w:t>
      </w:r>
      <w:r w:rsidRPr="00FD4B4C">
        <w:rPr>
          <w:rFonts w:cstheme="minorHAnsi"/>
        </w:rPr>
        <w:t>kalnych na działkach sąsiednich, w związku z projektowanymi miejscami postojowymi.</w:t>
      </w:r>
      <w:r w:rsidR="00DA2CCE">
        <w:rPr>
          <w:rFonts w:cstheme="minorHAnsi"/>
        </w:rPr>
        <w:t xml:space="preserve"> </w:t>
      </w:r>
      <w:r w:rsidRPr="00FD4B4C">
        <w:rPr>
          <w:rFonts w:cstheme="minorHAnsi"/>
        </w:rPr>
        <w:t>Tym samym</w:t>
      </w:r>
      <w:r w:rsidR="00BE11B1" w:rsidRPr="00FD4B4C">
        <w:rPr>
          <w:rFonts w:cstheme="minorHAnsi"/>
        </w:rPr>
        <w:t xml:space="preserve"> nie wykazano spełnienia warunku § 19 ust. 1 pkt 1 lit. a Warunków </w:t>
      </w:r>
      <w:r w:rsidR="00BE11B1" w:rsidRPr="00FD4B4C">
        <w:rPr>
          <w:rFonts w:cstheme="minorHAnsi"/>
        </w:rPr>
        <w:lastRenderedPageBreak/>
        <w:t>Technicznych</w:t>
      </w:r>
      <w:r w:rsidR="007B44AB" w:rsidRPr="00FD4B4C">
        <w:rPr>
          <w:rStyle w:val="Odwoanieprzypisudolnego"/>
          <w:rFonts w:cstheme="minorHAnsi"/>
        </w:rPr>
        <w:footnoteReference w:id="11"/>
      </w:r>
      <w:r w:rsidR="00BE11B1" w:rsidRPr="00FD4B4C">
        <w:rPr>
          <w:rFonts w:cstheme="minorHAnsi"/>
        </w:rPr>
        <w:t>, z którego wynika</w:t>
      </w:r>
      <w:r w:rsidRPr="00FD4B4C">
        <w:rPr>
          <w:rFonts w:cstheme="minorHAnsi"/>
        </w:rPr>
        <w:t>łoby</w:t>
      </w:r>
      <w:r w:rsidR="00BE11B1" w:rsidRPr="00FD4B4C">
        <w:rPr>
          <w:rFonts w:cstheme="minorHAnsi"/>
        </w:rPr>
        <w:t>, że odległość</w:t>
      </w:r>
      <w:r w:rsidRPr="00FD4B4C">
        <w:rPr>
          <w:rFonts w:cstheme="minorHAnsi"/>
        </w:rPr>
        <w:t xml:space="preserve"> tych</w:t>
      </w:r>
      <w:r w:rsidR="00BE11B1" w:rsidRPr="00FD4B4C">
        <w:rPr>
          <w:rFonts w:cstheme="minorHAnsi"/>
        </w:rPr>
        <w:t xml:space="preserve"> okien od projektowanych miejsc postojowych wynosi co najmniej 7 m. Zauważyć należy, że</w:t>
      </w:r>
      <w:r w:rsidRPr="00FD4B4C">
        <w:rPr>
          <w:rFonts w:cstheme="minorHAnsi"/>
        </w:rPr>
        <w:t xml:space="preserve"> istniejące</w:t>
      </w:r>
      <w:r w:rsidR="00BE11B1" w:rsidRPr="00FD4B4C">
        <w:rPr>
          <w:rFonts w:cstheme="minorHAnsi"/>
        </w:rPr>
        <w:t xml:space="preserve"> budynki </w:t>
      </w:r>
      <w:r w:rsidRPr="00FD4B4C">
        <w:rPr>
          <w:rFonts w:cstheme="minorHAnsi"/>
        </w:rPr>
        <w:t>na działkach sąsiednich</w:t>
      </w:r>
      <w:r w:rsidR="00BE11B1" w:rsidRPr="00FD4B4C">
        <w:rPr>
          <w:rFonts w:cstheme="minorHAnsi"/>
        </w:rPr>
        <w:t xml:space="preserve"> oddalone były od projektowanych miejsc postojowych odpowiednio o 3,9 m oraz 4,6 i 6 m. </w:t>
      </w:r>
    </w:p>
    <w:p w14:paraId="737028E5" w14:textId="77777777" w:rsidR="0079288A" w:rsidRPr="00FD4B4C" w:rsidRDefault="00BE11B1" w:rsidP="00FD4B4C">
      <w:pPr>
        <w:pStyle w:val="Akapitzlist"/>
        <w:numPr>
          <w:ilvl w:val="0"/>
          <w:numId w:val="48"/>
        </w:numPr>
        <w:spacing w:before="120" w:after="240" w:line="300" w:lineRule="auto"/>
        <w:ind w:left="709"/>
        <w:contextualSpacing w:val="0"/>
        <w:rPr>
          <w:rFonts w:cstheme="minorHAnsi"/>
        </w:rPr>
      </w:pPr>
      <w:r w:rsidRPr="00FD4B4C">
        <w:rPr>
          <w:rFonts w:cstheme="minorHAnsi"/>
        </w:rPr>
        <w:t>w 2 przypadkach</w:t>
      </w:r>
      <w:r w:rsidR="005E66EF" w:rsidRPr="00FD4B4C">
        <w:rPr>
          <w:rStyle w:val="Odwoanieprzypisudolnego"/>
          <w:rFonts w:cstheme="minorHAnsi"/>
        </w:rPr>
        <w:footnoteReference w:id="12"/>
      </w:r>
      <w:r w:rsidRPr="00FD4B4C">
        <w:rPr>
          <w:rFonts w:cstheme="minorHAnsi"/>
        </w:rPr>
        <w:t xml:space="preserve">  zatwierdzono niekompletną dokumentację projektową, czym naruszono art. 35 ust. 1 pkt 3 lub 3a</w:t>
      </w:r>
      <w:r w:rsidR="005E66EF" w:rsidRPr="00FD4B4C">
        <w:rPr>
          <w:rFonts w:cstheme="minorHAnsi"/>
        </w:rPr>
        <w:t xml:space="preserve"> Prawa budowlanego, gdyż</w:t>
      </w:r>
      <w:r w:rsidR="0079288A" w:rsidRPr="00FD4B4C">
        <w:rPr>
          <w:rFonts w:cstheme="minorHAnsi"/>
        </w:rPr>
        <w:t>:</w:t>
      </w:r>
    </w:p>
    <w:p w14:paraId="373B2684" w14:textId="2F234920" w:rsidR="003F3005" w:rsidRPr="00FD4B4C" w:rsidRDefault="00BE11B1" w:rsidP="00FD4B4C">
      <w:pPr>
        <w:pStyle w:val="Akapitzlist"/>
        <w:numPr>
          <w:ilvl w:val="0"/>
          <w:numId w:val="51"/>
        </w:numPr>
        <w:spacing w:before="120" w:after="240" w:line="300" w:lineRule="auto"/>
        <w:ind w:left="1111" w:hanging="357"/>
        <w:contextualSpacing w:val="0"/>
        <w:rPr>
          <w:rFonts w:cstheme="minorHAnsi"/>
        </w:rPr>
      </w:pPr>
      <w:r w:rsidRPr="00FD4B4C">
        <w:rPr>
          <w:rFonts w:cstheme="minorHAnsi"/>
        </w:rPr>
        <w:t>w postępowaniu zakończonym wydaniem decyzji Nr 40/N/2022, na rzucie pierwszej kondygnacji projektowanego budynku żłobka brak było odcisku pieczęci i podpisu rzeczoznawcy ds. zabezpieczeń przeciwpożarowych potwierdzających uzgodnienie projektu w zakresie ochrony przeciwpożarowej, pomimo wymagań określonych przepisem § 5 ust. 2 pkt 2 obowiązującego wówczas rozporządzenia w sprawie uzgadniania projektu pod względem zgodności z wymaganiami ochrony przeciwpożarowej</w:t>
      </w:r>
      <w:r w:rsidRPr="00FD4B4C">
        <w:rPr>
          <w:rFonts w:cstheme="minorHAnsi"/>
          <w:vertAlign w:val="superscript"/>
        </w:rPr>
        <w:footnoteReference w:id="13"/>
      </w:r>
      <w:r w:rsidR="005E66EF" w:rsidRPr="00FD4B4C">
        <w:rPr>
          <w:rFonts w:cstheme="minorHAnsi"/>
        </w:rPr>
        <w:t>.</w:t>
      </w:r>
    </w:p>
    <w:p w14:paraId="2CC17A94" w14:textId="77777777" w:rsidR="00584ACE" w:rsidRPr="00FD4B4C" w:rsidRDefault="003F3005" w:rsidP="00FD4B4C">
      <w:pPr>
        <w:pStyle w:val="Akapitzlist"/>
        <w:spacing w:before="120" w:after="240" w:line="300" w:lineRule="auto"/>
        <w:ind w:left="1134"/>
        <w:contextualSpacing w:val="0"/>
        <w:rPr>
          <w:rFonts w:cstheme="minorHAnsi"/>
        </w:rPr>
      </w:pPr>
      <w:r w:rsidRPr="00FD4B4C">
        <w:rPr>
          <w:rFonts w:cstheme="minorHAnsi"/>
        </w:rPr>
        <w:t>W tej kwestii</w:t>
      </w:r>
      <w:r w:rsidR="00BE11B1" w:rsidRPr="00FD4B4C">
        <w:rPr>
          <w:rFonts w:cstheme="minorHAnsi"/>
        </w:rPr>
        <w:t xml:space="preserve"> Pan Robert Rafałowski Zastępca Burmistrza wyjaśnił, że organ administracji architektoniczno-budowlanej nie może obecnie badać zgodności projektu architektoniczno-budowlanego z warunkami technicznymi. </w:t>
      </w:r>
      <w:r w:rsidR="000C0141" w:rsidRPr="00FD4B4C">
        <w:rPr>
          <w:rFonts w:cstheme="minorHAnsi"/>
        </w:rPr>
        <w:t>Jedynie projekt zagospodarowania działki lub terenu podlega sprawdzeniu pod kątem  zgodności z przepisami</w:t>
      </w:r>
      <w:r w:rsidR="004A09F8" w:rsidRPr="00FD4B4C">
        <w:rPr>
          <w:rFonts w:cstheme="minorHAnsi"/>
        </w:rPr>
        <w:t>, w tym techniczno-budowlanymi</w:t>
      </w:r>
      <w:r w:rsidR="000C0141" w:rsidRPr="00FD4B4C">
        <w:rPr>
          <w:rFonts w:cstheme="minorHAnsi"/>
        </w:rPr>
        <w:t>.</w:t>
      </w:r>
      <w:r w:rsidR="008867C0" w:rsidRPr="00FD4B4C">
        <w:rPr>
          <w:rFonts w:eastAsia="Calibri" w:cstheme="minorHAnsi"/>
        </w:rPr>
        <w:t xml:space="preserve"> </w:t>
      </w:r>
      <w:r w:rsidR="008867C0" w:rsidRPr="00FD4B4C">
        <w:rPr>
          <w:rFonts w:cstheme="minorHAnsi"/>
        </w:rPr>
        <w:t>Tym samym, powyższe przepisy korespondują z przewidzianą w ustawie – Prawo budowlane szeroką odpowiedzialnością projektanta.</w:t>
      </w:r>
      <w:r w:rsidR="000C0141" w:rsidRPr="00FD4B4C">
        <w:rPr>
          <w:rFonts w:cstheme="minorHAnsi"/>
        </w:rPr>
        <w:t xml:space="preserve"> </w:t>
      </w:r>
      <w:r w:rsidR="00BE11B1" w:rsidRPr="00FD4B4C">
        <w:rPr>
          <w:rFonts w:cstheme="minorHAnsi"/>
        </w:rPr>
        <w:t xml:space="preserve">Zatem organ stosownie do swoich obowiązków zweryfikował </w:t>
      </w:r>
      <w:r w:rsidR="00AB7460" w:rsidRPr="00FD4B4C">
        <w:rPr>
          <w:rFonts w:cstheme="minorHAnsi"/>
        </w:rPr>
        <w:t>kompletność projektu w zakresie</w:t>
      </w:r>
      <w:r w:rsidR="00BE11B1" w:rsidRPr="00FD4B4C">
        <w:rPr>
          <w:rFonts w:cstheme="minorHAnsi"/>
        </w:rPr>
        <w:t xml:space="preserve"> uzgodnienia projektu budowlanego z rzeczoznawcą ds. zabezpieczeń przeciwpożarowych, co zostało potwierdzone pieczęcią rzeczoznawcy na części graficznej projektu zagosp</w:t>
      </w:r>
      <w:r w:rsidR="00584ACE" w:rsidRPr="00FD4B4C">
        <w:rPr>
          <w:rFonts w:cstheme="minorHAnsi"/>
        </w:rPr>
        <w:t>odarowania.</w:t>
      </w:r>
      <w:r w:rsidR="00BE11B1" w:rsidRPr="00FD4B4C">
        <w:rPr>
          <w:rFonts w:cstheme="minorHAnsi"/>
        </w:rPr>
        <w:t xml:space="preserve"> </w:t>
      </w:r>
      <w:r w:rsidR="008867C0" w:rsidRPr="00FD4B4C">
        <w:rPr>
          <w:rFonts w:cstheme="minorHAnsi"/>
        </w:rPr>
        <w:t>Mając na względzie przywołane powyżej przepisy, tut. organ nie może odpowiadać za niedopełnienie obowiązku projektanta zapewnienia potwierdzenia ww. uzgodnienia przez rzeczoznawcę również na rzucie pierwszej kondygnacji nadziemnej.</w:t>
      </w:r>
    </w:p>
    <w:p w14:paraId="4037EC87" w14:textId="77777777" w:rsidR="0079288A" w:rsidRPr="00FD4B4C" w:rsidRDefault="0079288A" w:rsidP="00FD4B4C">
      <w:pPr>
        <w:pStyle w:val="Akapitzlist"/>
        <w:spacing w:before="120" w:after="240" w:line="300" w:lineRule="auto"/>
        <w:ind w:left="1134"/>
        <w:contextualSpacing w:val="0"/>
        <w:rPr>
          <w:rFonts w:cstheme="minorHAnsi"/>
        </w:rPr>
      </w:pPr>
      <w:r w:rsidRPr="00FD4B4C">
        <w:rPr>
          <w:rFonts w:cstheme="minorHAnsi"/>
        </w:rPr>
        <w:t xml:space="preserve">Odnosząc się do powyższego stwierdzenia, wyjaśnić należy, iż wskazane ustalenie nie dotyczyło art. 35 ust. 1 pkt 2 Prawa budowlanego, co sugeruje Pan Burmistrz, lecz art. 35 ust. 1 pkt 3a lit. a, tj. obligatoryjnego sprawdzenia przez organ, przed wydaniem decyzji o pozwoleniu na budowę, dołączenia do dokumentacji projektowej wymaganych opinii, </w:t>
      </w:r>
      <w:r w:rsidRPr="00FD4B4C">
        <w:rPr>
          <w:rFonts w:cstheme="minorHAnsi"/>
        </w:rPr>
        <w:lastRenderedPageBreak/>
        <w:t>uzgodnień, pozwoleń i sprawdzeń. I oczywistym jest, że tej weryfikacji dokonuje zarówno w projekcie zagospodarowania działki jak i w projekcie architektoniczno-budowlanym, gdyż przepis ten nie ogranicza zakresu sprawdzenia jedynie do projektu zagospodarowania działki lub terenu. Ponadto, jak wynika z konstrukcji przepisu § 5 ust. 2 pkt 2 rozporządzenia w sprawie uzgadniania projektu pod względem zgodności z wymaganiami ochrony przeciwpożarowej, aby potwierdzić uzgodnienie projektu, koniecznym było umieszczenie odcisku pieczęci i podpisu rzeczoznawcy w dwóch miejscach dokumentacji projektowej, tj. na rysunku zagospodarowania działki lub terenu oraz na rysunku rzutu  pierwszej kondygnacji nadziemnej projektu architektoniczno-budowlanego. Nie wyegzekwowanie od inwestora projektu architektoniczno-budowlanego z ww. cechami uzgodnienia, mogło oznaczać  zatwierdzenie dokumentacji, która nie spełniała odpowiednich warunków ochrony przeciwpożarowej i w związku z tym nie została podpisana przez rzeczoznawcę ds. zabezpieczeń przeciwpożarowych. Zatem brak odcisku pieczęci i podpisu rzeczoznawcy na ww. rzucie w projekcie architektoniczno-budowlanym oznaczał brak uzgodnienia zatwierdzonej dokumentacji projektowej.</w:t>
      </w:r>
    </w:p>
    <w:p w14:paraId="06615FA3" w14:textId="7308D82C" w:rsidR="00A37A49" w:rsidRPr="00FD4B4C" w:rsidRDefault="001A2F26" w:rsidP="00FD4B4C">
      <w:pPr>
        <w:pStyle w:val="Akapitzlist"/>
        <w:numPr>
          <w:ilvl w:val="0"/>
          <w:numId w:val="51"/>
        </w:numPr>
        <w:spacing w:before="120" w:after="240" w:line="300" w:lineRule="auto"/>
        <w:ind w:left="1111" w:hanging="357"/>
        <w:contextualSpacing w:val="0"/>
        <w:rPr>
          <w:rFonts w:cstheme="minorHAnsi"/>
        </w:rPr>
      </w:pPr>
      <w:r w:rsidRPr="00FD4B4C">
        <w:rPr>
          <w:rFonts w:cstheme="minorHAnsi"/>
        </w:rPr>
        <w:t>w</w:t>
      </w:r>
      <w:r w:rsidR="00AA7F05" w:rsidRPr="00FD4B4C">
        <w:rPr>
          <w:rFonts w:cstheme="minorHAnsi"/>
        </w:rPr>
        <w:t xml:space="preserve"> postę</w:t>
      </w:r>
      <w:r w:rsidR="00BE11B1" w:rsidRPr="00FD4B4C">
        <w:rPr>
          <w:rFonts w:cstheme="minorHAnsi"/>
        </w:rPr>
        <w:t xml:space="preserve">powaniu zakończonym wydaniem decyzji Nr 80/N/2022 </w:t>
      </w:r>
      <w:r w:rsidR="002809D2" w:rsidRPr="00FD4B4C">
        <w:rPr>
          <w:rFonts w:cstheme="minorHAnsi"/>
        </w:rPr>
        <w:t>n</w:t>
      </w:r>
      <w:r w:rsidR="00BE11B1" w:rsidRPr="00FD4B4C">
        <w:rPr>
          <w:rFonts w:eastAsia="Calibri" w:cstheme="minorHAnsi"/>
        </w:rPr>
        <w:t>a zatwierdzonym projekcie zagospodarowania</w:t>
      </w:r>
      <w:r w:rsidR="003D62A8" w:rsidRPr="00FD4B4C">
        <w:rPr>
          <w:rFonts w:eastAsia="Calibri" w:cstheme="minorHAnsi"/>
        </w:rPr>
        <w:t xml:space="preserve"> terenu</w:t>
      </w:r>
      <w:r w:rsidR="00BE11B1" w:rsidRPr="00FD4B4C">
        <w:rPr>
          <w:rFonts w:eastAsia="Calibri" w:cstheme="minorHAnsi"/>
        </w:rPr>
        <w:t xml:space="preserve"> nie oznaczono w legendzie ani na mapie</w:t>
      </w:r>
      <w:r w:rsidR="003D62A8" w:rsidRPr="00FD4B4C">
        <w:rPr>
          <w:rFonts w:cstheme="minorHAnsi"/>
        </w:rPr>
        <w:t xml:space="preserve"> układu istniejącej zieleni, z oznaczeniem jej elementów podlegających likwidacji, oraz układu projektowanej zieleni wysokiej i niskiej,</w:t>
      </w:r>
      <w:r w:rsidR="003D62A8" w:rsidRPr="00FD4B4C">
        <w:rPr>
          <w:rFonts w:eastAsia="Calibri" w:cstheme="minorHAnsi"/>
        </w:rPr>
        <w:t xml:space="preserve"> pomimo takiego wymogu określonego w</w:t>
      </w:r>
      <w:r w:rsidR="003D62A8" w:rsidRPr="00FD4B4C">
        <w:rPr>
          <w:rFonts w:cstheme="minorHAnsi"/>
        </w:rPr>
        <w:t xml:space="preserve"> § 15 ust. 2 pkt 9 rozporządzenia w sprawie zakresu i formy projektu budowlanego</w:t>
      </w:r>
      <w:r w:rsidR="003D62A8" w:rsidRPr="00FD4B4C">
        <w:rPr>
          <w:rFonts w:cstheme="minorHAnsi"/>
          <w:vertAlign w:val="superscript"/>
        </w:rPr>
        <w:footnoteReference w:id="14"/>
      </w:r>
      <w:r w:rsidR="003D62A8" w:rsidRPr="00FD4B4C">
        <w:rPr>
          <w:rFonts w:cstheme="minorHAnsi"/>
        </w:rPr>
        <w:t>.</w:t>
      </w:r>
    </w:p>
    <w:p w14:paraId="0E197528" w14:textId="3559F8BC" w:rsidR="00846403" w:rsidRPr="00FD4B4C" w:rsidRDefault="00A43423" w:rsidP="00FD4B4C">
      <w:pPr>
        <w:pStyle w:val="Akapitzlist"/>
        <w:spacing w:before="120" w:after="240" w:line="300" w:lineRule="auto"/>
        <w:ind w:left="1134"/>
        <w:contextualSpacing w:val="0"/>
        <w:rPr>
          <w:rFonts w:cstheme="minorHAnsi"/>
        </w:rPr>
      </w:pPr>
      <w:r w:rsidRPr="00FD4B4C">
        <w:rPr>
          <w:rFonts w:cstheme="minorHAnsi"/>
        </w:rPr>
        <w:t>Ponieważ zgodnie z definicją zawartą w</w:t>
      </w:r>
      <w:r w:rsidR="00E71933" w:rsidRPr="00FD4B4C">
        <w:rPr>
          <w:rFonts w:cstheme="minorHAnsi"/>
        </w:rPr>
        <w:t xml:space="preserve"> § 2 ust. 1</w:t>
      </w:r>
      <w:r w:rsidRPr="00FD4B4C">
        <w:rPr>
          <w:rFonts w:cstheme="minorHAnsi"/>
        </w:rPr>
        <w:t xml:space="preserve"> pkt</w:t>
      </w:r>
      <w:r w:rsidR="00E71933" w:rsidRPr="00FD4B4C">
        <w:rPr>
          <w:rFonts w:cstheme="minorHAnsi"/>
        </w:rPr>
        <w:t xml:space="preserve"> 13</w:t>
      </w:r>
      <w:r w:rsidRPr="00FD4B4C">
        <w:rPr>
          <w:rFonts w:cstheme="minorHAnsi"/>
        </w:rPr>
        <w:t xml:space="preserve"> </w:t>
      </w:r>
      <w:r w:rsidR="00E71933" w:rsidRPr="00FD4B4C">
        <w:rPr>
          <w:rFonts w:cstheme="minorHAnsi"/>
        </w:rPr>
        <w:t>obowiązującego na tym terenie miejscowego planu zagospodarowania przestrzennego rejonu ulicy Olbrachta</w:t>
      </w:r>
      <w:r w:rsidR="00E71933" w:rsidRPr="00FD4B4C">
        <w:rPr>
          <w:rStyle w:val="Odwoanieprzypisudolnego"/>
          <w:rFonts w:cstheme="minorHAnsi"/>
        </w:rPr>
        <w:footnoteReference w:id="15"/>
      </w:r>
      <w:r w:rsidR="00E71933" w:rsidRPr="00FD4B4C">
        <w:rPr>
          <w:rFonts w:cstheme="minorHAnsi"/>
        </w:rPr>
        <w:t xml:space="preserve"> </w:t>
      </w:r>
      <w:r w:rsidRPr="00FD4B4C">
        <w:rPr>
          <w:rFonts w:cstheme="minorHAnsi"/>
        </w:rPr>
        <w:t xml:space="preserve">powierzchnię biologicznie czynną stanowi grunt rodzimy niezabudowany i nie stanowiący nawierzchni dojazdów, dojść pieszych, tarasów i stropodachów, pokryty roślinnością lub wodą powierzchniową, to brak na </w:t>
      </w:r>
      <w:r w:rsidR="00E71933" w:rsidRPr="00FD4B4C">
        <w:rPr>
          <w:rFonts w:cstheme="minorHAnsi"/>
        </w:rPr>
        <w:t>pzt</w:t>
      </w:r>
      <w:r w:rsidRPr="00FD4B4C">
        <w:rPr>
          <w:rFonts w:cstheme="minorHAnsi"/>
        </w:rPr>
        <w:t xml:space="preserve"> istniejącego i projektowanego układu zieleni wysokiej i niskiej</w:t>
      </w:r>
      <w:r w:rsidR="00E71933" w:rsidRPr="00FD4B4C">
        <w:rPr>
          <w:rFonts w:cstheme="minorHAnsi"/>
        </w:rPr>
        <w:t>,</w:t>
      </w:r>
      <w:r w:rsidRPr="00FD4B4C">
        <w:rPr>
          <w:rFonts w:cstheme="minorHAnsi"/>
        </w:rPr>
        <w:t xml:space="preserve"> </w:t>
      </w:r>
      <w:r w:rsidR="00A23EBE" w:rsidRPr="00FD4B4C">
        <w:rPr>
          <w:rFonts w:cstheme="minorHAnsi"/>
        </w:rPr>
        <w:t>stanowił</w:t>
      </w:r>
      <w:r w:rsidR="00846403" w:rsidRPr="00FD4B4C">
        <w:rPr>
          <w:rFonts w:cstheme="minorHAnsi"/>
        </w:rPr>
        <w:t xml:space="preserve"> jednocześnie brak oznaczenia  gruntu rodzimego pokrytego roślinnością a co za tym idzie, brak oznaczenia powierzchni biologicznie czynnej.</w:t>
      </w:r>
    </w:p>
    <w:p w14:paraId="4D77867A" w14:textId="2A664E1B" w:rsidR="003D62A8" w:rsidRPr="00FD4B4C" w:rsidRDefault="00DE3C86" w:rsidP="00FD4B4C">
      <w:pPr>
        <w:pStyle w:val="Akapitzlist"/>
        <w:spacing w:before="120" w:after="240" w:line="300" w:lineRule="auto"/>
        <w:ind w:left="1134"/>
        <w:rPr>
          <w:rFonts w:cstheme="minorHAnsi"/>
        </w:rPr>
      </w:pPr>
      <w:r w:rsidRPr="00FD4B4C">
        <w:rPr>
          <w:rFonts w:cstheme="minorHAnsi"/>
        </w:rPr>
        <w:t>Ponieważ część graficzna pzt. nie spełniała wymogów rozporządzenia w sprawie zakresu i formy projektu budowlanego oraz nie była spójna z częścią opisową, uniemożliwiało to organowi sprawdzenie warunku zawartego w § 69 ww. m.p.z.p., tj. zaprojektowania co najmniej minimalnego wskaźnika powierzchni biologicznie czynnej wynoszącego 50%.</w:t>
      </w:r>
    </w:p>
    <w:p w14:paraId="341630B8" w14:textId="3F066F7C" w:rsidR="009B3D6B" w:rsidRPr="000E17C6" w:rsidRDefault="00FD31E3" w:rsidP="000E17C6">
      <w:pPr>
        <w:pStyle w:val="Akapitzlist"/>
        <w:numPr>
          <w:ilvl w:val="0"/>
          <w:numId w:val="48"/>
        </w:numPr>
        <w:spacing w:before="120" w:after="240" w:line="300" w:lineRule="auto"/>
        <w:rPr>
          <w:rFonts w:cstheme="minorHAnsi"/>
        </w:rPr>
      </w:pPr>
      <w:r w:rsidRPr="000E17C6">
        <w:rPr>
          <w:rFonts w:cstheme="minorHAnsi"/>
        </w:rPr>
        <w:lastRenderedPageBreak/>
        <w:t>Prawie we wszystkich skontrolowanych sprawach, tj. w</w:t>
      </w:r>
      <w:r w:rsidR="0034335E" w:rsidRPr="000E17C6">
        <w:rPr>
          <w:rFonts w:cstheme="minorHAnsi"/>
        </w:rPr>
        <w:t xml:space="preserve"> </w:t>
      </w:r>
      <w:r w:rsidR="00052C47" w:rsidRPr="000E17C6">
        <w:rPr>
          <w:rFonts w:cstheme="minorHAnsi"/>
        </w:rPr>
        <w:t>9</w:t>
      </w:r>
      <w:r w:rsidR="0019612F" w:rsidRPr="000E17C6">
        <w:rPr>
          <w:rFonts w:cstheme="minorHAnsi"/>
        </w:rPr>
        <w:t xml:space="preserve"> postępowaniach</w:t>
      </w:r>
      <w:r w:rsidR="0019612F" w:rsidRPr="00FD4B4C">
        <w:rPr>
          <w:vertAlign w:val="superscript"/>
        </w:rPr>
        <w:footnoteReference w:id="16"/>
      </w:r>
      <w:r w:rsidR="0019612F" w:rsidRPr="000E17C6">
        <w:rPr>
          <w:rFonts w:cstheme="minorHAnsi"/>
        </w:rPr>
        <w:t>, naruszono zasadę czynnego udziału stron w postępowaniu określoną w art. 10 § 1 k.p.a., ponieważ</w:t>
      </w:r>
      <w:r w:rsidR="009B3D6B" w:rsidRPr="000E17C6">
        <w:rPr>
          <w:rFonts w:cstheme="minorHAnsi"/>
        </w:rPr>
        <w:t>:</w:t>
      </w:r>
    </w:p>
    <w:p w14:paraId="103E314D" w14:textId="77777777" w:rsidR="00F71FD1" w:rsidRPr="00FD4B4C" w:rsidRDefault="00052C47" w:rsidP="00FD4B4C">
      <w:pPr>
        <w:pStyle w:val="Akapitzlist"/>
        <w:numPr>
          <w:ilvl w:val="0"/>
          <w:numId w:val="25"/>
        </w:numPr>
        <w:spacing w:before="120" w:after="240" w:line="300" w:lineRule="auto"/>
        <w:ind w:left="1134" w:hanging="357"/>
        <w:contextualSpacing w:val="0"/>
        <w:rPr>
          <w:rFonts w:cstheme="minorHAnsi"/>
        </w:rPr>
      </w:pPr>
      <w:r w:rsidRPr="00FD4B4C">
        <w:rPr>
          <w:rFonts w:cstheme="minorHAnsi"/>
        </w:rPr>
        <w:t>w 8 postępowaniach</w:t>
      </w:r>
      <w:r w:rsidRPr="00FD4B4C">
        <w:rPr>
          <w:rStyle w:val="Odwoanieprzypisudolnego"/>
          <w:rFonts w:cstheme="minorHAnsi"/>
        </w:rPr>
        <w:footnoteReference w:id="17"/>
      </w:r>
      <w:r w:rsidRPr="00FD4B4C">
        <w:rPr>
          <w:rFonts w:cstheme="minorHAnsi"/>
        </w:rPr>
        <w:t xml:space="preserve"> </w:t>
      </w:r>
      <w:r w:rsidR="0019612F" w:rsidRPr="00FD4B4C">
        <w:rPr>
          <w:rFonts w:cstheme="minorHAnsi"/>
        </w:rPr>
        <w:t xml:space="preserve">po usunięciu przez inwestora wskazanych w postanowieniu nieprawidłowości w dokumentacji  projektowej, organ nie zawiadomił ponownie stron postępowania o fakcie zebrania dowodów i materiałów w tym postępowaniu oraz o możliwości wypowiedzenia się co do zebranych dowodów i materiałów przed wydaniem decyzji. </w:t>
      </w:r>
      <w:r w:rsidR="009B3D6B" w:rsidRPr="00FD4B4C">
        <w:rPr>
          <w:rFonts w:cstheme="minorHAnsi"/>
        </w:rPr>
        <w:t>Co prawda organ wystosował w trybie</w:t>
      </w:r>
      <w:r w:rsidRPr="00FD4B4C">
        <w:rPr>
          <w:rFonts w:cstheme="minorHAnsi"/>
        </w:rPr>
        <w:t xml:space="preserve"> m.in.</w:t>
      </w:r>
      <w:r w:rsidR="009B3D6B" w:rsidRPr="00FD4B4C">
        <w:rPr>
          <w:rFonts w:cstheme="minorHAnsi"/>
        </w:rPr>
        <w:t xml:space="preserve"> art. 10 k.p.a</w:t>
      </w:r>
      <w:r w:rsidR="00FE4BB1" w:rsidRPr="00FD4B4C">
        <w:rPr>
          <w:rFonts w:cstheme="minorHAnsi"/>
        </w:rPr>
        <w:t>.</w:t>
      </w:r>
      <w:r w:rsidR="009B3D6B" w:rsidRPr="00FD4B4C">
        <w:rPr>
          <w:rFonts w:cstheme="minorHAnsi"/>
        </w:rPr>
        <w:t xml:space="preserve"> zawiadomienie o wszczęciu postępowania</w:t>
      </w:r>
      <w:r w:rsidR="00FD6B40" w:rsidRPr="00FD4B4C">
        <w:rPr>
          <w:rFonts w:cstheme="minorHAnsi"/>
        </w:rPr>
        <w:t xml:space="preserve"> </w:t>
      </w:r>
      <w:r w:rsidR="009B3D6B" w:rsidRPr="00FD4B4C">
        <w:rPr>
          <w:rFonts w:cstheme="minorHAnsi"/>
        </w:rPr>
        <w:t>skierowane do stron postępowania, to jednak zauważyć</w:t>
      </w:r>
      <w:r w:rsidR="00FE4BB1" w:rsidRPr="00FD4B4C">
        <w:rPr>
          <w:rFonts w:cstheme="minorHAnsi"/>
        </w:rPr>
        <w:t xml:space="preserve"> należy iż ustawodawca w art. 10 § 1 k.p.a. jednoznacznie zobowiązał organ do umożliwienia stronom postępowania wypowiedzenia się co do zebranych dowodów i materiałów </w:t>
      </w:r>
      <w:r w:rsidR="00FD6B40" w:rsidRPr="00FD4B4C">
        <w:rPr>
          <w:rFonts w:cstheme="minorHAnsi"/>
        </w:rPr>
        <w:t>oraz zgłoszonych żądań przed wydaniem decyzji tj. po zakończeniu postępowania dowodowego</w:t>
      </w:r>
      <w:r w:rsidR="00E71C28" w:rsidRPr="00FD4B4C">
        <w:rPr>
          <w:rFonts w:cstheme="minorHAnsi"/>
        </w:rPr>
        <w:t>, a nie w dowolnie określonym przez organ momencie prowadzonego postępowania.</w:t>
      </w:r>
    </w:p>
    <w:p w14:paraId="4640AC58" w14:textId="77777777" w:rsidR="00FD6B40" w:rsidRPr="00FD4B4C" w:rsidRDefault="00FD6B40" w:rsidP="00FD4B4C">
      <w:pPr>
        <w:pStyle w:val="Akapitzlist"/>
        <w:spacing w:before="120" w:after="240" w:line="300" w:lineRule="auto"/>
        <w:ind w:left="1134"/>
        <w:contextualSpacing w:val="0"/>
        <w:rPr>
          <w:rFonts w:cstheme="minorHAnsi"/>
          <w:shd w:val="clear" w:color="auto" w:fill="FFFFFF"/>
        </w:rPr>
      </w:pPr>
      <w:r w:rsidRPr="00FD4B4C">
        <w:rPr>
          <w:rFonts w:cstheme="minorHAnsi"/>
        </w:rPr>
        <w:t>Także linia orzecznicza</w:t>
      </w:r>
      <w:r w:rsidR="00E71C28" w:rsidRPr="00FD4B4C">
        <w:rPr>
          <w:rStyle w:val="Odwoanieprzypisudolnego"/>
          <w:rFonts w:cstheme="minorHAnsi"/>
        </w:rPr>
        <w:footnoteReference w:id="18"/>
      </w:r>
      <w:r w:rsidRPr="00FD4B4C">
        <w:rPr>
          <w:rFonts w:cstheme="minorHAnsi"/>
        </w:rPr>
        <w:t xml:space="preserve"> potwierdza, że sformułowanie „przed wydaniem decyzji” użyte w art. 10 k.p.a. </w:t>
      </w:r>
      <w:r w:rsidRPr="00FD4B4C">
        <w:rPr>
          <w:rFonts w:cstheme="minorHAnsi"/>
          <w:shd w:val="clear" w:color="auto" w:fill="FFFFFF"/>
        </w:rPr>
        <w:t>jednoznacznie wskazuje, że chodzi tu o ten moment postępowania, w którym organ administracji publicznej, po zakończeniu postępowania dowodowego, przechodzi d</w:t>
      </w:r>
      <w:r w:rsidR="00FD31E3" w:rsidRPr="00FD4B4C">
        <w:rPr>
          <w:rFonts w:cstheme="minorHAnsi"/>
          <w:shd w:val="clear" w:color="auto" w:fill="FFFFFF"/>
        </w:rPr>
        <w:t>o fazy podjęcia rozstrzygnięcia;</w:t>
      </w:r>
    </w:p>
    <w:p w14:paraId="4013E739" w14:textId="49DEE485" w:rsidR="006E623C" w:rsidRPr="00FD4B4C" w:rsidRDefault="00AA7F05" w:rsidP="00FD4B4C">
      <w:pPr>
        <w:pStyle w:val="Akapitzlist"/>
        <w:numPr>
          <w:ilvl w:val="0"/>
          <w:numId w:val="25"/>
        </w:numPr>
        <w:spacing w:before="120" w:after="240" w:line="300" w:lineRule="auto"/>
        <w:ind w:left="993" w:hanging="357"/>
        <w:contextualSpacing w:val="0"/>
        <w:rPr>
          <w:rFonts w:cstheme="minorHAnsi"/>
        </w:rPr>
      </w:pPr>
      <w:r w:rsidRPr="00FD4B4C">
        <w:rPr>
          <w:rFonts w:cstheme="minorHAnsi"/>
          <w:shd w:val="clear" w:color="auto" w:fill="FFFFFF"/>
        </w:rPr>
        <w:t>w postę</w:t>
      </w:r>
      <w:r w:rsidR="00E71C28" w:rsidRPr="00FD4B4C">
        <w:rPr>
          <w:rFonts w:cstheme="minorHAnsi"/>
          <w:shd w:val="clear" w:color="auto" w:fill="FFFFFF"/>
        </w:rPr>
        <w:t>powaniu zakończonym wydaniem decyzji Nr 110/N/2022 organ co prawda zawiadomi</w:t>
      </w:r>
      <w:r w:rsidR="007E20DA" w:rsidRPr="00FD4B4C">
        <w:rPr>
          <w:rFonts w:cstheme="minorHAnsi"/>
          <w:shd w:val="clear" w:color="auto" w:fill="FFFFFF"/>
        </w:rPr>
        <w:t>ł strony postępowania</w:t>
      </w:r>
      <w:r w:rsidR="00E71C28" w:rsidRPr="00FD4B4C">
        <w:rPr>
          <w:rFonts w:cstheme="minorHAnsi"/>
          <w:shd w:val="clear" w:color="auto" w:fill="FFFFFF"/>
        </w:rPr>
        <w:t xml:space="preserve"> </w:t>
      </w:r>
      <w:r w:rsidR="00E71C28" w:rsidRPr="00FD4B4C">
        <w:rPr>
          <w:rFonts w:cstheme="minorHAnsi"/>
        </w:rPr>
        <w:t>o fakcie zebrania dowodów i materiałów w tym postępowaniu oraz o możliwości wypowiedze</w:t>
      </w:r>
      <w:r w:rsidR="00AB3B9F" w:rsidRPr="00FD4B4C">
        <w:rPr>
          <w:rFonts w:cstheme="minorHAnsi"/>
        </w:rPr>
        <w:t>nia się co do zebranych dowodów</w:t>
      </w:r>
      <w:r w:rsidR="00AB3B9F" w:rsidRPr="00FD4B4C">
        <w:rPr>
          <w:rFonts w:cstheme="minorHAnsi"/>
        </w:rPr>
        <w:br/>
      </w:r>
      <w:r w:rsidR="00E71C28" w:rsidRPr="00FD4B4C">
        <w:rPr>
          <w:rFonts w:cstheme="minorHAnsi"/>
        </w:rPr>
        <w:t>i materiałów przed wydaniem decyzji</w:t>
      </w:r>
      <w:r w:rsidR="00CE537A" w:rsidRPr="00FD4B4C">
        <w:rPr>
          <w:rFonts w:cstheme="minorHAnsi"/>
        </w:rPr>
        <w:t>,</w:t>
      </w:r>
      <w:r w:rsidR="00E71C28" w:rsidRPr="00FD4B4C">
        <w:rPr>
          <w:rFonts w:cstheme="minorHAnsi"/>
        </w:rPr>
        <w:t xml:space="preserve"> po zakończeniu postępowania dowodowego, jednak</w:t>
      </w:r>
      <w:r w:rsidR="007E20DA" w:rsidRPr="00FD4B4C">
        <w:rPr>
          <w:rFonts w:cstheme="minorHAnsi"/>
        </w:rPr>
        <w:t xml:space="preserve">że wystosował </w:t>
      </w:r>
      <w:r w:rsidR="00944037" w:rsidRPr="00FD4B4C">
        <w:rPr>
          <w:rFonts w:cstheme="minorHAnsi"/>
        </w:rPr>
        <w:t>zawiadomienie w trybie art. 10 k.p.a. w dniu wydania decyzji. Powyższe uniemożliwiło</w:t>
      </w:r>
      <w:r w:rsidR="007A1667" w:rsidRPr="00FD4B4C">
        <w:rPr>
          <w:rFonts w:cstheme="minorHAnsi"/>
        </w:rPr>
        <w:t xml:space="preserve"> zatem</w:t>
      </w:r>
      <w:r w:rsidR="00944037" w:rsidRPr="00FD4B4C">
        <w:rPr>
          <w:rFonts w:cstheme="minorHAnsi"/>
        </w:rPr>
        <w:t xml:space="preserve"> stronom postępowania faktyczną możliwość wypowiedzenia się co do zebranych materiałów dowodowych przed wydaniem rozstrzygnięcia w sprawie.</w:t>
      </w:r>
    </w:p>
    <w:p w14:paraId="2CB0DD04" w14:textId="5B28BEA3" w:rsidR="00D20A34" w:rsidRPr="00FD4B4C" w:rsidRDefault="007A1667" w:rsidP="000E17C6">
      <w:pPr>
        <w:pStyle w:val="Akapitzlist"/>
        <w:numPr>
          <w:ilvl w:val="0"/>
          <w:numId w:val="48"/>
        </w:numPr>
        <w:spacing w:before="120" w:after="240" w:line="300" w:lineRule="auto"/>
        <w:contextualSpacing w:val="0"/>
        <w:rPr>
          <w:rFonts w:eastAsia="Times New Roman" w:cstheme="minorHAnsi"/>
          <w:lang w:eastAsia="pl-PL"/>
        </w:rPr>
      </w:pPr>
      <w:r w:rsidRPr="00FD4B4C">
        <w:rPr>
          <w:rFonts w:eastAsia="Times New Roman" w:cstheme="minorHAnsi"/>
          <w:lang w:eastAsia="pl-PL"/>
        </w:rPr>
        <w:t>W 5</w:t>
      </w:r>
      <w:r w:rsidR="000426A5" w:rsidRPr="00FD4B4C">
        <w:rPr>
          <w:rFonts w:eastAsia="Times New Roman" w:cstheme="minorHAnsi"/>
          <w:vertAlign w:val="superscript"/>
          <w:lang w:eastAsia="pl-PL"/>
        </w:rPr>
        <w:footnoteReference w:id="19"/>
      </w:r>
      <w:r w:rsidR="000426A5" w:rsidRPr="00FD4B4C">
        <w:rPr>
          <w:rFonts w:eastAsia="Times New Roman" w:cstheme="minorHAnsi"/>
          <w:vertAlign w:val="superscript"/>
          <w:lang w:eastAsia="pl-PL"/>
        </w:rPr>
        <w:t xml:space="preserve"> </w:t>
      </w:r>
      <w:r w:rsidR="000426A5" w:rsidRPr="00FD4B4C">
        <w:rPr>
          <w:rFonts w:eastAsia="Times New Roman" w:cstheme="minorHAnsi"/>
          <w:lang w:eastAsia="pl-PL"/>
        </w:rPr>
        <w:t xml:space="preserve">przypadkach, pomimo nie wykonania przez wnioskodawcę w wyznaczonym terminie obowiązków usunięcia nieprawidłowości wskazanych w postanowieniu </w:t>
      </w:r>
      <w:r w:rsidR="000426A5" w:rsidRPr="00FD4B4C">
        <w:rPr>
          <w:rFonts w:eastAsia="Times New Roman" w:cstheme="minorHAnsi"/>
          <w:lang w:eastAsia="pl-PL"/>
        </w:rPr>
        <w:lastRenderedPageBreak/>
        <w:t xml:space="preserve">wydanym w trybie art. 35 ust. 3 Prawa budowlanego, organ </w:t>
      </w:r>
      <w:r w:rsidR="00AB63FB" w:rsidRPr="00FD4B4C">
        <w:rPr>
          <w:rFonts w:eastAsia="Times New Roman" w:cstheme="minorHAnsi"/>
          <w:lang w:eastAsia="pl-PL"/>
        </w:rPr>
        <w:t>nie wydał bez zbędnej zwłoki decyzji, o której mowa w art. 35 ust. 5 pkt 1 Prawa budowlanego</w:t>
      </w:r>
      <w:r w:rsidR="00924DED" w:rsidRPr="00FD4B4C">
        <w:rPr>
          <w:rFonts w:eastAsia="Times New Roman" w:cstheme="minorHAnsi"/>
          <w:lang w:eastAsia="pl-PL"/>
        </w:rPr>
        <w:t>, tj.:</w:t>
      </w:r>
    </w:p>
    <w:p w14:paraId="2408812F" w14:textId="7683446B" w:rsidR="00BE7454" w:rsidRPr="00FD4B4C" w:rsidRDefault="00A5054F" w:rsidP="00FD4B4C">
      <w:pPr>
        <w:pStyle w:val="Akapitzlist"/>
        <w:numPr>
          <w:ilvl w:val="0"/>
          <w:numId w:val="43"/>
        </w:numPr>
        <w:spacing w:before="120" w:after="240" w:line="300" w:lineRule="auto"/>
        <w:contextualSpacing w:val="0"/>
        <w:rPr>
          <w:rFonts w:cstheme="minorHAnsi"/>
          <w:bCs/>
        </w:rPr>
      </w:pPr>
      <w:r w:rsidRPr="00FD4B4C">
        <w:rPr>
          <w:rFonts w:cstheme="minorHAnsi"/>
          <w:shd w:val="clear" w:color="auto" w:fill="FFFFFF"/>
        </w:rPr>
        <w:t xml:space="preserve">w postępowaniu zakończonym decyzją Nr 129/N/2022 </w:t>
      </w:r>
      <w:r w:rsidR="00AB0BFD" w:rsidRPr="00FD4B4C">
        <w:rPr>
          <w:rFonts w:cstheme="minorHAnsi"/>
          <w:shd w:val="clear" w:color="auto" w:fill="FFFFFF"/>
        </w:rPr>
        <w:t xml:space="preserve">organ </w:t>
      </w:r>
      <w:r w:rsidR="00AB0BFD" w:rsidRPr="00FD4B4C">
        <w:rPr>
          <w:rFonts w:cstheme="minorHAnsi"/>
          <w:bCs/>
        </w:rPr>
        <w:t xml:space="preserve">pozwolił na to, aby </w:t>
      </w:r>
      <w:r w:rsidRPr="00FD4B4C">
        <w:rPr>
          <w:rFonts w:cstheme="minorHAnsi"/>
        </w:rPr>
        <w:t xml:space="preserve">ostatecznego uzupełnienia </w:t>
      </w:r>
      <w:r w:rsidR="006D66AA" w:rsidRPr="00FD4B4C">
        <w:rPr>
          <w:rFonts w:cstheme="minorHAnsi"/>
        </w:rPr>
        <w:t>dokumentacji dokonano</w:t>
      </w:r>
      <w:r w:rsidRPr="00FD4B4C">
        <w:rPr>
          <w:rFonts w:cstheme="minorHAnsi"/>
        </w:rPr>
        <w:t xml:space="preserve"> 22 dni </w:t>
      </w:r>
      <w:r w:rsidR="006D66AA" w:rsidRPr="00FD4B4C">
        <w:rPr>
          <w:rFonts w:cstheme="minorHAnsi"/>
        </w:rPr>
        <w:t>po upływie terminu wskazanego w</w:t>
      </w:r>
      <w:r w:rsidRPr="00FD4B4C">
        <w:rPr>
          <w:rFonts w:cstheme="minorHAnsi"/>
        </w:rPr>
        <w:t xml:space="preserve"> postanowieniu </w:t>
      </w:r>
      <w:r w:rsidR="00C722A5" w:rsidRPr="00FD4B4C">
        <w:rPr>
          <w:rFonts w:cstheme="minorHAnsi"/>
        </w:rPr>
        <w:t>N</w:t>
      </w:r>
      <w:r w:rsidRPr="00FD4B4C">
        <w:rPr>
          <w:rFonts w:cstheme="minorHAnsi"/>
        </w:rPr>
        <w:t>r 271/N/2022 wydanym w trybie art. 35 ust. 3 Prawa budowlanego</w:t>
      </w:r>
      <w:r w:rsidR="00B85397" w:rsidRPr="00FD4B4C">
        <w:rPr>
          <w:rFonts w:cstheme="minorHAnsi"/>
        </w:rPr>
        <w:t xml:space="preserve">. </w:t>
      </w:r>
      <w:r w:rsidR="0033644C" w:rsidRPr="00FD4B4C">
        <w:rPr>
          <w:rFonts w:cstheme="minorHAnsi"/>
        </w:rPr>
        <w:t>Zauważyć należy, że okres ten wlicza się do terminu załatwienia sprawy, gdyż termin wskazany w postanowieniu nie został formalnie przedłużony. Co prawda</w:t>
      </w:r>
      <w:r w:rsidR="00FE75C0" w:rsidRPr="00FD4B4C">
        <w:rPr>
          <w:rFonts w:cstheme="minorHAnsi"/>
        </w:rPr>
        <w:t xml:space="preserve"> inwestor </w:t>
      </w:r>
      <w:r w:rsidRPr="00FD4B4C">
        <w:rPr>
          <w:rFonts w:cstheme="minorHAnsi"/>
        </w:rPr>
        <w:t xml:space="preserve">złożył wniosek o </w:t>
      </w:r>
      <w:r w:rsidR="0033644C" w:rsidRPr="00FD4B4C">
        <w:rPr>
          <w:rFonts w:cstheme="minorHAnsi"/>
        </w:rPr>
        <w:t xml:space="preserve">zmianę postanowienia w zakresie wyznaczonego terminu, jednakże wpłynął on do organu 5 dni po jego upływie i jak wynika z wyjaśnień złożonych w toku kontroli, został przez organ uznany za nieskuteczny. W takim przypadku, organ zgodnie z art. 35 ust. 5 pkt 1 Prawa budowlanego miał obowiązek </w:t>
      </w:r>
      <w:r w:rsidR="00AB63FB" w:rsidRPr="00FD4B4C">
        <w:rPr>
          <w:rFonts w:cstheme="minorHAnsi"/>
        </w:rPr>
        <w:t>bezzwłocznie zakończyć postępowanie w tej sprawie.</w:t>
      </w:r>
      <w:r w:rsidR="00AB63FB" w:rsidRPr="00FD4B4C">
        <w:rPr>
          <w:rFonts w:cstheme="minorHAnsi"/>
          <w:bCs/>
        </w:rPr>
        <w:t xml:space="preserve"> </w:t>
      </w:r>
      <w:r w:rsidR="006D66AA" w:rsidRPr="00FD4B4C">
        <w:rPr>
          <w:rFonts w:cstheme="minorHAnsi"/>
          <w:bCs/>
        </w:rPr>
        <w:t>W konsekwencji</w:t>
      </w:r>
      <w:r w:rsidR="00BE7454" w:rsidRPr="00FD4B4C">
        <w:rPr>
          <w:rFonts w:cstheme="minorHAnsi"/>
          <w:bCs/>
        </w:rPr>
        <w:t xml:space="preserve"> dopiero </w:t>
      </w:r>
      <w:r w:rsidR="006D66AA" w:rsidRPr="00FD4B4C">
        <w:rPr>
          <w:rFonts w:cstheme="minorHAnsi"/>
          <w:bCs/>
        </w:rPr>
        <w:t xml:space="preserve">po </w:t>
      </w:r>
      <w:r w:rsidR="00151CC5" w:rsidRPr="00FD4B4C">
        <w:rPr>
          <w:rFonts w:cstheme="minorHAnsi"/>
          <w:bCs/>
        </w:rPr>
        <w:t xml:space="preserve"> 24 dni</w:t>
      </w:r>
      <w:r w:rsidR="006D66AA" w:rsidRPr="00FD4B4C">
        <w:rPr>
          <w:rFonts w:cstheme="minorHAnsi"/>
          <w:bCs/>
        </w:rPr>
        <w:t>ach</w:t>
      </w:r>
      <w:r w:rsidR="00151CC5" w:rsidRPr="00FD4B4C">
        <w:rPr>
          <w:rFonts w:cstheme="minorHAnsi"/>
          <w:bCs/>
        </w:rPr>
        <w:t xml:space="preserve"> od </w:t>
      </w:r>
      <w:r w:rsidR="006D66AA" w:rsidRPr="00FD4B4C">
        <w:rPr>
          <w:rFonts w:cstheme="minorHAnsi"/>
          <w:bCs/>
        </w:rPr>
        <w:t>upływu terminu wskazanego</w:t>
      </w:r>
      <w:r w:rsidR="00151CC5" w:rsidRPr="00FD4B4C">
        <w:rPr>
          <w:rFonts w:cstheme="minorHAnsi"/>
          <w:bCs/>
        </w:rPr>
        <w:t xml:space="preserve"> w ww. </w:t>
      </w:r>
      <w:r w:rsidR="006B5984" w:rsidRPr="00FD4B4C">
        <w:rPr>
          <w:rFonts w:cstheme="minorHAnsi"/>
          <w:bCs/>
        </w:rPr>
        <w:t>p</w:t>
      </w:r>
      <w:r w:rsidR="00151CC5" w:rsidRPr="00FD4B4C">
        <w:rPr>
          <w:rFonts w:cstheme="minorHAnsi"/>
          <w:bCs/>
        </w:rPr>
        <w:t>ostanowieniu</w:t>
      </w:r>
      <w:r w:rsidR="00BE7454" w:rsidRPr="00FD4B4C">
        <w:rPr>
          <w:rFonts w:cstheme="minorHAnsi"/>
          <w:bCs/>
        </w:rPr>
        <w:t xml:space="preserve"> wydał</w:t>
      </w:r>
      <w:r w:rsidR="00151CC5" w:rsidRPr="00FD4B4C">
        <w:rPr>
          <w:rFonts w:cstheme="minorHAnsi"/>
          <w:bCs/>
        </w:rPr>
        <w:t xml:space="preserve"> rozstrzygnięcie w przedmiotowej sprawie tj.</w:t>
      </w:r>
      <w:r w:rsidR="00BE7454" w:rsidRPr="00FD4B4C">
        <w:rPr>
          <w:rFonts w:cstheme="minorHAnsi"/>
          <w:bCs/>
        </w:rPr>
        <w:t xml:space="preserve"> decyzję o pozwoleniu na budowę planowanej inwestycji.</w:t>
      </w:r>
    </w:p>
    <w:p w14:paraId="7550BBFE" w14:textId="24E4A7DF" w:rsidR="000426A5" w:rsidRPr="00FD4B4C" w:rsidRDefault="000426A5" w:rsidP="00FD4B4C">
      <w:pPr>
        <w:pStyle w:val="Akapitzlist"/>
        <w:spacing w:before="120" w:after="240" w:line="300" w:lineRule="auto"/>
        <w:ind w:left="1074"/>
        <w:contextualSpacing w:val="0"/>
        <w:rPr>
          <w:rFonts w:cstheme="minorHAnsi"/>
          <w:bCs/>
        </w:rPr>
      </w:pPr>
      <w:r w:rsidRPr="00FD4B4C">
        <w:rPr>
          <w:rFonts w:cstheme="minorHAnsi"/>
        </w:rPr>
        <w:t xml:space="preserve">Ponadto organ </w:t>
      </w:r>
      <w:r w:rsidRPr="00FD4B4C">
        <w:rPr>
          <w:rFonts w:cstheme="minorHAnsi"/>
          <w:shd w:val="clear" w:color="auto" w:fill="FFFFFF"/>
        </w:rPr>
        <w:t>przez 38 dni nie podejmował udokumentowanych czynności w sprawie czym naruszył zasadę szybkości postępowania zawartą w art. 12 § 1 k.p.a. oraz nie wypełnił obowiązku ujętego w art. 35 § 1 k.p.a. dot. załatwie</w:t>
      </w:r>
      <w:r w:rsidR="007A1667" w:rsidRPr="00FD4B4C">
        <w:rPr>
          <w:rFonts w:cstheme="minorHAnsi"/>
          <w:shd w:val="clear" w:color="auto" w:fill="FFFFFF"/>
        </w:rPr>
        <w:t>nia sprawy bez zbędnej zwłoki.</w:t>
      </w:r>
    </w:p>
    <w:p w14:paraId="3548E9E6" w14:textId="77777777" w:rsidR="006D66AA" w:rsidRPr="00FD4B4C" w:rsidRDefault="00C722A5" w:rsidP="00FD4B4C">
      <w:pPr>
        <w:pStyle w:val="Akapitzlist"/>
        <w:numPr>
          <w:ilvl w:val="0"/>
          <w:numId w:val="43"/>
        </w:numPr>
        <w:spacing w:before="120" w:after="240" w:line="300" w:lineRule="auto"/>
        <w:ind w:left="1071" w:hanging="357"/>
        <w:contextualSpacing w:val="0"/>
        <w:rPr>
          <w:rFonts w:cstheme="minorHAnsi"/>
        </w:rPr>
      </w:pPr>
      <w:r w:rsidRPr="00FD4B4C">
        <w:rPr>
          <w:rFonts w:cstheme="minorHAnsi"/>
        </w:rPr>
        <w:t>w postępowaniu zakończonym decyzją Nr 80/N/2022 ostatecznego uzupełnienia dokumentacji dokonano po upływie 13 dni od daty wskazanej w postanowieniu Nr 15/N/2021 wydanym w trybie art. 35 ust. 3 Prawa budowlanego.</w:t>
      </w:r>
      <w:r w:rsidRPr="00FD4B4C">
        <w:rPr>
          <w:rFonts w:eastAsia="Times New Roman" w:cstheme="minorHAnsi"/>
          <w:bCs/>
          <w:lang w:eastAsia="pl-PL"/>
        </w:rPr>
        <w:t xml:space="preserve"> </w:t>
      </w:r>
      <w:r w:rsidRPr="00FD4B4C">
        <w:rPr>
          <w:rFonts w:cstheme="minorHAnsi"/>
          <w:bCs/>
        </w:rPr>
        <w:t>W aktach sprawy brak było wniosku inwestora o zmianę postanowienia w zakresie terminu</w:t>
      </w:r>
      <w:r w:rsidRPr="00FD4B4C">
        <w:rPr>
          <w:rFonts w:cstheme="minorHAnsi"/>
        </w:rPr>
        <w:t xml:space="preserve"> usunięcia nieprawidłowości w dokumentacji projektowej</w:t>
      </w:r>
      <w:r w:rsidRPr="00FD4B4C">
        <w:rPr>
          <w:rFonts w:cstheme="minorHAnsi"/>
          <w:bCs/>
        </w:rPr>
        <w:t xml:space="preserve"> oraz</w:t>
      </w:r>
      <w:r w:rsidRPr="00FD4B4C">
        <w:rPr>
          <w:rFonts w:cstheme="minorHAnsi"/>
        </w:rPr>
        <w:t xml:space="preserve"> postanowienia organu, przedłużającego wyznaczony  termin. </w:t>
      </w:r>
      <w:r w:rsidR="006D66AA" w:rsidRPr="00FD4B4C">
        <w:rPr>
          <w:rFonts w:cstheme="minorHAnsi"/>
          <w:bCs/>
        </w:rPr>
        <w:t xml:space="preserve">W konsekwencji dopiero po 16 dniach od upływu terminu wskazanego w ww. </w:t>
      </w:r>
      <w:r w:rsidR="00B464E4" w:rsidRPr="00FD4B4C">
        <w:rPr>
          <w:rFonts w:cstheme="minorHAnsi"/>
          <w:bCs/>
        </w:rPr>
        <w:t>p</w:t>
      </w:r>
      <w:r w:rsidR="006D66AA" w:rsidRPr="00FD4B4C">
        <w:rPr>
          <w:rFonts w:cstheme="minorHAnsi"/>
          <w:bCs/>
        </w:rPr>
        <w:t xml:space="preserve">ostanowieniu </w:t>
      </w:r>
      <w:r w:rsidR="00B464E4" w:rsidRPr="00FD4B4C">
        <w:rPr>
          <w:rFonts w:cstheme="minorHAnsi"/>
          <w:bCs/>
        </w:rPr>
        <w:t xml:space="preserve">(uwzględniając przesłanie sprawy do uzgodnienia przez Mazowieckiego Wojewódzkiego Konserwatora Zabytków) </w:t>
      </w:r>
      <w:r w:rsidR="006D66AA" w:rsidRPr="00FD4B4C">
        <w:rPr>
          <w:rFonts w:cstheme="minorHAnsi"/>
          <w:bCs/>
        </w:rPr>
        <w:t>wydał decyzję o pozwoleniu na budowę planowanej inwestycji</w:t>
      </w:r>
      <w:r w:rsidR="00B464E4" w:rsidRPr="00FD4B4C">
        <w:rPr>
          <w:rFonts w:cstheme="minorHAnsi"/>
          <w:bCs/>
        </w:rPr>
        <w:t>.</w:t>
      </w:r>
    </w:p>
    <w:p w14:paraId="4941E250" w14:textId="77777777" w:rsidR="00365AC2" w:rsidRPr="00FD4B4C" w:rsidRDefault="00FE75C0" w:rsidP="00FD4B4C">
      <w:pPr>
        <w:pStyle w:val="Akapitzlist"/>
        <w:numPr>
          <w:ilvl w:val="0"/>
          <w:numId w:val="43"/>
        </w:numPr>
        <w:spacing w:before="120" w:after="240" w:line="300" w:lineRule="auto"/>
        <w:ind w:left="1134" w:hanging="357"/>
        <w:contextualSpacing w:val="0"/>
        <w:rPr>
          <w:rFonts w:cstheme="minorHAnsi"/>
          <w:shd w:val="clear" w:color="auto" w:fill="FFFFFF"/>
        </w:rPr>
      </w:pPr>
      <w:r w:rsidRPr="00FD4B4C">
        <w:rPr>
          <w:rFonts w:cstheme="minorHAnsi"/>
        </w:rPr>
        <w:t xml:space="preserve">w postępowaniu zakończonym decyzją Nr </w:t>
      </w:r>
      <w:r w:rsidR="008D4D73" w:rsidRPr="00FD4B4C">
        <w:rPr>
          <w:rFonts w:cstheme="minorHAnsi"/>
        </w:rPr>
        <w:t>73</w:t>
      </w:r>
      <w:r w:rsidRPr="00FD4B4C">
        <w:rPr>
          <w:rFonts w:cstheme="minorHAnsi"/>
        </w:rPr>
        <w:t xml:space="preserve">/N/2022 </w:t>
      </w:r>
      <w:r w:rsidR="008D4D73" w:rsidRPr="00FD4B4C">
        <w:rPr>
          <w:rFonts w:cstheme="minorHAnsi"/>
        </w:rPr>
        <w:t xml:space="preserve">ostatecznego uzupełnienia dokumentacji </w:t>
      </w:r>
      <w:r w:rsidR="00FD31E3" w:rsidRPr="00FD4B4C">
        <w:rPr>
          <w:rFonts w:cstheme="minorHAnsi"/>
        </w:rPr>
        <w:t xml:space="preserve">inwestor </w:t>
      </w:r>
      <w:r w:rsidR="008D4D73" w:rsidRPr="00FD4B4C">
        <w:rPr>
          <w:rFonts w:cstheme="minorHAnsi"/>
        </w:rPr>
        <w:t>dokona</w:t>
      </w:r>
      <w:r w:rsidR="00FD31E3" w:rsidRPr="00FD4B4C">
        <w:rPr>
          <w:rFonts w:cstheme="minorHAnsi"/>
        </w:rPr>
        <w:t xml:space="preserve">ł </w:t>
      </w:r>
      <w:r w:rsidR="00365AC2" w:rsidRPr="00FD4B4C">
        <w:rPr>
          <w:rFonts w:cstheme="minorHAnsi"/>
        </w:rPr>
        <w:t xml:space="preserve">po </w:t>
      </w:r>
      <w:r w:rsidR="008D4D73" w:rsidRPr="00FD4B4C">
        <w:rPr>
          <w:rFonts w:cstheme="minorHAnsi"/>
        </w:rPr>
        <w:t>16 dni</w:t>
      </w:r>
      <w:r w:rsidR="00365AC2" w:rsidRPr="00FD4B4C">
        <w:rPr>
          <w:rFonts w:cstheme="minorHAnsi"/>
        </w:rPr>
        <w:t>ach od upływu terminu wskazanego</w:t>
      </w:r>
      <w:r w:rsidR="008D4D73" w:rsidRPr="00FD4B4C">
        <w:rPr>
          <w:rFonts w:cstheme="minorHAnsi"/>
        </w:rPr>
        <w:t xml:space="preserve"> </w:t>
      </w:r>
      <w:r w:rsidR="00124E1F" w:rsidRPr="00FD4B4C">
        <w:rPr>
          <w:rFonts w:cstheme="minorHAnsi"/>
        </w:rPr>
        <w:t>w</w:t>
      </w:r>
      <w:r w:rsidR="008D4D73" w:rsidRPr="00FD4B4C">
        <w:rPr>
          <w:rFonts w:cstheme="minorHAnsi"/>
        </w:rPr>
        <w:t xml:space="preserve"> zawiadomieniu </w:t>
      </w:r>
      <w:r w:rsidR="00BE2581" w:rsidRPr="00FD4B4C">
        <w:rPr>
          <w:rFonts w:cstheme="minorHAnsi"/>
        </w:rPr>
        <w:t xml:space="preserve">z dn. </w:t>
      </w:r>
      <w:r w:rsidR="009E6743" w:rsidRPr="00FD4B4C">
        <w:rPr>
          <w:rFonts w:cstheme="minorHAnsi"/>
        </w:rPr>
        <w:t xml:space="preserve">20.05.2022 r. </w:t>
      </w:r>
      <w:r w:rsidR="008D4D73" w:rsidRPr="00FD4B4C">
        <w:rPr>
          <w:rFonts w:cstheme="minorHAnsi"/>
        </w:rPr>
        <w:t>wydanym w trybie m.in. art. 79a §</w:t>
      </w:r>
      <w:r w:rsidR="00657585" w:rsidRPr="00FD4B4C">
        <w:rPr>
          <w:rFonts w:cstheme="minorHAnsi"/>
        </w:rPr>
        <w:t xml:space="preserve"> 1 k.p.a.</w:t>
      </w:r>
      <w:r w:rsidR="00365AC2" w:rsidRPr="00FD4B4C">
        <w:rPr>
          <w:rFonts w:cstheme="minorHAnsi"/>
        </w:rPr>
        <w:t xml:space="preserve"> i 28 dni</w:t>
      </w:r>
      <w:r w:rsidR="00E716A8" w:rsidRPr="00FD4B4C">
        <w:rPr>
          <w:rFonts w:cstheme="minorHAnsi"/>
        </w:rPr>
        <w:t>ach</w:t>
      </w:r>
      <w:r w:rsidR="00365AC2" w:rsidRPr="00FD4B4C">
        <w:rPr>
          <w:rFonts w:cstheme="minorHAnsi"/>
        </w:rPr>
        <w:t xml:space="preserve"> po terminie wyznaczonym w postanowieniu wydanym w trybie art. 35 ust. 3 Prawa budowlanego.</w:t>
      </w:r>
      <w:r w:rsidR="00657585" w:rsidRPr="00FD4B4C">
        <w:rPr>
          <w:rFonts w:cstheme="minorHAnsi"/>
        </w:rPr>
        <w:t xml:space="preserve"> </w:t>
      </w:r>
      <w:r w:rsidR="00365AC2" w:rsidRPr="00FD4B4C">
        <w:rPr>
          <w:rFonts w:cstheme="minorHAnsi"/>
          <w:bCs/>
        </w:rPr>
        <w:t xml:space="preserve">W konsekwencji dopiero </w:t>
      </w:r>
      <w:r w:rsidR="004C2AEC" w:rsidRPr="00FD4B4C">
        <w:rPr>
          <w:rFonts w:cstheme="minorHAnsi"/>
          <w:bCs/>
        </w:rPr>
        <w:t>po</w:t>
      </w:r>
      <w:r w:rsidR="009C0A5F" w:rsidRPr="00FD4B4C">
        <w:rPr>
          <w:rFonts w:cstheme="minorHAnsi"/>
          <w:bCs/>
        </w:rPr>
        <w:t xml:space="preserve"> 18</w:t>
      </w:r>
      <w:r w:rsidR="00365AC2" w:rsidRPr="00FD4B4C">
        <w:rPr>
          <w:rFonts w:cstheme="minorHAnsi"/>
          <w:bCs/>
        </w:rPr>
        <w:t xml:space="preserve"> dniach od upływu terminu wskazanego w ww. zawiadomieniu</w:t>
      </w:r>
      <w:r w:rsidR="004C2AEC" w:rsidRPr="00FD4B4C">
        <w:rPr>
          <w:rFonts w:cstheme="minorHAnsi"/>
          <w:bCs/>
        </w:rPr>
        <w:t xml:space="preserve"> organ</w:t>
      </w:r>
      <w:r w:rsidR="00365AC2" w:rsidRPr="00FD4B4C">
        <w:rPr>
          <w:rFonts w:cstheme="minorHAnsi"/>
          <w:bCs/>
        </w:rPr>
        <w:t xml:space="preserve"> wydał rozstrzygnięcie w przedmiotowej sprawie tj. decyzję o pozwoleniu na budowę planowanej inwestycji.</w:t>
      </w:r>
    </w:p>
    <w:p w14:paraId="7F93F505" w14:textId="77777777" w:rsidR="008B2E2C" w:rsidRPr="00FD4B4C" w:rsidRDefault="008B2E2C" w:rsidP="00FD4B4C">
      <w:pPr>
        <w:pStyle w:val="Akapitzlist"/>
        <w:numPr>
          <w:ilvl w:val="0"/>
          <w:numId w:val="43"/>
        </w:numPr>
        <w:spacing w:before="120" w:after="240" w:line="300" w:lineRule="auto"/>
        <w:ind w:left="1134" w:hanging="357"/>
        <w:contextualSpacing w:val="0"/>
        <w:rPr>
          <w:rFonts w:cstheme="minorHAnsi"/>
          <w:shd w:val="clear" w:color="auto" w:fill="FFFFFF"/>
        </w:rPr>
      </w:pPr>
      <w:r w:rsidRPr="00FD4B4C">
        <w:rPr>
          <w:rFonts w:cstheme="minorHAnsi"/>
        </w:rPr>
        <w:t>w postępowaniu zakończonym decyzją Nr 110/N/2022 ostatniego uzupełnienia dokumentacji dokonano po 10 dniach od upływu terminu wskazanego w postanowieniu wydanym w trybie art. 35 ust. 3 Prawa budowlanego, bez</w:t>
      </w:r>
      <w:r w:rsidR="007A1667" w:rsidRPr="00FD4B4C">
        <w:rPr>
          <w:rFonts w:cstheme="minorHAnsi"/>
        </w:rPr>
        <w:t xml:space="preserve"> formalnej zmiany </w:t>
      </w:r>
      <w:r w:rsidR="007A1667" w:rsidRPr="00FD4B4C">
        <w:rPr>
          <w:rFonts w:cstheme="minorHAnsi"/>
        </w:rPr>
        <w:lastRenderedPageBreak/>
        <w:t xml:space="preserve">postanowienia. </w:t>
      </w:r>
      <w:r w:rsidRPr="00FD4B4C">
        <w:rPr>
          <w:rFonts w:cstheme="minorHAnsi"/>
          <w:bCs/>
        </w:rPr>
        <w:t>W konsekwencji dopiero po 24 dniach od upływu terminu wskazanego w ww. postanowieniu organ wydał decyzję o pozwoleniu na budowę planowanej inwestycji.</w:t>
      </w:r>
    </w:p>
    <w:p w14:paraId="6A2BB87A" w14:textId="77777777" w:rsidR="008E10AB" w:rsidRPr="00FD4B4C" w:rsidRDefault="00581435" w:rsidP="00FD4B4C">
      <w:pPr>
        <w:pStyle w:val="Akapitzlist"/>
        <w:numPr>
          <w:ilvl w:val="0"/>
          <w:numId w:val="43"/>
        </w:numPr>
        <w:spacing w:before="120" w:after="240" w:line="300" w:lineRule="auto"/>
        <w:ind w:left="1134" w:hanging="357"/>
        <w:contextualSpacing w:val="0"/>
        <w:rPr>
          <w:rFonts w:cstheme="minorHAnsi"/>
        </w:rPr>
      </w:pPr>
      <w:r w:rsidRPr="00FD4B4C">
        <w:rPr>
          <w:rFonts w:cstheme="minorHAnsi"/>
        </w:rPr>
        <w:t>w postępowaniu zakończonym decyzją Nr 40/N/2022</w:t>
      </w:r>
      <w:r w:rsidR="00B20562" w:rsidRPr="00FD4B4C">
        <w:rPr>
          <w:rFonts w:cstheme="minorHAnsi"/>
        </w:rPr>
        <w:t xml:space="preserve"> </w:t>
      </w:r>
      <w:r w:rsidR="008E10AB" w:rsidRPr="00FD4B4C">
        <w:rPr>
          <w:rFonts w:cstheme="minorHAnsi"/>
        </w:rPr>
        <w:t xml:space="preserve">zawiadomienie o wszczęciu postępowania wraz z postanowieniem organ wysłał do stron dopiero po 59 dniach od daty wpływu wniosku, co oznacza, że tylko na te 2 czynności organ potrzebował niemal całego czasu, tj. 2 miesięcy, który został przewidziany w art. 35 ust. 3 k.p.a. na załatwienie szczególnie </w:t>
      </w:r>
      <w:r w:rsidR="00F968DD" w:rsidRPr="00FD4B4C">
        <w:rPr>
          <w:rFonts w:cstheme="minorHAnsi"/>
        </w:rPr>
        <w:t>skomplikowanej sprawy. Co więcej</w:t>
      </w:r>
      <w:r w:rsidR="008E10AB" w:rsidRPr="00FD4B4C">
        <w:rPr>
          <w:rFonts w:cstheme="minorHAnsi"/>
        </w:rPr>
        <w:t>, ponieważ inwestor ostatecznego uzupełnienia dokumentacji dokonał po upływie 15 dni od daty wskazanej w postanowieniu Nr 22/N/2022 wydanym w trybie art. 35 ust. 3 Prawa budowlanego, a więc w czasie, który jest zaliczany do działań organu, to decyzja o pozwoleniu na budowę została wydana po 73 dniach, co naraziło Urząd Miasta st. Warszawy na możliwość nałożenia kary przez Wojewodę Mazowieckiego za 8 dni przekroczenia terminu określonego</w:t>
      </w:r>
      <w:r w:rsidR="008E10AB" w:rsidRPr="00FD4B4C">
        <w:rPr>
          <w:rFonts w:cstheme="minorHAnsi"/>
          <w:bCs/>
        </w:rPr>
        <w:t xml:space="preserve"> w art. 35 ust. 6 Prawa budowlanego.</w:t>
      </w:r>
    </w:p>
    <w:p w14:paraId="2A50FD4F" w14:textId="57C9DF2A" w:rsidR="00915393" w:rsidRPr="00FD4B4C" w:rsidRDefault="00140DB9" w:rsidP="00FD4B4C">
      <w:pPr>
        <w:pStyle w:val="Akapitzlist"/>
        <w:spacing w:before="120" w:after="240" w:line="300" w:lineRule="auto"/>
        <w:ind w:left="1134"/>
        <w:contextualSpacing w:val="0"/>
        <w:rPr>
          <w:rFonts w:cstheme="minorHAnsi"/>
        </w:rPr>
      </w:pPr>
      <w:r w:rsidRPr="00FD4B4C">
        <w:rPr>
          <w:rFonts w:cstheme="minorHAnsi"/>
        </w:rPr>
        <w:t xml:space="preserve">Odnosząc się do stwierdzenia </w:t>
      </w:r>
      <w:r w:rsidRPr="00FD4B4C">
        <w:rPr>
          <w:rFonts w:eastAsia="Calibri" w:cstheme="minorHAnsi"/>
        </w:rPr>
        <w:t>Pana Roberta Rafałowskiego Zastępcy Burmistrza</w:t>
      </w:r>
      <w:r w:rsidR="006C0FBF" w:rsidRPr="00FD4B4C">
        <w:rPr>
          <w:rFonts w:eastAsia="Calibri" w:cstheme="minorHAnsi"/>
        </w:rPr>
        <w:t>,</w:t>
      </w:r>
      <w:r w:rsidRPr="00FD4B4C">
        <w:rPr>
          <w:rFonts w:cstheme="minorHAnsi"/>
        </w:rPr>
        <w:t xml:space="preserve"> że w przedmiotowej sprawie nie został przekroczony 65-dniowy termin rozpatrywania, co znajduje potwierdzenie w systemie RWDZ, zauważyć należy, że dane do rejestru do organu II instancji przesyła organ wydający pozwolenia na budowę.</w:t>
      </w:r>
      <w:r w:rsidR="000431AA" w:rsidRPr="00FD4B4C">
        <w:rPr>
          <w:rFonts w:cstheme="minorHAnsi"/>
        </w:rPr>
        <w:t xml:space="preserve"> Ponieważ</w:t>
      </w:r>
      <w:r w:rsidR="00274C70" w:rsidRPr="00FD4B4C">
        <w:rPr>
          <w:rFonts w:cstheme="minorHAnsi"/>
        </w:rPr>
        <w:t xml:space="preserve"> przesłane dane </w:t>
      </w:r>
      <w:r w:rsidRPr="00FD4B4C">
        <w:rPr>
          <w:rFonts w:cstheme="minorHAnsi"/>
        </w:rPr>
        <w:t>wskaz</w:t>
      </w:r>
      <w:r w:rsidR="000431AA" w:rsidRPr="00FD4B4C">
        <w:rPr>
          <w:rFonts w:cstheme="minorHAnsi"/>
        </w:rPr>
        <w:t>ywały</w:t>
      </w:r>
      <w:r w:rsidRPr="00FD4B4C">
        <w:rPr>
          <w:rFonts w:cstheme="minorHAnsi"/>
        </w:rPr>
        <w:t xml:space="preserve"> termin </w:t>
      </w:r>
      <w:r w:rsidR="00915393" w:rsidRPr="00FD4B4C">
        <w:rPr>
          <w:rFonts w:cstheme="minorHAnsi"/>
        </w:rPr>
        <w:t>otrzymania uzupełnienia dokumentacji zamiast upływ terminu na uzupełnienie,</w:t>
      </w:r>
      <w:r w:rsidR="000431AA" w:rsidRPr="00FD4B4C">
        <w:rPr>
          <w:rFonts w:cstheme="minorHAnsi"/>
        </w:rPr>
        <w:t xml:space="preserve"> to</w:t>
      </w:r>
      <w:r w:rsidR="00915393" w:rsidRPr="00FD4B4C">
        <w:rPr>
          <w:rFonts w:cstheme="minorHAnsi"/>
        </w:rPr>
        <w:t xml:space="preserve"> system poda</w:t>
      </w:r>
      <w:r w:rsidR="000431AA" w:rsidRPr="00FD4B4C">
        <w:rPr>
          <w:rFonts w:cstheme="minorHAnsi"/>
        </w:rPr>
        <w:t>ł</w:t>
      </w:r>
      <w:r w:rsidR="00915393" w:rsidRPr="00FD4B4C">
        <w:rPr>
          <w:rFonts w:cstheme="minorHAnsi"/>
        </w:rPr>
        <w:t xml:space="preserve"> liczbę dni do odliczenia</w:t>
      </w:r>
      <w:r w:rsidR="00FD31E3" w:rsidRPr="00FD4B4C">
        <w:rPr>
          <w:rFonts w:cstheme="minorHAnsi"/>
        </w:rPr>
        <w:t>,</w:t>
      </w:r>
      <w:r w:rsidR="00915393" w:rsidRPr="00FD4B4C">
        <w:rPr>
          <w:rFonts w:cstheme="minorHAnsi"/>
        </w:rPr>
        <w:t xml:space="preserve"> która nie odzwierciedla rzeczywistego przebiegu postępowania.</w:t>
      </w:r>
    </w:p>
    <w:p w14:paraId="613D9B79" w14:textId="77777777" w:rsidR="00663B33" w:rsidRPr="00FD4B4C" w:rsidRDefault="00A873BA" w:rsidP="00FD4B4C">
      <w:pPr>
        <w:pStyle w:val="Akapitzlist"/>
        <w:spacing w:before="120" w:after="240" w:line="300" w:lineRule="auto"/>
        <w:ind w:left="284"/>
        <w:contextualSpacing w:val="0"/>
        <w:rPr>
          <w:rFonts w:cstheme="minorHAnsi"/>
        </w:rPr>
      </w:pPr>
      <w:r w:rsidRPr="00FD4B4C">
        <w:rPr>
          <w:rFonts w:cstheme="minorHAnsi"/>
        </w:rPr>
        <w:t>Zauważyć należy, że za każdym razem w pouczeniu</w:t>
      </w:r>
      <w:r w:rsidR="00663B33" w:rsidRPr="00FD4B4C">
        <w:rPr>
          <w:rFonts w:cstheme="minorHAnsi"/>
        </w:rPr>
        <w:t xml:space="preserve"> </w:t>
      </w:r>
      <w:r w:rsidR="0062258C" w:rsidRPr="00FD4B4C">
        <w:rPr>
          <w:rFonts w:cstheme="minorHAnsi"/>
        </w:rPr>
        <w:t xml:space="preserve">poszczególnych </w:t>
      </w:r>
      <w:r w:rsidR="00663B33" w:rsidRPr="00FD4B4C">
        <w:rPr>
          <w:rFonts w:cstheme="minorHAnsi"/>
        </w:rPr>
        <w:t>postanowień wydanych w trybie art. 35 ust. 3 Prawa budowlanego</w:t>
      </w:r>
      <w:r w:rsidRPr="00FD4B4C">
        <w:rPr>
          <w:rFonts w:cstheme="minorHAnsi"/>
        </w:rPr>
        <w:t xml:space="preserve"> organ wskaz</w:t>
      </w:r>
      <w:r w:rsidR="00663B33" w:rsidRPr="00FD4B4C">
        <w:rPr>
          <w:rFonts w:cstheme="minorHAnsi"/>
        </w:rPr>
        <w:t>ywał, że</w:t>
      </w:r>
      <w:r w:rsidRPr="00FD4B4C">
        <w:rPr>
          <w:rFonts w:cstheme="minorHAnsi"/>
        </w:rPr>
        <w:t xml:space="preserve"> „Po upływie tego terminu, w oparciu o zebrany materiał dowodowy zostanie wydana</w:t>
      </w:r>
      <w:r w:rsidR="00663B33" w:rsidRPr="00FD4B4C">
        <w:rPr>
          <w:rFonts w:cstheme="minorHAnsi"/>
        </w:rPr>
        <w:t xml:space="preserve"> decyzja rozstrzygająca sprawę” lub że „(…) organ administracji architektoniczno-budowlanej nakłada postanowieniem obowiązek usunięcia wskazanych nieprawidłowości, określając termin ich usunięcia, a w przypadku niewykonania, w tym terminie obowiązku nałożonego postanowieniem wydaje decyzję o odmowie zatwierdzenia projektu i wydania decyzji o pozwoleniu na budowę”.</w:t>
      </w:r>
    </w:p>
    <w:p w14:paraId="13824EEC" w14:textId="77777777" w:rsidR="0062258C" w:rsidRPr="00FD4B4C" w:rsidRDefault="00082BA7" w:rsidP="00FD4B4C">
      <w:pPr>
        <w:pStyle w:val="Akapitzlist"/>
        <w:spacing w:before="120" w:after="240" w:line="300" w:lineRule="auto"/>
        <w:ind w:left="284"/>
        <w:rPr>
          <w:rFonts w:cstheme="minorHAnsi"/>
          <w:bCs/>
        </w:rPr>
      </w:pPr>
      <w:r w:rsidRPr="00FD4B4C">
        <w:rPr>
          <w:rFonts w:cstheme="minorHAnsi"/>
        </w:rPr>
        <w:t xml:space="preserve">Pan Robert Rafałowski </w:t>
      </w:r>
      <w:r w:rsidR="00ED3AC9" w:rsidRPr="00FD4B4C">
        <w:rPr>
          <w:rFonts w:cstheme="minorHAnsi"/>
        </w:rPr>
        <w:t xml:space="preserve">oraz </w:t>
      </w:r>
      <w:r w:rsidRPr="00FD4B4C">
        <w:rPr>
          <w:rFonts w:cstheme="minorHAnsi"/>
        </w:rPr>
        <w:t>Pani Graży</w:t>
      </w:r>
      <w:r w:rsidR="00ED3AC9" w:rsidRPr="00FD4B4C">
        <w:rPr>
          <w:rFonts w:cstheme="minorHAnsi"/>
        </w:rPr>
        <w:t>na Orzechowska-Mikulska Zastępcy</w:t>
      </w:r>
      <w:r w:rsidRPr="00FD4B4C">
        <w:rPr>
          <w:rFonts w:cstheme="minorHAnsi"/>
        </w:rPr>
        <w:t xml:space="preserve"> Burmistrza</w:t>
      </w:r>
      <w:r w:rsidRPr="00FD4B4C">
        <w:rPr>
          <w:rFonts w:cstheme="minorHAnsi"/>
          <w:bCs/>
        </w:rPr>
        <w:t xml:space="preserve"> </w:t>
      </w:r>
      <w:r w:rsidR="00A8353C" w:rsidRPr="00FD4B4C">
        <w:rPr>
          <w:rFonts w:cstheme="minorHAnsi"/>
          <w:bCs/>
        </w:rPr>
        <w:t>wyjaśni</w:t>
      </w:r>
      <w:r w:rsidR="00663B33" w:rsidRPr="00FD4B4C">
        <w:rPr>
          <w:rFonts w:cstheme="minorHAnsi"/>
          <w:bCs/>
        </w:rPr>
        <w:t>a</w:t>
      </w:r>
      <w:r w:rsidRPr="00FD4B4C">
        <w:rPr>
          <w:rFonts w:cstheme="minorHAnsi"/>
          <w:bCs/>
        </w:rPr>
        <w:t>li</w:t>
      </w:r>
      <w:r w:rsidR="00A8353C" w:rsidRPr="00FD4B4C">
        <w:rPr>
          <w:rFonts w:cstheme="minorHAnsi"/>
          <w:bCs/>
        </w:rPr>
        <w:t xml:space="preserve"> w powyższej kwestii, że okres</w:t>
      </w:r>
      <w:r w:rsidR="00663B33" w:rsidRPr="00FD4B4C">
        <w:rPr>
          <w:rFonts w:cstheme="minorHAnsi"/>
          <w:bCs/>
        </w:rPr>
        <w:t>y</w:t>
      </w:r>
      <w:r w:rsidR="00A8353C" w:rsidRPr="00FD4B4C">
        <w:rPr>
          <w:rFonts w:cstheme="minorHAnsi"/>
          <w:bCs/>
        </w:rPr>
        <w:t xml:space="preserve"> przekroczenia </w:t>
      </w:r>
      <w:r w:rsidR="00663B33" w:rsidRPr="00FD4B4C">
        <w:rPr>
          <w:rFonts w:cstheme="minorHAnsi"/>
          <w:bCs/>
        </w:rPr>
        <w:t xml:space="preserve">terminów </w:t>
      </w:r>
      <w:r w:rsidR="00A8353C" w:rsidRPr="00FD4B4C">
        <w:rPr>
          <w:rFonts w:cstheme="minorHAnsi"/>
          <w:bCs/>
        </w:rPr>
        <w:t>pokrywał</w:t>
      </w:r>
      <w:r w:rsidR="00663B33" w:rsidRPr="00FD4B4C">
        <w:rPr>
          <w:rFonts w:cstheme="minorHAnsi"/>
          <w:bCs/>
        </w:rPr>
        <w:t>y</w:t>
      </w:r>
      <w:r w:rsidR="00A8353C" w:rsidRPr="00FD4B4C">
        <w:rPr>
          <w:rFonts w:cstheme="minorHAnsi"/>
          <w:bCs/>
        </w:rPr>
        <w:t xml:space="preserve"> się z czasem jaki</w:t>
      </w:r>
      <w:r w:rsidR="00663B33" w:rsidRPr="00FD4B4C">
        <w:rPr>
          <w:rFonts w:cstheme="minorHAnsi"/>
          <w:bCs/>
        </w:rPr>
        <w:t>ch i</w:t>
      </w:r>
      <w:r w:rsidR="00A8353C" w:rsidRPr="00FD4B4C">
        <w:rPr>
          <w:rFonts w:cstheme="minorHAnsi"/>
          <w:bCs/>
        </w:rPr>
        <w:t>nwestor</w:t>
      </w:r>
      <w:r w:rsidR="00663B33" w:rsidRPr="00FD4B4C">
        <w:rPr>
          <w:rFonts w:cstheme="minorHAnsi"/>
          <w:bCs/>
        </w:rPr>
        <w:t>zy</w:t>
      </w:r>
      <w:r w:rsidR="00A8353C" w:rsidRPr="00FD4B4C">
        <w:rPr>
          <w:rFonts w:cstheme="minorHAnsi"/>
          <w:bCs/>
        </w:rPr>
        <w:t xml:space="preserve"> potrzebowa</w:t>
      </w:r>
      <w:r w:rsidR="00663B33" w:rsidRPr="00FD4B4C">
        <w:rPr>
          <w:rFonts w:cstheme="minorHAnsi"/>
          <w:bCs/>
        </w:rPr>
        <w:t>li</w:t>
      </w:r>
      <w:r w:rsidR="00A8353C" w:rsidRPr="00FD4B4C">
        <w:rPr>
          <w:rFonts w:cstheme="minorHAnsi"/>
          <w:bCs/>
        </w:rPr>
        <w:t xml:space="preserve"> na usunięcie nieprawidłowości w dokumentacji projektowej zgodnie z </w:t>
      </w:r>
      <w:r w:rsidR="00663B33" w:rsidRPr="00FD4B4C">
        <w:rPr>
          <w:rFonts w:cstheme="minorHAnsi"/>
          <w:bCs/>
        </w:rPr>
        <w:t>p</w:t>
      </w:r>
      <w:r w:rsidR="00A8353C" w:rsidRPr="00FD4B4C">
        <w:rPr>
          <w:rFonts w:cstheme="minorHAnsi"/>
          <w:bCs/>
        </w:rPr>
        <w:t>ostanowieniem</w:t>
      </w:r>
      <w:r w:rsidR="00663B33" w:rsidRPr="00FD4B4C">
        <w:rPr>
          <w:rFonts w:cstheme="minorHAnsi"/>
          <w:bCs/>
        </w:rPr>
        <w:t>,</w:t>
      </w:r>
      <w:r w:rsidR="0062258C" w:rsidRPr="00FD4B4C">
        <w:rPr>
          <w:rFonts w:cstheme="minorHAnsi"/>
          <w:bCs/>
        </w:rPr>
        <w:t xml:space="preserve"> a więc przyczyna przedłużenia terminu była niezależna od organu zatem</w:t>
      </w:r>
      <w:r w:rsidR="00663B33" w:rsidRPr="00FD4B4C">
        <w:rPr>
          <w:rFonts w:cstheme="minorHAnsi"/>
          <w:bCs/>
        </w:rPr>
        <w:t xml:space="preserve"> czas ten</w:t>
      </w:r>
      <w:r w:rsidR="00A8353C" w:rsidRPr="00FD4B4C">
        <w:rPr>
          <w:rFonts w:cstheme="minorHAnsi"/>
          <w:bCs/>
        </w:rPr>
        <w:t xml:space="preserve"> nie wlicza</w:t>
      </w:r>
      <w:r w:rsidR="00663B33" w:rsidRPr="00FD4B4C">
        <w:rPr>
          <w:rFonts w:cstheme="minorHAnsi"/>
          <w:bCs/>
        </w:rPr>
        <w:t>ł</w:t>
      </w:r>
      <w:r w:rsidR="00A8353C" w:rsidRPr="00FD4B4C">
        <w:rPr>
          <w:rFonts w:cstheme="minorHAnsi"/>
          <w:bCs/>
        </w:rPr>
        <w:t xml:space="preserve"> się do 65-dniowego terminu</w:t>
      </w:r>
      <w:r w:rsidR="0062258C" w:rsidRPr="00FD4B4C">
        <w:rPr>
          <w:rFonts w:cstheme="minorHAnsi"/>
          <w:bCs/>
        </w:rPr>
        <w:t>.</w:t>
      </w:r>
    </w:p>
    <w:p w14:paraId="091A6C4F" w14:textId="3DA204C3" w:rsidR="00F308F4" w:rsidRPr="00FD4B4C" w:rsidRDefault="00A8353C" w:rsidP="00FD4B4C">
      <w:pPr>
        <w:pStyle w:val="Akapitzlist"/>
        <w:spacing w:before="120" w:after="240" w:line="300" w:lineRule="auto"/>
        <w:ind w:left="284"/>
        <w:contextualSpacing w:val="0"/>
        <w:rPr>
          <w:rFonts w:cstheme="minorHAnsi"/>
          <w:bCs/>
        </w:rPr>
      </w:pPr>
      <w:r w:rsidRPr="00FD4B4C">
        <w:rPr>
          <w:rFonts w:cstheme="minorHAnsi"/>
          <w:bCs/>
        </w:rPr>
        <w:t>Co prawda ww. okre</w:t>
      </w:r>
      <w:r w:rsidR="0062258C" w:rsidRPr="00FD4B4C">
        <w:rPr>
          <w:rFonts w:cstheme="minorHAnsi"/>
          <w:bCs/>
        </w:rPr>
        <w:t>sy</w:t>
      </w:r>
      <w:r w:rsidRPr="00FD4B4C">
        <w:rPr>
          <w:rFonts w:cstheme="minorHAnsi"/>
          <w:bCs/>
        </w:rPr>
        <w:t xml:space="preserve"> przekroczenia pokrywał</w:t>
      </w:r>
      <w:r w:rsidR="0062258C" w:rsidRPr="00FD4B4C">
        <w:rPr>
          <w:rFonts w:cstheme="minorHAnsi"/>
          <w:bCs/>
        </w:rPr>
        <w:t>y</w:t>
      </w:r>
      <w:r w:rsidRPr="00FD4B4C">
        <w:rPr>
          <w:rFonts w:cstheme="minorHAnsi"/>
          <w:bCs/>
        </w:rPr>
        <w:t xml:space="preserve"> się z czasem</w:t>
      </w:r>
      <w:r w:rsidR="006B7B07" w:rsidRPr="00FD4B4C">
        <w:rPr>
          <w:rFonts w:cstheme="minorHAnsi"/>
          <w:bCs/>
        </w:rPr>
        <w:t>,</w:t>
      </w:r>
      <w:r w:rsidRPr="00FD4B4C">
        <w:rPr>
          <w:rFonts w:cstheme="minorHAnsi"/>
          <w:bCs/>
        </w:rPr>
        <w:t xml:space="preserve"> gdy </w:t>
      </w:r>
      <w:r w:rsidR="0062258C" w:rsidRPr="00FD4B4C">
        <w:rPr>
          <w:rFonts w:cstheme="minorHAnsi"/>
          <w:bCs/>
        </w:rPr>
        <w:t>i</w:t>
      </w:r>
      <w:r w:rsidRPr="00FD4B4C">
        <w:rPr>
          <w:rFonts w:cstheme="minorHAnsi"/>
          <w:bCs/>
        </w:rPr>
        <w:t>nwestor</w:t>
      </w:r>
      <w:r w:rsidR="0062258C" w:rsidRPr="00FD4B4C">
        <w:rPr>
          <w:rFonts w:cstheme="minorHAnsi"/>
          <w:bCs/>
        </w:rPr>
        <w:t>zy wypożyczali</w:t>
      </w:r>
      <w:r w:rsidRPr="00FD4B4C">
        <w:rPr>
          <w:rFonts w:cstheme="minorHAnsi"/>
          <w:bCs/>
        </w:rPr>
        <w:t xml:space="preserve"> dokumentację projektową w celu usunięcia jej nieprawidłowości, to jednak organ po upływie ww. terminu</w:t>
      </w:r>
      <w:r w:rsidR="0062258C" w:rsidRPr="00FD4B4C">
        <w:rPr>
          <w:rFonts w:cstheme="minorHAnsi"/>
          <w:bCs/>
        </w:rPr>
        <w:t>,</w:t>
      </w:r>
      <w:r w:rsidRPr="00FD4B4C">
        <w:rPr>
          <w:rFonts w:cstheme="minorHAnsi"/>
          <w:bCs/>
        </w:rPr>
        <w:t xml:space="preserve"> pomimo </w:t>
      </w:r>
      <w:r w:rsidR="0062258C" w:rsidRPr="00FD4B4C">
        <w:rPr>
          <w:rFonts w:cstheme="minorHAnsi"/>
          <w:bCs/>
        </w:rPr>
        <w:t xml:space="preserve">nie </w:t>
      </w:r>
      <w:r w:rsidRPr="00FD4B4C">
        <w:rPr>
          <w:rFonts w:cstheme="minorHAnsi"/>
          <w:bCs/>
        </w:rPr>
        <w:t>zwr</w:t>
      </w:r>
      <w:r w:rsidR="0062258C" w:rsidRPr="00FD4B4C">
        <w:rPr>
          <w:rFonts w:cstheme="minorHAnsi"/>
          <w:bCs/>
        </w:rPr>
        <w:t>ócenia</w:t>
      </w:r>
      <w:r w:rsidRPr="00FD4B4C">
        <w:rPr>
          <w:rFonts w:cstheme="minorHAnsi"/>
          <w:bCs/>
        </w:rPr>
        <w:t xml:space="preserve"> dokumentacji projektowej był zobowiązany</w:t>
      </w:r>
      <w:r w:rsidR="00924DED" w:rsidRPr="00FD4B4C">
        <w:rPr>
          <w:rFonts w:cstheme="minorHAnsi"/>
          <w:bCs/>
        </w:rPr>
        <w:t xml:space="preserve"> bezzwłocznie</w:t>
      </w:r>
      <w:r w:rsidRPr="00FD4B4C">
        <w:rPr>
          <w:rFonts w:cstheme="minorHAnsi"/>
          <w:bCs/>
        </w:rPr>
        <w:t xml:space="preserve"> zakończyć postępowanie z</w:t>
      </w:r>
      <w:r w:rsidR="0062258C" w:rsidRPr="00FD4B4C">
        <w:rPr>
          <w:rFonts w:cstheme="minorHAnsi"/>
          <w:bCs/>
        </w:rPr>
        <w:t>godnie z pouczeniem zawartym w p</w:t>
      </w:r>
      <w:r w:rsidRPr="00FD4B4C">
        <w:rPr>
          <w:rFonts w:cstheme="minorHAnsi"/>
          <w:bCs/>
        </w:rPr>
        <w:t>ostanowieni</w:t>
      </w:r>
      <w:r w:rsidR="00924DED" w:rsidRPr="00FD4B4C">
        <w:rPr>
          <w:rFonts w:cstheme="minorHAnsi"/>
          <w:bCs/>
        </w:rPr>
        <w:t>ach.</w:t>
      </w:r>
    </w:p>
    <w:p w14:paraId="55B9CB7E" w14:textId="23CD3870" w:rsidR="00E67E2D" w:rsidRPr="00FD4B4C" w:rsidRDefault="00A8353C" w:rsidP="00FD4B4C">
      <w:pPr>
        <w:pStyle w:val="Akapitzlist"/>
        <w:spacing w:before="120" w:after="240" w:line="300" w:lineRule="auto"/>
        <w:ind w:left="284"/>
        <w:contextualSpacing w:val="0"/>
        <w:rPr>
          <w:rFonts w:cstheme="minorHAnsi"/>
          <w:bCs/>
        </w:rPr>
      </w:pPr>
      <w:r w:rsidRPr="00FD4B4C">
        <w:rPr>
          <w:rFonts w:cstheme="minorHAnsi"/>
          <w:bCs/>
        </w:rPr>
        <w:lastRenderedPageBreak/>
        <w:t>Należy wskazać za orzecznictwem</w:t>
      </w:r>
      <w:r w:rsidRPr="00FD4B4C">
        <w:rPr>
          <w:rStyle w:val="Odwoanieprzypisudolnego"/>
          <w:rFonts w:cstheme="minorHAnsi"/>
          <w:bCs/>
        </w:rPr>
        <w:footnoteReference w:id="20"/>
      </w:r>
      <w:r w:rsidRPr="00FD4B4C">
        <w:rPr>
          <w:rFonts w:cstheme="minorHAnsi"/>
          <w:bCs/>
        </w:rPr>
        <w:t xml:space="preserve">, że </w:t>
      </w:r>
      <w:r w:rsidR="00F308F4" w:rsidRPr="00FD4B4C">
        <w:rPr>
          <w:rFonts w:cstheme="minorHAnsi"/>
          <w:bCs/>
        </w:rPr>
        <w:t>dokumentacja projektowa załączana do wniosku o pozwolenie na budowę jest</w:t>
      </w:r>
      <w:r w:rsidRPr="00FD4B4C">
        <w:rPr>
          <w:rFonts w:cstheme="minorHAnsi"/>
          <w:bCs/>
        </w:rPr>
        <w:t xml:space="preserve"> własnością </w:t>
      </w:r>
      <w:r w:rsidR="0062258C" w:rsidRPr="00FD4B4C">
        <w:rPr>
          <w:rFonts w:cstheme="minorHAnsi"/>
          <w:bCs/>
        </w:rPr>
        <w:t>i</w:t>
      </w:r>
      <w:r w:rsidR="00F308F4" w:rsidRPr="00FD4B4C">
        <w:rPr>
          <w:rFonts w:cstheme="minorHAnsi"/>
          <w:bCs/>
        </w:rPr>
        <w:t>nwestora. Właściciel</w:t>
      </w:r>
      <w:r w:rsidRPr="00FD4B4C">
        <w:rPr>
          <w:rFonts w:cstheme="minorHAnsi"/>
          <w:bCs/>
        </w:rPr>
        <w:t xml:space="preserve"> m</w:t>
      </w:r>
      <w:r w:rsidR="00F308F4" w:rsidRPr="00FD4B4C">
        <w:rPr>
          <w:rFonts w:cstheme="minorHAnsi"/>
          <w:bCs/>
        </w:rPr>
        <w:t xml:space="preserve">oże ją w każdej chwili </w:t>
      </w:r>
      <w:r w:rsidR="009F548D" w:rsidRPr="00FD4B4C">
        <w:rPr>
          <w:rFonts w:cstheme="minorHAnsi"/>
          <w:bCs/>
        </w:rPr>
        <w:t>pob</w:t>
      </w:r>
      <w:r w:rsidR="00F308F4" w:rsidRPr="00FD4B4C">
        <w:rPr>
          <w:rFonts w:cstheme="minorHAnsi"/>
          <w:bCs/>
        </w:rPr>
        <w:t>rać z organu</w:t>
      </w:r>
      <w:r w:rsidRPr="00FD4B4C">
        <w:rPr>
          <w:rFonts w:cstheme="minorHAnsi"/>
          <w:bCs/>
        </w:rPr>
        <w:t xml:space="preserve"> i nie </w:t>
      </w:r>
      <w:r w:rsidR="00B67137" w:rsidRPr="00FD4B4C">
        <w:rPr>
          <w:rFonts w:cstheme="minorHAnsi"/>
          <w:bCs/>
        </w:rPr>
        <w:t>złożyć ponownie</w:t>
      </w:r>
      <w:r w:rsidRPr="00FD4B4C">
        <w:rPr>
          <w:rFonts w:cstheme="minorHAnsi"/>
          <w:bCs/>
        </w:rPr>
        <w:t xml:space="preserve"> a </w:t>
      </w:r>
      <w:r w:rsidR="0062258C" w:rsidRPr="00FD4B4C">
        <w:rPr>
          <w:rFonts w:cstheme="minorHAnsi"/>
          <w:bCs/>
        </w:rPr>
        <w:t>pomimo to</w:t>
      </w:r>
      <w:r w:rsidR="00F308F4" w:rsidRPr="00FD4B4C">
        <w:rPr>
          <w:rFonts w:cstheme="minorHAnsi"/>
          <w:bCs/>
        </w:rPr>
        <w:t>,</w:t>
      </w:r>
      <w:r w:rsidRPr="00FD4B4C">
        <w:rPr>
          <w:rFonts w:cstheme="minorHAnsi"/>
          <w:bCs/>
        </w:rPr>
        <w:t xml:space="preserve"> organ </w:t>
      </w:r>
      <w:r w:rsidR="0062258C" w:rsidRPr="00FD4B4C">
        <w:rPr>
          <w:rFonts w:cstheme="minorHAnsi"/>
          <w:bCs/>
        </w:rPr>
        <w:t>m</w:t>
      </w:r>
      <w:r w:rsidR="00B67137" w:rsidRPr="00FD4B4C">
        <w:rPr>
          <w:rFonts w:cstheme="minorHAnsi"/>
          <w:bCs/>
        </w:rPr>
        <w:t>a</w:t>
      </w:r>
      <w:r w:rsidR="0062258C" w:rsidRPr="00FD4B4C">
        <w:rPr>
          <w:rFonts w:cstheme="minorHAnsi"/>
          <w:bCs/>
        </w:rPr>
        <w:t xml:space="preserve"> obowiązek</w:t>
      </w:r>
      <w:r w:rsidRPr="00FD4B4C">
        <w:rPr>
          <w:rFonts w:cstheme="minorHAnsi"/>
          <w:bCs/>
        </w:rPr>
        <w:t xml:space="preserve"> zakończyć we właściwy sposób postępowanie.</w:t>
      </w:r>
    </w:p>
    <w:p w14:paraId="13C1D97B" w14:textId="4A3B160D" w:rsidR="00654DAF" w:rsidRPr="00FD4B4C" w:rsidRDefault="00D23361" w:rsidP="00FD4B4C">
      <w:pPr>
        <w:pStyle w:val="Akapitzlist"/>
        <w:numPr>
          <w:ilvl w:val="0"/>
          <w:numId w:val="52"/>
        </w:numPr>
        <w:spacing w:before="120" w:after="240" w:line="300" w:lineRule="auto"/>
        <w:ind w:left="284"/>
        <w:contextualSpacing w:val="0"/>
        <w:rPr>
          <w:rFonts w:cstheme="minorHAnsi"/>
        </w:rPr>
      </w:pPr>
      <w:r w:rsidRPr="00FD4B4C">
        <w:rPr>
          <w:rFonts w:cstheme="minorHAnsi"/>
        </w:rPr>
        <w:t>W postępowaniu zakończonym decyzją Nr 41/N/2022</w:t>
      </w:r>
      <w:r w:rsidR="00EF5CE0" w:rsidRPr="00FD4B4C">
        <w:rPr>
          <w:rFonts w:cstheme="minorHAnsi"/>
        </w:rPr>
        <w:t xml:space="preserve">, </w:t>
      </w:r>
      <w:r w:rsidR="000431AA" w:rsidRPr="00FD4B4C">
        <w:rPr>
          <w:rFonts w:cstheme="minorHAnsi"/>
        </w:rPr>
        <w:t>organ</w:t>
      </w:r>
      <w:r w:rsidR="0045236B" w:rsidRPr="00FD4B4C">
        <w:rPr>
          <w:rFonts w:cstheme="minorHAnsi"/>
        </w:rPr>
        <w:t xml:space="preserve"> podjął zawieszone postępowanie</w:t>
      </w:r>
      <w:r w:rsidR="00D77A04" w:rsidRPr="00FD4B4C">
        <w:rPr>
          <w:rFonts w:cstheme="minorHAnsi"/>
        </w:rPr>
        <w:t xml:space="preserve"> dopiero po złożeniu przez inwestora trzeciego wniosku o bezzwłoczne</w:t>
      </w:r>
      <w:r w:rsidR="0045236B" w:rsidRPr="00FD4B4C">
        <w:rPr>
          <w:rFonts w:cstheme="minorHAnsi"/>
        </w:rPr>
        <w:t xml:space="preserve"> jego</w:t>
      </w:r>
      <w:r w:rsidR="00D77A04" w:rsidRPr="00FD4B4C">
        <w:rPr>
          <w:rFonts w:cstheme="minorHAnsi"/>
        </w:rPr>
        <w:t xml:space="preserve"> podjęcie, tj. po 102 dni</w:t>
      </w:r>
      <w:r w:rsidR="006B2D42" w:rsidRPr="00FD4B4C">
        <w:rPr>
          <w:rFonts w:cstheme="minorHAnsi"/>
        </w:rPr>
        <w:t>ach</w:t>
      </w:r>
      <w:r w:rsidR="00D77A04" w:rsidRPr="00FD4B4C">
        <w:rPr>
          <w:rFonts w:cstheme="minorHAnsi"/>
        </w:rPr>
        <w:t xml:space="preserve"> od daty złożenia pierwszego wniosku w tej sprawie</w:t>
      </w:r>
      <w:r w:rsidR="005B3C86" w:rsidRPr="00FD4B4C">
        <w:rPr>
          <w:rFonts w:cstheme="minorHAnsi"/>
        </w:rPr>
        <w:t>.</w:t>
      </w:r>
      <w:r w:rsidR="00D77A04" w:rsidRPr="00FD4B4C">
        <w:rPr>
          <w:rFonts w:cstheme="minorHAnsi"/>
        </w:rPr>
        <w:t xml:space="preserve"> Działaniem takim </w:t>
      </w:r>
      <w:r w:rsidR="006B2D42" w:rsidRPr="00FD4B4C">
        <w:rPr>
          <w:rFonts w:cstheme="minorHAnsi"/>
        </w:rPr>
        <w:t xml:space="preserve">organ </w:t>
      </w:r>
      <w:r w:rsidR="00D77A04" w:rsidRPr="00FD4B4C">
        <w:rPr>
          <w:rFonts w:cstheme="minorHAnsi"/>
        </w:rPr>
        <w:t>naruszył zasadę szybkości postępowania określoną w art. 12 § 1 k.p.a.</w:t>
      </w:r>
      <w:r w:rsidR="0045236B" w:rsidRPr="00FD4B4C">
        <w:rPr>
          <w:rFonts w:cstheme="minorHAnsi"/>
        </w:rPr>
        <w:t xml:space="preserve"> W</w:t>
      </w:r>
      <w:r w:rsidR="005B3C86" w:rsidRPr="00FD4B4C">
        <w:rPr>
          <w:rFonts w:cstheme="minorHAnsi"/>
        </w:rPr>
        <w:t xml:space="preserve"> tym przypadku załatwienie sprawy trwało</w:t>
      </w:r>
      <w:r w:rsidR="005873DC" w:rsidRPr="00FD4B4C">
        <w:rPr>
          <w:rFonts w:cstheme="minorHAnsi"/>
        </w:rPr>
        <w:t xml:space="preserve"> </w:t>
      </w:r>
      <w:r w:rsidR="00D77A04" w:rsidRPr="00FD4B4C">
        <w:rPr>
          <w:rFonts w:cstheme="minorHAnsi"/>
        </w:rPr>
        <w:t>157 dni.</w:t>
      </w:r>
    </w:p>
    <w:p w14:paraId="295EE303" w14:textId="22AFAE23" w:rsidR="00170C44" w:rsidRPr="00FD4B4C" w:rsidRDefault="00D23361" w:rsidP="00FD4B4C">
      <w:pPr>
        <w:pStyle w:val="Akapitzlist"/>
        <w:spacing w:before="120" w:after="240" w:line="300" w:lineRule="auto"/>
        <w:ind w:left="284"/>
        <w:contextualSpacing w:val="0"/>
        <w:rPr>
          <w:rFonts w:cstheme="minorHAnsi"/>
          <w:bCs/>
        </w:rPr>
      </w:pPr>
      <w:r w:rsidRPr="00FD4B4C">
        <w:rPr>
          <w:rFonts w:cstheme="minorHAnsi"/>
          <w:bCs/>
        </w:rPr>
        <w:t xml:space="preserve">Dodatkowo, </w:t>
      </w:r>
      <w:r w:rsidR="0045236B" w:rsidRPr="00FD4B4C">
        <w:rPr>
          <w:rFonts w:cstheme="minorHAnsi"/>
        </w:rPr>
        <w:t xml:space="preserve">organ niezgodnie ze stanem faktycznym wskazał </w:t>
      </w:r>
      <w:r w:rsidRPr="00FD4B4C">
        <w:rPr>
          <w:rFonts w:cstheme="minorHAnsi"/>
          <w:bCs/>
        </w:rPr>
        <w:t>w uzasadnieniu postanowienia nr 117/N/2022 z 4.04.2022 r. o podjęciu postępowania, że inwestor zwrócił się o podjęcie zawieszonego postępowania w dn. 28.03.2022 r. (trzeci wniosek), pomijając fakt, że pierwszy wniosek w tej sprawie wpłynął do organu 23.12.2021 r.</w:t>
      </w:r>
    </w:p>
    <w:p w14:paraId="1A531CE2" w14:textId="77777777" w:rsidR="00170C44" w:rsidRPr="00FD4B4C" w:rsidRDefault="00170C44" w:rsidP="00FD4B4C">
      <w:pPr>
        <w:pStyle w:val="Akapitzlist"/>
        <w:numPr>
          <w:ilvl w:val="0"/>
          <w:numId w:val="52"/>
        </w:numPr>
        <w:spacing w:before="120" w:after="240" w:line="300" w:lineRule="auto"/>
        <w:ind w:left="284"/>
        <w:contextualSpacing w:val="0"/>
        <w:rPr>
          <w:rFonts w:cstheme="minorHAnsi"/>
        </w:rPr>
      </w:pPr>
      <w:r w:rsidRPr="00FD4B4C">
        <w:rPr>
          <w:rFonts w:cstheme="minorHAnsi"/>
        </w:rPr>
        <w:t>Decyzją Nr 116/N/2022 udzielono pozwolenia na „przebudowę budynku biurowo-usługowego &lt;&lt;Skyliner&gt;&gt; w zakresie pomieszczeń na parterze” w sposób częściowo niezgodny z treścią żądania, w którym wnioskodawca jednoznacznie określił zakres inwestycji pod nazwą „przebudowa budynku biurowo-usługowego &lt;&lt;Skyliner&gt;&gt; w zakresie pomieszczeń na parterze na potrzeby sklepu Gorąco Polecam”. W tym przypadku  organ określił nazwę planowanej inwestycji w sposób nieprecyzyjny w stosunku do treści żądania wskazanego we wniosku, także w zawiadomieniu o wszczęciu postępowania z dnia 04.10.2022 r. tj. przebudowa budynku biurowo-usługowego „Skyliner” w zakresie pomieszczeń na potrzeby sklepu piekarni dla sieci „Gorąco Polecam Piekarnia”.</w:t>
      </w:r>
    </w:p>
    <w:p w14:paraId="3BE0CF31" w14:textId="38FFE58E" w:rsidR="00B3542B" w:rsidRPr="00FD4B4C" w:rsidRDefault="00170C44" w:rsidP="00FD4B4C">
      <w:pPr>
        <w:pStyle w:val="Akapitzlist"/>
        <w:spacing w:before="120" w:after="240" w:line="300" w:lineRule="auto"/>
        <w:ind w:left="284"/>
        <w:contextualSpacing w:val="0"/>
        <w:rPr>
          <w:rFonts w:cstheme="minorHAnsi"/>
        </w:rPr>
      </w:pPr>
      <w:r w:rsidRPr="00FD4B4C">
        <w:rPr>
          <w:rFonts w:cstheme="minorHAnsi"/>
        </w:rPr>
        <w:t xml:space="preserve">Co prawda Zastępca Burmistrza wyjaśnił, że powyższe omyłki pisarskie nie miały wpływu na rozstrzygnięcie sprawy to jednak zaznaczyć należy, że postępowania w sprawach o wydanie decyzji o pozwoleniu na budowę, należy prowadzić ściśle w zakresie złożonego żądania. Wszelkie niezgodności w tym zakresie nie mogą być traktowane jako niezamierzone niedokładności i kwalifikowane jako „omyłki </w:t>
      </w:r>
      <w:r w:rsidR="00B3542B" w:rsidRPr="00FD4B4C">
        <w:rPr>
          <w:rFonts w:cstheme="minorHAnsi"/>
        </w:rPr>
        <w:t>pisarskie”.</w:t>
      </w:r>
    </w:p>
    <w:p w14:paraId="0C3FF85F" w14:textId="4C1642FD" w:rsidR="00170C44" w:rsidRPr="00FD4B4C" w:rsidRDefault="00B3542B" w:rsidP="00FD4B4C">
      <w:pPr>
        <w:pStyle w:val="Akapitzlist"/>
        <w:spacing w:before="120" w:after="240" w:line="300" w:lineRule="auto"/>
        <w:ind w:left="284"/>
        <w:contextualSpacing w:val="0"/>
        <w:rPr>
          <w:rFonts w:cstheme="minorHAnsi"/>
          <w:bCs/>
        </w:rPr>
      </w:pPr>
      <w:r w:rsidRPr="00FD4B4C">
        <w:rPr>
          <w:rFonts w:cstheme="minorHAnsi"/>
        </w:rPr>
        <w:t>Także</w:t>
      </w:r>
      <w:r w:rsidR="00170C44" w:rsidRPr="00FD4B4C">
        <w:rPr>
          <w:rFonts w:cstheme="minorHAnsi"/>
        </w:rPr>
        <w:t xml:space="preserve"> linia orzecznicza</w:t>
      </w:r>
      <w:r w:rsidR="00170C44" w:rsidRPr="00FD4B4C">
        <w:rPr>
          <w:rStyle w:val="Odwoanieprzypisudolnego"/>
          <w:rFonts w:cstheme="minorHAnsi"/>
        </w:rPr>
        <w:footnoteReference w:id="21"/>
      </w:r>
      <w:r w:rsidR="00170C44" w:rsidRPr="00FD4B4C">
        <w:rPr>
          <w:rFonts w:cstheme="minorHAnsi"/>
        </w:rPr>
        <w:t>, potwierdza iż</w:t>
      </w:r>
      <w:r w:rsidR="00170C44" w:rsidRPr="00FD4B4C">
        <w:rPr>
          <w:rFonts w:cstheme="minorHAnsi"/>
          <w:shd w:val="clear" w:color="auto" w:fill="FFFFFF"/>
        </w:rPr>
        <w:t xml:space="preserve"> to wniosek strony wyznacza granice sprawy administracyjnej podlegającej załatwieniu w danym postępowaniu administracyjnym, a</w:t>
      </w:r>
      <w:r w:rsidR="00170C44" w:rsidRPr="00FD4B4C">
        <w:rPr>
          <w:rFonts w:cstheme="minorHAnsi"/>
        </w:rPr>
        <w:t xml:space="preserve"> uszczegółowienie nazwy inwestycji należy do strony, nie zaś do sfery ocennej organu administracji. </w:t>
      </w:r>
      <w:r w:rsidR="00170C44" w:rsidRPr="00FD4B4C">
        <w:rPr>
          <w:rFonts w:cstheme="minorHAnsi"/>
          <w:shd w:val="clear" w:color="auto" w:fill="FFFFFF"/>
        </w:rPr>
        <w:t xml:space="preserve">W orzecznictwie sądów administracyjnych podkreśla się, że zakres postępowania administracyjnego zwykłego wynika z wniosku tego podmiotu, który przedstawia sprawę </w:t>
      </w:r>
      <w:r w:rsidR="00170C44" w:rsidRPr="00FD4B4C">
        <w:rPr>
          <w:rFonts w:cstheme="minorHAnsi"/>
          <w:shd w:val="clear" w:color="auto" w:fill="FFFFFF"/>
        </w:rPr>
        <w:lastRenderedPageBreak/>
        <w:t>organowi administracji publicznej do rozpoznania. O tym, że pismo jest wyraźne, jasne, klarowne, decyduje to, czy jego treść pozwala na odczytanie intencji autora pisma bez potrzeby usuwania w drodze podejmowania określonych zabiegów choćby najmniejszych wątpliwości. Innymi słowy, organ administracji dysponując pismem strony nie może przypisywać mu znaczenia, jakie z niego nie wynika, nie może domniemywać, jakie były intencje strony przy składaniu pisma i co strona chciała osiągnąć. Jeżeli pismo wzbudza wątpliwości swoją treścią organ może wezwać stronę do jego jednoznacznego sformułowania.</w:t>
      </w:r>
    </w:p>
    <w:p w14:paraId="6FF016F4" w14:textId="77777777" w:rsidR="000B5417" w:rsidRPr="00FD4B4C" w:rsidRDefault="00043518" w:rsidP="00FD4B4C">
      <w:pPr>
        <w:pStyle w:val="Akapitzlist"/>
        <w:numPr>
          <w:ilvl w:val="0"/>
          <w:numId w:val="52"/>
        </w:numPr>
        <w:spacing w:before="120" w:after="240" w:line="300" w:lineRule="auto"/>
        <w:ind w:left="284"/>
        <w:contextualSpacing w:val="0"/>
        <w:rPr>
          <w:rFonts w:cstheme="minorHAnsi"/>
        </w:rPr>
      </w:pPr>
      <w:r w:rsidRPr="00FD4B4C">
        <w:rPr>
          <w:rFonts w:cstheme="minorHAnsi"/>
        </w:rPr>
        <w:t>W post</w:t>
      </w:r>
      <w:r w:rsidR="001F681D" w:rsidRPr="00FD4B4C">
        <w:rPr>
          <w:rFonts w:cstheme="minorHAnsi"/>
        </w:rPr>
        <w:t>ę</w:t>
      </w:r>
      <w:r w:rsidRPr="00FD4B4C">
        <w:rPr>
          <w:rFonts w:cstheme="minorHAnsi"/>
        </w:rPr>
        <w:t xml:space="preserve">powaniu zakończonym wydaniem decyzji Nr 1/N/2022 organ zatwierdził projekt architektoniczno-budowlany przebudowy dachu na budynku mieszkalnym wielorodzinnym, tj. de facto przebudowy tego budynku, który to projekt nie został sprawdzony pod względem zgodności z przepisami, w tym techniczno-budowlanymi, przez osobę posiadającą uprawnienia budowlane do projektowania bez ograniczeń w odpowiedniej specjalności. Zgodnie z art. 20 ust. 3 pkt 2 Prawo budowlane </w:t>
      </w:r>
      <w:r w:rsidR="00001E00" w:rsidRPr="00FD4B4C">
        <w:rPr>
          <w:rFonts w:cstheme="minorHAnsi"/>
        </w:rPr>
        <w:t>o</w:t>
      </w:r>
      <w:r w:rsidR="008C25F8" w:rsidRPr="00FD4B4C">
        <w:rPr>
          <w:rFonts w:cstheme="minorHAnsi"/>
        </w:rPr>
        <w:t>bowiązek</w:t>
      </w:r>
      <w:r w:rsidRPr="00FD4B4C">
        <w:rPr>
          <w:rFonts w:cstheme="minorHAnsi"/>
        </w:rPr>
        <w:t xml:space="preserve"> sprawdzenia, co do zasady</w:t>
      </w:r>
      <w:r w:rsidR="008C25F8" w:rsidRPr="00FD4B4C">
        <w:rPr>
          <w:rFonts w:cstheme="minorHAnsi"/>
        </w:rPr>
        <w:t>,</w:t>
      </w:r>
      <w:r w:rsidRPr="00FD4B4C">
        <w:rPr>
          <w:rFonts w:cstheme="minorHAnsi"/>
        </w:rPr>
        <w:t xml:space="preserve"> dotyczy wszystkich projektów z wyjątkiem projektów obiektów budowlanych o prostej konstrukcji, jak: budynki mieszkalne jednorodzinne, niewielkie obiekty gospodarcze, inwentarskie i składowe.</w:t>
      </w:r>
    </w:p>
    <w:p w14:paraId="68AD7464" w14:textId="608AC163" w:rsidR="00043518" w:rsidRPr="00FD4B4C" w:rsidRDefault="004C081A" w:rsidP="00FD4B4C">
      <w:pPr>
        <w:pStyle w:val="Akapitzlist"/>
        <w:spacing w:before="120" w:after="240" w:line="300" w:lineRule="auto"/>
        <w:ind w:left="284"/>
        <w:contextualSpacing w:val="0"/>
        <w:rPr>
          <w:rFonts w:cstheme="minorHAnsi"/>
        </w:rPr>
      </w:pPr>
      <w:r w:rsidRPr="00FD4B4C">
        <w:rPr>
          <w:rFonts w:cstheme="minorHAnsi"/>
        </w:rPr>
        <w:t>Pan Adam Hać Zastępca Burmistrza</w:t>
      </w:r>
      <w:r w:rsidR="00D61E31" w:rsidRPr="00FD4B4C">
        <w:rPr>
          <w:rFonts w:cstheme="minorHAnsi"/>
        </w:rPr>
        <w:t xml:space="preserve"> w tej kwestii</w:t>
      </w:r>
      <w:r w:rsidRPr="00FD4B4C">
        <w:rPr>
          <w:rFonts w:cstheme="minorHAnsi"/>
        </w:rPr>
        <w:t xml:space="preserve"> wyjaśnił, że „Należy zaznaczyć, że za wszystkie rozwiązania zawarte w projekcie budowlanym w tym również za prawidłowe opracowanie projektu odpowiada jego autor. (…) W myśl art. 20 ust. 2 Prawo budowlane cyt. &lt;&lt;Projektant zapewnia sprawdzenie projektu architektoniczno-budowlanego oraz technicznego pod względem zgodności z przepisami, w tym techniczno-budowlanymi, przez osobę posiadającą uprawnienia budowlane do projektowania bez ograniczeń w odpowiedniej specjalności&gt;&gt;. Należy jednocześnie zaznaczyć, że wyliczenie w art. 20 ust. 3 pkt 2 Prawo budowlane zawierające wyjątki od obowiązku sprawdzenia projektu jest przykładowe”.</w:t>
      </w:r>
    </w:p>
    <w:p w14:paraId="1D80B754" w14:textId="48F100F8" w:rsidR="00916BC3" w:rsidRPr="00FD4B4C" w:rsidRDefault="004C081A" w:rsidP="00FD4B4C">
      <w:pPr>
        <w:pStyle w:val="Akapitzlist"/>
        <w:spacing w:before="120" w:after="240" w:line="300" w:lineRule="auto"/>
        <w:ind w:left="284"/>
        <w:contextualSpacing w:val="0"/>
        <w:rPr>
          <w:rFonts w:cstheme="minorHAnsi"/>
        </w:rPr>
      </w:pPr>
      <w:r w:rsidRPr="00FD4B4C">
        <w:rPr>
          <w:rFonts w:cstheme="minorHAnsi"/>
        </w:rPr>
        <w:t xml:space="preserve">Odnosząc się do powyższych wyjaśnień, zauważyć należy, że jednocześnie z art. 35 ust. 1 pkt </w:t>
      </w:r>
      <w:r w:rsidR="004F31DD" w:rsidRPr="00FD4B4C">
        <w:rPr>
          <w:rFonts w:cstheme="minorHAnsi"/>
        </w:rPr>
        <w:t xml:space="preserve">3 i </w:t>
      </w:r>
      <w:r w:rsidRPr="00FD4B4C">
        <w:rPr>
          <w:rFonts w:cstheme="minorHAnsi"/>
        </w:rPr>
        <w:t>3a Prawa budowlanego wynika, że przed wydaniem decyzji o pozwoleniu na budowę organ administracji architektoniczno-budowlanej sprawdza kompletność projektu zagospodarowania działki oraz projektu architektoniczno-budowlanego</w:t>
      </w:r>
      <w:r w:rsidR="004F31DD" w:rsidRPr="00FD4B4C">
        <w:rPr>
          <w:rFonts w:cstheme="minorHAnsi"/>
        </w:rPr>
        <w:t xml:space="preserve"> jak również</w:t>
      </w:r>
      <w:r w:rsidRPr="00FD4B4C">
        <w:rPr>
          <w:rFonts w:cstheme="minorHAnsi"/>
        </w:rPr>
        <w:t xml:space="preserve"> dołączenie wymaganych sprawdzeń. Pojęciu sprawdzeń, o którym mowa w art. art. 35 ust. 1 pkt 3a należy przyznać to samo znaczenie, do którego </w:t>
      </w:r>
      <w:r w:rsidR="004F31DD" w:rsidRPr="00FD4B4C">
        <w:rPr>
          <w:rFonts w:cstheme="minorHAnsi"/>
        </w:rPr>
        <w:t>od</w:t>
      </w:r>
      <w:r w:rsidRPr="00FD4B4C">
        <w:rPr>
          <w:rFonts w:cstheme="minorHAnsi"/>
        </w:rPr>
        <w:t>wołuje się ustawodawca w art. 20 ust. 2 wskazując na konieczność zapewnia sprawdzenia projektu architektoniczno-budowlanego oraz technicznego. W konsekwencji organ</w:t>
      </w:r>
      <w:r w:rsidR="004F31DD" w:rsidRPr="00FD4B4C">
        <w:rPr>
          <w:rFonts w:cstheme="minorHAnsi"/>
        </w:rPr>
        <w:t xml:space="preserve">, </w:t>
      </w:r>
      <w:r w:rsidRPr="00FD4B4C">
        <w:rPr>
          <w:rFonts w:cstheme="minorHAnsi"/>
        </w:rPr>
        <w:t xml:space="preserve">w ramach badania kompletności </w:t>
      </w:r>
      <w:r w:rsidR="000B5417" w:rsidRPr="00FD4B4C">
        <w:rPr>
          <w:rFonts w:cstheme="minorHAnsi"/>
        </w:rPr>
        <w:t xml:space="preserve">(w tym przypadku) </w:t>
      </w:r>
      <w:r w:rsidRPr="00FD4B4C">
        <w:rPr>
          <w:rFonts w:cstheme="minorHAnsi"/>
        </w:rPr>
        <w:t>projektu architektoniczno-budowlanego</w:t>
      </w:r>
      <w:r w:rsidR="000B5417" w:rsidRPr="00FD4B4C">
        <w:rPr>
          <w:rFonts w:cstheme="minorHAnsi"/>
        </w:rPr>
        <w:t>,</w:t>
      </w:r>
      <w:r w:rsidRPr="00FD4B4C">
        <w:rPr>
          <w:rFonts w:cstheme="minorHAnsi"/>
        </w:rPr>
        <w:t xml:space="preserve"> </w:t>
      </w:r>
      <w:r w:rsidR="004F31DD" w:rsidRPr="00FD4B4C">
        <w:rPr>
          <w:rFonts w:cstheme="minorHAnsi"/>
        </w:rPr>
        <w:t>miał obowiązek</w:t>
      </w:r>
      <w:r w:rsidRPr="00FD4B4C">
        <w:rPr>
          <w:rFonts w:cstheme="minorHAnsi"/>
        </w:rPr>
        <w:t xml:space="preserve"> ustal</w:t>
      </w:r>
      <w:r w:rsidR="004F31DD" w:rsidRPr="00FD4B4C">
        <w:rPr>
          <w:rFonts w:cstheme="minorHAnsi"/>
        </w:rPr>
        <w:t>ić</w:t>
      </w:r>
      <w:r w:rsidRPr="00FD4B4C">
        <w:rPr>
          <w:rFonts w:cstheme="minorHAnsi"/>
        </w:rPr>
        <w:t xml:space="preserve">, czy dokonano wymaganego w świetle art. 20 ust. 2 </w:t>
      </w:r>
      <w:r w:rsidR="004F31DD" w:rsidRPr="00FD4B4C">
        <w:rPr>
          <w:rFonts w:cstheme="minorHAnsi"/>
        </w:rPr>
        <w:t>Prawa budowlanego</w:t>
      </w:r>
      <w:r w:rsidRPr="00FD4B4C">
        <w:rPr>
          <w:rFonts w:cstheme="minorHAnsi"/>
        </w:rPr>
        <w:t xml:space="preserve"> sprawdzenia</w:t>
      </w:r>
      <w:r w:rsidR="000B5417" w:rsidRPr="00FD4B4C">
        <w:rPr>
          <w:rFonts w:cstheme="minorHAnsi"/>
        </w:rPr>
        <w:t xml:space="preserve"> tego</w:t>
      </w:r>
      <w:r w:rsidRPr="00FD4B4C">
        <w:rPr>
          <w:rFonts w:cstheme="minorHAnsi"/>
        </w:rPr>
        <w:t xml:space="preserve"> projektu.</w:t>
      </w:r>
      <w:r w:rsidR="00993758" w:rsidRPr="00FD4B4C">
        <w:rPr>
          <w:rFonts w:cstheme="minorHAnsi"/>
        </w:rPr>
        <w:t xml:space="preserve"> Zatem </w:t>
      </w:r>
      <w:r w:rsidR="00D61E31" w:rsidRPr="00FD4B4C">
        <w:rPr>
          <w:rFonts w:cstheme="minorHAnsi"/>
        </w:rPr>
        <w:t>b</w:t>
      </w:r>
      <w:r w:rsidRPr="00FD4B4C">
        <w:rPr>
          <w:rFonts w:cstheme="minorHAnsi"/>
        </w:rPr>
        <w:t>rak takiego sprawdzenia</w:t>
      </w:r>
      <w:r w:rsidR="000B5417" w:rsidRPr="00FD4B4C">
        <w:rPr>
          <w:rFonts w:cstheme="minorHAnsi"/>
        </w:rPr>
        <w:t xml:space="preserve"> należało</w:t>
      </w:r>
      <w:r w:rsidRPr="00FD4B4C">
        <w:rPr>
          <w:rFonts w:cstheme="minorHAnsi"/>
        </w:rPr>
        <w:t xml:space="preserve"> </w:t>
      </w:r>
      <w:r w:rsidR="00993758" w:rsidRPr="00FD4B4C">
        <w:rPr>
          <w:rFonts w:cstheme="minorHAnsi"/>
        </w:rPr>
        <w:t>po</w:t>
      </w:r>
      <w:r w:rsidRPr="00FD4B4C">
        <w:rPr>
          <w:rFonts w:cstheme="minorHAnsi"/>
        </w:rPr>
        <w:t xml:space="preserve">traktować jako nieprawidłowość podlegającą usunięciu w trybie art. 35 ust. 3 </w:t>
      </w:r>
      <w:r w:rsidR="000B5417" w:rsidRPr="00FD4B4C">
        <w:rPr>
          <w:rFonts w:cstheme="minorHAnsi"/>
        </w:rPr>
        <w:t>Prawa budowlanego.</w:t>
      </w:r>
    </w:p>
    <w:p w14:paraId="615713F1" w14:textId="3760F416" w:rsidR="000B5417" w:rsidRPr="00FD4B4C" w:rsidRDefault="000B5417" w:rsidP="00FD4B4C">
      <w:pPr>
        <w:pStyle w:val="Akapitzlist"/>
        <w:spacing w:before="120" w:after="240" w:line="300" w:lineRule="auto"/>
        <w:ind w:left="284"/>
        <w:contextualSpacing w:val="0"/>
        <w:rPr>
          <w:rFonts w:cstheme="minorHAnsi"/>
        </w:rPr>
      </w:pPr>
      <w:r w:rsidRPr="00FD4B4C">
        <w:rPr>
          <w:rFonts w:cstheme="minorHAnsi"/>
        </w:rPr>
        <w:t xml:space="preserve">Zauważyć należy, że w pkt 4 postanowienia nr 370/N/2022 wydanego właśnie w tym trybie organ nałożył na inwestora obowiązek załączenia oświadczenia m.in. projektanta sprawdzającego, jednakże inwestor nie wywiązał się z tego obowiązku. Pomimo to, organ wydał pozwolenie na </w:t>
      </w:r>
      <w:r w:rsidRPr="00FD4B4C">
        <w:rPr>
          <w:rFonts w:cstheme="minorHAnsi"/>
        </w:rPr>
        <w:lastRenderedPageBreak/>
        <w:t>budowę i zatwierdził projekt architektoniczno-budowlany, choć w myśl art. 35 ust. 5 pkt 1 Prawa budowlanego</w:t>
      </w:r>
      <w:r w:rsidR="00523C91" w:rsidRPr="00FD4B4C">
        <w:rPr>
          <w:rFonts w:cstheme="minorHAnsi"/>
        </w:rPr>
        <w:t>,</w:t>
      </w:r>
      <w:r w:rsidRPr="00FD4B4C">
        <w:rPr>
          <w:rFonts w:cstheme="minorHAnsi"/>
        </w:rPr>
        <w:t xml:space="preserve"> był zobligowany do wydania decyzji o odmowie zatwierdzenia projektu i wydania</w:t>
      </w:r>
      <w:r w:rsidR="00523C91" w:rsidRPr="00FD4B4C">
        <w:rPr>
          <w:rFonts w:cstheme="minorHAnsi"/>
        </w:rPr>
        <w:t xml:space="preserve"> decyzji o pozwoleniu na budowę</w:t>
      </w:r>
      <w:r w:rsidRPr="00FD4B4C">
        <w:rPr>
          <w:rFonts w:cstheme="minorHAnsi"/>
        </w:rPr>
        <w:t>.</w:t>
      </w:r>
    </w:p>
    <w:p w14:paraId="25840207" w14:textId="24F04F0D" w:rsidR="00043518" w:rsidRPr="00FD4B4C" w:rsidRDefault="00043518" w:rsidP="00FD4B4C">
      <w:pPr>
        <w:pStyle w:val="Akapitzlist"/>
        <w:spacing w:before="120" w:after="240" w:line="300" w:lineRule="auto"/>
        <w:ind w:left="284"/>
        <w:contextualSpacing w:val="0"/>
        <w:rPr>
          <w:rFonts w:cstheme="minorHAnsi"/>
        </w:rPr>
      </w:pPr>
      <w:r w:rsidRPr="00FD4B4C">
        <w:rPr>
          <w:rFonts w:cstheme="minorHAnsi"/>
        </w:rPr>
        <w:t xml:space="preserve">Dodatkowo, organ weryfikując </w:t>
      </w:r>
      <w:r w:rsidR="001F681D" w:rsidRPr="00FD4B4C">
        <w:rPr>
          <w:rFonts w:cstheme="minorHAnsi"/>
        </w:rPr>
        <w:t xml:space="preserve">przedmiot postępowania określony w treści </w:t>
      </w:r>
      <w:r w:rsidRPr="00FD4B4C">
        <w:rPr>
          <w:rFonts w:cstheme="minorHAnsi"/>
        </w:rPr>
        <w:t>złożon</w:t>
      </w:r>
      <w:r w:rsidR="001F681D" w:rsidRPr="00FD4B4C">
        <w:rPr>
          <w:rFonts w:cstheme="minorHAnsi"/>
        </w:rPr>
        <w:t>ego</w:t>
      </w:r>
      <w:r w:rsidRPr="00FD4B4C">
        <w:rPr>
          <w:rFonts w:cstheme="minorHAnsi"/>
        </w:rPr>
        <w:t xml:space="preserve"> wniosk</w:t>
      </w:r>
      <w:r w:rsidR="001F681D" w:rsidRPr="00FD4B4C">
        <w:rPr>
          <w:rFonts w:cstheme="minorHAnsi"/>
        </w:rPr>
        <w:t>u</w:t>
      </w:r>
      <w:r w:rsidRPr="00FD4B4C">
        <w:rPr>
          <w:rFonts w:cstheme="minorHAnsi"/>
        </w:rPr>
        <w:t xml:space="preserve"> o </w:t>
      </w:r>
      <w:r w:rsidR="001F681D" w:rsidRPr="00FD4B4C">
        <w:rPr>
          <w:rFonts w:cstheme="minorHAnsi"/>
        </w:rPr>
        <w:t xml:space="preserve">pozwolenie na budowę </w:t>
      </w:r>
      <w:r w:rsidR="00993758" w:rsidRPr="00FD4B4C">
        <w:rPr>
          <w:rFonts w:cstheme="minorHAnsi"/>
        </w:rPr>
        <w:t>- „</w:t>
      </w:r>
      <w:r w:rsidRPr="00FD4B4C">
        <w:rPr>
          <w:rFonts w:cstheme="minorHAnsi"/>
        </w:rPr>
        <w:t>przebudowa dachu w zakresie wykonania tarasu przyległego do lokalu nr 32 w budynku mieszkalnym przy ul. Siennej 57</w:t>
      </w:r>
      <w:r w:rsidR="00993758" w:rsidRPr="00FD4B4C">
        <w:rPr>
          <w:rFonts w:cstheme="minorHAnsi"/>
        </w:rPr>
        <w:t>”</w:t>
      </w:r>
      <w:r w:rsidRPr="00FD4B4C">
        <w:rPr>
          <w:rFonts w:cstheme="minorHAnsi"/>
        </w:rPr>
        <w:t xml:space="preserve"> </w:t>
      </w:r>
      <w:r w:rsidR="001F681D" w:rsidRPr="00FD4B4C">
        <w:rPr>
          <w:rFonts w:cstheme="minorHAnsi"/>
        </w:rPr>
        <w:t xml:space="preserve">- </w:t>
      </w:r>
      <w:r w:rsidRPr="00FD4B4C">
        <w:rPr>
          <w:rFonts w:cstheme="minorHAnsi"/>
        </w:rPr>
        <w:t>nie wezwał wnioskodawcy w trybie art. 50</w:t>
      </w:r>
      <w:r w:rsidR="00C722A5" w:rsidRPr="00FD4B4C">
        <w:rPr>
          <w:rFonts w:cstheme="minorHAnsi"/>
        </w:rPr>
        <w:t xml:space="preserve"> § 1 </w:t>
      </w:r>
      <w:r w:rsidRPr="00FD4B4C">
        <w:rPr>
          <w:rFonts w:cstheme="minorHAnsi"/>
        </w:rPr>
        <w:t xml:space="preserve">k.p.a. do określenia rodzaju budynku mieszkalnego. </w:t>
      </w:r>
      <w:r w:rsidR="001F681D" w:rsidRPr="00FD4B4C">
        <w:rPr>
          <w:rFonts w:cstheme="minorHAnsi"/>
        </w:rPr>
        <w:t xml:space="preserve"> </w:t>
      </w:r>
      <w:r w:rsidR="00993758" w:rsidRPr="00FD4B4C">
        <w:rPr>
          <w:rFonts w:cstheme="minorHAnsi"/>
        </w:rPr>
        <w:t xml:space="preserve">Co więcej, </w:t>
      </w:r>
      <w:r w:rsidRPr="00FD4B4C">
        <w:rPr>
          <w:rFonts w:cstheme="minorHAnsi"/>
        </w:rPr>
        <w:t xml:space="preserve">w sentencji </w:t>
      </w:r>
      <w:r w:rsidR="001F681D" w:rsidRPr="00FD4B4C">
        <w:rPr>
          <w:rFonts w:cstheme="minorHAnsi"/>
        </w:rPr>
        <w:t xml:space="preserve">ww. </w:t>
      </w:r>
      <w:r w:rsidRPr="00FD4B4C">
        <w:rPr>
          <w:rFonts w:cstheme="minorHAnsi"/>
        </w:rPr>
        <w:t>decyzji o pozwoleniu na budowę</w:t>
      </w:r>
      <w:r w:rsidR="00993758" w:rsidRPr="00FD4B4C">
        <w:rPr>
          <w:rFonts w:cstheme="minorHAnsi"/>
        </w:rPr>
        <w:t>,</w:t>
      </w:r>
      <w:r w:rsidRPr="00FD4B4C">
        <w:rPr>
          <w:rFonts w:cstheme="minorHAnsi"/>
        </w:rPr>
        <w:t xml:space="preserve"> organ nie tylko nie określił czy inwestycja dotyczy</w:t>
      </w:r>
      <w:r w:rsidR="00811C9F" w:rsidRPr="00FD4B4C">
        <w:rPr>
          <w:rFonts w:cstheme="minorHAnsi"/>
        </w:rPr>
        <w:t>ła</w:t>
      </w:r>
      <w:r w:rsidRPr="00FD4B4C">
        <w:rPr>
          <w:rFonts w:cstheme="minorHAnsi"/>
        </w:rPr>
        <w:t xml:space="preserve"> budynku mieszkalnego jednorodzinnego czy też wielorodzinnego ale nie wskazał nawet, że dotyczy budynku mieszkalnego</w:t>
      </w:r>
      <w:r w:rsidR="00255E74" w:rsidRPr="00FD4B4C">
        <w:rPr>
          <w:rFonts w:cstheme="minorHAnsi"/>
        </w:rPr>
        <w:t>.</w:t>
      </w:r>
    </w:p>
    <w:p w14:paraId="544E7C31" w14:textId="60BF0E1F" w:rsidR="002809D2" w:rsidRPr="00FD4B4C" w:rsidRDefault="002809D2" w:rsidP="00FD4B4C">
      <w:pPr>
        <w:pStyle w:val="Akapitzlist"/>
        <w:numPr>
          <w:ilvl w:val="0"/>
          <w:numId w:val="52"/>
        </w:numPr>
        <w:spacing w:before="120" w:after="240" w:line="300" w:lineRule="auto"/>
        <w:ind w:left="284"/>
        <w:contextualSpacing w:val="0"/>
        <w:rPr>
          <w:rFonts w:cstheme="minorHAnsi"/>
        </w:rPr>
      </w:pPr>
      <w:r w:rsidRPr="00FD4B4C">
        <w:rPr>
          <w:rFonts w:cstheme="minorHAnsi"/>
        </w:rPr>
        <w:t>W 2 postępowaniach</w:t>
      </w:r>
      <w:r w:rsidRPr="00FD4B4C">
        <w:rPr>
          <w:rFonts w:cstheme="minorHAnsi"/>
          <w:vertAlign w:val="superscript"/>
        </w:rPr>
        <w:footnoteReference w:id="22"/>
      </w:r>
      <w:r w:rsidRPr="00FD4B4C">
        <w:rPr>
          <w:rFonts w:cstheme="minorHAnsi"/>
          <w:vertAlign w:val="superscript"/>
        </w:rPr>
        <w:t xml:space="preserve"> </w:t>
      </w:r>
      <w:r w:rsidRPr="00FD4B4C">
        <w:rPr>
          <w:rFonts w:cstheme="minorHAnsi"/>
        </w:rPr>
        <w:t>akta sprawy nie zawierały oświadczeń co do bezstronności w rozpatrywaniu sprawy, osoby prowadzącej postępowanie oraz osoby podpisującej decyzję, co było niezgodne z wymogami § 2 ust. 1 Zarządzenia Prezydenta m.st. Warszawy Nr 1793/2016 z dnia 9 grudnia 2016 r.</w:t>
      </w:r>
      <w:r w:rsidRPr="00FD4B4C">
        <w:rPr>
          <w:rFonts w:cstheme="minorHAnsi"/>
        </w:rPr>
        <w:footnoteReference w:id="23"/>
      </w:r>
      <w:r w:rsidRPr="00FD4B4C">
        <w:rPr>
          <w:rFonts w:cstheme="minorHAnsi"/>
        </w:rPr>
        <w:t xml:space="preserve"> Natomiast aż w 4 postępowaniach</w:t>
      </w:r>
      <w:r w:rsidRPr="00FD4B4C">
        <w:rPr>
          <w:rFonts w:cstheme="minorHAnsi"/>
          <w:vertAlign w:val="superscript"/>
        </w:rPr>
        <w:footnoteReference w:id="24"/>
      </w:r>
      <w:r w:rsidRPr="00FD4B4C">
        <w:rPr>
          <w:rFonts w:cstheme="minorHAnsi"/>
          <w:vertAlign w:val="superscript"/>
        </w:rPr>
        <w:t xml:space="preserve"> </w:t>
      </w:r>
      <w:r w:rsidRPr="00FD4B4C">
        <w:rPr>
          <w:rFonts w:cstheme="minorHAnsi"/>
        </w:rPr>
        <w:t>powyższe oświadczenia zostały złożone po kilku a nawet po kilkunastu miesiącach od dnia wydania decyzji o pozwoleniu na budowę.</w:t>
      </w:r>
    </w:p>
    <w:p w14:paraId="02D6557C" w14:textId="77777777" w:rsidR="00052C47" w:rsidRPr="00FD4B4C" w:rsidRDefault="002809D2" w:rsidP="00FD4B4C">
      <w:pPr>
        <w:pStyle w:val="Akapitzlist"/>
        <w:spacing w:before="120" w:after="240" w:line="300" w:lineRule="auto"/>
        <w:ind w:left="284"/>
        <w:contextualSpacing w:val="0"/>
        <w:rPr>
          <w:rFonts w:cstheme="minorHAnsi"/>
        </w:rPr>
      </w:pPr>
      <w:r w:rsidRPr="00FD4B4C">
        <w:rPr>
          <w:rFonts w:cstheme="minorHAnsi"/>
        </w:rPr>
        <w:t>Co prawda Zastępcy Burmistrza Adam Hać oraz Robert Rafałowski wyjaśnili w powyższej kwestii, że ww. zarządzenie nie określa terminu złożenia oświadczenia, w związku z czym są one skuteczne, to jednak w świetle przepisu § 2 ust. 1 ww. rozporządzenia, twierdzenie takie jest nieuzasadnione. Przepis ten jednoznacznie wskazuje, iż oświadczenie składa pracownik, który prowadzi lub otrzymał do załatwienia sprawę, w której będzie wydawana decyzja administracyjna. Powyższe potwierdza zatem, że oświadczenie takie należy złożyć w trakcie prowadzonego postępowania ale przed wydaniem rozstrzygnięcia w sprawie np. decyzji o pozwoleniu na budowę.</w:t>
      </w:r>
    </w:p>
    <w:p w14:paraId="739A2BEB" w14:textId="1C8DA7E9" w:rsidR="00A20D3B" w:rsidRPr="00FD4B4C" w:rsidRDefault="00A20D3B" w:rsidP="00FD4B4C">
      <w:pPr>
        <w:pStyle w:val="Akapitzlist"/>
        <w:numPr>
          <w:ilvl w:val="0"/>
          <w:numId w:val="52"/>
        </w:numPr>
        <w:spacing w:before="120" w:after="240" w:line="300" w:lineRule="auto"/>
        <w:ind w:left="283" w:hanging="357"/>
        <w:contextualSpacing w:val="0"/>
        <w:rPr>
          <w:rFonts w:cstheme="minorHAnsi"/>
        </w:rPr>
      </w:pPr>
      <w:r w:rsidRPr="00FD4B4C">
        <w:rPr>
          <w:rFonts w:cstheme="minorHAnsi"/>
        </w:rPr>
        <w:t>W 3 przypadkach</w:t>
      </w:r>
      <w:r w:rsidRPr="00FD4B4C">
        <w:rPr>
          <w:rFonts w:cstheme="minorHAnsi"/>
          <w:vertAlign w:val="superscript"/>
        </w:rPr>
        <w:footnoteReference w:id="25"/>
      </w:r>
      <w:r w:rsidRPr="00FD4B4C">
        <w:rPr>
          <w:rFonts w:cstheme="minorHAnsi"/>
        </w:rPr>
        <w:t xml:space="preserve"> organ naruszył art. 72 k.p.a., gdyż w aktach sprawy brak było dokumentów (w tym adnotacji sporządzonych i podpisanych przez osobę prowadzącą postępowanie) zawierających informacje o danych z ewidencji gruntów i budynków dot. działek objętych obszarem oddziaływania.</w:t>
      </w:r>
    </w:p>
    <w:p w14:paraId="771219F2" w14:textId="0D14CBEA" w:rsidR="005003A6" w:rsidRPr="00FD4B4C" w:rsidRDefault="00545898" w:rsidP="00FD4B4C">
      <w:pPr>
        <w:pStyle w:val="Akapitzlist"/>
        <w:numPr>
          <w:ilvl w:val="0"/>
          <w:numId w:val="52"/>
        </w:numPr>
        <w:spacing w:before="120" w:after="240" w:line="300" w:lineRule="auto"/>
        <w:ind w:left="284"/>
        <w:contextualSpacing w:val="0"/>
        <w:rPr>
          <w:rFonts w:cstheme="minorHAnsi"/>
        </w:rPr>
      </w:pPr>
      <w:r w:rsidRPr="00FD4B4C">
        <w:rPr>
          <w:rFonts w:cstheme="minorHAnsi"/>
        </w:rPr>
        <w:t xml:space="preserve">W przypadku postępowania zakończonego decyzją nr 40/N/2022 naruszono art. 82b ust. 2 Prawa budowlanego, gdyż wniosek w sprawie pozwolenia na budowę został wprowadzony do rejestru </w:t>
      </w:r>
      <w:r w:rsidRPr="00FD4B4C">
        <w:rPr>
          <w:rFonts w:cstheme="minorHAnsi"/>
        </w:rPr>
        <w:lastRenderedPageBreak/>
        <w:t>wniosków i decyzji w systemie RWDZ dopiero po 21 dniach od daty wpływu, pomimo że przepis ten wymagał wprowadzania na bieżąco danych</w:t>
      </w:r>
      <w:r w:rsidR="0012240B" w:rsidRPr="00FD4B4C">
        <w:rPr>
          <w:rFonts w:cstheme="minorHAnsi"/>
        </w:rPr>
        <w:t xml:space="preserve"> do prowadzonego w </w:t>
      </w:r>
      <w:r w:rsidRPr="00FD4B4C">
        <w:rPr>
          <w:rFonts w:cstheme="minorHAnsi"/>
        </w:rPr>
        <w:t>formie elektronicznej rejestru oraz przesyłania ich drogą elektroniczną do organu wyższego stopnia.</w:t>
      </w:r>
    </w:p>
    <w:p w14:paraId="0C7A511A" w14:textId="77777777" w:rsidR="005F52AF" w:rsidRPr="00FD4B4C" w:rsidRDefault="006A6B15" w:rsidP="00FD4B4C">
      <w:pPr>
        <w:pStyle w:val="Akapitzlist"/>
        <w:spacing w:before="120" w:after="240" w:line="300" w:lineRule="auto"/>
        <w:ind w:left="0"/>
        <w:rPr>
          <w:rFonts w:cstheme="minorHAnsi"/>
        </w:rPr>
      </w:pPr>
      <w:r w:rsidRPr="00FD4B4C">
        <w:rPr>
          <w:rFonts w:cstheme="minorHAnsi"/>
        </w:rPr>
        <w:t>Ustalono, iż</w:t>
      </w:r>
      <w:r w:rsidR="0019612F" w:rsidRPr="00FD4B4C">
        <w:rPr>
          <w:rFonts w:cstheme="minorHAnsi"/>
        </w:rPr>
        <w:t xml:space="preserve"> </w:t>
      </w:r>
      <w:r w:rsidR="005F52AF" w:rsidRPr="00FD4B4C">
        <w:rPr>
          <w:rFonts w:cstheme="minorHAnsi"/>
        </w:rPr>
        <w:t>9</w:t>
      </w:r>
      <w:r w:rsidR="005F52AF" w:rsidRPr="00FD4B4C">
        <w:rPr>
          <w:rStyle w:val="Odwoanieprzypisudolnego"/>
          <w:rFonts w:cstheme="minorHAnsi"/>
        </w:rPr>
        <w:footnoteReference w:id="26"/>
      </w:r>
      <w:r w:rsidR="005F52AF" w:rsidRPr="00FD4B4C">
        <w:rPr>
          <w:rFonts w:cstheme="minorHAnsi"/>
        </w:rPr>
        <w:t xml:space="preserve"> z 10</w:t>
      </w:r>
      <w:r w:rsidR="0019612F" w:rsidRPr="00FD4B4C">
        <w:rPr>
          <w:rFonts w:cstheme="minorHAnsi"/>
        </w:rPr>
        <w:t xml:space="preserve"> </w:t>
      </w:r>
      <w:r w:rsidR="005F52AF" w:rsidRPr="00FD4B4C">
        <w:rPr>
          <w:rFonts w:cstheme="minorHAnsi"/>
        </w:rPr>
        <w:t>skontrolowanyc</w:t>
      </w:r>
      <w:r w:rsidR="0019612F" w:rsidRPr="00FD4B4C">
        <w:rPr>
          <w:rFonts w:cstheme="minorHAnsi"/>
        </w:rPr>
        <w:t xml:space="preserve">h pozwoleń na budowę </w:t>
      </w:r>
      <w:r w:rsidRPr="00FD4B4C">
        <w:rPr>
          <w:rFonts w:cstheme="minorHAnsi"/>
        </w:rPr>
        <w:t xml:space="preserve">podpisał </w:t>
      </w:r>
      <w:r w:rsidR="00F71FD1" w:rsidRPr="00FD4B4C">
        <w:rPr>
          <w:rFonts w:cstheme="minorHAnsi"/>
        </w:rPr>
        <w:t>Pan Aleksander Krzyżanowski</w:t>
      </w:r>
      <w:r w:rsidR="0019612F" w:rsidRPr="00FD4B4C">
        <w:rPr>
          <w:rFonts w:cstheme="minorHAnsi"/>
        </w:rPr>
        <w:t xml:space="preserve"> Naczelnik </w:t>
      </w:r>
      <w:r w:rsidRPr="00FD4B4C">
        <w:rPr>
          <w:rFonts w:cstheme="minorHAnsi"/>
        </w:rPr>
        <w:t xml:space="preserve">WAB </w:t>
      </w:r>
      <w:r w:rsidR="005F52AF" w:rsidRPr="00FD4B4C">
        <w:rPr>
          <w:rFonts w:cstheme="minorHAnsi"/>
        </w:rPr>
        <w:t>a</w:t>
      </w:r>
      <w:r w:rsidRPr="00FD4B4C">
        <w:rPr>
          <w:rFonts w:cstheme="minorHAnsi"/>
        </w:rPr>
        <w:t xml:space="preserve"> 1</w:t>
      </w:r>
      <w:r w:rsidR="005F52AF" w:rsidRPr="00FD4B4C">
        <w:rPr>
          <w:rStyle w:val="Odwoanieprzypisudolnego"/>
          <w:rFonts w:cstheme="minorHAnsi"/>
        </w:rPr>
        <w:footnoteReference w:id="27"/>
      </w:r>
      <w:r w:rsidRPr="00FD4B4C">
        <w:rPr>
          <w:rFonts w:cstheme="minorHAnsi"/>
        </w:rPr>
        <w:t xml:space="preserve"> decyzję - Pan Michał Budzyński Kierownik Referatu Architektury i Budownictwa w WAB.</w:t>
      </w:r>
    </w:p>
    <w:p w14:paraId="3EBAF990" w14:textId="277BF4A2" w:rsidR="00AA21AE" w:rsidRPr="00FD4B4C" w:rsidRDefault="005F52AF" w:rsidP="00FD4B4C">
      <w:pPr>
        <w:spacing w:before="120" w:after="240" w:line="300" w:lineRule="auto"/>
        <w:rPr>
          <w:rFonts w:asciiTheme="minorHAnsi" w:hAnsiTheme="minorHAnsi" w:cstheme="minorHAnsi"/>
          <w:sz w:val="22"/>
          <w:szCs w:val="22"/>
        </w:rPr>
      </w:pPr>
      <w:r w:rsidRPr="00FD4B4C">
        <w:rPr>
          <w:rFonts w:asciiTheme="minorHAnsi" w:hAnsiTheme="minorHAnsi" w:cstheme="minorHAnsi"/>
          <w:sz w:val="22"/>
          <w:szCs w:val="22"/>
        </w:rPr>
        <w:t>W badanym okresie bezpośredni nadzór nad pracą WAB dla Dzielnicy Wola w 2022 r. sprawował</w:t>
      </w:r>
      <w:r w:rsidR="009F548D" w:rsidRPr="00FD4B4C">
        <w:rPr>
          <w:rFonts w:asciiTheme="minorHAnsi" w:hAnsiTheme="minorHAnsi" w:cstheme="minorHAnsi"/>
          <w:sz w:val="22"/>
          <w:szCs w:val="22"/>
        </w:rPr>
        <w:t xml:space="preserve"> od 1 </w:t>
      </w:r>
      <w:r w:rsidRPr="00FD4B4C">
        <w:rPr>
          <w:rFonts w:asciiTheme="minorHAnsi" w:hAnsiTheme="minorHAnsi" w:cstheme="minorHAnsi"/>
          <w:sz w:val="22"/>
          <w:szCs w:val="22"/>
        </w:rPr>
        <w:t xml:space="preserve">stycznia do 1 grudnia p. Adam Hać Zastępca Burmistrza a </w:t>
      </w:r>
      <w:r w:rsidR="009F548D" w:rsidRPr="00FD4B4C">
        <w:rPr>
          <w:rFonts w:asciiTheme="minorHAnsi" w:hAnsiTheme="minorHAnsi" w:cstheme="minorHAnsi"/>
          <w:sz w:val="22"/>
          <w:szCs w:val="22"/>
        </w:rPr>
        <w:t xml:space="preserve">od 2 do 31 grudnia p. Krzysztof </w:t>
      </w:r>
      <w:r w:rsidRPr="00FD4B4C">
        <w:rPr>
          <w:rFonts w:asciiTheme="minorHAnsi" w:hAnsiTheme="minorHAnsi" w:cstheme="minorHAnsi"/>
          <w:sz w:val="22"/>
          <w:szCs w:val="22"/>
        </w:rPr>
        <w:t>Strzałkowski Burmistrz</w:t>
      </w:r>
      <w:r w:rsidR="009F548D" w:rsidRPr="00FD4B4C">
        <w:rPr>
          <w:rFonts w:asciiTheme="minorHAnsi" w:hAnsiTheme="minorHAnsi" w:cstheme="minorHAnsi"/>
          <w:sz w:val="22"/>
          <w:szCs w:val="22"/>
        </w:rPr>
        <w:t>.</w:t>
      </w:r>
    </w:p>
    <w:p w14:paraId="0BF7D415" w14:textId="77777777" w:rsidR="005E7662" w:rsidRPr="00FD4B4C" w:rsidRDefault="005E7662" w:rsidP="00FD4B4C">
      <w:pPr>
        <w:spacing w:before="120" w:after="240" w:line="300" w:lineRule="auto"/>
        <w:ind w:left="-142"/>
        <w:rPr>
          <w:rFonts w:asciiTheme="minorHAnsi" w:hAnsiTheme="minorHAnsi" w:cstheme="minorHAnsi"/>
          <w:sz w:val="22"/>
          <w:szCs w:val="22"/>
        </w:rPr>
      </w:pPr>
      <w:r w:rsidRPr="00FD4B4C">
        <w:rPr>
          <w:rFonts w:asciiTheme="minorHAnsi" w:hAnsiTheme="minorHAnsi" w:cstheme="minorHAnsi"/>
          <w:sz w:val="22"/>
          <w:szCs w:val="22"/>
        </w:rPr>
        <w:t>Przedstawiając powyższe ustalenia i oceny zalecam:</w:t>
      </w:r>
    </w:p>
    <w:p w14:paraId="3D8FE4F9" w14:textId="16EE9A65" w:rsidR="005E7662" w:rsidRPr="00FD4B4C" w:rsidRDefault="005E7662" w:rsidP="00FD4B4C">
      <w:pPr>
        <w:numPr>
          <w:ilvl w:val="0"/>
          <w:numId w:val="54"/>
        </w:numPr>
        <w:spacing w:before="120" w:after="240" w:line="300" w:lineRule="auto"/>
        <w:rPr>
          <w:rFonts w:asciiTheme="minorHAnsi" w:hAnsiTheme="minorHAnsi" w:cstheme="minorHAnsi"/>
          <w:sz w:val="22"/>
          <w:szCs w:val="22"/>
        </w:rPr>
      </w:pPr>
      <w:r w:rsidRPr="00FD4B4C">
        <w:rPr>
          <w:rFonts w:asciiTheme="minorHAnsi" w:hAnsiTheme="minorHAnsi" w:cstheme="minorHAnsi"/>
          <w:sz w:val="22"/>
          <w:szCs w:val="22"/>
        </w:rPr>
        <w:t>Każdorazowe rzetelne sprawdz</w:t>
      </w:r>
      <w:r w:rsidR="00AB3812" w:rsidRPr="00FD4B4C">
        <w:rPr>
          <w:rFonts w:asciiTheme="minorHAnsi" w:hAnsiTheme="minorHAnsi" w:cstheme="minorHAnsi"/>
          <w:sz w:val="22"/>
          <w:szCs w:val="22"/>
        </w:rPr>
        <w:t>a</w:t>
      </w:r>
      <w:r w:rsidRPr="00FD4B4C">
        <w:rPr>
          <w:rFonts w:asciiTheme="minorHAnsi" w:hAnsiTheme="minorHAnsi" w:cstheme="minorHAnsi"/>
          <w:sz w:val="22"/>
          <w:szCs w:val="22"/>
        </w:rPr>
        <w:t>nie zatwierdzane</w:t>
      </w:r>
      <w:r w:rsidR="00AE3C70" w:rsidRPr="00FD4B4C">
        <w:rPr>
          <w:rFonts w:asciiTheme="minorHAnsi" w:hAnsiTheme="minorHAnsi" w:cstheme="minorHAnsi"/>
          <w:sz w:val="22"/>
          <w:szCs w:val="22"/>
        </w:rPr>
        <w:t>j dokumentacji</w:t>
      </w:r>
      <w:r w:rsidRPr="00FD4B4C">
        <w:rPr>
          <w:rFonts w:asciiTheme="minorHAnsi" w:hAnsiTheme="minorHAnsi" w:cstheme="minorHAnsi"/>
          <w:sz w:val="22"/>
          <w:szCs w:val="22"/>
        </w:rPr>
        <w:t xml:space="preserve"> projekt</w:t>
      </w:r>
      <w:r w:rsidR="00AE3C70" w:rsidRPr="00FD4B4C">
        <w:rPr>
          <w:rFonts w:asciiTheme="minorHAnsi" w:hAnsiTheme="minorHAnsi" w:cstheme="minorHAnsi"/>
          <w:sz w:val="22"/>
          <w:szCs w:val="22"/>
        </w:rPr>
        <w:t>owej</w:t>
      </w:r>
      <w:r w:rsidRPr="00FD4B4C">
        <w:rPr>
          <w:rFonts w:asciiTheme="minorHAnsi" w:hAnsiTheme="minorHAnsi" w:cstheme="minorHAnsi"/>
          <w:sz w:val="22"/>
          <w:szCs w:val="22"/>
        </w:rPr>
        <w:t xml:space="preserve"> zgodnie z dyspozycją art. 35 ust. 1 Prawa budowlanego, </w:t>
      </w:r>
      <w:r w:rsidR="00AE3C70" w:rsidRPr="00FD4B4C">
        <w:rPr>
          <w:rFonts w:asciiTheme="minorHAnsi" w:hAnsiTheme="minorHAnsi" w:cstheme="minorHAnsi"/>
          <w:sz w:val="22"/>
          <w:szCs w:val="22"/>
        </w:rPr>
        <w:t>w szczególności</w:t>
      </w:r>
      <w:r w:rsidR="00AB3812" w:rsidRPr="00FD4B4C">
        <w:rPr>
          <w:rFonts w:asciiTheme="minorHAnsi" w:hAnsiTheme="minorHAnsi" w:cstheme="minorHAnsi"/>
          <w:sz w:val="22"/>
          <w:szCs w:val="22"/>
        </w:rPr>
        <w:t xml:space="preserve"> </w:t>
      </w:r>
      <w:r w:rsidRPr="00FD4B4C">
        <w:rPr>
          <w:rFonts w:asciiTheme="minorHAnsi" w:hAnsiTheme="minorHAnsi" w:cstheme="minorHAnsi"/>
          <w:sz w:val="22"/>
          <w:szCs w:val="22"/>
        </w:rPr>
        <w:t>pod względem:</w:t>
      </w:r>
    </w:p>
    <w:p w14:paraId="4BE6A120" w14:textId="62D4C46F" w:rsidR="00D96424" w:rsidRPr="00FD4B4C" w:rsidRDefault="00D96424" w:rsidP="00FD4B4C">
      <w:pPr>
        <w:numPr>
          <w:ilvl w:val="0"/>
          <w:numId w:val="58"/>
        </w:numPr>
        <w:spacing w:before="120" w:after="240" w:line="300" w:lineRule="auto"/>
        <w:ind w:left="714" w:hanging="357"/>
        <w:rPr>
          <w:rFonts w:asciiTheme="minorHAnsi" w:hAnsiTheme="minorHAnsi" w:cstheme="minorHAnsi"/>
          <w:sz w:val="22"/>
          <w:szCs w:val="22"/>
        </w:rPr>
      </w:pPr>
      <w:r w:rsidRPr="00FD4B4C">
        <w:rPr>
          <w:rFonts w:asciiTheme="minorHAnsi" w:hAnsiTheme="minorHAnsi" w:cstheme="minorHAnsi"/>
          <w:sz w:val="22"/>
          <w:szCs w:val="22"/>
        </w:rPr>
        <w:t xml:space="preserve">zgodności </w:t>
      </w:r>
      <w:r w:rsidR="00AE3C70" w:rsidRPr="00FD4B4C">
        <w:rPr>
          <w:rFonts w:asciiTheme="minorHAnsi" w:hAnsiTheme="minorHAnsi" w:cstheme="minorHAnsi"/>
          <w:sz w:val="22"/>
          <w:szCs w:val="22"/>
        </w:rPr>
        <w:t xml:space="preserve">projektu zagospodarowania działki oraz projektu architektoniczno-budowlanego, </w:t>
      </w:r>
      <w:r w:rsidRPr="00FD4B4C">
        <w:rPr>
          <w:rFonts w:asciiTheme="minorHAnsi" w:hAnsiTheme="minorHAnsi" w:cstheme="minorHAnsi"/>
          <w:sz w:val="22"/>
          <w:szCs w:val="22"/>
        </w:rPr>
        <w:t>z decyzją o warunkach zabudowy</w:t>
      </w:r>
      <w:r w:rsidR="00AE3C70" w:rsidRPr="00FD4B4C">
        <w:rPr>
          <w:rFonts w:asciiTheme="minorHAnsi" w:hAnsiTheme="minorHAnsi" w:cstheme="minorHAnsi"/>
          <w:sz w:val="22"/>
          <w:szCs w:val="22"/>
        </w:rPr>
        <w:t>,</w:t>
      </w:r>
    </w:p>
    <w:p w14:paraId="544FF8E6" w14:textId="0A084D23" w:rsidR="005E7662" w:rsidRPr="00FD4B4C" w:rsidRDefault="005E7662" w:rsidP="00FD4B4C">
      <w:pPr>
        <w:numPr>
          <w:ilvl w:val="0"/>
          <w:numId w:val="58"/>
        </w:numPr>
        <w:spacing w:before="120" w:after="240" w:line="300" w:lineRule="auto"/>
        <w:ind w:left="714" w:hanging="357"/>
        <w:rPr>
          <w:rFonts w:asciiTheme="minorHAnsi" w:hAnsiTheme="minorHAnsi" w:cstheme="minorHAnsi"/>
          <w:sz w:val="22"/>
          <w:szCs w:val="22"/>
        </w:rPr>
      </w:pPr>
      <w:r w:rsidRPr="00FD4B4C">
        <w:rPr>
          <w:rFonts w:asciiTheme="minorHAnsi" w:hAnsiTheme="minorHAnsi" w:cstheme="minorHAnsi"/>
          <w:bCs/>
          <w:sz w:val="22"/>
          <w:szCs w:val="22"/>
        </w:rPr>
        <w:t xml:space="preserve">zgodności </w:t>
      </w:r>
      <w:r w:rsidR="00AE3C70" w:rsidRPr="00FD4B4C">
        <w:rPr>
          <w:rFonts w:asciiTheme="minorHAnsi" w:hAnsiTheme="minorHAnsi" w:cstheme="minorHAnsi"/>
          <w:sz w:val="22"/>
          <w:szCs w:val="22"/>
        </w:rPr>
        <w:t xml:space="preserve">projektu zagospodarowania działki </w:t>
      </w:r>
      <w:r w:rsidRPr="00FD4B4C">
        <w:rPr>
          <w:rFonts w:asciiTheme="minorHAnsi" w:hAnsiTheme="minorHAnsi" w:cstheme="minorHAnsi"/>
          <w:bCs/>
          <w:sz w:val="22"/>
          <w:szCs w:val="22"/>
        </w:rPr>
        <w:t>z przepisami techniczno-budowlanymi,</w:t>
      </w:r>
    </w:p>
    <w:p w14:paraId="1B0C8498" w14:textId="79DD2CD5" w:rsidR="005E7662" w:rsidRPr="00FD4B4C" w:rsidRDefault="005E7662" w:rsidP="00FD4B4C">
      <w:pPr>
        <w:numPr>
          <w:ilvl w:val="0"/>
          <w:numId w:val="58"/>
        </w:numPr>
        <w:spacing w:before="120" w:after="240" w:line="300" w:lineRule="auto"/>
        <w:ind w:left="714" w:hanging="357"/>
        <w:rPr>
          <w:rFonts w:asciiTheme="minorHAnsi" w:hAnsiTheme="minorHAnsi" w:cstheme="minorHAnsi"/>
          <w:sz w:val="22"/>
          <w:szCs w:val="22"/>
        </w:rPr>
      </w:pPr>
      <w:r w:rsidRPr="00FD4B4C">
        <w:rPr>
          <w:rFonts w:asciiTheme="minorHAnsi" w:hAnsiTheme="minorHAnsi" w:cstheme="minorHAnsi"/>
          <w:sz w:val="22"/>
          <w:szCs w:val="22"/>
        </w:rPr>
        <w:t>kompletności projektu zagospodarowania działki oraz projek</w:t>
      </w:r>
      <w:r w:rsidR="00AE3C70" w:rsidRPr="00FD4B4C">
        <w:rPr>
          <w:rFonts w:asciiTheme="minorHAnsi" w:hAnsiTheme="minorHAnsi" w:cstheme="minorHAnsi"/>
          <w:sz w:val="22"/>
          <w:szCs w:val="22"/>
        </w:rPr>
        <w:t>tu architektoniczno-budowlanego.</w:t>
      </w:r>
    </w:p>
    <w:p w14:paraId="78A9A58B" w14:textId="18161BF4" w:rsidR="00432145" w:rsidRPr="00FD4B4C" w:rsidRDefault="00432145" w:rsidP="00FD4B4C">
      <w:pPr>
        <w:pStyle w:val="Akapitzlist"/>
        <w:numPr>
          <w:ilvl w:val="0"/>
          <w:numId w:val="59"/>
        </w:numPr>
        <w:spacing w:before="120" w:after="240" w:line="300" w:lineRule="auto"/>
        <w:ind w:left="284"/>
        <w:contextualSpacing w:val="0"/>
        <w:rPr>
          <w:rFonts w:cstheme="minorHAnsi"/>
        </w:rPr>
      </w:pPr>
      <w:r w:rsidRPr="00FD4B4C">
        <w:rPr>
          <w:rFonts w:cstheme="minorHAnsi"/>
        </w:rPr>
        <w:t xml:space="preserve">Prowadzenie postępowań z zachowaniem zasady zapewniającej stronom czynny udział w każdym </w:t>
      </w:r>
      <w:r w:rsidR="00796D72" w:rsidRPr="00FD4B4C">
        <w:rPr>
          <w:rFonts w:cstheme="minorHAnsi"/>
        </w:rPr>
        <w:t xml:space="preserve">jego </w:t>
      </w:r>
      <w:r w:rsidRPr="00FD4B4C">
        <w:rPr>
          <w:rFonts w:cstheme="minorHAnsi"/>
        </w:rPr>
        <w:t>stadium </w:t>
      </w:r>
      <w:r w:rsidRPr="00FD4B4C">
        <w:rPr>
          <w:rFonts w:cstheme="minorHAnsi"/>
          <w:strike/>
        </w:rPr>
        <w:t xml:space="preserve"> </w:t>
      </w:r>
      <w:r w:rsidRPr="00FD4B4C">
        <w:rPr>
          <w:rFonts w:cstheme="minorHAnsi"/>
        </w:rPr>
        <w:t xml:space="preserve">zgodnie z dyspozycją art. 10 § 1 k.p.a., w tym umożliwienie </w:t>
      </w:r>
      <w:r w:rsidR="00796D72" w:rsidRPr="00FD4B4C">
        <w:rPr>
          <w:rFonts w:cstheme="minorHAnsi"/>
        </w:rPr>
        <w:t xml:space="preserve">stronom </w:t>
      </w:r>
      <w:r w:rsidRPr="00FD4B4C">
        <w:rPr>
          <w:rFonts w:cstheme="minorHAnsi"/>
        </w:rPr>
        <w:t>wypowiedzenia się, co do zebranych dowodów i materiałów oraz zgłoszonych żądań przed wydaniem decyzji.</w:t>
      </w:r>
    </w:p>
    <w:p w14:paraId="30FA2653" w14:textId="350DDC6B" w:rsidR="00432145" w:rsidRPr="00FD4B4C" w:rsidRDefault="00AC6C70" w:rsidP="00FD4B4C">
      <w:pPr>
        <w:pStyle w:val="Akapitzlist"/>
        <w:numPr>
          <w:ilvl w:val="0"/>
          <w:numId w:val="57"/>
        </w:numPr>
        <w:spacing w:before="120" w:after="240" w:line="300" w:lineRule="auto"/>
        <w:ind w:left="284"/>
        <w:contextualSpacing w:val="0"/>
        <w:rPr>
          <w:rFonts w:cstheme="minorHAnsi"/>
        </w:rPr>
      </w:pPr>
      <w:r w:rsidRPr="00FD4B4C">
        <w:rPr>
          <w:rFonts w:cstheme="minorHAnsi"/>
        </w:rPr>
        <w:t xml:space="preserve">W przypadku </w:t>
      </w:r>
      <w:r w:rsidRPr="00FD4B4C">
        <w:rPr>
          <w:rFonts w:eastAsia="Times New Roman" w:cstheme="minorHAnsi"/>
          <w:lang w:eastAsia="pl-PL"/>
        </w:rPr>
        <w:t>nie wykonania przez wnioskodawcę w wyznaczonym terminie obowiązków usunięcia nieprawidłowości wskazanych w postanowieniu wydanym w trybie art. 35 ust. 3 Prawa budowlanego</w:t>
      </w:r>
      <w:r w:rsidRPr="00FD4B4C">
        <w:rPr>
          <w:rFonts w:cstheme="minorHAnsi"/>
        </w:rPr>
        <w:t>, k</w:t>
      </w:r>
      <w:r w:rsidR="00AE3C70" w:rsidRPr="00FD4B4C">
        <w:rPr>
          <w:rFonts w:cstheme="minorHAnsi"/>
        </w:rPr>
        <w:t xml:space="preserve">ażdorazowo </w:t>
      </w:r>
      <w:r w:rsidRPr="00FD4B4C">
        <w:rPr>
          <w:rFonts w:cstheme="minorHAnsi"/>
        </w:rPr>
        <w:t xml:space="preserve">bez zbędnej zwłoki </w:t>
      </w:r>
      <w:r w:rsidR="00AE3C70" w:rsidRPr="00FD4B4C">
        <w:rPr>
          <w:rFonts w:cstheme="minorHAnsi"/>
        </w:rPr>
        <w:t>wyda</w:t>
      </w:r>
      <w:r w:rsidR="00796D72" w:rsidRPr="00FD4B4C">
        <w:rPr>
          <w:rFonts w:cstheme="minorHAnsi"/>
        </w:rPr>
        <w:t>wa</w:t>
      </w:r>
      <w:r w:rsidR="00AE3C70" w:rsidRPr="00FD4B4C">
        <w:rPr>
          <w:rFonts w:cstheme="minorHAnsi"/>
        </w:rPr>
        <w:t>nie decyzji, o której mowa w art. 35 ust. 5 pkt 1 Prawa budowlanego</w:t>
      </w:r>
      <w:r w:rsidRPr="00FD4B4C">
        <w:rPr>
          <w:rFonts w:cstheme="minorHAnsi"/>
        </w:rPr>
        <w:t>.</w:t>
      </w:r>
      <w:r w:rsidR="00AE3C70" w:rsidRPr="00FD4B4C">
        <w:rPr>
          <w:rFonts w:cstheme="minorHAnsi"/>
        </w:rPr>
        <w:t xml:space="preserve"> </w:t>
      </w:r>
      <w:r w:rsidR="00ED528C" w:rsidRPr="00FD4B4C">
        <w:rPr>
          <w:rFonts w:cstheme="minorHAnsi"/>
        </w:rPr>
        <w:t>Jednocześnie</w:t>
      </w:r>
      <w:r w:rsidR="00DE5540" w:rsidRPr="00FD4B4C">
        <w:rPr>
          <w:rFonts w:cstheme="minorHAnsi"/>
        </w:rPr>
        <w:t xml:space="preserve"> każdorazow</w:t>
      </w:r>
      <w:r w:rsidRPr="00FD4B4C">
        <w:rPr>
          <w:rFonts w:cstheme="minorHAnsi"/>
        </w:rPr>
        <w:t>o</w:t>
      </w:r>
      <w:r w:rsidR="00ED528C" w:rsidRPr="00FD4B4C">
        <w:rPr>
          <w:rFonts w:cstheme="minorHAnsi"/>
        </w:rPr>
        <w:t xml:space="preserve"> </w:t>
      </w:r>
      <w:r w:rsidR="00BF4CC9" w:rsidRPr="00FD4B4C">
        <w:rPr>
          <w:rFonts w:cstheme="minorHAnsi"/>
        </w:rPr>
        <w:t>informowanie</w:t>
      </w:r>
      <w:r w:rsidR="00ED528C" w:rsidRPr="00FD4B4C">
        <w:rPr>
          <w:rFonts w:cstheme="minorHAnsi"/>
        </w:rPr>
        <w:t xml:space="preserve"> wnioskodawcy (np. w </w:t>
      </w:r>
      <w:r w:rsidR="00AE3C70" w:rsidRPr="00FD4B4C">
        <w:rPr>
          <w:rFonts w:cstheme="minorHAnsi"/>
        </w:rPr>
        <w:t>ww.</w:t>
      </w:r>
      <w:r w:rsidR="00ED528C" w:rsidRPr="00FD4B4C">
        <w:rPr>
          <w:rFonts w:cstheme="minorHAnsi"/>
        </w:rPr>
        <w:t xml:space="preserve"> postanowieniu)</w:t>
      </w:r>
      <w:r w:rsidR="00BF4CC9" w:rsidRPr="00FD4B4C">
        <w:rPr>
          <w:rFonts w:cstheme="minorHAnsi"/>
        </w:rPr>
        <w:t xml:space="preserve"> o konieczności złożenia wniosku o zmianę postanowienia w zakresie wyznaczonego terminu</w:t>
      </w:r>
      <w:r w:rsidR="00ED528C" w:rsidRPr="00FD4B4C">
        <w:rPr>
          <w:rFonts w:cstheme="minorHAnsi"/>
        </w:rPr>
        <w:t>,</w:t>
      </w:r>
      <w:r w:rsidR="00BF4CC9" w:rsidRPr="00FD4B4C">
        <w:rPr>
          <w:rFonts w:cstheme="minorHAnsi"/>
        </w:rPr>
        <w:t xml:space="preserve"> </w:t>
      </w:r>
      <w:r w:rsidR="00ED528C" w:rsidRPr="00FD4B4C">
        <w:rPr>
          <w:rFonts w:cstheme="minorHAnsi"/>
        </w:rPr>
        <w:t>w</w:t>
      </w:r>
      <w:r w:rsidR="00BF4CC9" w:rsidRPr="00FD4B4C">
        <w:rPr>
          <w:rFonts w:cstheme="minorHAnsi"/>
        </w:rPr>
        <w:t xml:space="preserve"> przypadku braku możliwości </w:t>
      </w:r>
      <w:r w:rsidR="00DE5540" w:rsidRPr="00FD4B4C">
        <w:rPr>
          <w:rFonts w:cstheme="minorHAnsi"/>
        </w:rPr>
        <w:t>usunięcia nieprawidłowości w wyznaczonym czasie</w:t>
      </w:r>
      <w:r w:rsidR="00ED528C" w:rsidRPr="00FD4B4C">
        <w:rPr>
          <w:rFonts w:cstheme="minorHAnsi"/>
        </w:rPr>
        <w:t>.</w:t>
      </w:r>
    </w:p>
    <w:p w14:paraId="6BB4690C" w14:textId="77777777" w:rsidR="00ED528C" w:rsidRPr="00FD4B4C" w:rsidRDefault="00ED528C" w:rsidP="00FD4B4C">
      <w:pPr>
        <w:pStyle w:val="Akapitzlist"/>
        <w:numPr>
          <w:ilvl w:val="0"/>
          <w:numId w:val="57"/>
        </w:numPr>
        <w:spacing w:before="120" w:after="240" w:line="300" w:lineRule="auto"/>
        <w:ind w:left="284"/>
        <w:contextualSpacing w:val="0"/>
        <w:rPr>
          <w:rFonts w:cstheme="minorHAnsi"/>
        </w:rPr>
      </w:pPr>
      <w:r w:rsidRPr="00FD4B4C">
        <w:rPr>
          <w:rFonts w:cstheme="minorHAnsi"/>
        </w:rPr>
        <w:lastRenderedPageBreak/>
        <w:t>Każdorazowe prowadzenie postępowań administracyjnych z zachowaniem zasady szybkości postępowania zawartej w art. 12 § 1 k.p.a. oraz wypełnieniem obowiązku załatwienia sprawy bez zbędnej zwłoki ujętym w art. 35 § 1 k.p.a.</w:t>
      </w:r>
    </w:p>
    <w:p w14:paraId="205E2A53" w14:textId="5AA5D0B5" w:rsidR="00ED528C" w:rsidRPr="00FD4B4C" w:rsidRDefault="00ED528C" w:rsidP="00FD4B4C">
      <w:pPr>
        <w:pStyle w:val="Akapitzlist"/>
        <w:numPr>
          <w:ilvl w:val="0"/>
          <w:numId w:val="57"/>
        </w:numPr>
        <w:spacing w:before="120" w:after="240" w:line="300" w:lineRule="auto"/>
        <w:ind w:left="284"/>
        <w:contextualSpacing w:val="0"/>
        <w:rPr>
          <w:rFonts w:cstheme="minorHAnsi"/>
        </w:rPr>
      </w:pPr>
      <w:r w:rsidRPr="00FD4B4C">
        <w:rPr>
          <w:rFonts w:cstheme="minorHAnsi"/>
        </w:rPr>
        <w:t>Każdorazow</w:t>
      </w:r>
      <w:r w:rsidR="00DE5540" w:rsidRPr="00FD4B4C">
        <w:rPr>
          <w:rFonts w:cstheme="minorHAnsi"/>
        </w:rPr>
        <w:t>o w</w:t>
      </w:r>
      <w:r w:rsidRPr="00FD4B4C">
        <w:rPr>
          <w:rFonts w:cstheme="minorHAnsi"/>
        </w:rPr>
        <w:t xml:space="preserve"> uzasadnie</w:t>
      </w:r>
      <w:r w:rsidR="00DE5540" w:rsidRPr="00FD4B4C">
        <w:rPr>
          <w:rFonts w:cstheme="minorHAnsi"/>
        </w:rPr>
        <w:t>niach</w:t>
      </w:r>
      <w:r w:rsidRPr="00FD4B4C">
        <w:rPr>
          <w:rFonts w:cstheme="minorHAnsi"/>
        </w:rPr>
        <w:t xml:space="preserve"> wydanych </w:t>
      </w:r>
      <w:r w:rsidR="00EB5FA7" w:rsidRPr="00FD4B4C">
        <w:rPr>
          <w:rFonts w:cstheme="minorHAnsi"/>
        </w:rPr>
        <w:t xml:space="preserve">w toku postępowania </w:t>
      </w:r>
      <w:r w:rsidRPr="00FD4B4C">
        <w:rPr>
          <w:rFonts w:cstheme="minorHAnsi"/>
        </w:rPr>
        <w:t xml:space="preserve">postanowień, </w:t>
      </w:r>
      <w:r w:rsidR="00F76067" w:rsidRPr="00FD4B4C">
        <w:rPr>
          <w:rFonts w:cstheme="minorHAnsi"/>
        </w:rPr>
        <w:t xml:space="preserve">zgodnie z dyspozycją art. 124 § 2 k.p.a., </w:t>
      </w:r>
      <w:r w:rsidR="00DE5540" w:rsidRPr="00FD4B4C">
        <w:rPr>
          <w:rFonts w:cstheme="minorHAnsi"/>
        </w:rPr>
        <w:t>opisywanie przebiegu wydarzeń</w:t>
      </w:r>
      <w:r w:rsidR="00F76067" w:rsidRPr="00FD4B4C">
        <w:rPr>
          <w:rFonts w:cstheme="minorHAnsi"/>
        </w:rPr>
        <w:t xml:space="preserve"> w zgodzie </w:t>
      </w:r>
      <w:r w:rsidRPr="00FD4B4C">
        <w:rPr>
          <w:rFonts w:cstheme="minorHAnsi"/>
        </w:rPr>
        <w:t>ze stanem faktycznym</w:t>
      </w:r>
      <w:r w:rsidR="009639CE" w:rsidRPr="00FD4B4C">
        <w:rPr>
          <w:rFonts w:cstheme="minorHAnsi"/>
        </w:rPr>
        <w:t xml:space="preserve"> i prawnym </w:t>
      </w:r>
      <w:r w:rsidR="00EB5FA7" w:rsidRPr="00FD4B4C">
        <w:rPr>
          <w:rFonts w:cstheme="minorHAnsi"/>
        </w:rPr>
        <w:t>danej sprawy</w:t>
      </w:r>
      <w:r w:rsidR="00F76067" w:rsidRPr="00FD4B4C">
        <w:rPr>
          <w:rFonts w:cstheme="minorHAnsi"/>
        </w:rPr>
        <w:t>.</w:t>
      </w:r>
    </w:p>
    <w:p w14:paraId="2DE3A89C" w14:textId="7E64B785" w:rsidR="00ED528C" w:rsidRPr="00FD4B4C" w:rsidRDefault="00ED528C" w:rsidP="00FD4B4C">
      <w:pPr>
        <w:pStyle w:val="Akapitzlist"/>
        <w:numPr>
          <w:ilvl w:val="0"/>
          <w:numId w:val="57"/>
        </w:numPr>
        <w:spacing w:before="120" w:after="240" w:line="300" w:lineRule="auto"/>
        <w:ind w:left="284"/>
        <w:contextualSpacing w:val="0"/>
        <w:rPr>
          <w:rFonts w:cstheme="minorHAnsi"/>
        </w:rPr>
      </w:pPr>
      <w:r w:rsidRPr="00FD4B4C">
        <w:rPr>
          <w:rFonts w:cstheme="minorHAnsi"/>
        </w:rPr>
        <w:t xml:space="preserve">Każdorazowe </w:t>
      </w:r>
      <w:r w:rsidR="00AA21AE" w:rsidRPr="00FD4B4C">
        <w:rPr>
          <w:rFonts w:cstheme="minorHAnsi"/>
        </w:rPr>
        <w:t xml:space="preserve">formułowanie sentencji </w:t>
      </w:r>
      <w:r w:rsidRPr="00FD4B4C">
        <w:rPr>
          <w:rFonts w:cstheme="minorHAnsi"/>
        </w:rPr>
        <w:t>decyzji o pozwoleniu na budowę</w:t>
      </w:r>
      <w:r w:rsidR="00F76067" w:rsidRPr="00FD4B4C">
        <w:rPr>
          <w:rFonts w:cstheme="minorHAnsi"/>
        </w:rPr>
        <w:t xml:space="preserve"> w </w:t>
      </w:r>
      <w:r w:rsidR="00D46DD6" w:rsidRPr="00FD4B4C">
        <w:rPr>
          <w:rFonts w:cstheme="minorHAnsi"/>
        </w:rPr>
        <w:t>cał</w:t>
      </w:r>
      <w:r w:rsidR="00F76067" w:rsidRPr="00FD4B4C">
        <w:rPr>
          <w:rFonts w:cstheme="minorHAnsi"/>
        </w:rPr>
        <w:t>k</w:t>
      </w:r>
      <w:r w:rsidR="00D46DD6" w:rsidRPr="00FD4B4C">
        <w:rPr>
          <w:rFonts w:cstheme="minorHAnsi"/>
        </w:rPr>
        <w:t>o</w:t>
      </w:r>
      <w:r w:rsidR="00F76067" w:rsidRPr="00FD4B4C">
        <w:rPr>
          <w:rFonts w:cstheme="minorHAnsi"/>
        </w:rPr>
        <w:t xml:space="preserve">witej </w:t>
      </w:r>
      <w:r w:rsidR="00D46DD6" w:rsidRPr="00FD4B4C">
        <w:rPr>
          <w:rFonts w:cstheme="minorHAnsi"/>
        </w:rPr>
        <w:t>zgodn</w:t>
      </w:r>
      <w:r w:rsidR="00F76067" w:rsidRPr="00FD4B4C">
        <w:rPr>
          <w:rFonts w:cstheme="minorHAnsi"/>
        </w:rPr>
        <w:t xml:space="preserve">ości </w:t>
      </w:r>
      <w:r w:rsidR="00D46DD6" w:rsidRPr="00FD4B4C">
        <w:rPr>
          <w:rFonts w:cstheme="minorHAnsi"/>
        </w:rPr>
        <w:t>z treścią żądania</w:t>
      </w:r>
      <w:r w:rsidR="00AA21AE" w:rsidRPr="00FD4B4C">
        <w:rPr>
          <w:rFonts w:cstheme="minorHAnsi"/>
        </w:rPr>
        <w:t xml:space="preserve"> inwestora</w:t>
      </w:r>
      <w:r w:rsidR="00F76067" w:rsidRPr="00FD4B4C">
        <w:rPr>
          <w:rFonts w:cstheme="minorHAnsi"/>
        </w:rPr>
        <w:t xml:space="preserve">, w szczególności z określeniem jej przedmiotu w sposób tożsamy z treścią złożonego </w:t>
      </w:r>
      <w:r w:rsidR="00D46DD6" w:rsidRPr="00FD4B4C">
        <w:rPr>
          <w:rFonts w:cstheme="minorHAnsi"/>
        </w:rPr>
        <w:t>wniosku</w:t>
      </w:r>
      <w:r w:rsidR="00F76067" w:rsidRPr="00FD4B4C">
        <w:rPr>
          <w:rFonts w:cstheme="minorHAnsi"/>
        </w:rPr>
        <w:t xml:space="preserve"> w danej sprawie</w:t>
      </w:r>
      <w:r w:rsidR="00D46DD6" w:rsidRPr="00FD4B4C">
        <w:rPr>
          <w:rFonts w:cstheme="minorHAnsi"/>
        </w:rPr>
        <w:t>.</w:t>
      </w:r>
    </w:p>
    <w:p w14:paraId="78CBDB4F" w14:textId="26449C8D" w:rsidR="00D46DD6" w:rsidRPr="00FD4B4C" w:rsidRDefault="00D46DD6" w:rsidP="00FD4B4C">
      <w:pPr>
        <w:pStyle w:val="Akapitzlist"/>
        <w:numPr>
          <w:ilvl w:val="0"/>
          <w:numId w:val="57"/>
        </w:numPr>
        <w:spacing w:before="120" w:after="240" w:line="300" w:lineRule="auto"/>
        <w:ind w:left="284"/>
        <w:contextualSpacing w:val="0"/>
        <w:rPr>
          <w:rFonts w:cstheme="minorHAnsi"/>
        </w:rPr>
      </w:pPr>
      <w:r w:rsidRPr="00FD4B4C">
        <w:rPr>
          <w:rFonts w:cstheme="minorHAnsi"/>
        </w:rPr>
        <w:t xml:space="preserve">Każdorazowe zatwierdzanie tylko takich projektów architektoniczno-budowlanych, które </w:t>
      </w:r>
      <w:r w:rsidR="00C4383C" w:rsidRPr="00FD4B4C">
        <w:rPr>
          <w:rFonts w:cstheme="minorHAnsi"/>
        </w:rPr>
        <w:t xml:space="preserve">w myśl </w:t>
      </w:r>
      <w:r w:rsidRPr="00FD4B4C">
        <w:rPr>
          <w:rFonts w:cstheme="minorHAnsi"/>
        </w:rPr>
        <w:t xml:space="preserve">art. </w:t>
      </w:r>
      <w:r w:rsidR="00C4383C" w:rsidRPr="00FD4B4C">
        <w:rPr>
          <w:rFonts w:cstheme="minorHAnsi"/>
        </w:rPr>
        <w:t xml:space="preserve">20 ust. 2 oraz art. </w:t>
      </w:r>
      <w:r w:rsidRPr="00FD4B4C">
        <w:rPr>
          <w:rFonts w:cstheme="minorHAnsi"/>
        </w:rPr>
        <w:t>20 ust. 3 pkt 2 Prawa budowlanego zostały sprawdzone pod względem zgodności z przepisami, w tym techniczno-budowlanymi, przez osobę posiadającą uprawnienia budowlane do projektowania bez ograniczeń w odpowiedniej specjalności.</w:t>
      </w:r>
    </w:p>
    <w:p w14:paraId="1B288C0F" w14:textId="0F071B1C" w:rsidR="00C4383C" w:rsidRPr="00FD4B4C" w:rsidRDefault="00C4383C" w:rsidP="00FD4B4C">
      <w:pPr>
        <w:pStyle w:val="Akapitzlist"/>
        <w:numPr>
          <w:ilvl w:val="0"/>
          <w:numId w:val="57"/>
        </w:numPr>
        <w:spacing w:before="120" w:after="240" w:line="300" w:lineRule="auto"/>
        <w:ind w:left="284"/>
        <w:contextualSpacing w:val="0"/>
        <w:rPr>
          <w:rFonts w:cstheme="minorHAnsi"/>
        </w:rPr>
      </w:pPr>
      <w:r w:rsidRPr="00FD4B4C">
        <w:rPr>
          <w:rFonts w:cstheme="minorHAnsi"/>
        </w:rPr>
        <w:t>Każdorazowe wypełnianie wymogów ustalonych w § 2 ust. 1 zarządzenia Nr 1793/2016 Prezydenta Miasta Stołecznego Warszawy z dnia 9 grudnia 2016 r., tj. złożenie oświadczenia o bezstronności w rozpatrywaniu sprawy</w:t>
      </w:r>
      <w:r w:rsidR="00233660" w:rsidRPr="00FD4B4C">
        <w:rPr>
          <w:rFonts w:cstheme="minorHAnsi"/>
        </w:rPr>
        <w:t>,</w:t>
      </w:r>
      <w:r w:rsidR="00AC6C70" w:rsidRPr="00FD4B4C">
        <w:rPr>
          <w:rFonts w:cstheme="minorHAnsi"/>
        </w:rPr>
        <w:t xml:space="preserve"> </w:t>
      </w:r>
      <w:r w:rsidR="00233660" w:rsidRPr="00FD4B4C">
        <w:rPr>
          <w:rFonts w:cstheme="minorHAnsi"/>
        </w:rPr>
        <w:t>w tym</w:t>
      </w:r>
      <w:r w:rsidR="00AC6C70" w:rsidRPr="00FD4B4C">
        <w:rPr>
          <w:rFonts w:cstheme="minorHAnsi"/>
        </w:rPr>
        <w:t xml:space="preserve"> </w:t>
      </w:r>
      <w:r w:rsidR="00233660" w:rsidRPr="00FD4B4C">
        <w:rPr>
          <w:rFonts w:cstheme="minorHAnsi"/>
        </w:rPr>
        <w:t>wy</w:t>
      </w:r>
      <w:r w:rsidR="00AC6C70" w:rsidRPr="00FD4B4C">
        <w:rPr>
          <w:rFonts w:cstheme="minorHAnsi"/>
        </w:rPr>
        <w:t>konanie tej czynności w trakcie prowadzonego postępowania</w:t>
      </w:r>
      <w:r w:rsidR="00233660" w:rsidRPr="00FD4B4C">
        <w:rPr>
          <w:rFonts w:cstheme="minorHAnsi"/>
        </w:rPr>
        <w:t>.</w:t>
      </w:r>
    </w:p>
    <w:p w14:paraId="347D99C3" w14:textId="14ACFD84" w:rsidR="00C4383C" w:rsidRPr="00FD4B4C" w:rsidRDefault="0054438C" w:rsidP="00FD4B4C">
      <w:pPr>
        <w:pStyle w:val="Akapitzlist"/>
        <w:numPr>
          <w:ilvl w:val="0"/>
          <w:numId w:val="57"/>
        </w:numPr>
        <w:spacing w:before="120" w:after="240" w:line="300" w:lineRule="auto"/>
        <w:ind w:left="284"/>
        <w:contextualSpacing w:val="0"/>
        <w:rPr>
          <w:rFonts w:cstheme="minorHAnsi"/>
        </w:rPr>
      </w:pPr>
      <w:r w:rsidRPr="00FD4B4C">
        <w:rPr>
          <w:rFonts w:cstheme="minorHAnsi"/>
          <w:bCs/>
        </w:rPr>
        <w:t xml:space="preserve">Każdorazowe </w:t>
      </w:r>
      <w:r w:rsidR="005F5545" w:rsidRPr="00FD4B4C">
        <w:rPr>
          <w:rFonts w:cstheme="minorHAnsi"/>
          <w:bCs/>
        </w:rPr>
        <w:t>u</w:t>
      </w:r>
      <w:r w:rsidRPr="00FD4B4C">
        <w:rPr>
          <w:rFonts w:cstheme="minorHAnsi"/>
          <w:bCs/>
        </w:rPr>
        <w:t>dokumentowanie w aktach sprawy</w:t>
      </w:r>
      <w:r w:rsidR="005F5545" w:rsidRPr="00FD4B4C">
        <w:rPr>
          <w:rFonts w:cstheme="minorHAnsi"/>
          <w:bCs/>
        </w:rPr>
        <w:t xml:space="preserve"> czynności sprawdzenia </w:t>
      </w:r>
      <w:r w:rsidR="005F5545" w:rsidRPr="00FD4B4C">
        <w:rPr>
          <w:rFonts w:cstheme="minorHAnsi"/>
        </w:rPr>
        <w:t>danych z ewidencji gruntów i budynków dot. działek objętych obszarem oddziaływania</w:t>
      </w:r>
      <w:r w:rsidRPr="00FD4B4C">
        <w:rPr>
          <w:rFonts w:cstheme="minorHAnsi"/>
          <w:bCs/>
        </w:rPr>
        <w:t xml:space="preserve"> poprzez</w:t>
      </w:r>
      <w:r w:rsidR="005F5545" w:rsidRPr="00FD4B4C">
        <w:rPr>
          <w:rFonts w:cstheme="minorHAnsi"/>
          <w:bCs/>
        </w:rPr>
        <w:t xml:space="preserve"> sporządzenie i pozostawienie w nich </w:t>
      </w:r>
      <w:r w:rsidR="00CE4CCF" w:rsidRPr="00FD4B4C">
        <w:rPr>
          <w:rFonts w:cstheme="minorHAnsi"/>
          <w:bCs/>
        </w:rPr>
        <w:t xml:space="preserve">stosownych </w:t>
      </w:r>
      <w:r w:rsidRPr="00FD4B4C">
        <w:rPr>
          <w:rFonts w:cstheme="minorHAnsi"/>
          <w:bCs/>
        </w:rPr>
        <w:t>wydruk</w:t>
      </w:r>
      <w:r w:rsidR="005F5545" w:rsidRPr="00FD4B4C">
        <w:rPr>
          <w:rFonts w:cstheme="minorHAnsi"/>
          <w:bCs/>
        </w:rPr>
        <w:t>ów</w:t>
      </w:r>
      <w:r w:rsidRPr="00FD4B4C">
        <w:rPr>
          <w:rFonts w:cstheme="minorHAnsi"/>
          <w:bCs/>
        </w:rPr>
        <w:t xml:space="preserve"> z systemu lub adnotac</w:t>
      </w:r>
      <w:r w:rsidR="00CE4CCF" w:rsidRPr="00FD4B4C">
        <w:rPr>
          <w:rFonts w:cstheme="minorHAnsi"/>
          <w:bCs/>
        </w:rPr>
        <w:t>ji</w:t>
      </w:r>
      <w:r w:rsidR="00CE4CCF" w:rsidRPr="00FD4B4C">
        <w:rPr>
          <w:rFonts w:cstheme="minorHAnsi"/>
          <w:bCs/>
          <w:iCs/>
        </w:rPr>
        <w:t xml:space="preserve"> w tym zakresie (</w:t>
      </w:r>
      <w:r w:rsidR="00CE4CCF" w:rsidRPr="00FD4B4C">
        <w:rPr>
          <w:rFonts w:eastAsia="Calibri" w:cstheme="minorHAnsi"/>
        </w:rPr>
        <w:t>opatrzonej datą i podpisem osoby, która dokonała takich czynności)</w:t>
      </w:r>
      <w:r w:rsidR="00CE4CCF" w:rsidRPr="00FD4B4C">
        <w:rPr>
          <w:rFonts w:cstheme="minorHAnsi"/>
        </w:rPr>
        <w:t xml:space="preserve">, </w:t>
      </w:r>
      <w:r w:rsidR="005F5545" w:rsidRPr="00FD4B4C">
        <w:rPr>
          <w:rFonts w:cstheme="minorHAnsi"/>
        </w:rPr>
        <w:t>zgodnie z dyspozycją art. 72 k.p.a.</w:t>
      </w:r>
    </w:p>
    <w:p w14:paraId="7A4F5CC7" w14:textId="25329EB0" w:rsidR="005E7662" w:rsidRPr="00FD4B4C" w:rsidRDefault="005E7662" w:rsidP="00FD4B4C">
      <w:pPr>
        <w:pStyle w:val="Akapitzlist"/>
        <w:numPr>
          <w:ilvl w:val="0"/>
          <w:numId w:val="61"/>
        </w:numPr>
        <w:spacing w:before="120" w:after="240" w:line="300" w:lineRule="auto"/>
        <w:ind w:left="283" w:hanging="357"/>
        <w:contextualSpacing w:val="0"/>
        <w:rPr>
          <w:rFonts w:cstheme="minorHAnsi"/>
        </w:rPr>
      </w:pPr>
      <w:r w:rsidRPr="00FD4B4C">
        <w:rPr>
          <w:rFonts w:cstheme="minorHAnsi"/>
        </w:rPr>
        <w:t>Każdorazowe wprowadzanie danych do RWDZ i przesyłanie ich drogą elektroniczną do organu wyższego stopnia na bieżąco - zgodnie z dyspozycją art. 82b ust. 2 Prawa budowlanego.</w:t>
      </w:r>
    </w:p>
    <w:p w14:paraId="17E761F5" w14:textId="77777777" w:rsidR="005E7662" w:rsidRPr="00FD4B4C" w:rsidRDefault="005E7662" w:rsidP="00FD4B4C">
      <w:pPr>
        <w:pStyle w:val="Akapitzlist"/>
        <w:numPr>
          <w:ilvl w:val="0"/>
          <w:numId w:val="61"/>
        </w:numPr>
        <w:spacing w:before="120" w:after="240" w:line="300" w:lineRule="auto"/>
        <w:ind w:left="283" w:hanging="357"/>
        <w:contextualSpacing w:val="0"/>
        <w:rPr>
          <w:rFonts w:cstheme="minorHAnsi"/>
        </w:rPr>
      </w:pPr>
      <w:r w:rsidRPr="00FD4B4C">
        <w:rPr>
          <w:rFonts w:cstheme="minorHAnsi"/>
        </w:rPr>
        <w:t>Zorganizowanie cyklicznych szkoleń dotyczących obowiązującego prawa materialnego oraz proceduralnego w zakresie realizowanych zadań.</w:t>
      </w:r>
    </w:p>
    <w:p w14:paraId="51473BDF" w14:textId="3C4E500A" w:rsidR="005E7662" w:rsidRPr="00FD4B4C" w:rsidRDefault="005E7662" w:rsidP="00FD4B4C">
      <w:pPr>
        <w:pStyle w:val="Akapitzlist"/>
        <w:numPr>
          <w:ilvl w:val="0"/>
          <w:numId w:val="61"/>
        </w:numPr>
        <w:spacing w:before="120" w:after="240" w:line="300" w:lineRule="auto"/>
        <w:ind w:left="283" w:hanging="357"/>
        <w:contextualSpacing w:val="0"/>
        <w:rPr>
          <w:rFonts w:cstheme="minorHAnsi"/>
        </w:rPr>
      </w:pPr>
      <w:r w:rsidRPr="00FD4B4C">
        <w:rPr>
          <w:rFonts w:cstheme="minorHAnsi"/>
        </w:rPr>
        <w:t>Zwiększenie nadzoru nad wykonywaniem obowiązków przez podległych pracowników.</w:t>
      </w:r>
    </w:p>
    <w:p w14:paraId="67BC8046" w14:textId="0D9AB5D6" w:rsidR="005E7662" w:rsidRPr="00FD4B4C" w:rsidRDefault="005E7662" w:rsidP="00FD4B4C">
      <w:pPr>
        <w:spacing w:before="120" w:after="240" w:line="300" w:lineRule="auto"/>
        <w:rPr>
          <w:rFonts w:asciiTheme="minorHAnsi" w:hAnsiTheme="minorHAnsi" w:cstheme="minorHAnsi"/>
          <w:sz w:val="22"/>
          <w:szCs w:val="22"/>
        </w:rPr>
      </w:pPr>
      <w:r w:rsidRPr="00FD4B4C">
        <w:rPr>
          <w:rFonts w:asciiTheme="minorHAnsi" w:hAnsiTheme="minorHAnsi" w:cstheme="minorHAnsi"/>
          <w:sz w:val="22"/>
          <w:szCs w:val="22"/>
        </w:rPr>
        <w:t>Na podstawie § 22 ust. 10 Regulaminu organizacyjnego oraz § 41 ust. 1 Zarządzenia oczekuję od Pana w terminie nie dłuższym niż 30 dni od daty doręczenia niniejszego Wystąpienia pokontrolnego, informacji o sposobie realizacji zaleceń pokontrolnych i wykorzystaniu uwag zawartych w wystąpieniu pokontrolnym lub przyczynach braku realizacji zaleceń pokontrolnych lub niewykorzystaniu uwag bądź o innym sposobie usunięcia stwierdzonych nieprawidłowości lub uchybień.</w:t>
      </w:r>
    </w:p>
    <w:p w14:paraId="6DB6AEA5" w14:textId="77777777" w:rsidR="005E7662" w:rsidRPr="00FD4B4C" w:rsidRDefault="005E7662" w:rsidP="00FD4B4C">
      <w:pPr>
        <w:spacing w:before="120" w:after="240" w:line="300" w:lineRule="auto"/>
        <w:rPr>
          <w:rFonts w:asciiTheme="minorHAnsi" w:hAnsiTheme="minorHAnsi" w:cstheme="minorHAnsi"/>
          <w:sz w:val="22"/>
          <w:szCs w:val="22"/>
        </w:rPr>
      </w:pPr>
      <w:r w:rsidRPr="00FD4B4C">
        <w:rPr>
          <w:rFonts w:asciiTheme="minorHAnsi" w:hAnsiTheme="minorHAnsi" w:cstheme="minorHAnsi"/>
          <w:sz w:val="22"/>
          <w:szCs w:val="22"/>
        </w:rPr>
        <w:lastRenderedPageBreak/>
        <w:t>Na podstawie § 41 ust. 1 Zarządzenia zobowiązuję Pana do przekazania kopii ww. informacji Dyrektorowi BAiPP oraz Dyrektorowi Biura Kontroli.</w:t>
      </w:r>
    </w:p>
    <w:p w14:paraId="40F431FD" w14:textId="103FE408" w:rsidR="00AA21AE" w:rsidRPr="00FD4B4C" w:rsidRDefault="007212C2" w:rsidP="00FD4B4C">
      <w:pPr>
        <w:spacing w:before="120" w:after="240" w:line="300" w:lineRule="auto"/>
        <w:ind w:left="4820"/>
        <w:rPr>
          <w:rFonts w:asciiTheme="minorHAnsi" w:hAnsiTheme="minorHAnsi" w:cstheme="minorHAnsi"/>
          <w:sz w:val="22"/>
          <w:szCs w:val="22"/>
        </w:rPr>
      </w:pPr>
      <w:r w:rsidRPr="00FD4B4C">
        <w:rPr>
          <w:rFonts w:asciiTheme="minorHAnsi" w:hAnsiTheme="minorHAnsi" w:cstheme="minorHAnsi"/>
          <w:sz w:val="22"/>
          <w:szCs w:val="22"/>
        </w:rPr>
        <w:t>Z UP. PREZYDENTA M. ST. WARSZAWY /-/ Renata Kaznowska Zastępca Prezydenta m. st. Warszawy</w:t>
      </w:r>
    </w:p>
    <w:p w14:paraId="602C6BA0" w14:textId="77777777" w:rsidR="005E7662" w:rsidRPr="00DA2CCE" w:rsidRDefault="005E7662" w:rsidP="00FD4B4C">
      <w:pPr>
        <w:tabs>
          <w:tab w:val="left" w:pos="0"/>
        </w:tabs>
        <w:spacing w:before="120" w:after="240" w:line="300" w:lineRule="auto"/>
        <w:rPr>
          <w:rFonts w:asciiTheme="minorHAnsi" w:hAnsiTheme="minorHAnsi" w:cstheme="minorHAnsi"/>
          <w:sz w:val="22"/>
          <w:szCs w:val="22"/>
        </w:rPr>
      </w:pPr>
      <w:r w:rsidRPr="00DA2CCE">
        <w:rPr>
          <w:rFonts w:asciiTheme="minorHAnsi" w:hAnsiTheme="minorHAnsi" w:cstheme="minorHAnsi"/>
          <w:sz w:val="22"/>
          <w:szCs w:val="22"/>
        </w:rPr>
        <w:t>Do wiadomości:</w:t>
      </w:r>
    </w:p>
    <w:p w14:paraId="2329C40D" w14:textId="77777777" w:rsidR="005E7662" w:rsidRPr="00FD4B4C" w:rsidRDefault="005E7662" w:rsidP="00FD4B4C">
      <w:pPr>
        <w:numPr>
          <w:ilvl w:val="0"/>
          <w:numId w:val="55"/>
        </w:numPr>
        <w:tabs>
          <w:tab w:val="num" w:pos="284"/>
        </w:tabs>
        <w:spacing w:before="120" w:after="240" w:line="300" w:lineRule="auto"/>
        <w:ind w:left="284" w:hanging="357"/>
        <w:rPr>
          <w:rFonts w:asciiTheme="minorHAnsi" w:hAnsiTheme="minorHAnsi" w:cstheme="minorHAnsi"/>
          <w:sz w:val="22"/>
          <w:szCs w:val="22"/>
        </w:rPr>
      </w:pPr>
      <w:r w:rsidRPr="00FD4B4C">
        <w:rPr>
          <w:rFonts w:asciiTheme="minorHAnsi" w:hAnsiTheme="minorHAnsi" w:cstheme="minorHAnsi"/>
          <w:sz w:val="22"/>
          <w:szCs w:val="22"/>
        </w:rPr>
        <w:t>Pani Renata Kaznowska – Zastępca Prezydenta Miasta Stołecznego Warszawy</w:t>
      </w:r>
    </w:p>
    <w:p w14:paraId="3FB61D22" w14:textId="74408B08" w:rsidR="001E6825" w:rsidRPr="00FD4B4C" w:rsidRDefault="005E7662" w:rsidP="00FD4B4C">
      <w:pPr>
        <w:numPr>
          <w:ilvl w:val="0"/>
          <w:numId w:val="55"/>
        </w:numPr>
        <w:tabs>
          <w:tab w:val="num" w:pos="284"/>
        </w:tabs>
        <w:spacing w:before="120" w:after="240" w:line="300" w:lineRule="auto"/>
        <w:ind w:left="284" w:hanging="357"/>
        <w:rPr>
          <w:rFonts w:asciiTheme="minorHAnsi" w:hAnsiTheme="minorHAnsi" w:cstheme="minorHAnsi"/>
          <w:sz w:val="22"/>
          <w:szCs w:val="22"/>
        </w:rPr>
      </w:pPr>
      <w:r w:rsidRPr="00FD4B4C">
        <w:rPr>
          <w:rFonts w:asciiTheme="minorHAnsi" w:hAnsiTheme="minorHAnsi" w:cstheme="minorHAnsi"/>
          <w:sz w:val="22"/>
          <w:szCs w:val="22"/>
        </w:rPr>
        <w:t xml:space="preserve">Pan Bartosz Rozbiewski – Dyrektor Biura Architektury i Planowania Przestrzennego </w:t>
      </w:r>
    </w:p>
    <w:sectPr w:rsidR="001E6825" w:rsidRPr="00FD4B4C" w:rsidSect="00097F47">
      <w:footerReference w:type="default" r:id="rId11"/>
      <w:headerReference w:type="first" r:id="rId12"/>
      <w:footerReference w:type="first" r:id="rId13"/>
      <w:pgSz w:w="11906" w:h="16838"/>
      <w:pgMar w:top="1417" w:right="1417" w:bottom="1702"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F868D" w14:textId="77777777" w:rsidR="00727E97" w:rsidRDefault="00727E97" w:rsidP="001E6825">
      <w:r>
        <w:separator/>
      </w:r>
    </w:p>
  </w:endnote>
  <w:endnote w:type="continuationSeparator" w:id="0">
    <w:p w14:paraId="7EF19C6D" w14:textId="77777777" w:rsidR="00727E97" w:rsidRDefault="00727E97" w:rsidP="001E6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567519"/>
      <w:docPartObj>
        <w:docPartGallery w:val="Page Numbers (Bottom of Page)"/>
        <w:docPartUnique/>
      </w:docPartObj>
    </w:sdtPr>
    <w:sdtEndPr>
      <w:rPr>
        <w:rFonts w:asciiTheme="minorHAnsi" w:hAnsiTheme="minorHAnsi" w:cstheme="minorHAnsi"/>
        <w:sz w:val="22"/>
        <w:szCs w:val="22"/>
      </w:rPr>
    </w:sdtEndPr>
    <w:sdtContent>
      <w:sdt>
        <w:sdtPr>
          <w:rPr>
            <w:rFonts w:asciiTheme="minorHAnsi" w:hAnsiTheme="minorHAnsi" w:cstheme="minorHAnsi"/>
            <w:sz w:val="22"/>
            <w:szCs w:val="22"/>
          </w:rPr>
          <w:id w:val="111486941"/>
          <w:docPartObj>
            <w:docPartGallery w:val="Page Numbers (Top of Page)"/>
            <w:docPartUnique/>
          </w:docPartObj>
        </w:sdtPr>
        <w:sdtContent>
          <w:p w14:paraId="28C4C486" w14:textId="758D9184" w:rsidR="00A368D3" w:rsidRPr="0008389B" w:rsidRDefault="00A368D3" w:rsidP="0008389B">
            <w:pPr>
              <w:pStyle w:val="Stopka"/>
              <w:jc w:val="right"/>
              <w:rPr>
                <w:rFonts w:asciiTheme="minorHAnsi" w:hAnsiTheme="minorHAnsi" w:cstheme="minorHAnsi"/>
                <w:sz w:val="22"/>
                <w:szCs w:val="22"/>
              </w:rPr>
            </w:pPr>
            <w:r w:rsidRPr="00017625">
              <w:rPr>
                <w:rFonts w:asciiTheme="minorHAnsi" w:hAnsiTheme="minorHAnsi" w:cstheme="minorHAnsi"/>
                <w:sz w:val="22"/>
                <w:szCs w:val="22"/>
              </w:rPr>
              <w:t xml:space="preserve">Strona </w:t>
            </w:r>
            <w:r w:rsidRPr="00017625">
              <w:rPr>
                <w:rFonts w:asciiTheme="minorHAnsi" w:hAnsiTheme="minorHAnsi" w:cstheme="minorHAnsi"/>
                <w:bCs/>
                <w:sz w:val="22"/>
                <w:szCs w:val="22"/>
              </w:rPr>
              <w:fldChar w:fldCharType="begin"/>
            </w:r>
            <w:r w:rsidRPr="00017625">
              <w:rPr>
                <w:rFonts w:asciiTheme="minorHAnsi" w:hAnsiTheme="minorHAnsi" w:cstheme="minorHAnsi"/>
                <w:bCs/>
                <w:sz w:val="22"/>
                <w:szCs w:val="22"/>
              </w:rPr>
              <w:instrText>PAGE</w:instrText>
            </w:r>
            <w:r w:rsidRPr="00017625">
              <w:rPr>
                <w:rFonts w:asciiTheme="minorHAnsi" w:hAnsiTheme="minorHAnsi" w:cstheme="minorHAnsi"/>
                <w:bCs/>
                <w:sz w:val="22"/>
                <w:szCs w:val="22"/>
              </w:rPr>
              <w:fldChar w:fldCharType="separate"/>
            </w:r>
            <w:r w:rsidR="00431FAA">
              <w:rPr>
                <w:rFonts w:asciiTheme="minorHAnsi" w:hAnsiTheme="minorHAnsi" w:cstheme="minorHAnsi"/>
                <w:bCs/>
                <w:noProof/>
                <w:sz w:val="22"/>
                <w:szCs w:val="22"/>
              </w:rPr>
              <w:t>13</w:t>
            </w:r>
            <w:r w:rsidRPr="00017625">
              <w:rPr>
                <w:rFonts w:asciiTheme="minorHAnsi" w:hAnsiTheme="minorHAnsi" w:cstheme="minorHAnsi"/>
                <w:bCs/>
                <w:sz w:val="22"/>
                <w:szCs w:val="22"/>
              </w:rPr>
              <w:fldChar w:fldCharType="end"/>
            </w:r>
            <w:r w:rsidRPr="00017625">
              <w:rPr>
                <w:rFonts w:asciiTheme="minorHAnsi" w:hAnsiTheme="minorHAnsi" w:cstheme="minorHAnsi"/>
                <w:sz w:val="22"/>
                <w:szCs w:val="22"/>
              </w:rPr>
              <w:t xml:space="preserve"> z </w:t>
            </w:r>
            <w:r w:rsidR="00F451D3">
              <w:rPr>
                <w:rFonts w:asciiTheme="minorHAnsi" w:hAnsiTheme="minorHAnsi" w:cstheme="minorHAnsi"/>
                <w:bCs/>
                <w:sz w:val="22"/>
                <w:szCs w:val="22"/>
              </w:rPr>
              <w:t>1</w:t>
            </w:r>
            <w:r w:rsidR="00AA21AE">
              <w:rPr>
                <w:rFonts w:asciiTheme="minorHAnsi" w:hAnsiTheme="minorHAnsi" w:cstheme="minorHAnsi"/>
                <w:bCs/>
                <w:sz w:val="22"/>
                <w:szCs w:val="22"/>
              </w:rPr>
              <w:t>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866434619"/>
      <w:docPartObj>
        <w:docPartGallery w:val="Page Numbers (Bottom of Page)"/>
        <w:docPartUnique/>
      </w:docPartObj>
    </w:sdtPr>
    <w:sdtContent>
      <w:sdt>
        <w:sdtPr>
          <w:rPr>
            <w:rFonts w:asciiTheme="minorHAnsi" w:hAnsiTheme="minorHAnsi" w:cstheme="minorHAnsi"/>
            <w:sz w:val="22"/>
            <w:szCs w:val="22"/>
          </w:rPr>
          <w:id w:val="-1769616900"/>
          <w:docPartObj>
            <w:docPartGallery w:val="Page Numbers (Top of Page)"/>
            <w:docPartUnique/>
          </w:docPartObj>
        </w:sdtPr>
        <w:sdtContent>
          <w:p w14:paraId="5941A0A8" w14:textId="61CDBBD4" w:rsidR="00A368D3" w:rsidRPr="00017625" w:rsidRDefault="00A368D3">
            <w:pPr>
              <w:pStyle w:val="Stopka"/>
              <w:jc w:val="right"/>
              <w:rPr>
                <w:rFonts w:asciiTheme="minorHAnsi" w:hAnsiTheme="minorHAnsi" w:cstheme="minorHAnsi"/>
                <w:sz w:val="22"/>
                <w:szCs w:val="22"/>
              </w:rPr>
            </w:pPr>
            <w:r w:rsidRPr="00017625">
              <w:rPr>
                <w:rFonts w:asciiTheme="minorHAnsi" w:hAnsiTheme="minorHAnsi" w:cstheme="minorHAnsi"/>
                <w:sz w:val="22"/>
                <w:szCs w:val="22"/>
              </w:rPr>
              <w:t xml:space="preserve">Strona </w:t>
            </w:r>
            <w:r w:rsidRPr="00017625">
              <w:rPr>
                <w:rFonts w:asciiTheme="minorHAnsi" w:hAnsiTheme="minorHAnsi" w:cstheme="minorHAnsi"/>
                <w:bCs/>
                <w:sz w:val="22"/>
                <w:szCs w:val="22"/>
              </w:rPr>
              <w:fldChar w:fldCharType="begin"/>
            </w:r>
            <w:r w:rsidRPr="00017625">
              <w:rPr>
                <w:rFonts w:asciiTheme="minorHAnsi" w:hAnsiTheme="minorHAnsi" w:cstheme="minorHAnsi"/>
                <w:bCs/>
                <w:sz w:val="22"/>
                <w:szCs w:val="22"/>
              </w:rPr>
              <w:instrText>PAGE</w:instrText>
            </w:r>
            <w:r w:rsidRPr="00017625">
              <w:rPr>
                <w:rFonts w:asciiTheme="minorHAnsi" w:hAnsiTheme="minorHAnsi" w:cstheme="minorHAnsi"/>
                <w:bCs/>
                <w:sz w:val="22"/>
                <w:szCs w:val="22"/>
              </w:rPr>
              <w:fldChar w:fldCharType="separate"/>
            </w:r>
            <w:r w:rsidR="00431FAA">
              <w:rPr>
                <w:rFonts w:asciiTheme="minorHAnsi" w:hAnsiTheme="minorHAnsi" w:cstheme="minorHAnsi"/>
                <w:bCs/>
                <w:noProof/>
                <w:sz w:val="22"/>
                <w:szCs w:val="22"/>
              </w:rPr>
              <w:t>1</w:t>
            </w:r>
            <w:r w:rsidRPr="00017625">
              <w:rPr>
                <w:rFonts w:asciiTheme="minorHAnsi" w:hAnsiTheme="minorHAnsi" w:cstheme="minorHAnsi"/>
                <w:bCs/>
                <w:sz w:val="22"/>
                <w:szCs w:val="22"/>
              </w:rPr>
              <w:fldChar w:fldCharType="end"/>
            </w:r>
            <w:r w:rsidRPr="00017625">
              <w:rPr>
                <w:rFonts w:asciiTheme="minorHAnsi" w:hAnsiTheme="minorHAnsi" w:cstheme="minorHAnsi"/>
                <w:sz w:val="22"/>
                <w:szCs w:val="22"/>
              </w:rPr>
              <w:t xml:space="preserve"> z </w:t>
            </w:r>
            <w:r w:rsidRPr="00017625">
              <w:rPr>
                <w:rFonts w:asciiTheme="minorHAnsi" w:hAnsiTheme="minorHAnsi" w:cstheme="minorHAnsi"/>
                <w:bCs/>
                <w:sz w:val="22"/>
                <w:szCs w:val="22"/>
              </w:rPr>
              <w:fldChar w:fldCharType="begin"/>
            </w:r>
            <w:r w:rsidRPr="00017625">
              <w:rPr>
                <w:rFonts w:asciiTheme="minorHAnsi" w:hAnsiTheme="minorHAnsi" w:cstheme="minorHAnsi"/>
                <w:bCs/>
                <w:sz w:val="22"/>
                <w:szCs w:val="22"/>
              </w:rPr>
              <w:instrText>NUMPAGES</w:instrText>
            </w:r>
            <w:r w:rsidRPr="00017625">
              <w:rPr>
                <w:rFonts w:asciiTheme="minorHAnsi" w:hAnsiTheme="minorHAnsi" w:cstheme="minorHAnsi"/>
                <w:bCs/>
                <w:sz w:val="22"/>
                <w:szCs w:val="22"/>
              </w:rPr>
              <w:fldChar w:fldCharType="separate"/>
            </w:r>
            <w:r w:rsidR="00431FAA">
              <w:rPr>
                <w:rFonts w:asciiTheme="minorHAnsi" w:hAnsiTheme="minorHAnsi" w:cstheme="minorHAnsi"/>
                <w:bCs/>
                <w:noProof/>
                <w:sz w:val="22"/>
                <w:szCs w:val="22"/>
              </w:rPr>
              <w:t>15</w:t>
            </w:r>
            <w:r w:rsidRPr="00017625">
              <w:rPr>
                <w:rFonts w:asciiTheme="minorHAnsi" w:hAnsiTheme="minorHAnsi" w:cstheme="minorHAnsi"/>
                <w:bCs/>
                <w:sz w:val="22"/>
                <w:szCs w:val="22"/>
              </w:rPr>
              <w:fldChar w:fldCharType="end"/>
            </w:r>
          </w:p>
        </w:sdtContent>
      </w:sdt>
    </w:sdtContent>
  </w:sdt>
  <w:p w14:paraId="45BD2AFE" w14:textId="77777777" w:rsidR="00A368D3" w:rsidRDefault="00A368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22303" w14:textId="77777777" w:rsidR="00727E97" w:rsidRDefault="00727E97" w:rsidP="001E6825">
      <w:r>
        <w:separator/>
      </w:r>
    </w:p>
  </w:footnote>
  <w:footnote w:type="continuationSeparator" w:id="0">
    <w:p w14:paraId="749CB757" w14:textId="77777777" w:rsidR="00727E97" w:rsidRDefault="00727E97" w:rsidP="001E6825">
      <w:r>
        <w:continuationSeparator/>
      </w:r>
    </w:p>
  </w:footnote>
  <w:footnote w:id="1">
    <w:p w14:paraId="2C6F711C" w14:textId="16788056" w:rsidR="00A368D3" w:rsidRPr="00CE4CD5" w:rsidRDefault="00A368D3" w:rsidP="004862C6">
      <w:pPr>
        <w:pStyle w:val="Tekstprzypisudolnego"/>
        <w:rPr>
          <w:rFonts w:asciiTheme="minorHAnsi" w:hAnsiTheme="minorHAnsi" w:cstheme="minorHAnsi"/>
          <w:sz w:val="22"/>
          <w:szCs w:val="22"/>
        </w:rPr>
      </w:pPr>
      <w:r w:rsidRPr="00CE4CD5">
        <w:rPr>
          <w:rStyle w:val="Odwoanieprzypisudolnego"/>
          <w:rFonts w:asciiTheme="minorHAnsi" w:hAnsiTheme="minorHAnsi" w:cstheme="minorHAnsi"/>
          <w:sz w:val="22"/>
          <w:szCs w:val="22"/>
        </w:rPr>
        <w:footnoteRef/>
      </w:r>
      <w:r>
        <w:rPr>
          <w:rFonts w:asciiTheme="minorHAnsi" w:hAnsiTheme="minorHAnsi" w:cstheme="minorHAnsi"/>
          <w:sz w:val="22"/>
          <w:szCs w:val="22"/>
        </w:rPr>
        <w:t xml:space="preserve"> </w:t>
      </w:r>
      <w:r w:rsidRPr="00CE4CD5">
        <w:rPr>
          <w:rFonts w:asciiTheme="minorHAnsi" w:hAnsiTheme="minorHAnsi" w:cstheme="minorHAnsi"/>
          <w:sz w:val="22"/>
          <w:szCs w:val="22"/>
        </w:rPr>
        <w:t>j.t. Dz. U. z 2018 r., poz. 1817</w:t>
      </w:r>
    </w:p>
  </w:footnote>
  <w:footnote w:id="2">
    <w:p w14:paraId="4A53090D" w14:textId="27E029FA" w:rsidR="00A368D3" w:rsidRPr="00CE4CD5" w:rsidRDefault="00A368D3" w:rsidP="004862C6">
      <w:pPr>
        <w:ind w:left="227" w:hanging="227"/>
        <w:rPr>
          <w:rFonts w:asciiTheme="minorHAnsi" w:hAnsiTheme="minorHAnsi" w:cstheme="minorHAnsi"/>
          <w:sz w:val="22"/>
          <w:szCs w:val="22"/>
        </w:rPr>
      </w:pPr>
      <w:r w:rsidRPr="00CE4CD5">
        <w:rPr>
          <w:rStyle w:val="Odwoanieprzypisudolnego"/>
          <w:rFonts w:asciiTheme="minorHAnsi" w:hAnsiTheme="minorHAnsi" w:cstheme="minorHAnsi"/>
          <w:sz w:val="22"/>
          <w:szCs w:val="22"/>
        </w:rPr>
        <w:footnoteRef/>
      </w:r>
      <w:r w:rsidR="004862C6">
        <w:rPr>
          <w:rFonts w:asciiTheme="minorHAnsi" w:hAnsiTheme="minorHAnsi" w:cstheme="minorHAnsi"/>
          <w:sz w:val="22"/>
          <w:szCs w:val="22"/>
        </w:rPr>
        <w:t xml:space="preserve"> </w:t>
      </w:r>
      <w:r w:rsidR="00494B22">
        <w:rPr>
          <w:rFonts w:asciiTheme="minorHAnsi" w:hAnsiTheme="minorHAnsi" w:cstheme="minorHAnsi"/>
          <w:sz w:val="22"/>
          <w:szCs w:val="22"/>
        </w:rPr>
        <w:t>j.t. Dz. U. z 2023 r., poz. 40 z późn. zm.</w:t>
      </w:r>
    </w:p>
  </w:footnote>
  <w:footnote w:id="3">
    <w:p w14:paraId="02314C86" w14:textId="5DB72CC7" w:rsidR="00A368D3" w:rsidRPr="00CE4CD5" w:rsidRDefault="00A368D3" w:rsidP="004862C6">
      <w:pPr>
        <w:pStyle w:val="Tekstprzypisudolnego"/>
        <w:rPr>
          <w:rFonts w:asciiTheme="minorHAnsi" w:hAnsiTheme="minorHAnsi" w:cstheme="minorHAnsi"/>
          <w:sz w:val="22"/>
          <w:szCs w:val="22"/>
        </w:rPr>
      </w:pPr>
      <w:r w:rsidRPr="00CE4CD5">
        <w:rPr>
          <w:rStyle w:val="Odwoanieprzypisudolnego"/>
          <w:rFonts w:asciiTheme="minorHAnsi" w:hAnsiTheme="minorHAnsi" w:cstheme="minorHAnsi"/>
          <w:sz w:val="22"/>
          <w:szCs w:val="22"/>
        </w:rPr>
        <w:footnoteRef/>
      </w:r>
      <w:r>
        <w:rPr>
          <w:rFonts w:asciiTheme="minorHAnsi" w:hAnsiTheme="minorHAnsi" w:cstheme="minorHAnsi"/>
          <w:sz w:val="22"/>
          <w:szCs w:val="22"/>
        </w:rPr>
        <w:t xml:space="preserve"> </w:t>
      </w:r>
      <w:r w:rsidRPr="00CE4CD5">
        <w:rPr>
          <w:rFonts w:asciiTheme="minorHAnsi" w:hAnsiTheme="minorHAnsi" w:cstheme="minorHAnsi"/>
          <w:sz w:val="22"/>
          <w:szCs w:val="22"/>
        </w:rPr>
        <w:t>Statut m.st. Warszawy stanowiący załącznik do uchwały Rady m.st. Warszawy Nr XXII/743/2008 z dnia 10 stycznia 2008 r. (Dz. Urz. Woj. Maz. z 2022 r. poz. 14465 z późn. zm.)</w:t>
      </w:r>
      <w:r w:rsidR="003D4194">
        <w:rPr>
          <w:rFonts w:asciiTheme="minorHAnsi" w:hAnsiTheme="minorHAnsi" w:cstheme="minorHAnsi"/>
          <w:sz w:val="22"/>
          <w:szCs w:val="22"/>
        </w:rPr>
        <w:t>;</w:t>
      </w:r>
    </w:p>
  </w:footnote>
  <w:footnote w:id="4">
    <w:p w14:paraId="38515578" w14:textId="77777777" w:rsidR="00A368D3" w:rsidRPr="00CE4CD5" w:rsidRDefault="00A368D3" w:rsidP="0008389B">
      <w:pPr>
        <w:tabs>
          <w:tab w:val="num" w:pos="540"/>
        </w:tabs>
        <w:rPr>
          <w:rFonts w:asciiTheme="minorHAnsi" w:hAnsiTheme="minorHAnsi" w:cstheme="minorHAnsi"/>
          <w:sz w:val="22"/>
          <w:szCs w:val="22"/>
        </w:rPr>
      </w:pPr>
      <w:r w:rsidRPr="00CE4CD5">
        <w:rPr>
          <w:rStyle w:val="Odwoanieprzypisudolnego"/>
          <w:rFonts w:asciiTheme="minorHAnsi" w:hAnsiTheme="minorHAnsi" w:cstheme="minorHAnsi"/>
          <w:sz w:val="22"/>
          <w:szCs w:val="22"/>
        </w:rPr>
        <w:footnoteRef/>
      </w:r>
      <w:r w:rsidRPr="00CE4CD5">
        <w:rPr>
          <w:rFonts w:asciiTheme="minorHAnsi" w:hAnsiTheme="minorHAnsi" w:cstheme="minorHAnsi"/>
          <w:sz w:val="22"/>
          <w:szCs w:val="22"/>
        </w:rPr>
        <w:t> </w:t>
      </w:r>
      <w:r w:rsidR="004862C6">
        <w:rPr>
          <w:rFonts w:asciiTheme="minorHAnsi" w:hAnsiTheme="minorHAnsi" w:cstheme="minorHAnsi"/>
          <w:sz w:val="22"/>
          <w:szCs w:val="22"/>
        </w:rPr>
        <w:t xml:space="preserve"> </w:t>
      </w:r>
      <w:r w:rsidRPr="00CE4CD5">
        <w:rPr>
          <w:rFonts w:asciiTheme="minorHAnsi" w:hAnsiTheme="minorHAnsi" w:cstheme="minorHAnsi"/>
          <w:sz w:val="22"/>
          <w:szCs w:val="22"/>
        </w:rPr>
        <w:t xml:space="preserve">Statut </w:t>
      </w:r>
      <w:r w:rsidRPr="00CE4CD5">
        <w:rPr>
          <w:rFonts w:asciiTheme="minorHAnsi" w:hAnsiTheme="minorHAnsi" w:cstheme="minorHAnsi"/>
          <w:bCs/>
          <w:sz w:val="22"/>
          <w:szCs w:val="22"/>
        </w:rPr>
        <w:t xml:space="preserve">Dzielnicy </w:t>
      </w:r>
      <w:r w:rsidRPr="00CE4CD5">
        <w:rPr>
          <w:rFonts w:asciiTheme="minorHAnsi" w:hAnsiTheme="minorHAnsi" w:cstheme="minorHAnsi"/>
          <w:sz w:val="22"/>
          <w:szCs w:val="22"/>
        </w:rPr>
        <w:t>Wola m.st. Warszawy stanowiący załącznik Nr 17</w:t>
      </w:r>
      <w:r w:rsidR="004862C6">
        <w:rPr>
          <w:rFonts w:asciiTheme="minorHAnsi" w:hAnsiTheme="minorHAnsi" w:cstheme="minorHAnsi"/>
          <w:sz w:val="22"/>
          <w:szCs w:val="22"/>
        </w:rPr>
        <w:t xml:space="preserve"> do uchwały Rady m.st. Warszawy </w:t>
      </w:r>
      <w:r w:rsidRPr="00CE4CD5">
        <w:rPr>
          <w:rFonts w:asciiTheme="minorHAnsi" w:hAnsiTheme="minorHAnsi" w:cstheme="minorHAnsi"/>
          <w:sz w:val="22"/>
          <w:szCs w:val="22"/>
        </w:rPr>
        <w:t>Nr LXX/2182/2010 z dn. 14 stycznia 2010 r</w:t>
      </w:r>
      <w:r w:rsidRPr="00CE4CD5">
        <w:rPr>
          <w:rFonts w:asciiTheme="minorHAnsi" w:hAnsiTheme="minorHAnsi" w:cstheme="minorHAnsi"/>
          <w:bCs/>
          <w:sz w:val="22"/>
          <w:szCs w:val="22"/>
        </w:rPr>
        <w:t xml:space="preserve">. (Dz. </w:t>
      </w:r>
      <w:r w:rsidRPr="00CE4CD5">
        <w:rPr>
          <w:rFonts w:asciiTheme="minorHAnsi" w:hAnsiTheme="minorHAnsi" w:cstheme="minorHAnsi"/>
          <w:sz w:val="22"/>
          <w:szCs w:val="22"/>
        </w:rPr>
        <w:t>Urz. Woj. Maz. z 2018 r. poz. 8814 z późn. zm.)</w:t>
      </w:r>
      <w:r w:rsidR="003D4194">
        <w:rPr>
          <w:rFonts w:asciiTheme="minorHAnsi" w:hAnsiTheme="minorHAnsi" w:cstheme="minorHAnsi"/>
          <w:sz w:val="22"/>
          <w:szCs w:val="22"/>
        </w:rPr>
        <w:t>;</w:t>
      </w:r>
    </w:p>
  </w:footnote>
  <w:footnote w:id="5">
    <w:p w14:paraId="2348BD8E" w14:textId="77777777" w:rsidR="00A368D3" w:rsidRPr="00CE4CD5" w:rsidRDefault="00A368D3" w:rsidP="0008389B">
      <w:pPr>
        <w:tabs>
          <w:tab w:val="num" w:pos="540"/>
        </w:tabs>
        <w:jc w:val="both"/>
        <w:rPr>
          <w:rFonts w:asciiTheme="minorHAnsi" w:hAnsiTheme="minorHAnsi" w:cstheme="minorHAnsi"/>
          <w:sz w:val="22"/>
          <w:szCs w:val="22"/>
        </w:rPr>
      </w:pPr>
      <w:r w:rsidRPr="00CE4CD5">
        <w:rPr>
          <w:rStyle w:val="Odwoanieprzypisudolnego"/>
          <w:rFonts w:asciiTheme="minorHAnsi" w:hAnsiTheme="minorHAnsi" w:cstheme="minorHAnsi"/>
          <w:sz w:val="22"/>
          <w:szCs w:val="22"/>
        </w:rPr>
        <w:footnoteRef/>
      </w:r>
      <w:r w:rsidRPr="00CE4CD5">
        <w:rPr>
          <w:rFonts w:asciiTheme="minorHAnsi" w:hAnsiTheme="minorHAnsi" w:cstheme="minorHAnsi"/>
          <w:sz w:val="22"/>
          <w:szCs w:val="22"/>
        </w:rPr>
        <w:t> </w:t>
      </w:r>
      <w:r w:rsidR="004862C6">
        <w:rPr>
          <w:rFonts w:asciiTheme="minorHAnsi" w:hAnsiTheme="minorHAnsi" w:cstheme="minorHAnsi"/>
          <w:sz w:val="22"/>
          <w:szCs w:val="22"/>
        </w:rPr>
        <w:t xml:space="preserve"> </w:t>
      </w:r>
      <w:r w:rsidRPr="00CE4CD5">
        <w:rPr>
          <w:rFonts w:asciiTheme="minorHAnsi" w:hAnsiTheme="minorHAnsi" w:cstheme="minorHAnsi"/>
          <w:sz w:val="22"/>
          <w:szCs w:val="22"/>
        </w:rPr>
        <w:t xml:space="preserve">Uchwała Nr XLVI/1422/2008 Rady Miasta Stołecznego Warszawy z dnia 18 grudnia 2008 r. w sprawie przekazania dzielnicom m.st. Warszawy do wykonania niektórych zadań i kompetencji m.st. Warszawy </w:t>
      </w:r>
      <w:r w:rsidRPr="00CE4CD5">
        <w:rPr>
          <w:rFonts w:asciiTheme="minorHAnsi" w:hAnsiTheme="minorHAnsi" w:cstheme="minorHAnsi"/>
          <w:bCs/>
          <w:sz w:val="22"/>
          <w:szCs w:val="22"/>
        </w:rPr>
        <w:t xml:space="preserve">Dz. </w:t>
      </w:r>
      <w:r w:rsidRPr="00CE4CD5">
        <w:rPr>
          <w:rFonts w:asciiTheme="minorHAnsi" w:hAnsiTheme="minorHAnsi" w:cstheme="minorHAnsi"/>
          <w:sz w:val="22"/>
          <w:szCs w:val="22"/>
        </w:rPr>
        <w:t>Urz. Woj. Maz. z 2016 r. poz. 6725)</w:t>
      </w:r>
      <w:r w:rsidR="003D4194">
        <w:rPr>
          <w:rFonts w:asciiTheme="minorHAnsi" w:hAnsiTheme="minorHAnsi" w:cstheme="minorHAnsi"/>
          <w:sz w:val="22"/>
          <w:szCs w:val="22"/>
        </w:rPr>
        <w:t>;</w:t>
      </w:r>
    </w:p>
  </w:footnote>
  <w:footnote w:id="6">
    <w:p w14:paraId="389CBCB7" w14:textId="7C86DBE3" w:rsidR="00A368D3" w:rsidRPr="00CE4CD5" w:rsidRDefault="00A368D3" w:rsidP="004862C6">
      <w:pPr>
        <w:pStyle w:val="Tekstprzypisudolnego"/>
        <w:rPr>
          <w:rFonts w:asciiTheme="minorHAnsi" w:hAnsiTheme="minorHAnsi" w:cstheme="minorHAnsi"/>
          <w:sz w:val="22"/>
          <w:szCs w:val="22"/>
        </w:rPr>
      </w:pPr>
      <w:r w:rsidRPr="00CE4CD5">
        <w:rPr>
          <w:rStyle w:val="Odwoanieprzypisudolnego"/>
          <w:rFonts w:asciiTheme="minorHAnsi" w:hAnsiTheme="minorHAnsi" w:cstheme="minorHAnsi"/>
          <w:sz w:val="22"/>
          <w:szCs w:val="22"/>
        </w:rPr>
        <w:footnoteRef/>
      </w:r>
      <w:r>
        <w:rPr>
          <w:rFonts w:asciiTheme="minorHAnsi" w:hAnsiTheme="minorHAnsi" w:cstheme="minorHAnsi"/>
          <w:sz w:val="22"/>
          <w:szCs w:val="22"/>
        </w:rPr>
        <w:t xml:space="preserve">  </w:t>
      </w:r>
      <w:r w:rsidRPr="00CE4CD5">
        <w:rPr>
          <w:rFonts w:asciiTheme="minorHAnsi" w:hAnsiTheme="minorHAnsi" w:cstheme="minorHAnsi"/>
          <w:sz w:val="22"/>
          <w:szCs w:val="22"/>
        </w:rPr>
        <w:t>Zarządzenie nr</w:t>
      </w:r>
      <w:r w:rsidRPr="00CE4CD5">
        <w:rPr>
          <w:rFonts w:asciiTheme="minorHAnsi" w:hAnsiTheme="minorHAnsi" w:cstheme="minorHAnsi"/>
          <w:sz w:val="22"/>
          <w:szCs w:val="22"/>
          <w:vertAlign w:val="superscript"/>
        </w:rPr>
        <w:t xml:space="preserve"> </w:t>
      </w:r>
      <w:r w:rsidRPr="00CE4CD5">
        <w:rPr>
          <w:rFonts w:asciiTheme="minorHAnsi" w:hAnsiTheme="minorHAnsi" w:cstheme="minorHAnsi"/>
          <w:sz w:val="22"/>
          <w:szCs w:val="22"/>
        </w:rPr>
        <w:t>312/2007 Prezydenta m.st. Warszawy z dnia 4 kwietnia 2007 r. z późn. zm.</w:t>
      </w:r>
    </w:p>
  </w:footnote>
  <w:footnote w:id="7">
    <w:p w14:paraId="700080EF" w14:textId="01759241" w:rsidR="00A368D3" w:rsidRPr="00CE4CD5" w:rsidRDefault="00A368D3" w:rsidP="0008389B">
      <w:pPr>
        <w:jc w:val="both"/>
        <w:rPr>
          <w:rFonts w:asciiTheme="minorHAnsi" w:hAnsiTheme="minorHAnsi" w:cstheme="minorHAnsi"/>
          <w:bCs/>
          <w:sz w:val="22"/>
          <w:szCs w:val="22"/>
        </w:rPr>
      </w:pPr>
      <w:r w:rsidRPr="00CE4CD5">
        <w:rPr>
          <w:rStyle w:val="Odwoanieprzypisudolnego"/>
          <w:rFonts w:asciiTheme="minorHAnsi" w:hAnsiTheme="minorHAnsi" w:cstheme="minorHAnsi"/>
          <w:sz w:val="22"/>
          <w:szCs w:val="22"/>
        </w:rPr>
        <w:footnoteRef/>
      </w:r>
      <w:r w:rsidRPr="00CE4CD5">
        <w:rPr>
          <w:rFonts w:asciiTheme="minorHAnsi" w:hAnsiTheme="minorHAnsi" w:cstheme="minorHAnsi"/>
          <w:sz w:val="22"/>
          <w:szCs w:val="22"/>
        </w:rPr>
        <w:t> </w:t>
      </w:r>
      <w:r w:rsidR="0008389B">
        <w:rPr>
          <w:rFonts w:asciiTheme="minorHAnsi" w:hAnsiTheme="minorHAnsi" w:cstheme="minorHAnsi"/>
          <w:sz w:val="22"/>
          <w:szCs w:val="22"/>
        </w:rPr>
        <w:t xml:space="preserve"> </w:t>
      </w:r>
      <w:r w:rsidRPr="00CE4CD5">
        <w:rPr>
          <w:rFonts w:asciiTheme="minorHAnsi" w:hAnsiTheme="minorHAnsi" w:cstheme="minorHAnsi"/>
          <w:sz w:val="22"/>
          <w:szCs w:val="22"/>
        </w:rPr>
        <w:t>Zarządzenie nr 816/2019</w:t>
      </w:r>
      <w:r w:rsidRPr="00CE4CD5">
        <w:rPr>
          <w:rFonts w:asciiTheme="minorHAnsi" w:hAnsiTheme="minorHAnsi" w:cstheme="minorHAnsi"/>
          <w:color w:val="646464"/>
          <w:sz w:val="22"/>
          <w:szCs w:val="22"/>
        </w:rPr>
        <w:t xml:space="preserve"> </w:t>
      </w:r>
      <w:r w:rsidRPr="00CE4CD5">
        <w:rPr>
          <w:rFonts w:asciiTheme="minorHAnsi" w:hAnsiTheme="minorHAnsi" w:cstheme="minorHAnsi"/>
          <w:sz w:val="22"/>
          <w:szCs w:val="22"/>
        </w:rPr>
        <w:t>Prezydenta Miasta Stołecznego</w:t>
      </w:r>
      <w:r w:rsidRPr="00CE4CD5">
        <w:rPr>
          <w:rFonts w:asciiTheme="minorHAnsi" w:hAnsiTheme="minorHAnsi" w:cstheme="minorHAnsi"/>
          <w:b/>
          <w:bCs/>
          <w:sz w:val="22"/>
          <w:szCs w:val="22"/>
        </w:rPr>
        <w:t xml:space="preserve"> </w:t>
      </w:r>
      <w:r w:rsidRPr="00CE4CD5">
        <w:rPr>
          <w:rFonts w:asciiTheme="minorHAnsi" w:hAnsiTheme="minorHAnsi" w:cstheme="minorHAnsi"/>
          <w:sz w:val="22"/>
          <w:szCs w:val="22"/>
        </w:rPr>
        <w:t xml:space="preserve">Warszawy </w:t>
      </w:r>
      <w:r w:rsidRPr="00CE4CD5">
        <w:rPr>
          <w:rFonts w:asciiTheme="minorHAnsi" w:hAnsiTheme="minorHAnsi" w:cstheme="minorHAnsi"/>
          <w:bCs/>
          <w:sz w:val="22"/>
          <w:szCs w:val="22"/>
        </w:rPr>
        <w:t>z dnia 16 maja 2019 r.</w:t>
      </w:r>
      <w:r w:rsidRPr="00CE4CD5">
        <w:rPr>
          <w:rFonts w:asciiTheme="minorHAnsi" w:hAnsiTheme="minorHAnsi" w:cstheme="minorHAnsi"/>
          <w:sz w:val="22"/>
          <w:szCs w:val="22"/>
        </w:rPr>
        <w:t xml:space="preserve"> w sprawie nadania wewnętrznego regulaminu organizacyjnego Urzędu Dzielnicy Wola Miasta Stołecznego Warszawy w Urzęd</w:t>
      </w:r>
      <w:r w:rsidR="003D4194">
        <w:rPr>
          <w:rFonts w:asciiTheme="minorHAnsi" w:hAnsiTheme="minorHAnsi" w:cstheme="minorHAnsi"/>
          <w:sz w:val="22"/>
          <w:szCs w:val="22"/>
        </w:rPr>
        <w:t>zie Miasta Stołecznego Warszawy;</w:t>
      </w:r>
    </w:p>
  </w:footnote>
  <w:footnote w:id="8">
    <w:p w14:paraId="07AC02C7" w14:textId="595E5EA1" w:rsidR="00A368D3" w:rsidRPr="00CE4CD5" w:rsidRDefault="00A368D3" w:rsidP="004862C6">
      <w:pPr>
        <w:pStyle w:val="Tekstprzypisudolnego"/>
        <w:rPr>
          <w:rFonts w:asciiTheme="minorHAnsi" w:hAnsiTheme="minorHAnsi" w:cstheme="minorHAnsi"/>
          <w:sz w:val="22"/>
          <w:szCs w:val="22"/>
        </w:rPr>
      </w:pPr>
      <w:r w:rsidRPr="00CE4CD5">
        <w:rPr>
          <w:rStyle w:val="Odwoanieprzypisudolnego"/>
          <w:rFonts w:asciiTheme="minorHAnsi" w:hAnsiTheme="minorHAnsi" w:cstheme="minorHAnsi"/>
          <w:sz w:val="22"/>
          <w:szCs w:val="22"/>
        </w:rPr>
        <w:footnoteRef/>
      </w:r>
      <w:r w:rsidRPr="00CE4CD5">
        <w:rPr>
          <w:rFonts w:asciiTheme="minorHAnsi" w:hAnsiTheme="minorHAnsi" w:cstheme="minorHAnsi"/>
          <w:sz w:val="22"/>
          <w:szCs w:val="22"/>
        </w:rPr>
        <w:t xml:space="preserve"> Postępowania zakończone wydaniem decyzji Nr: 73/N/2022, 76/N/2022, 80/N/2022, 40/N/2022, 41/N/2022, 56/N/2022, 1/N/2022, 129</w:t>
      </w:r>
      <w:r w:rsidR="003D4194">
        <w:rPr>
          <w:rFonts w:asciiTheme="minorHAnsi" w:hAnsiTheme="minorHAnsi" w:cstheme="minorHAnsi"/>
          <w:sz w:val="22"/>
          <w:szCs w:val="22"/>
        </w:rPr>
        <w:t>/N/2022, 116/N/2022, 110/N/2022;</w:t>
      </w:r>
    </w:p>
  </w:footnote>
  <w:footnote w:id="9">
    <w:p w14:paraId="2D65C0A9" w14:textId="6A306A6F" w:rsidR="00622482" w:rsidRDefault="00622482">
      <w:pPr>
        <w:pStyle w:val="Tekstprzypisudolnego"/>
      </w:pPr>
      <w:r w:rsidRPr="00F451D3">
        <w:rPr>
          <w:rStyle w:val="Odwoanieprzypisudolnego"/>
          <w:rFonts w:asciiTheme="minorHAnsi" w:hAnsiTheme="minorHAnsi" w:cstheme="minorHAnsi"/>
          <w:sz w:val="22"/>
          <w:szCs w:val="22"/>
        </w:rPr>
        <w:footnoteRef/>
      </w:r>
      <w:r w:rsidRPr="00F451D3">
        <w:rPr>
          <w:rFonts w:asciiTheme="minorHAnsi" w:hAnsiTheme="minorHAnsi" w:cstheme="minorHAnsi"/>
          <w:sz w:val="22"/>
          <w:szCs w:val="22"/>
        </w:rPr>
        <w:t xml:space="preserve"> </w:t>
      </w:r>
      <w:r w:rsidR="00823A00" w:rsidRPr="00F451D3">
        <w:rPr>
          <w:rFonts w:asciiTheme="minorHAnsi" w:hAnsiTheme="minorHAnsi" w:cstheme="minorHAnsi"/>
          <w:sz w:val="22"/>
          <w:szCs w:val="22"/>
        </w:rPr>
        <w:t>„Za szerokość elewacji frontowej należałoby przyjąć całą szerokość elewacji budynku zrzutowanych prostopadle względem ul. Karlińskiego – czyli prostą łączącą dwa najdalej oddalone od siebie punkty w widoku budynku od strony frontu działki, niezależnie od tego w jakiej odległości od drogi są usytuowane poszczególne części elewacji. Brak jest podstaw do wyodrębniania tylko części szerokości elewacji frontowej, ponieważ taka możliwość nie wynika z treści decyzji o warunkach zabudowy.”</w:t>
      </w:r>
    </w:p>
  </w:footnote>
  <w:footnote w:id="10">
    <w:p w14:paraId="71D45D06" w14:textId="77777777" w:rsidR="00A368D3" w:rsidRDefault="00A368D3" w:rsidP="00BE11B1">
      <w:pPr>
        <w:pStyle w:val="Tekstprzypisudolnego"/>
      </w:pPr>
      <w:r>
        <w:rPr>
          <w:rStyle w:val="Odwoanieprzypisudolnego"/>
        </w:rPr>
        <w:footnoteRef/>
      </w:r>
      <w:r>
        <w:t xml:space="preserve"> </w:t>
      </w:r>
      <w:r w:rsidRPr="00716CAA">
        <w:rPr>
          <w:rFonts w:asciiTheme="minorHAnsi" w:hAnsiTheme="minorHAnsi" w:cstheme="minorHAnsi"/>
          <w:sz w:val="22"/>
          <w:szCs w:val="22"/>
        </w:rPr>
        <w:t xml:space="preserve">Postępowania zakończone wydaniem decyzji Nr </w:t>
      </w:r>
      <w:r>
        <w:rPr>
          <w:rFonts w:asciiTheme="minorHAnsi" w:hAnsiTheme="minorHAnsi" w:cstheme="minorHAnsi"/>
          <w:sz w:val="22"/>
          <w:szCs w:val="22"/>
        </w:rPr>
        <w:t>76</w:t>
      </w:r>
      <w:r w:rsidRPr="00716CAA">
        <w:rPr>
          <w:rFonts w:asciiTheme="minorHAnsi" w:hAnsiTheme="minorHAnsi" w:cstheme="minorHAnsi"/>
          <w:sz w:val="22"/>
          <w:szCs w:val="22"/>
        </w:rPr>
        <w:t>/N/2022</w:t>
      </w:r>
      <w:r>
        <w:rPr>
          <w:rFonts w:asciiTheme="minorHAnsi" w:hAnsiTheme="minorHAnsi" w:cstheme="minorHAnsi"/>
          <w:sz w:val="22"/>
          <w:szCs w:val="22"/>
        </w:rPr>
        <w:t>, 80</w:t>
      </w:r>
      <w:r w:rsidRPr="00716CAA">
        <w:rPr>
          <w:rFonts w:asciiTheme="minorHAnsi" w:hAnsiTheme="minorHAnsi" w:cstheme="minorHAnsi"/>
          <w:sz w:val="22"/>
          <w:szCs w:val="22"/>
        </w:rPr>
        <w:t>/N/2022</w:t>
      </w:r>
      <w:r>
        <w:rPr>
          <w:rFonts w:asciiTheme="minorHAnsi" w:hAnsiTheme="minorHAnsi" w:cstheme="minorHAnsi"/>
          <w:sz w:val="22"/>
          <w:szCs w:val="22"/>
        </w:rPr>
        <w:t>;</w:t>
      </w:r>
    </w:p>
  </w:footnote>
  <w:footnote w:id="11">
    <w:p w14:paraId="0BA3897D" w14:textId="0F779044" w:rsidR="00A368D3" w:rsidRPr="00C162B1" w:rsidRDefault="00A368D3">
      <w:pPr>
        <w:pStyle w:val="Tekstprzypisudolnego"/>
        <w:rPr>
          <w:rFonts w:asciiTheme="minorHAnsi" w:hAnsiTheme="minorHAnsi"/>
          <w:sz w:val="22"/>
          <w:szCs w:val="22"/>
        </w:rPr>
      </w:pPr>
      <w:r>
        <w:rPr>
          <w:rStyle w:val="Odwoanieprzypisudolnego"/>
        </w:rPr>
        <w:footnoteRef/>
      </w:r>
      <w:r>
        <w:t xml:space="preserve"> </w:t>
      </w:r>
      <w:r>
        <w:rPr>
          <w:rFonts w:asciiTheme="minorHAnsi" w:hAnsiTheme="minorHAnsi"/>
          <w:sz w:val="22"/>
          <w:szCs w:val="22"/>
        </w:rPr>
        <w:t>R</w:t>
      </w:r>
      <w:r w:rsidRPr="004859F8">
        <w:rPr>
          <w:rFonts w:asciiTheme="minorHAnsi" w:hAnsiTheme="minorHAnsi"/>
          <w:sz w:val="22"/>
          <w:szCs w:val="22"/>
        </w:rPr>
        <w:t>ozporządzenie Ministra Infrastruktury z dnia 12 kwietnia 2002 r. w sprawie warunków technicznych, jakim powinny odpowiadać budynki i ich usytuowanie</w:t>
      </w:r>
      <w:r w:rsidRPr="00A368D3">
        <w:t xml:space="preserve"> </w:t>
      </w:r>
      <w:r>
        <w:t>(</w:t>
      </w:r>
      <w:r w:rsidRPr="00A368D3">
        <w:rPr>
          <w:rFonts w:asciiTheme="minorHAnsi" w:hAnsiTheme="minorHAnsi"/>
          <w:sz w:val="22"/>
          <w:szCs w:val="22"/>
        </w:rPr>
        <w:t>j.t. Dz. U. z 2022 r., poz. 1225</w:t>
      </w:r>
      <w:r>
        <w:rPr>
          <w:rFonts w:asciiTheme="minorHAnsi" w:hAnsiTheme="minorHAnsi"/>
          <w:sz w:val="22"/>
          <w:szCs w:val="22"/>
        </w:rPr>
        <w:t>)</w:t>
      </w:r>
    </w:p>
  </w:footnote>
  <w:footnote w:id="12">
    <w:p w14:paraId="1BDE3995" w14:textId="77777777" w:rsidR="00A368D3" w:rsidRDefault="00A368D3">
      <w:pPr>
        <w:pStyle w:val="Tekstprzypisudolnego"/>
      </w:pPr>
      <w:r>
        <w:rPr>
          <w:rStyle w:val="Odwoanieprzypisudolnego"/>
        </w:rPr>
        <w:footnoteRef/>
      </w:r>
      <w:r>
        <w:t xml:space="preserve"> </w:t>
      </w:r>
      <w:r w:rsidR="00001E00" w:rsidRPr="00716CAA">
        <w:rPr>
          <w:rFonts w:asciiTheme="minorHAnsi" w:hAnsiTheme="minorHAnsi" w:cstheme="minorHAnsi"/>
          <w:sz w:val="22"/>
          <w:szCs w:val="22"/>
        </w:rPr>
        <w:t>Postępowania zakończone wydaniem decyzji Nr</w:t>
      </w:r>
      <w:r w:rsidR="003F3005">
        <w:rPr>
          <w:rFonts w:asciiTheme="minorHAnsi" w:hAnsiTheme="minorHAnsi" w:cstheme="minorHAnsi"/>
          <w:sz w:val="22"/>
          <w:szCs w:val="22"/>
        </w:rPr>
        <w:t>:</w:t>
      </w:r>
      <w:r w:rsidR="00001E00" w:rsidRPr="00716CAA">
        <w:rPr>
          <w:rFonts w:asciiTheme="minorHAnsi" w:hAnsiTheme="minorHAnsi" w:cstheme="minorHAnsi"/>
          <w:sz w:val="22"/>
          <w:szCs w:val="22"/>
        </w:rPr>
        <w:t xml:space="preserve"> </w:t>
      </w:r>
      <w:r w:rsidR="00001E00">
        <w:rPr>
          <w:rFonts w:asciiTheme="minorHAnsi" w:hAnsiTheme="minorHAnsi" w:cstheme="minorHAnsi"/>
          <w:sz w:val="22"/>
          <w:szCs w:val="22"/>
        </w:rPr>
        <w:t>40</w:t>
      </w:r>
      <w:r w:rsidR="00001E00" w:rsidRPr="00716CAA">
        <w:rPr>
          <w:rFonts w:asciiTheme="minorHAnsi" w:hAnsiTheme="minorHAnsi" w:cstheme="minorHAnsi"/>
          <w:sz w:val="22"/>
          <w:szCs w:val="22"/>
        </w:rPr>
        <w:t>/N/2022</w:t>
      </w:r>
      <w:r w:rsidR="00001E00">
        <w:rPr>
          <w:rFonts w:asciiTheme="minorHAnsi" w:hAnsiTheme="minorHAnsi" w:cstheme="minorHAnsi"/>
          <w:sz w:val="22"/>
          <w:szCs w:val="22"/>
        </w:rPr>
        <w:t>, 80</w:t>
      </w:r>
      <w:r w:rsidR="00001E00" w:rsidRPr="00716CAA">
        <w:rPr>
          <w:rFonts w:asciiTheme="minorHAnsi" w:hAnsiTheme="minorHAnsi" w:cstheme="minorHAnsi"/>
          <w:sz w:val="22"/>
          <w:szCs w:val="22"/>
        </w:rPr>
        <w:t>/N/2022</w:t>
      </w:r>
      <w:r w:rsidR="00001E00">
        <w:rPr>
          <w:rFonts w:asciiTheme="minorHAnsi" w:hAnsiTheme="minorHAnsi" w:cstheme="minorHAnsi"/>
          <w:sz w:val="22"/>
          <w:szCs w:val="22"/>
        </w:rPr>
        <w:t>;</w:t>
      </w:r>
    </w:p>
  </w:footnote>
  <w:footnote w:id="13">
    <w:p w14:paraId="3753D34F" w14:textId="77777777" w:rsidR="003F3005" w:rsidRDefault="00A368D3" w:rsidP="00BE11B1">
      <w:pPr>
        <w:pStyle w:val="Tekstprzypisudolnego"/>
        <w:rPr>
          <w:rFonts w:ascii="Calibri" w:eastAsia="Calibri" w:hAnsi="Calibri" w:cs="Calibri"/>
          <w:sz w:val="22"/>
          <w:szCs w:val="22"/>
          <w:lang w:eastAsia="en-US"/>
        </w:rPr>
      </w:pPr>
      <w:r>
        <w:rPr>
          <w:rStyle w:val="Odwoanieprzypisudolnego"/>
        </w:rPr>
        <w:footnoteRef/>
      </w:r>
      <w:r>
        <w:t xml:space="preserve"> </w:t>
      </w:r>
      <w:r w:rsidRPr="00E075C0">
        <w:rPr>
          <w:rFonts w:ascii="Calibri" w:eastAsia="Calibri" w:hAnsi="Calibri" w:cs="Calibri"/>
          <w:sz w:val="22"/>
          <w:szCs w:val="22"/>
          <w:lang w:eastAsia="en-US"/>
        </w:rPr>
        <w:t>rozporządzeni</w:t>
      </w:r>
      <w:r>
        <w:rPr>
          <w:rFonts w:ascii="Calibri" w:eastAsia="Calibri" w:hAnsi="Calibri" w:cs="Calibri"/>
          <w:sz w:val="22"/>
          <w:szCs w:val="22"/>
          <w:lang w:eastAsia="en-US"/>
        </w:rPr>
        <w:t>e</w:t>
      </w:r>
      <w:r w:rsidRPr="00E075C0">
        <w:rPr>
          <w:rFonts w:ascii="Calibri" w:eastAsia="Calibri" w:hAnsi="Calibri" w:cs="Calibri"/>
          <w:sz w:val="22"/>
          <w:szCs w:val="22"/>
          <w:lang w:eastAsia="en-US"/>
        </w:rPr>
        <w:t xml:space="preserve"> Ministra Spraw Wewnętrznych I Administracji z dnia 17 września 2021 r. w sprawie </w:t>
      </w:r>
    </w:p>
    <w:p w14:paraId="51C6954D" w14:textId="16767F35" w:rsidR="00A368D3" w:rsidRPr="00DA2CCE" w:rsidRDefault="00A368D3" w:rsidP="00BE11B1">
      <w:pPr>
        <w:pStyle w:val="Tekstprzypisudolnego"/>
        <w:rPr>
          <w:rFonts w:ascii="Calibri" w:eastAsia="Calibri" w:hAnsi="Calibri" w:cs="Calibri"/>
          <w:sz w:val="22"/>
          <w:szCs w:val="22"/>
          <w:lang w:eastAsia="en-US"/>
        </w:rPr>
      </w:pPr>
      <w:r w:rsidRPr="00E075C0">
        <w:rPr>
          <w:rFonts w:ascii="Calibri" w:eastAsia="Calibri" w:hAnsi="Calibri" w:cs="Calibri"/>
          <w:sz w:val="22"/>
          <w:szCs w:val="22"/>
          <w:lang w:eastAsia="en-US"/>
        </w:rPr>
        <w:t>uzgadniania projektu zagospodarowania działki lub terenu, projektu architektoniczno-budowlanego, projektu technicznego oraz projektu urządzenia przeciwpożarowego pod względem zgodności z wymaganiami ochrony przeciwpożarowej</w:t>
      </w:r>
      <w:r w:rsidRPr="00E075C0">
        <w:rPr>
          <w:rFonts w:ascii="Calibri" w:hAnsi="Calibri"/>
          <w:bCs/>
          <w:sz w:val="22"/>
          <w:szCs w:val="22"/>
        </w:rPr>
        <w:t xml:space="preserve"> Dz.U.2021.1722 j.t.</w:t>
      </w:r>
      <w:r w:rsidR="003F3005">
        <w:rPr>
          <w:rFonts w:ascii="Calibri" w:hAnsi="Calibri"/>
          <w:bCs/>
          <w:sz w:val="22"/>
          <w:szCs w:val="22"/>
        </w:rPr>
        <w:t xml:space="preserve"> uchylone </w:t>
      </w:r>
      <w:r w:rsidR="003F3005" w:rsidRPr="003F3005">
        <w:rPr>
          <w:rFonts w:ascii="Calibri" w:hAnsi="Calibri"/>
          <w:bCs/>
          <w:sz w:val="22"/>
          <w:szCs w:val="22"/>
        </w:rPr>
        <w:t>rozporządzenie</w:t>
      </w:r>
      <w:r w:rsidR="003F3005">
        <w:rPr>
          <w:rFonts w:ascii="Calibri" w:hAnsi="Calibri"/>
          <w:bCs/>
          <w:sz w:val="22"/>
          <w:szCs w:val="22"/>
        </w:rPr>
        <w:t xml:space="preserve">m </w:t>
      </w:r>
      <w:r w:rsidR="003F3005" w:rsidRPr="003F3005">
        <w:rPr>
          <w:rFonts w:ascii="Calibri" w:hAnsi="Calibri"/>
          <w:bCs/>
          <w:sz w:val="22"/>
          <w:szCs w:val="22"/>
        </w:rPr>
        <w:t>z dnia 5 sierpnia 2023 r.</w:t>
      </w:r>
      <w:r w:rsidR="003F3005">
        <w:rPr>
          <w:rFonts w:ascii="Calibri" w:hAnsi="Calibri"/>
          <w:bCs/>
          <w:sz w:val="22"/>
          <w:szCs w:val="22"/>
        </w:rPr>
        <w:t xml:space="preserve"> </w:t>
      </w:r>
      <w:r w:rsidR="003F3005" w:rsidRPr="003F3005">
        <w:rPr>
          <w:rFonts w:ascii="Calibri" w:hAnsi="Calibri"/>
          <w:bCs/>
          <w:sz w:val="22"/>
          <w:szCs w:val="22"/>
        </w:rPr>
        <w:t>Dz.U.2023.1563</w:t>
      </w:r>
    </w:p>
  </w:footnote>
  <w:footnote w:id="14">
    <w:p w14:paraId="695317F9" w14:textId="5AFAC52E" w:rsidR="003D62A8" w:rsidRPr="00DA2CCE" w:rsidRDefault="003D62A8" w:rsidP="003D62A8">
      <w:pPr>
        <w:pStyle w:val="Tekstprzypisudolnego"/>
        <w:rPr>
          <w:rFonts w:ascii="Calibri" w:hAnsi="Calibri"/>
          <w:sz w:val="22"/>
          <w:szCs w:val="22"/>
        </w:rPr>
      </w:pPr>
      <w:r>
        <w:rPr>
          <w:rStyle w:val="Odwoanieprzypisudolnego"/>
        </w:rPr>
        <w:footnoteRef/>
      </w:r>
      <w:r>
        <w:t xml:space="preserve"> </w:t>
      </w:r>
      <w:r w:rsidRPr="00001E00">
        <w:rPr>
          <w:rFonts w:ascii="Calibri" w:hAnsi="Calibri"/>
          <w:sz w:val="22"/>
          <w:szCs w:val="22"/>
        </w:rPr>
        <w:t>rozporządzenie Ministra Rozwoju z dnia 11 września 2020 r. w sprawie szczegółowego zakresu</w:t>
      </w:r>
      <w:r w:rsidR="0008389B">
        <w:rPr>
          <w:rFonts w:ascii="Calibri" w:hAnsi="Calibri"/>
          <w:sz w:val="22"/>
          <w:szCs w:val="22"/>
        </w:rPr>
        <w:t xml:space="preserve"> </w:t>
      </w:r>
      <w:r w:rsidRPr="00001E00">
        <w:rPr>
          <w:rFonts w:ascii="Calibri" w:hAnsi="Calibri"/>
          <w:sz w:val="22"/>
          <w:szCs w:val="22"/>
        </w:rPr>
        <w:t>i formy projektu budowlanego</w:t>
      </w:r>
      <w:r w:rsidRPr="00001E00">
        <w:t xml:space="preserve"> </w:t>
      </w:r>
      <w:r>
        <w:t>(</w:t>
      </w:r>
      <w:r w:rsidRPr="00001E00">
        <w:rPr>
          <w:rFonts w:ascii="Calibri" w:hAnsi="Calibri"/>
          <w:sz w:val="22"/>
          <w:szCs w:val="22"/>
        </w:rPr>
        <w:t>j.t. Dz. U. z 2022 r., poz. 1679</w:t>
      </w:r>
      <w:r>
        <w:rPr>
          <w:rFonts w:ascii="Calibri" w:hAnsi="Calibri"/>
          <w:sz w:val="22"/>
          <w:szCs w:val="22"/>
        </w:rPr>
        <w:t>);</w:t>
      </w:r>
    </w:p>
  </w:footnote>
  <w:footnote w:id="15">
    <w:p w14:paraId="41282993" w14:textId="616B6700" w:rsidR="00E71933" w:rsidRPr="00F451D3" w:rsidRDefault="00E71933" w:rsidP="00487D4E">
      <w:pPr>
        <w:pStyle w:val="Tekstprzypisudolnego"/>
        <w:rPr>
          <w:rFonts w:asciiTheme="minorHAnsi" w:hAnsiTheme="minorHAnsi" w:cstheme="minorHAnsi"/>
          <w:sz w:val="22"/>
          <w:szCs w:val="22"/>
        </w:rPr>
      </w:pPr>
      <w:r>
        <w:rPr>
          <w:rStyle w:val="Odwoanieprzypisudolnego"/>
        </w:rPr>
        <w:footnoteRef/>
      </w:r>
      <w:r>
        <w:t xml:space="preserve"> </w:t>
      </w:r>
      <w:r w:rsidR="00487D4E" w:rsidRPr="00487D4E">
        <w:rPr>
          <w:rFonts w:asciiTheme="minorHAnsi" w:hAnsiTheme="minorHAnsi" w:cstheme="minorHAnsi"/>
          <w:sz w:val="22"/>
          <w:szCs w:val="22"/>
        </w:rPr>
        <w:t>Uchwała Nr L</w:t>
      </w:r>
      <w:r w:rsidR="00487D4E">
        <w:rPr>
          <w:rFonts w:asciiTheme="minorHAnsi" w:hAnsiTheme="minorHAnsi" w:cstheme="minorHAnsi"/>
          <w:sz w:val="22"/>
          <w:szCs w:val="22"/>
        </w:rPr>
        <w:t>VI</w:t>
      </w:r>
      <w:r w:rsidR="00487D4E" w:rsidRPr="00487D4E">
        <w:rPr>
          <w:rFonts w:asciiTheme="minorHAnsi" w:hAnsiTheme="minorHAnsi" w:cstheme="minorHAnsi"/>
          <w:sz w:val="22"/>
          <w:szCs w:val="22"/>
        </w:rPr>
        <w:t>/1669/2009</w:t>
      </w:r>
      <w:r w:rsidR="00487D4E">
        <w:rPr>
          <w:rFonts w:asciiTheme="minorHAnsi" w:hAnsiTheme="minorHAnsi" w:cstheme="minorHAnsi"/>
          <w:sz w:val="22"/>
          <w:szCs w:val="22"/>
        </w:rPr>
        <w:t xml:space="preserve"> </w:t>
      </w:r>
      <w:r w:rsidR="00487D4E" w:rsidRPr="00487D4E">
        <w:rPr>
          <w:rFonts w:asciiTheme="minorHAnsi" w:hAnsiTheme="minorHAnsi" w:cstheme="minorHAnsi"/>
          <w:sz w:val="22"/>
          <w:szCs w:val="22"/>
        </w:rPr>
        <w:t>Rady Miasta Stołecznego Warszawy</w:t>
      </w:r>
      <w:r w:rsidR="00487D4E">
        <w:rPr>
          <w:rFonts w:asciiTheme="minorHAnsi" w:hAnsiTheme="minorHAnsi" w:cstheme="minorHAnsi"/>
          <w:sz w:val="22"/>
          <w:szCs w:val="22"/>
        </w:rPr>
        <w:t xml:space="preserve"> z</w:t>
      </w:r>
      <w:r w:rsidR="00487D4E" w:rsidRPr="00487D4E">
        <w:rPr>
          <w:rFonts w:asciiTheme="minorHAnsi" w:hAnsiTheme="minorHAnsi" w:cstheme="minorHAnsi"/>
          <w:sz w:val="22"/>
          <w:szCs w:val="22"/>
        </w:rPr>
        <w:t xml:space="preserve"> dnia 28 maja 2009 r.</w:t>
      </w:r>
      <w:r w:rsidR="00487D4E">
        <w:rPr>
          <w:rFonts w:asciiTheme="minorHAnsi" w:hAnsiTheme="minorHAnsi" w:cstheme="minorHAnsi"/>
          <w:sz w:val="22"/>
          <w:szCs w:val="22"/>
        </w:rPr>
        <w:t xml:space="preserve"> </w:t>
      </w:r>
      <w:r w:rsidR="00487D4E" w:rsidRPr="00487D4E">
        <w:rPr>
          <w:rFonts w:asciiTheme="minorHAnsi" w:hAnsiTheme="minorHAnsi" w:cstheme="minorHAnsi"/>
          <w:sz w:val="22"/>
          <w:szCs w:val="22"/>
        </w:rPr>
        <w:t>w sprawie uchwalenia miejscowego planu zagospodarowania przestrzennego</w:t>
      </w:r>
      <w:r w:rsidR="00487D4E">
        <w:rPr>
          <w:rFonts w:asciiTheme="minorHAnsi" w:hAnsiTheme="minorHAnsi" w:cstheme="minorHAnsi"/>
          <w:sz w:val="22"/>
          <w:szCs w:val="22"/>
        </w:rPr>
        <w:t xml:space="preserve"> </w:t>
      </w:r>
      <w:r w:rsidR="00487D4E" w:rsidRPr="00487D4E">
        <w:rPr>
          <w:rFonts w:asciiTheme="minorHAnsi" w:hAnsiTheme="minorHAnsi" w:cstheme="minorHAnsi"/>
          <w:sz w:val="22"/>
          <w:szCs w:val="22"/>
        </w:rPr>
        <w:t>rejonu ulicy Olbrachta</w:t>
      </w:r>
    </w:p>
  </w:footnote>
  <w:footnote w:id="16">
    <w:p w14:paraId="1446C70E" w14:textId="77777777" w:rsidR="001A2F26" w:rsidRDefault="00A368D3" w:rsidP="00FD31E3">
      <w:pPr>
        <w:pStyle w:val="Tekstprzypisudolnego"/>
        <w:rPr>
          <w:rFonts w:asciiTheme="minorHAnsi" w:hAnsiTheme="minorHAnsi" w:cstheme="minorHAnsi"/>
          <w:sz w:val="22"/>
          <w:szCs w:val="22"/>
        </w:rPr>
      </w:pPr>
      <w:r w:rsidRPr="001A2F26">
        <w:rPr>
          <w:rStyle w:val="Odwoanieprzypisudolnego"/>
          <w:rFonts w:asciiTheme="minorHAnsi" w:hAnsiTheme="minorHAnsi" w:cstheme="minorHAnsi"/>
          <w:sz w:val="22"/>
          <w:szCs w:val="22"/>
        </w:rPr>
        <w:footnoteRef/>
      </w:r>
      <w:r w:rsidRPr="001A2F26">
        <w:rPr>
          <w:rFonts w:asciiTheme="minorHAnsi" w:hAnsiTheme="minorHAnsi" w:cstheme="minorHAnsi"/>
          <w:sz w:val="22"/>
          <w:szCs w:val="22"/>
        </w:rPr>
        <w:t xml:space="preserve"> Dot. postępowań zakończonych decyzjami Nr: 129/N/2022, 73/N/2022, 76/N/2022, 80/N/2022, </w:t>
      </w:r>
    </w:p>
    <w:p w14:paraId="7A4F2725" w14:textId="7D67E981" w:rsidR="00A368D3" w:rsidRPr="001A2F26" w:rsidRDefault="00A368D3" w:rsidP="00FD31E3">
      <w:pPr>
        <w:pStyle w:val="Tekstprzypisudolnego"/>
        <w:rPr>
          <w:rFonts w:asciiTheme="minorHAnsi" w:hAnsiTheme="minorHAnsi" w:cstheme="minorHAnsi"/>
          <w:sz w:val="22"/>
          <w:szCs w:val="22"/>
        </w:rPr>
      </w:pPr>
      <w:r w:rsidRPr="001A2F26">
        <w:rPr>
          <w:rFonts w:asciiTheme="minorHAnsi" w:hAnsiTheme="minorHAnsi" w:cstheme="minorHAnsi"/>
          <w:sz w:val="22"/>
          <w:szCs w:val="22"/>
        </w:rPr>
        <w:t>40/N/2022, 41/N/2022, 56/N/2022, 1/N/2022, 110/N/2022;</w:t>
      </w:r>
    </w:p>
  </w:footnote>
  <w:footnote w:id="17">
    <w:p w14:paraId="3FF96658" w14:textId="04BC00B0" w:rsidR="00A368D3" w:rsidRPr="001A2F26" w:rsidRDefault="00A368D3" w:rsidP="00FD31E3">
      <w:pPr>
        <w:pStyle w:val="Tekstprzypisudolnego"/>
        <w:rPr>
          <w:rFonts w:asciiTheme="minorHAnsi" w:hAnsiTheme="minorHAnsi" w:cstheme="minorHAnsi"/>
          <w:sz w:val="22"/>
          <w:szCs w:val="22"/>
        </w:rPr>
      </w:pPr>
      <w:r w:rsidRPr="001A2F26">
        <w:rPr>
          <w:rStyle w:val="Odwoanieprzypisudolnego"/>
          <w:rFonts w:asciiTheme="minorHAnsi" w:hAnsiTheme="minorHAnsi" w:cstheme="minorHAnsi"/>
          <w:sz w:val="22"/>
          <w:szCs w:val="22"/>
        </w:rPr>
        <w:footnoteRef/>
      </w:r>
      <w:r w:rsidRPr="001A2F26">
        <w:rPr>
          <w:rFonts w:asciiTheme="minorHAnsi" w:hAnsiTheme="minorHAnsi" w:cstheme="minorHAnsi"/>
          <w:sz w:val="22"/>
          <w:szCs w:val="22"/>
        </w:rPr>
        <w:t xml:space="preserve"> Dot. postępowań zakończonych decyzjami Nr: 129/N/2022, 73/N/2022, 76/N/2022, 80/N/2022, 40/N/2022, 41/N/2022, 56/N/2022, 1/N/2022</w:t>
      </w:r>
      <w:r w:rsidR="001A2F26">
        <w:rPr>
          <w:rFonts w:asciiTheme="minorHAnsi" w:hAnsiTheme="minorHAnsi" w:cstheme="minorHAnsi"/>
          <w:sz w:val="22"/>
          <w:szCs w:val="22"/>
        </w:rPr>
        <w:t>;</w:t>
      </w:r>
    </w:p>
  </w:footnote>
  <w:footnote w:id="18">
    <w:p w14:paraId="1B718244" w14:textId="71AD7C06" w:rsidR="00A368D3" w:rsidRPr="007212C2" w:rsidRDefault="00A368D3" w:rsidP="00716CAA">
      <w:pPr>
        <w:pStyle w:val="Nagwek3"/>
        <w:shd w:val="clear" w:color="auto" w:fill="FFFFFF"/>
        <w:spacing w:before="0" w:line="288" w:lineRule="atLeast"/>
        <w:rPr>
          <w:rFonts w:asciiTheme="minorHAnsi" w:hAnsiTheme="minorHAnsi" w:cstheme="minorHAnsi"/>
          <w:bCs/>
          <w:color w:val="auto"/>
          <w:sz w:val="22"/>
          <w:szCs w:val="22"/>
        </w:rPr>
      </w:pPr>
      <w:r w:rsidRPr="001A2F26">
        <w:rPr>
          <w:rStyle w:val="Odwoanieprzypisudolnego"/>
          <w:rFonts w:asciiTheme="minorHAnsi" w:hAnsiTheme="minorHAnsi" w:cstheme="minorHAnsi"/>
          <w:color w:val="auto"/>
          <w:sz w:val="22"/>
          <w:szCs w:val="22"/>
        </w:rPr>
        <w:footnoteRef/>
      </w:r>
      <w:r w:rsidRPr="001A2F26">
        <w:rPr>
          <w:rFonts w:asciiTheme="minorHAnsi" w:hAnsiTheme="minorHAnsi" w:cstheme="minorHAnsi"/>
          <w:color w:val="auto"/>
          <w:sz w:val="22"/>
          <w:szCs w:val="22"/>
        </w:rPr>
        <w:t xml:space="preserve"> Patrz np.: </w:t>
      </w:r>
      <w:r w:rsidRPr="001A2F26">
        <w:rPr>
          <w:rFonts w:asciiTheme="minorHAnsi" w:hAnsiTheme="minorHAnsi" w:cstheme="minorHAnsi"/>
          <w:bCs/>
          <w:color w:val="auto"/>
          <w:sz w:val="22"/>
          <w:szCs w:val="22"/>
        </w:rPr>
        <w:t xml:space="preserve">Wyrok </w:t>
      </w:r>
      <w:r w:rsidRPr="001A2F26">
        <w:rPr>
          <w:rFonts w:asciiTheme="minorHAnsi" w:hAnsiTheme="minorHAnsi" w:cstheme="minorHAnsi"/>
          <w:color w:val="auto"/>
          <w:sz w:val="22"/>
          <w:szCs w:val="22"/>
        </w:rPr>
        <w:t xml:space="preserve">WSA w Krakowie z dnia 17 listopada 2022 r. </w:t>
      </w:r>
      <w:r w:rsidRPr="001A2F26">
        <w:rPr>
          <w:rFonts w:asciiTheme="minorHAnsi" w:hAnsiTheme="minorHAnsi" w:cstheme="minorHAnsi"/>
          <w:bCs/>
          <w:color w:val="auto"/>
          <w:sz w:val="22"/>
          <w:szCs w:val="22"/>
        </w:rPr>
        <w:t xml:space="preserve">II SA/Kr 860/22, LEX nr 3440331, Wyrok WSA w Olsztynie z dnia 19 stycznia 2023 r. II SA/Ol 869/22, LEX nr 3480659, Wyrok WSA w Lublinie z dnia 10 maja 2023 r. I SA/Lu 32/23, LEX nr </w:t>
      </w:r>
      <w:r w:rsidR="001A2F26">
        <w:rPr>
          <w:rFonts w:asciiTheme="minorHAnsi" w:hAnsiTheme="minorHAnsi" w:cstheme="minorHAnsi"/>
          <w:bCs/>
          <w:color w:val="auto"/>
          <w:sz w:val="22"/>
          <w:szCs w:val="22"/>
        </w:rPr>
        <w:t>3576589;</w:t>
      </w:r>
    </w:p>
  </w:footnote>
  <w:footnote w:id="19">
    <w:p w14:paraId="303B920A" w14:textId="7C1B935B" w:rsidR="000426A5" w:rsidRPr="00DA2CCE" w:rsidRDefault="000426A5" w:rsidP="000426A5">
      <w:pPr>
        <w:pStyle w:val="Tekstprzypisudolnego"/>
        <w:rPr>
          <w:rFonts w:asciiTheme="minorHAnsi" w:hAnsiTheme="minorHAnsi" w:cstheme="minorHAnsi"/>
          <w:sz w:val="22"/>
          <w:szCs w:val="22"/>
        </w:rPr>
      </w:pPr>
      <w:r w:rsidRPr="00716CAA">
        <w:rPr>
          <w:rStyle w:val="Odwoanieprzypisudolnego"/>
          <w:rFonts w:asciiTheme="minorHAnsi" w:hAnsiTheme="minorHAnsi" w:cstheme="minorHAnsi"/>
          <w:sz w:val="22"/>
          <w:szCs w:val="22"/>
        </w:rPr>
        <w:footnoteRef/>
      </w:r>
      <w:r w:rsidRPr="00716CAA">
        <w:rPr>
          <w:rFonts w:asciiTheme="minorHAnsi" w:hAnsiTheme="minorHAnsi" w:cstheme="minorHAnsi"/>
          <w:sz w:val="22"/>
          <w:szCs w:val="22"/>
        </w:rPr>
        <w:t xml:space="preserve"> Postępowania zakończone wydaniem decyzji Nr 129/N/2022</w:t>
      </w:r>
      <w:r w:rsidR="007A1667">
        <w:rPr>
          <w:rFonts w:asciiTheme="minorHAnsi" w:hAnsiTheme="minorHAnsi" w:cstheme="minorHAnsi"/>
          <w:sz w:val="22"/>
          <w:szCs w:val="22"/>
        </w:rPr>
        <w:t>, 80/N/2022, 73/N/2022,</w:t>
      </w:r>
      <w:r w:rsidRPr="00716CAA">
        <w:rPr>
          <w:rFonts w:asciiTheme="minorHAnsi" w:hAnsiTheme="minorHAnsi" w:cstheme="minorHAnsi"/>
          <w:sz w:val="22"/>
          <w:szCs w:val="22"/>
        </w:rPr>
        <w:t xml:space="preserve"> 110/N/2022</w:t>
      </w:r>
      <w:r w:rsidR="007A1667">
        <w:rPr>
          <w:rFonts w:asciiTheme="minorHAnsi" w:hAnsiTheme="minorHAnsi" w:cstheme="minorHAnsi"/>
          <w:sz w:val="22"/>
          <w:szCs w:val="22"/>
        </w:rPr>
        <w:t xml:space="preserve"> i</w:t>
      </w:r>
      <w:r w:rsidR="00DA2CCE">
        <w:rPr>
          <w:rFonts w:asciiTheme="minorHAnsi" w:hAnsiTheme="minorHAnsi" w:cstheme="minorHAnsi"/>
          <w:sz w:val="22"/>
          <w:szCs w:val="22"/>
        </w:rPr>
        <w:t xml:space="preserve"> </w:t>
      </w:r>
      <w:r w:rsidR="007A1667">
        <w:rPr>
          <w:rFonts w:asciiTheme="minorHAnsi" w:hAnsiTheme="minorHAnsi" w:cstheme="minorHAnsi"/>
          <w:sz w:val="22"/>
          <w:szCs w:val="22"/>
        </w:rPr>
        <w:t>40/N/2022</w:t>
      </w:r>
      <w:r w:rsidRPr="00716CAA">
        <w:rPr>
          <w:rFonts w:asciiTheme="minorHAnsi" w:hAnsiTheme="minorHAnsi" w:cstheme="minorHAnsi"/>
          <w:sz w:val="22"/>
          <w:szCs w:val="22"/>
        </w:rPr>
        <w:t>.</w:t>
      </w:r>
    </w:p>
  </w:footnote>
  <w:footnote w:id="20">
    <w:p w14:paraId="785E4C64" w14:textId="77777777" w:rsidR="00A368D3" w:rsidRPr="00545898" w:rsidRDefault="00A368D3" w:rsidP="00545898">
      <w:pPr>
        <w:pStyle w:val="Nagwek3"/>
        <w:shd w:val="clear" w:color="auto" w:fill="FFFFFF"/>
        <w:spacing w:before="0" w:line="288" w:lineRule="atLeast"/>
        <w:rPr>
          <w:rFonts w:asciiTheme="minorHAnsi" w:hAnsiTheme="minorHAnsi" w:cstheme="minorHAnsi"/>
          <w:color w:val="auto"/>
          <w:sz w:val="22"/>
          <w:szCs w:val="22"/>
        </w:rPr>
      </w:pPr>
      <w:r w:rsidRPr="00B945FD">
        <w:rPr>
          <w:rStyle w:val="Odwoanieprzypisudolnego"/>
          <w:rFonts w:asciiTheme="minorHAnsi" w:hAnsiTheme="minorHAnsi" w:cstheme="minorHAnsi"/>
          <w:color w:val="auto"/>
          <w:sz w:val="22"/>
          <w:szCs w:val="22"/>
        </w:rPr>
        <w:footnoteRef/>
      </w:r>
      <w:r w:rsidRPr="00B945FD">
        <w:rPr>
          <w:rFonts w:asciiTheme="minorHAnsi" w:hAnsiTheme="minorHAnsi" w:cstheme="minorHAnsi"/>
          <w:color w:val="auto"/>
          <w:sz w:val="22"/>
          <w:szCs w:val="22"/>
        </w:rPr>
        <w:t xml:space="preserve"> Patrz np.: </w:t>
      </w:r>
      <w:r w:rsidRPr="00B945FD">
        <w:rPr>
          <w:rFonts w:asciiTheme="minorHAnsi" w:hAnsiTheme="minorHAnsi" w:cstheme="minorHAnsi"/>
          <w:bCs/>
          <w:color w:val="auto"/>
          <w:sz w:val="22"/>
          <w:szCs w:val="22"/>
        </w:rPr>
        <w:t>Wyrok W</w:t>
      </w:r>
      <w:r>
        <w:rPr>
          <w:rFonts w:asciiTheme="minorHAnsi" w:hAnsiTheme="minorHAnsi" w:cstheme="minorHAnsi"/>
          <w:bCs/>
          <w:color w:val="auto"/>
          <w:sz w:val="22"/>
          <w:szCs w:val="22"/>
        </w:rPr>
        <w:t>SA</w:t>
      </w:r>
      <w:r w:rsidRPr="00B945FD">
        <w:rPr>
          <w:rFonts w:asciiTheme="minorHAnsi" w:hAnsiTheme="minorHAnsi" w:cstheme="minorHAnsi"/>
          <w:bCs/>
          <w:color w:val="auto"/>
          <w:sz w:val="22"/>
          <w:szCs w:val="22"/>
        </w:rPr>
        <w:t xml:space="preserve"> w Krakowie z dnia 27 czerwca 2014 r. II SA/Kr 459/14, LEX nr 1546908.</w:t>
      </w:r>
    </w:p>
  </w:footnote>
  <w:footnote w:id="21">
    <w:p w14:paraId="4FB52035" w14:textId="60E837E0" w:rsidR="00170C44" w:rsidRPr="00716366" w:rsidRDefault="00170C44" w:rsidP="00170C44">
      <w:pPr>
        <w:pStyle w:val="Nagwek3"/>
        <w:shd w:val="clear" w:color="auto" w:fill="FFFFFF"/>
        <w:spacing w:before="0" w:line="288" w:lineRule="atLeast"/>
        <w:rPr>
          <w:rFonts w:asciiTheme="minorHAnsi" w:hAnsiTheme="minorHAnsi" w:cstheme="minorHAnsi"/>
          <w:color w:val="auto"/>
          <w:sz w:val="22"/>
          <w:szCs w:val="22"/>
        </w:rPr>
      </w:pPr>
      <w:r w:rsidRPr="00405102">
        <w:rPr>
          <w:rStyle w:val="Odwoanieprzypisudolnego"/>
          <w:rFonts w:ascii="Arial" w:hAnsi="Arial" w:cs="Arial"/>
          <w:color w:val="auto"/>
          <w:sz w:val="20"/>
          <w:szCs w:val="20"/>
        </w:rPr>
        <w:footnoteRef/>
      </w:r>
      <w:r w:rsidRPr="00405102">
        <w:rPr>
          <w:color w:val="auto"/>
        </w:rPr>
        <w:t xml:space="preserve"> </w:t>
      </w:r>
      <w:r>
        <w:rPr>
          <w:rFonts w:asciiTheme="minorHAnsi" w:hAnsiTheme="minorHAnsi" w:cstheme="minorHAnsi"/>
          <w:color w:val="auto"/>
          <w:sz w:val="22"/>
          <w:szCs w:val="22"/>
        </w:rPr>
        <w:t>Patrz np.: Postanowienie N</w:t>
      </w:r>
      <w:r w:rsidRPr="00405102">
        <w:rPr>
          <w:rFonts w:asciiTheme="minorHAnsi" w:hAnsiTheme="minorHAnsi" w:cstheme="minorHAnsi"/>
          <w:color w:val="auto"/>
          <w:sz w:val="22"/>
          <w:szCs w:val="22"/>
        </w:rPr>
        <w:t>SA z dni</w:t>
      </w:r>
      <w:r>
        <w:rPr>
          <w:rFonts w:asciiTheme="minorHAnsi" w:hAnsiTheme="minorHAnsi" w:cstheme="minorHAnsi"/>
          <w:color w:val="auto"/>
          <w:sz w:val="22"/>
          <w:szCs w:val="22"/>
        </w:rPr>
        <w:t xml:space="preserve">a 17 maja 2022 r. III OW 113/21, </w:t>
      </w:r>
      <w:r w:rsidRPr="006F5654">
        <w:rPr>
          <w:rFonts w:asciiTheme="minorHAnsi" w:hAnsiTheme="minorHAnsi" w:cstheme="minorHAnsi"/>
          <w:bCs/>
          <w:color w:val="auto"/>
          <w:sz w:val="22"/>
          <w:szCs w:val="22"/>
        </w:rPr>
        <w:t>LEX nr 3345411</w:t>
      </w:r>
      <w:r w:rsidRPr="006F5654">
        <w:rPr>
          <w:rFonts w:asciiTheme="minorHAnsi" w:hAnsiTheme="minorHAnsi" w:cstheme="minorHAnsi"/>
          <w:color w:val="auto"/>
          <w:sz w:val="22"/>
          <w:szCs w:val="22"/>
        </w:rPr>
        <w:t>; wyrok NSA:</w:t>
      </w:r>
      <w:r w:rsidR="007212C2">
        <w:rPr>
          <w:rFonts w:asciiTheme="minorHAnsi" w:hAnsiTheme="minorHAnsi" w:cstheme="minorHAnsi"/>
          <w:color w:val="auto"/>
          <w:sz w:val="22"/>
          <w:szCs w:val="22"/>
        </w:rPr>
        <w:t xml:space="preserve"> </w:t>
      </w:r>
      <w:r w:rsidRPr="006F5654">
        <w:rPr>
          <w:rFonts w:asciiTheme="minorHAnsi" w:hAnsiTheme="minorHAnsi" w:cstheme="minorHAnsi"/>
          <w:color w:val="auto"/>
          <w:sz w:val="22"/>
          <w:szCs w:val="22"/>
        </w:rPr>
        <w:t>z</w:t>
      </w:r>
      <w:r>
        <w:rPr>
          <w:rFonts w:asciiTheme="minorHAnsi" w:hAnsiTheme="minorHAnsi" w:cstheme="minorHAnsi"/>
          <w:color w:val="auto"/>
          <w:sz w:val="22"/>
          <w:szCs w:val="22"/>
        </w:rPr>
        <w:t xml:space="preserve"> </w:t>
      </w:r>
      <w:r w:rsidRPr="006F5654">
        <w:rPr>
          <w:rFonts w:asciiTheme="minorHAnsi" w:hAnsiTheme="minorHAnsi" w:cstheme="minorHAnsi"/>
          <w:color w:val="auto"/>
          <w:sz w:val="22"/>
          <w:szCs w:val="22"/>
        </w:rPr>
        <w:t>30 stycznia 2013 r., </w:t>
      </w:r>
      <w:r w:rsidRPr="006F5654">
        <w:rPr>
          <w:rFonts w:asciiTheme="minorHAnsi" w:eastAsia="Calibri" w:hAnsiTheme="minorHAnsi" w:cstheme="minorHAnsi"/>
          <w:color w:val="auto"/>
          <w:sz w:val="22"/>
          <w:szCs w:val="22"/>
        </w:rPr>
        <w:t xml:space="preserve">II OSK 1812/11, </w:t>
      </w:r>
      <w:r w:rsidRPr="006F5654">
        <w:rPr>
          <w:rFonts w:asciiTheme="minorHAnsi" w:hAnsiTheme="minorHAnsi" w:cstheme="minorHAnsi"/>
          <w:bCs/>
          <w:color w:val="auto"/>
          <w:sz w:val="22"/>
          <w:szCs w:val="22"/>
        </w:rPr>
        <w:t>LEX nr 1358405</w:t>
      </w:r>
      <w:r w:rsidRPr="006F5654">
        <w:rPr>
          <w:rFonts w:asciiTheme="minorHAnsi" w:hAnsiTheme="minorHAnsi" w:cstheme="minorHAnsi"/>
          <w:color w:val="auto"/>
          <w:sz w:val="22"/>
          <w:szCs w:val="22"/>
        </w:rPr>
        <w:t xml:space="preserve">; </w:t>
      </w:r>
      <w:r w:rsidRPr="006F5654">
        <w:rPr>
          <w:rFonts w:asciiTheme="minorHAnsi" w:hAnsiTheme="minorHAnsi" w:cstheme="minorHAnsi"/>
          <w:bCs/>
          <w:color w:val="auto"/>
          <w:sz w:val="22"/>
          <w:szCs w:val="22"/>
        </w:rPr>
        <w:t xml:space="preserve">Postanowienie </w:t>
      </w:r>
      <w:r w:rsidRPr="006F5654">
        <w:rPr>
          <w:rFonts w:asciiTheme="minorHAnsi" w:hAnsiTheme="minorHAnsi" w:cstheme="minorHAnsi"/>
          <w:color w:val="auto"/>
          <w:sz w:val="22"/>
          <w:szCs w:val="22"/>
        </w:rPr>
        <w:t>NSA z dnia 12 kwietnia 2022</w:t>
      </w:r>
      <w:r w:rsidR="007212C2">
        <w:rPr>
          <w:rFonts w:asciiTheme="minorHAnsi" w:hAnsiTheme="minorHAnsi" w:cstheme="minorHAnsi"/>
          <w:color w:val="auto"/>
          <w:sz w:val="22"/>
          <w:szCs w:val="22"/>
        </w:rPr>
        <w:t xml:space="preserve"> </w:t>
      </w:r>
      <w:r w:rsidRPr="006F5654">
        <w:rPr>
          <w:rFonts w:asciiTheme="minorHAnsi" w:hAnsiTheme="minorHAnsi" w:cstheme="minorHAnsi"/>
          <w:color w:val="auto"/>
          <w:sz w:val="22"/>
          <w:szCs w:val="22"/>
        </w:rPr>
        <w:t>r.</w:t>
      </w:r>
      <w:r>
        <w:rPr>
          <w:rFonts w:asciiTheme="minorHAnsi" w:hAnsiTheme="minorHAnsi" w:cstheme="minorHAnsi"/>
          <w:color w:val="auto"/>
          <w:sz w:val="22"/>
          <w:szCs w:val="22"/>
        </w:rPr>
        <w:t xml:space="preserve"> </w:t>
      </w:r>
      <w:r w:rsidRPr="006F5654">
        <w:rPr>
          <w:rFonts w:asciiTheme="minorHAnsi" w:hAnsiTheme="minorHAnsi" w:cstheme="minorHAnsi"/>
          <w:bCs/>
          <w:color w:val="auto"/>
          <w:sz w:val="22"/>
          <w:szCs w:val="22"/>
        </w:rPr>
        <w:t xml:space="preserve">III OW 95/21, LEX nr 3346561; </w:t>
      </w:r>
      <w:r>
        <w:rPr>
          <w:rFonts w:asciiTheme="minorHAnsi" w:hAnsiTheme="minorHAnsi" w:cstheme="minorHAnsi"/>
          <w:color w:val="auto"/>
          <w:sz w:val="22"/>
          <w:szCs w:val="22"/>
        </w:rPr>
        <w:t>I SA/Lu 282/14 - w</w:t>
      </w:r>
      <w:r w:rsidRPr="006F5654">
        <w:rPr>
          <w:rFonts w:asciiTheme="minorHAnsi" w:hAnsiTheme="minorHAnsi" w:cstheme="minorHAnsi"/>
          <w:color w:val="auto"/>
          <w:sz w:val="22"/>
          <w:szCs w:val="22"/>
        </w:rPr>
        <w:t xml:space="preserve">yrok WSA w Lublinie, </w:t>
      </w:r>
      <w:r w:rsidRPr="006F5654">
        <w:rPr>
          <w:rFonts w:asciiTheme="minorHAnsi" w:hAnsiTheme="minorHAnsi" w:cstheme="minorHAnsi"/>
          <w:bCs/>
          <w:color w:val="auto"/>
          <w:sz w:val="22"/>
          <w:szCs w:val="22"/>
        </w:rPr>
        <w:t>LEX nr 1779170,</w:t>
      </w:r>
      <w:r w:rsidRPr="00405102">
        <w:rPr>
          <w:rFonts w:asciiTheme="minorHAnsi" w:hAnsiTheme="minorHAnsi" w:cstheme="minorHAnsi"/>
          <w:bCs/>
          <w:color w:val="auto"/>
          <w:sz w:val="22"/>
          <w:szCs w:val="22"/>
        </w:rPr>
        <w:t xml:space="preserve"> </w:t>
      </w:r>
      <w:r w:rsidRPr="00A86D60">
        <w:rPr>
          <w:rFonts w:asciiTheme="minorHAnsi" w:hAnsiTheme="minorHAnsi" w:cstheme="minorHAnsi"/>
          <w:color w:val="auto"/>
          <w:sz w:val="22"/>
          <w:szCs w:val="22"/>
        </w:rPr>
        <w:t>wyrok WSA</w:t>
      </w:r>
      <w:r>
        <w:rPr>
          <w:rFonts w:asciiTheme="minorHAnsi" w:hAnsiTheme="minorHAnsi" w:cstheme="minorHAnsi"/>
          <w:color w:val="auto"/>
          <w:sz w:val="22"/>
          <w:szCs w:val="22"/>
        </w:rPr>
        <w:t xml:space="preserve"> </w:t>
      </w:r>
      <w:r w:rsidRPr="00A86D60">
        <w:rPr>
          <w:rFonts w:asciiTheme="minorHAnsi" w:hAnsiTheme="minorHAnsi" w:cstheme="minorHAnsi"/>
          <w:color w:val="auto"/>
          <w:sz w:val="22"/>
          <w:szCs w:val="22"/>
        </w:rPr>
        <w:t>w Poznaniu z dnia 17 maja 2018 r., II SA/Po 1023/17, LEX nr 2496858</w:t>
      </w:r>
      <w:r>
        <w:rPr>
          <w:rFonts w:asciiTheme="minorHAnsi" w:hAnsiTheme="minorHAnsi" w:cstheme="minorHAnsi"/>
          <w:color w:val="auto"/>
          <w:sz w:val="22"/>
          <w:szCs w:val="22"/>
        </w:rPr>
        <w:t>.</w:t>
      </w:r>
    </w:p>
  </w:footnote>
  <w:footnote w:id="22">
    <w:p w14:paraId="4612E9C3" w14:textId="77777777" w:rsidR="00A368D3" w:rsidRDefault="00A368D3" w:rsidP="002809D2">
      <w:pPr>
        <w:pStyle w:val="Tekstprzypisudolnego"/>
      </w:pPr>
      <w:r>
        <w:rPr>
          <w:rStyle w:val="Odwoanieprzypisudolnego"/>
        </w:rPr>
        <w:footnoteRef/>
      </w:r>
      <w:r>
        <w:t xml:space="preserve"> </w:t>
      </w:r>
      <w:r w:rsidRPr="00CE4CD5">
        <w:rPr>
          <w:rFonts w:asciiTheme="minorHAnsi" w:hAnsiTheme="minorHAnsi" w:cstheme="minorHAnsi"/>
          <w:sz w:val="22"/>
          <w:szCs w:val="22"/>
        </w:rPr>
        <w:t xml:space="preserve">Postępowania zakończone wydaniem decyzji Nr: </w:t>
      </w:r>
      <w:r>
        <w:rPr>
          <w:rFonts w:asciiTheme="minorHAnsi" w:hAnsiTheme="minorHAnsi" w:cstheme="minorHAnsi"/>
          <w:sz w:val="22"/>
          <w:szCs w:val="22"/>
        </w:rPr>
        <w:t>129</w:t>
      </w:r>
      <w:r w:rsidRPr="00CE4CD5">
        <w:rPr>
          <w:rFonts w:asciiTheme="minorHAnsi" w:hAnsiTheme="minorHAnsi" w:cstheme="minorHAnsi"/>
          <w:sz w:val="22"/>
          <w:szCs w:val="22"/>
        </w:rPr>
        <w:t xml:space="preserve">/N/2022, </w:t>
      </w:r>
      <w:r>
        <w:rPr>
          <w:rFonts w:asciiTheme="minorHAnsi" w:hAnsiTheme="minorHAnsi" w:cstheme="minorHAnsi"/>
          <w:sz w:val="22"/>
          <w:szCs w:val="22"/>
        </w:rPr>
        <w:t>41</w:t>
      </w:r>
      <w:r w:rsidRPr="00CE4CD5">
        <w:rPr>
          <w:rFonts w:asciiTheme="minorHAnsi" w:hAnsiTheme="minorHAnsi" w:cstheme="minorHAnsi"/>
          <w:sz w:val="22"/>
          <w:szCs w:val="22"/>
        </w:rPr>
        <w:t>/N/2022,</w:t>
      </w:r>
    </w:p>
  </w:footnote>
  <w:footnote w:id="23">
    <w:p w14:paraId="5FBA287A" w14:textId="3596EBB4" w:rsidR="00A368D3" w:rsidRPr="00FD31E3" w:rsidRDefault="00A368D3" w:rsidP="002809D2">
      <w:pPr>
        <w:rPr>
          <w:rFonts w:asciiTheme="minorHAnsi" w:hAnsiTheme="minorHAnsi" w:cstheme="minorHAnsi"/>
          <w:sz w:val="22"/>
          <w:szCs w:val="22"/>
        </w:rPr>
      </w:pPr>
      <w:r w:rsidRPr="00CE4CD5">
        <w:rPr>
          <w:rStyle w:val="Odwoanieprzypisudolnego"/>
          <w:rFonts w:asciiTheme="minorHAnsi" w:hAnsiTheme="minorHAnsi" w:cstheme="minorHAnsi"/>
          <w:sz w:val="22"/>
          <w:szCs w:val="22"/>
        </w:rPr>
        <w:footnoteRef/>
      </w:r>
      <w:r w:rsidRPr="00CE4CD5">
        <w:rPr>
          <w:rFonts w:asciiTheme="minorHAnsi" w:hAnsiTheme="minorHAnsi" w:cstheme="minorHAnsi"/>
          <w:sz w:val="22"/>
          <w:szCs w:val="22"/>
        </w:rPr>
        <w:t xml:space="preserve"> Zarządzenie Prezydenta m.st. Warszawy Nr 1793/2016 z dnia 9 grudnia</w:t>
      </w:r>
      <w:r>
        <w:rPr>
          <w:rFonts w:asciiTheme="minorHAnsi" w:hAnsiTheme="minorHAnsi" w:cstheme="minorHAnsi"/>
          <w:sz w:val="22"/>
          <w:szCs w:val="22"/>
        </w:rPr>
        <w:t xml:space="preserve"> 2016 r. w sprawie procedury </w:t>
      </w:r>
      <w:r w:rsidRPr="004362EE">
        <w:rPr>
          <w:rFonts w:asciiTheme="minorHAnsi" w:hAnsiTheme="minorHAnsi" w:cstheme="minorHAnsi"/>
          <w:sz w:val="22"/>
          <w:szCs w:val="22"/>
        </w:rPr>
        <w:t>wyłączenia pracowników od postępowania w sprawach prowa</w:t>
      </w:r>
      <w:r>
        <w:rPr>
          <w:rFonts w:asciiTheme="minorHAnsi" w:hAnsiTheme="minorHAnsi" w:cstheme="minorHAnsi"/>
          <w:sz w:val="22"/>
          <w:szCs w:val="22"/>
        </w:rPr>
        <w:t>dzonych w Biurze Mienia Miasta</w:t>
      </w:r>
      <w:r w:rsidRPr="004362EE">
        <w:rPr>
          <w:rFonts w:asciiTheme="minorHAnsi" w:hAnsiTheme="minorHAnsi" w:cstheme="minorHAnsi"/>
          <w:sz w:val="22"/>
          <w:szCs w:val="22"/>
        </w:rPr>
        <w:t xml:space="preserve"> i Skarbu Państwa, Biurze Spraw Dekretowych, Biurze Architektury i Planowania Przestrzennego Urzędu m.st. Warszawy oraz wydziałach w urzędach dzielnic właściwych</w:t>
      </w:r>
      <w:r w:rsidR="007212C2">
        <w:rPr>
          <w:rFonts w:asciiTheme="minorHAnsi" w:hAnsiTheme="minorHAnsi" w:cstheme="minorHAnsi"/>
          <w:sz w:val="22"/>
          <w:szCs w:val="22"/>
        </w:rPr>
        <w:t xml:space="preserve"> </w:t>
      </w:r>
      <w:r w:rsidRPr="004362EE">
        <w:rPr>
          <w:rFonts w:asciiTheme="minorHAnsi" w:hAnsiTheme="minorHAnsi" w:cstheme="minorHAnsi"/>
          <w:sz w:val="22"/>
          <w:szCs w:val="22"/>
        </w:rPr>
        <w:t>w sprawac</w:t>
      </w:r>
      <w:r w:rsidR="005F52AF">
        <w:rPr>
          <w:rFonts w:asciiTheme="minorHAnsi" w:hAnsiTheme="minorHAnsi" w:cstheme="minorHAnsi"/>
          <w:sz w:val="22"/>
          <w:szCs w:val="22"/>
        </w:rPr>
        <w:t xml:space="preserve">h </w:t>
      </w:r>
      <w:r w:rsidRPr="004362EE">
        <w:rPr>
          <w:rFonts w:asciiTheme="minorHAnsi" w:hAnsiTheme="minorHAnsi" w:cstheme="minorHAnsi"/>
          <w:sz w:val="22"/>
          <w:szCs w:val="22"/>
        </w:rPr>
        <w:t>z zakresu gospodarki nieruchomościami i wydziałach w urzędach dzielnic właściwych w sp</w:t>
      </w:r>
      <w:r w:rsidR="005F52AF">
        <w:rPr>
          <w:rFonts w:asciiTheme="minorHAnsi" w:hAnsiTheme="minorHAnsi" w:cstheme="minorHAnsi"/>
          <w:sz w:val="22"/>
          <w:szCs w:val="22"/>
        </w:rPr>
        <w:t xml:space="preserve">rawach </w:t>
      </w:r>
      <w:r>
        <w:rPr>
          <w:rFonts w:asciiTheme="minorHAnsi" w:hAnsiTheme="minorHAnsi" w:cstheme="minorHAnsi"/>
          <w:sz w:val="22"/>
          <w:szCs w:val="22"/>
        </w:rPr>
        <w:t>z zakresu architektury;</w:t>
      </w:r>
    </w:p>
  </w:footnote>
  <w:footnote w:id="24">
    <w:p w14:paraId="03AFBBEC" w14:textId="77777777" w:rsidR="00A368D3" w:rsidRDefault="00A368D3" w:rsidP="002809D2">
      <w:pPr>
        <w:pStyle w:val="Tekstprzypisudolnego"/>
      </w:pPr>
      <w:r>
        <w:rPr>
          <w:rStyle w:val="Odwoanieprzypisudolnego"/>
        </w:rPr>
        <w:footnoteRef/>
      </w:r>
      <w:r>
        <w:t xml:space="preserve"> </w:t>
      </w:r>
      <w:r w:rsidRPr="00CE4CD5">
        <w:rPr>
          <w:rFonts w:asciiTheme="minorHAnsi" w:hAnsiTheme="minorHAnsi" w:cstheme="minorHAnsi"/>
          <w:sz w:val="22"/>
          <w:szCs w:val="22"/>
        </w:rPr>
        <w:t xml:space="preserve">Postępowania zakończone wydaniem decyzji Nr: </w:t>
      </w:r>
      <w:r>
        <w:rPr>
          <w:rFonts w:asciiTheme="minorHAnsi" w:hAnsiTheme="minorHAnsi" w:cstheme="minorHAnsi"/>
          <w:sz w:val="22"/>
          <w:szCs w:val="22"/>
        </w:rPr>
        <w:t>116</w:t>
      </w:r>
      <w:r w:rsidRPr="00CE4CD5">
        <w:rPr>
          <w:rFonts w:asciiTheme="minorHAnsi" w:hAnsiTheme="minorHAnsi" w:cstheme="minorHAnsi"/>
          <w:sz w:val="22"/>
          <w:szCs w:val="22"/>
        </w:rPr>
        <w:t xml:space="preserve">/N/2022, </w:t>
      </w:r>
      <w:r>
        <w:rPr>
          <w:rFonts w:asciiTheme="minorHAnsi" w:hAnsiTheme="minorHAnsi" w:cstheme="minorHAnsi"/>
          <w:sz w:val="22"/>
          <w:szCs w:val="22"/>
        </w:rPr>
        <w:t>80</w:t>
      </w:r>
      <w:r w:rsidRPr="00CE4CD5">
        <w:rPr>
          <w:rFonts w:asciiTheme="minorHAnsi" w:hAnsiTheme="minorHAnsi" w:cstheme="minorHAnsi"/>
          <w:sz w:val="22"/>
          <w:szCs w:val="22"/>
        </w:rPr>
        <w:t>/N/2022,</w:t>
      </w:r>
      <w:r>
        <w:rPr>
          <w:rFonts w:asciiTheme="minorHAnsi" w:hAnsiTheme="minorHAnsi" w:cstheme="minorHAnsi"/>
          <w:sz w:val="22"/>
          <w:szCs w:val="22"/>
        </w:rPr>
        <w:t xml:space="preserve"> 40/N/2022, 1/N/2022;</w:t>
      </w:r>
    </w:p>
  </w:footnote>
  <w:footnote w:id="25">
    <w:p w14:paraId="07C8F9EB" w14:textId="77777777" w:rsidR="00A368D3" w:rsidRPr="00326E19" w:rsidRDefault="00A368D3">
      <w:pPr>
        <w:pStyle w:val="Tekstprzypisudolnego"/>
        <w:rPr>
          <w:rFonts w:asciiTheme="minorHAnsi" w:hAnsiTheme="minorHAnsi" w:cstheme="minorHAnsi"/>
          <w:sz w:val="22"/>
          <w:szCs w:val="22"/>
        </w:rPr>
      </w:pPr>
      <w:r w:rsidRPr="00326E19">
        <w:rPr>
          <w:rStyle w:val="Odwoanieprzypisudolnego"/>
          <w:rFonts w:asciiTheme="minorHAnsi" w:hAnsiTheme="minorHAnsi" w:cstheme="minorHAnsi"/>
          <w:sz w:val="22"/>
          <w:szCs w:val="22"/>
        </w:rPr>
        <w:footnoteRef/>
      </w:r>
      <w:r w:rsidRPr="00326E19">
        <w:rPr>
          <w:rFonts w:asciiTheme="minorHAnsi" w:hAnsiTheme="minorHAnsi" w:cstheme="minorHAnsi"/>
          <w:sz w:val="22"/>
          <w:szCs w:val="22"/>
        </w:rPr>
        <w:t xml:space="preserve"> </w:t>
      </w:r>
      <w:r w:rsidRPr="00B3542B">
        <w:rPr>
          <w:rFonts w:asciiTheme="minorHAnsi" w:hAnsiTheme="minorHAnsi" w:cstheme="minorHAnsi"/>
          <w:sz w:val="22"/>
          <w:szCs w:val="22"/>
        </w:rPr>
        <w:t>Postępowania zakończone wydaniem decyzji Nr 73/N/2022, 56/N/2022, 1/N/2022.</w:t>
      </w:r>
    </w:p>
  </w:footnote>
  <w:footnote w:id="26">
    <w:p w14:paraId="5EFCD674" w14:textId="6FCDC438" w:rsidR="005F52AF" w:rsidRPr="00B3542B" w:rsidRDefault="005F52AF">
      <w:pPr>
        <w:pStyle w:val="Tekstprzypisudolnego"/>
        <w:rPr>
          <w:rFonts w:asciiTheme="minorHAnsi" w:hAnsiTheme="minorHAnsi" w:cstheme="minorHAnsi"/>
          <w:sz w:val="22"/>
          <w:szCs w:val="22"/>
        </w:rPr>
      </w:pPr>
      <w:r w:rsidRPr="00326E19">
        <w:rPr>
          <w:rStyle w:val="Odwoanieprzypisudolnego"/>
          <w:rFonts w:asciiTheme="minorHAnsi" w:hAnsiTheme="minorHAnsi" w:cstheme="minorHAnsi"/>
          <w:sz w:val="22"/>
          <w:szCs w:val="22"/>
        </w:rPr>
        <w:footnoteRef/>
      </w:r>
      <w:r w:rsidRPr="00326E19">
        <w:rPr>
          <w:rFonts w:asciiTheme="minorHAnsi" w:hAnsiTheme="minorHAnsi" w:cstheme="minorHAnsi"/>
          <w:sz w:val="22"/>
          <w:szCs w:val="22"/>
        </w:rPr>
        <w:t xml:space="preserve"> </w:t>
      </w:r>
      <w:r w:rsidRPr="00B3542B">
        <w:rPr>
          <w:rFonts w:asciiTheme="minorHAnsi" w:hAnsiTheme="minorHAnsi" w:cstheme="minorHAnsi"/>
          <w:sz w:val="22"/>
          <w:szCs w:val="22"/>
        </w:rPr>
        <w:t>decyzje Nr: 73/N/2022, 80/N/2022, 40/N/2022, 41/N/2022, 56/N/2022, 1/N/2022, 129/N/2022, 116/N/2022, 110/N/2022;</w:t>
      </w:r>
    </w:p>
  </w:footnote>
  <w:footnote w:id="27">
    <w:p w14:paraId="24BC1BA0" w14:textId="77777777" w:rsidR="005F52AF" w:rsidRPr="00326E19" w:rsidRDefault="005F52AF">
      <w:pPr>
        <w:pStyle w:val="Tekstprzypisudolnego"/>
        <w:rPr>
          <w:rFonts w:asciiTheme="minorHAnsi" w:hAnsiTheme="minorHAnsi" w:cstheme="minorHAnsi"/>
          <w:sz w:val="22"/>
          <w:szCs w:val="22"/>
        </w:rPr>
      </w:pPr>
      <w:r w:rsidRPr="00326E19">
        <w:rPr>
          <w:rStyle w:val="Odwoanieprzypisudolnego"/>
          <w:rFonts w:asciiTheme="minorHAnsi" w:hAnsiTheme="minorHAnsi" w:cstheme="minorHAnsi"/>
          <w:sz w:val="22"/>
          <w:szCs w:val="22"/>
        </w:rPr>
        <w:footnoteRef/>
      </w:r>
      <w:r w:rsidRPr="00326E19">
        <w:rPr>
          <w:rFonts w:asciiTheme="minorHAnsi" w:hAnsiTheme="minorHAnsi" w:cstheme="minorHAnsi"/>
          <w:sz w:val="22"/>
          <w:szCs w:val="22"/>
        </w:rPr>
        <w:t xml:space="preserve"> </w:t>
      </w:r>
      <w:r w:rsidRPr="00B3542B">
        <w:rPr>
          <w:rFonts w:asciiTheme="minorHAnsi" w:hAnsiTheme="minorHAnsi" w:cstheme="minorHAnsi"/>
          <w:sz w:val="22"/>
          <w:szCs w:val="22"/>
        </w:rPr>
        <w:t>decyzja Nr: 76/N/2022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C7CF" w14:textId="776026E3" w:rsidR="0008389B" w:rsidRDefault="0008389B">
    <w:pPr>
      <w:pStyle w:val="Nagwek"/>
    </w:pPr>
    <w:r>
      <w:rPr>
        <w:noProof/>
      </w:rPr>
      <w:drawing>
        <wp:inline distT="0" distB="0" distL="0" distR="0" wp14:anchorId="3EC0D8BD" wp14:editId="098D731A">
          <wp:extent cx="5760720" cy="1082040"/>
          <wp:effectExtent l="0" t="0" r="0" b="3810"/>
          <wp:docPr id="1024130527" name="Obraz 1024130527" descr="Prezydent Miasta Stołecznego Warszawy, pl. Bankowy 3/5, 00-950 Warszawa, tel. 22 443 10 01, faks 22 443 10 02, sekretariatprezydenta@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rezydent Miasta Stołecznego Warszawy, pl. Bankowy 3/5, 00-950 Warszawa, tel. 22 443 10 01, faks 22 443 10 02, sekretariatprezydenta@um.warszawa.pl, um.warszawa.pl"/>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082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FDF"/>
    <w:multiLevelType w:val="hybridMultilevel"/>
    <w:tmpl w:val="680E5B96"/>
    <w:lvl w:ilvl="0" w:tplc="9920D670">
      <w:start w:val="7"/>
      <w:numFmt w:val="decimal"/>
      <w:lvlText w:val="%1."/>
      <w:lvlJc w:val="left"/>
      <w:pPr>
        <w:ind w:left="1074"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9223FC"/>
    <w:multiLevelType w:val="hybridMultilevel"/>
    <w:tmpl w:val="7062CF5C"/>
    <w:lvl w:ilvl="0" w:tplc="1DFCAB16">
      <w:start w:val="8"/>
      <w:numFmt w:val="decimal"/>
      <w:lvlText w:val="%1."/>
      <w:lvlJc w:val="left"/>
      <w:pPr>
        <w:ind w:left="1287"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533C04"/>
    <w:multiLevelType w:val="multilevel"/>
    <w:tmpl w:val="2E7EE69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843174A"/>
    <w:multiLevelType w:val="hybridMultilevel"/>
    <w:tmpl w:val="1B8E6CB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2D3938"/>
    <w:multiLevelType w:val="hybridMultilevel"/>
    <w:tmpl w:val="EE54D138"/>
    <w:lvl w:ilvl="0" w:tplc="2468319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D74705"/>
    <w:multiLevelType w:val="hybridMultilevel"/>
    <w:tmpl w:val="8FB45B3E"/>
    <w:lvl w:ilvl="0" w:tplc="04150017">
      <w:start w:val="1"/>
      <w:numFmt w:val="lowerLetter"/>
      <w:lvlText w:val="%1)"/>
      <w:lvlJc w:val="left"/>
      <w:pPr>
        <w:ind w:left="1485" w:hanging="360"/>
      </w:pPr>
      <w:rPr>
        <w:rFonts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6" w15:restartNumberingAfterBreak="0">
    <w:nsid w:val="12E33184"/>
    <w:multiLevelType w:val="hybridMultilevel"/>
    <w:tmpl w:val="A8E6031E"/>
    <w:lvl w:ilvl="0" w:tplc="562EA046">
      <w:start w:val="8"/>
      <w:numFmt w:val="decimal"/>
      <w:lvlText w:val="%1."/>
      <w:lvlJc w:val="left"/>
      <w:pPr>
        <w:ind w:left="1434"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5B4C36"/>
    <w:multiLevelType w:val="hybridMultilevel"/>
    <w:tmpl w:val="7E7AAD36"/>
    <w:lvl w:ilvl="0" w:tplc="04150017">
      <w:start w:val="1"/>
      <w:numFmt w:val="lowerLetter"/>
      <w:lvlText w:val="%1)"/>
      <w:lvlJc w:val="left"/>
      <w:pPr>
        <w:ind w:left="2206" w:hanging="360"/>
      </w:pPr>
      <w:rPr>
        <w:rFonts w:hint="default"/>
      </w:rPr>
    </w:lvl>
    <w:lvl w:ilvl="1" w:tplc="04150003" w:tentative="1">
      <w:start w:val="1"/>
      <w:numFmt w:val="bullet"/>
      <w:lvlText w:val="o"/>
      <w:lvlJc w:val="left"/>
      <w:pPr>
        <w:ind w:left="2926" w:hanging="360"/>
      </w:pPr>
      <w:rPr>
        <w:rFonts w:ascii="Courier New" w:hAnsi="Courier New" w:cs="Courier New" w:hint="default"/>
      </w:rPr>
    </w:lvl>
    <w:lvl w:ilvl="2" w:tplc="04150005" w:tentative="1">
      <w:start w:val="1"/>
      <w:numFmt w:val="bullet"/>
      <w:lvlText w:val=""/>
      <w:lvlJc w:val="left"/>
      <w:pPr>
        <w:ind w:left="3646" w:hanging="360"/>
      </w:pPr>
      <w:rPr>
        <w:rFonts w:ascii="Wingdings" w:hAnsi="Wingdings" w:hint="default"/>
      </w:rPr>
    </w:lvl>
    <w:lvl w:ilvl="3" w:tplc="04150001" w:tentative="1">
      <w:start w:val="1"/>
      <w:numFmt w:val="bullet"/>
      <w:lvlText w:val=""/>
      <w:lvlJc w:val="left"/>
      <w:pPr>
        <w:ind w:left="4366" w:hanging="360"/>
      </w:pPr>
      <w:rPr>
        <w:rFonts w:ascii="Symbol" w:hAnsi="Symbol" w:hint="default"/>
      </w:rPr>
    </w:lvl>
    <w:lvl w:ilvl="4" w:tplc="04150003" w:tentative="1">
      <w:start w:val="1"/>
      <w:numFmt w:val="bullet"/>
      <w:lvlText w:val="o"/>
      <w:lvlJc w:val="left"/>
      <w:pPr>
        <w:ind w:left="5086" w:hanging="360"/>
      </w:pPr>
      <w:rPr>
        <w:rFonts w:ascii="Courier New" w:hAnsi="Courier New" w:cs="Courier New" w:hint="default"/>
      </w:rPr>
    </w:lvl>
    <w:lvl w:ilvl="5" w:tplc="04150005" w:tentative="1">
      <w:start w:val="1"/>
      <w:numFmt w:val="bullet"/>
      <w:lvlText w:val=""/>
      <w:lvlJc w:val="left"/>
      <w:pPr>
        <w:ind w:left="5806" w:hanging="360"/>
      </w:pPr>
      <w:rPr>
        <w:rFonts w:ascii="Wingdings" w:hAnsi="Wingdings" w:hint="default"/>
      </w:rPr>
    </w:lvl>
    <w:lvl w:ilvl="6" w:tplc="04150001" w:tentative="1">
      <w:start w:val="1"/>
      <w:numFmt w:val="bullet"/>
      <w:lvlText w:val=""/>
      <w:lvlJc w:val="left"/>
      <w:pPr>
        <w:ind w:left="6526" w:hanging="360"/>
      </w:pPr>
      <w:rPr>
        <w:rFonts w:ascii="Symbol" w:hAnsi="Symbol" w:hint="default"/>
      </w:rPr>
    </w:lvl>
    <w:lvl w:ilvl="7" w:tplc="04150003" w:tentative="1">
      <w:start w:val="1"/>
      <w:numFmt w:val="bullet"/>
      <w:lvlText w:val="o"/>
      <w:lvlJc w:val="left"/>
      <w:pPr>
        <w:ind w:left="7246" w:hanging="360"/>
      </w:pPr>
      <w:rPr>
        <w:rFonts w:ascii="Courier New" w:hAnsi="Courier New" w:cs="Courier New" w:hint="default"/>
      </w:rPr>
    </w:lvl>
    <w:lvl w:ilvl="8" w:tplc="04150005" w:tentative="1">
      <w:start w:val="1"/>
      <w:numFmt w:val="bullet"/>
      <w:lvlText w:val=""/>
      <w:lvlJc w:val="left"/>
      <w:pPr>
        <w:ind w:left="7966" w:hanging="360"/>
      </w:pPr>
      <w:rPr>
        <w:rFonts w:ascii="Wingdings" w:hAnsi="Wingdings" w:hint="default"/>
      </w:rPr>
    </w:lvl>
  </w:abstractNum>
  <w:abstractNum w:abstractNumId="8" w15:restartNumberingAfterBreak="0">
    <w:nsid w:val="14F7772C"/>
    <w:multiLevelType w:val="hybridMultilevel"/>
    <w:tmpl w:val="DACED4DE"/>
    <w:lvl w:ilvl="0" w:tplc="078492FE">
      <w:start w:val="4"/>
      <w:numFmt w:val="decimal"/>
      <w:lvlText w:val="%1."/>
      <w:lvlJc w:val="left"/>
      <w:pPr>
        <w:ind w:left="1287"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8823C7"/>
    <w:multiLevelType w:val="hybridMultilevel"/>
    <w:tmpl w:val="2F124FFC"/>
    <w:lvl w:ilvl="0" w:tplc="D2DE2726">
      <w:start w:val="1"/>
      <w:numFmt w:val="lowerLetter"/>
      <w:lvlText w:val="%1)"/>
      <w:lvlJc w:val="left"/>
      <w:pPr>
        <w:ind w:left="720" w:hanging="360"/>
      </w:pPr>
      <w:rPr>
        <w:rFonts w:asciiTheme="minorHAnsi" w:eastAsiaTheme="minorHAnsi" w:hAnsiTheme="minorHAnsi"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818168D"/>
    <w:multiLevelType w:val="hybridMultilevel"/>
    <w:tmpl w:val="85C66768"/>
    <w:lvl w:ilvl="0" w:tplc="8B7221D0">
      <w:start w:val="1"/>
      <w:numFmt w:val="decimal"/>
      <w:lvlText w:val="%1)"/>
      <w:lvlJc w:val="left"/>
      <w:pPr>
        <w:tabs>
          <w:tab w:val="num" w:pos="900"/>
        </w:tabs>
        <w:ind w:left="900" w:hanging="360"/>
      </w:pPr>
      <w:rPr>
        <w:rFonts w:hint="default"/>
        <w:color w:val="auto"/>
      </w:rPr>
    </w:lvl>
    <w:lvl w:ilvl="1" w:tplc="EFC2ADD2">
      <w:start w:val="1"/>
      <w:numFmt w:val="lowerLetter"/>
      <w:lvlText w:val="%2)"/>
      <w:lvlJc w:val="left"/>
      <w:pPr>
        <w:tabs>
          <w:tab w:val="num" w:pos="1440"/>
        </w:tabs>
        <w:ind w:left="1440" w:hanging="360"/>
      </w:pPr>
      <w:rPr>
        <w:rFonts w:hint="default"/>
      </w:rPr>
    </w:lvl>
    <w:lvl w:ilvl="2" w:tplc="AC748C68">
      <w:start w:val="2"/>
      <w:numFmt w:val="decimal"/>
      <w:lvlText w:val="%3)"/>
      <w:lvlJc w:val="left"/>
      <w:pPr>
        <w:tabs>
          <w:tab w:val="num" w:pos="2340"/>
        </w:tabs>
        <w:ind w:left="2340" w:hanging="360"/>
      </w:pPr>
      <w:rPr>
        <w:rFonts w:hint="default"/>
        <w:color w:val="auto"/>
      </w:rPr>
    </w:lvl>
    <w:lvl w:ilvl="3" w:tplc="EFC2ADD2">
      <w:start w:val="1"/>
      <w:numFmt w:val="lowerLetter"/>
      <w:lvlText w:val="%4)"/>
      <w:lvlJc w:val="left"/>
      <w:pPr>
        <w:tabs>
          <w:tab w:val="num" w:pos="2880"/>
        </w:tabs>
        <w:ind w:left="2880" w:hanging="360"/>
      </w:pPr>
      <w:rPr>
        <w:rFonts w:hint="default"/>
      </w:rPr>
    </w:lvl>
    <w:lvl w:ilvl="4" w:tplc="1B48E120">
      <w:start w:val="7"/>
      <w:numFmt w:val="decimal"/>
      <w:lvlText w:val="%5)"/>
      <w:lvlJc w:val="left"/>
      <w:pPr>
        <w:tabs>
          <w:tab w:val="num" w:pos="3600"/>
        </w:tabs>
        <w:ind w:left="3600" w:hanging="360"/>
      </w:pPr>
      <w:rPr>
        <w:rFonts w:hint="default"/>
        <w:color w:val="auto"/>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A0C6B6B"/>
    <w:multiLevelType w:val="hybridMultilevel"/>
    <w:tmpl w:val="6F300722"/>
    <w:lvl w:ilvl="0" w:tplc="04150017">
      <w:start w:val="1"/>
      <w:numFmt w:val="lowerLetter"/>
      <w:lvlText w:val="%1)"/>
      <w:lvlJc w:val="left"/>
      <w:pPr>
        <w:ind w:left="1485" w:hanging="360"/>
      </w:pPr>
      <w:rPr>
        <w:rFonts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2" w15:restartNumberingAfterBreak="0">
    <w:nsid w:val="1A3D4E98"/>
    <w:multiLevelType w:val="hybridMultilevel"/>
    <w:tmpl w:val="61580654"/>
    <w:lvl w:ilvl="0" w:tplc="144AA54C">
      <w:start w:val="9"/>
      <w:numFmt w:val="decimal"/>
      <w:lvlText w:val="%1."/>
      <w:lvlJc w:val="left"/>
      <w:pPr>
        <w:ind w:left="720" w:hanging="360"/>
      </w:pPr>
      <w:rPr>
        <w:rFonts w:asciiTheme="minorHAnsi" w:hAnsiTheme="minorHAnsi" w:cstheme="minorHAnsi" w:hint="default"/>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FA2C42"/>
    <w:multiLevelType w:val="hybridMultilevel"/>
    <w:tmpl w:val="A1B66528"/>
    <w:lvl w:ilvl="0" w:tplc="13060C2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AE1A11"/>
    <w:multiLevelType w:val="hybridMultilevel"/>
    <w:tmpl w:val="8E609320"/>
    <w:lvl w:ilvl="0" w:tplc="C024D530">
      <w:start w:val="9"/>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BC2F39"/>
    <w:multiLevelType w:val="hybridMultilevel"/>
    <w:tmpl w:val="9D6CE066"/>
    <w:lvl w:ilvl="0" w:tplc="F3FA5FE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1FB77953"/>
    <w:multiLevelType w:val="hybridMultilevel"/>
    <w:tmpl w:val="62D01C74"/>
    <w:lvl w:ilvl="0" w:tplc="1C043A64">
      <w:start w:val="7"/>
      <w:numFmt w:val="decimal"/>
      <w:lvlText w:val="%1."/>
      <w:lvlJc w:val="left"/>
      <w:pPr>
        <w:ind w:left="1434" w:hanging="360"/>
      </w:pPr>
      <w:rPr>
        <w:rFonts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7" w15:restartNumberingAfterBreak="0">
    <w:nsid w:val="20081451"/>
    <w:multiLevelType w:val="hybridMultilevel"/>
    <w:tmpl w:val="3392F7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035382A"/>
    <w:multiLevelType w:val="hybridMultilevel"/>
    <w:tmpl w:val="4B9E3BF8"/>
    <w:lvl w:ilvl="0" w:tplc="BD90ED9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09B1561"/>
    <w:multiLevelType w:val="hybridMultilevel"/>
    <w:tmpl w:val="B35E936E"/>
    <w:lvl w:ilvl="0" w:tplc="04150017">
      <w:start w:val="1"/>
      <w:numFmt w:val="lowerLetter"/>
      <w:lvlText w:val="%1)"/>
      <w:lvlJc w:val="left"/>
      <w:pPr>
        <w:ind w:left="1472" w:hanging="360"/>
      </w:pPr>
    </w:lvl>
    <w:lvl w:ilvl="1" w:tplc="04150019" w:tentative="1">
      <w:start w:val="1"/>
      <w:numFmt w:val="lowerLetter"/>
      <w:lvlText w:val="%2."/>
      <w:lvlJc w:val="left"/>
      <w:pPr>
        <w:ind w:left="2192" w:hanging="360"/>
      </w:pPr>
    </w:lvl>
    <w:lvl w:ilvl="2" w:tplc="0415001B" w:tentative="1">
      <w:start w:val="1"/>
      <w:numFmt w:val="lowerRoman"/>
      <w:lvlText w:val="%3."/>
      <w:lvlJc w:val="right"/>
      <w:pPr>
        <w:ind w:left="2912" w:hanging="180"/>
      </w:pPr>
    </w:lvl>
    <w:lvl w:ilvl="3" w:tplc="0415000F" w:tentative="1">
      <w:start w:val="1"/>
      <w:numFmt w:val="decimal"/>
      <w:lvlText w:val="%4."/>
      <w:lvlJc w:val="left"/>
      <w:pPr>
        <w:ind w:left="3632" w:hanging="360"/>
      </w:pPr>
    </w:lvl>
    <w:lvl w:ilvl="4" w:tplc="04150019" w:tentative="1">
      <w:start w:val="1"/>
      <w:numFmt w:val="lowerLetter"/>
      <w:lvlText w:val="%5."/>
      <w:lvlJc w:val="left"/>
      <w:pPr>
        <w:ind w:left="4352" w:hanging="360"/>
      </w:pPr>
    </w:lvl>
    <w:lvl w:ilvl="5" w:tplc="0415001B" w:tentative="1">
      <w:start w:val="1"/>
      <w:numFmt w:val="lowerRoman"/>
      <w:lvlText w:val="%6."/>
      <w:lvlJc w:val="right"/>
      <w:pPr>
        <w:ind w:left="5072" w:hanging="180"/>
      </w:pPr>
    </w:lvl>
    <w:lvl w:ilvl="6" w:tplc="0415000F" w:tentative="1">
      <w:start w:val="1"/>
      <w:numFmt w:val="decimal"/>
      <w:lvlText w:val="%7."/>
      <w:lvlJc w:val="left"/>
      <w:pPr>
        <w:ind w:left="5792" w:hanging="360"/>
      </w:pPr>
    </w:lvl>
    <w:lvl w:ilvl="7" w:tplc="04150019" w:tentative="1">
      <w:start w:val="1"/>
      <w:numFmt w:val="lowerLetter"/>
      <w:lvlText w:val="%8."/>
      <w:lvlJc w:val="left"/>
      <w:pPr>
        <w:ind w:left="6512" w:hanging="360"/>
      </w:pPr>
    </w:lvl>
    <w:lvl w:ilvl="8" w:tplc="0415001B" w:tentative="1">
      <w:start w:val="1"/>
      <w:numFmt w:val="lowerRoman"/>
      <w:lvlText w:val="%9."/>
      <w:lvlJc w:val="right"/>
      <w:pPr>
        <w:ind w:left="7232" w:hanging="180"/>
      </w:pPr>
    </w:lvl>
  </w:abstractNum>
  <w:abstractNum w:abstractNumId="20" w15:restartNumberingAfterBreak="0">
    <w:nsid w:val="23A82CCB"/>
    <w:multiLevelType w:val="hybridMultilevel"/>
    <w:tmpl w:val="47F264E8"/>
    <w:lvl w:ilvl="0" w:tplc="F528C822">
      <w:start w:val="1"/>
      <w:numFmt w:val="lowerLetter"/>
      <w:lvlText w:val="%1)"/>
      <w:lvlJc w:val="left"/>
      <w:pPr>
        <w:ind w:left="1112" w:hanging="360"/>
      </w:pPr>
      <w:rPr>
        <w:rFonts w:hint="default"/>
      </w:rPr>
    </w:lvl>
    <w:lvl w:ilvl="1" w:tplc="04150019" w:tentative="1">
      <w:start w:val="1"/>
      <w:numFmt w:val="lowerLetter"/>
      <w:lvlText w:val="%2."/>
      <w:lvlJc w:val="left"/>
      <w:pPr>
        <w:ind w:left="1832" w:hanging="360"/>
      </w:pPr>
    </w:lvl>
    <w:lvl w:ilvl="2" w:tplc="0415001B" w:tentative="1">
      <w:start w:val="1"/>
      <w:numFmt w:val="lowerRoman"/>
      <w:lvlText w:val="%3."/>
      <w:lvlJc w:val="right"/>
      <w:pPr>
        <w:ind w:left="2552" w:hanging="180"/>
      </w:pPr>
    </w:lvl>
    <w:lvl w:ilvl="3" w:tplc="0415000F" w:tentative="1">
      <w:start w:val="1"/>
      <w:numFmt w:val="decimal"/>
      <w:lvlText w:val="%4."/>
      <w:lvlJc w:val="left"/>
      <w:pPr>
        <w:ind w:left="3272" w:hanging="360"/>
      </w:pPr>
    </w:lvl>
    <w:lvl w:ilvl="4" w:tplc="04150019" w:tentative="1">
      <w:start w:val="1"/>
      <w:numFmt w:val="lowerLetter"/>
      <w:lvlText w:val="%5."/>
      <w:lvlJc w:val="left"/>
      <w:pPr>
        <w:ind w:left="3992" w:hanging="360"/>
      </w:pPr>
    </w:lvl>
    <w:lvl w:ilvl="5" w:tplc="0415001B" w:tentative="1">
      <w:start w:val="1"/>
      <w:numFmt w:val="lowerRoman"/>
      <w:lvlText w:val="%6."/>
      <w:lvlJc w:val="right"/>
      <w:pPr>
        <w:ind w:left="4712" w:hanging="180"/>
      </w:pPr>
    </w:lvl>
    <w:lvl w:ilvl="6" w:tplc="0415000F" w:tentative="1">
      <w:start w:val="1"/>
      <w:numFmt w:val="decimal"/>
      <w:lvlText w:val="%7."/>
      <w:lvlJc w:val="left"/>
      <w:pPr>
        <w:ind w:left="5432" w:hanging="360"/>
      </w:pPr>
    </w:lvl>
    <w:lvl w:ilvl="7" w:tplc="04150019" w:tentative="1">
      <w:start w:val="1"/>
      <w:numFmt w:val="lowerLetter"/>
      <w:lvlText w:val="%8."/>
      <w:lvlJc w:val="left"/>
      <w:pPr>
        <w:ind w:left="6152" w:hanging="360"/>
      </w:pPr>
    </w:lvl>
    <w:lvl w:ilvl="8" w:tplc="0415001B" w:tentative="1">
      <w:start w:val="1"/>
      <w:numFmt w:val="lowerRoman"/>
      <w:lvlText w:val="%9."/>
      <w:lvlJc w:val="right"/>
      <w:pPr>
        <w:ind w:left="6872" w:hanging="180"/>
      </w:pPr>
    </w:lvl>
  </w:abstractNum>
  <w:abstractNum w:abstractNumId="21" w15:restartNumberingAfterBreak="0">
    <w:nsid w:val="251E2240"/>
    <w:multiLevelType w:val="hybridMultilevel"/>
    <w:tmpl w:val="E5EADB84"/>
    <w:lvl w:ilvl="0" w:tplc="3B00D162">
      <w:start w:val="7"/>
      <w:numFmt w:val="decimal"/>
      <w:lvlText w:val="%1."/>
      <w:lvlJc w:val="left"/>
      <w:pPr>
        <w:ind w:left="1074"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D06E63"/>
    <w:multiLevelType w:val="hybridMultilevel"/>
    <w:tmpl w:val="2DDCE0F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2AA4229B"/>
    <w:multiLevelType w:val="hybridMultilevel"/>
    <w:tmpl w:val="6F300722"/>
    <w:lvl w:ilvl="0" w:tplc="04150017">
      <w:start w:val="1"/>
      <w:numFmt w:val="lowerLetter"/>
      <w:lvlText w:val="%1)"/>
      <w:lvlJc w:val="left"/>
      <w:pPr>
        <w:ind w:left="1485" w:hanging="360"/>
      </w:pPr>
      <w:rPr>
        <w:rFonts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4" w15:restartNumberingAfterBreak="0">
    <w:nsid w:val="2D88705B"/>
    <w:multiLevelType w:val="hybridMultilevel"/>
    <w:tmpl w:val="81540D08"/>
    <w:lvl w:ilvl="0" w:tplc="71FAF540">
      <w:start w:val="1"/>
      <w:numFmt w:val="decimal"/>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C46C5D"/>
    <w:multiLevelType w:val="hybridMultilevel"/>
    <w:tmpl w:val="849255C8"/>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2ECB704D"/>
    <w:multiLevelType w:val="hybridMultilevel"/>
    <w:tmpl w:val="61F8072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F63482"/>
    <w:multiLevelType w:val="hybridMultilevel"/>
    <w:tmpl w:val="254E79FC"/>
    <w:lvl w:ilvl="0" w:tplc="0415000F">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15:restartNumberingAfterBreak="0">
    <w:nsid w:val="3675646B"/>
    <w:multiLevelType w:val="hybridMultilevel"/>
    <w:tmpl w:val="197874E8"/>
    <w:lvl w:ilvl="0" w:tplc="03C035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E0E71AF"/>
    <w:multiLevelType w:val="hybridMultilevel"/>
    <w:tmpl w:val="7FC8C000"/>
    <w:lvl w:ilvl="0" w:tplc="A98871B8">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30" w15:restartNumberingAfterBreak="0">
    <w:nsid w:val="40177BE8"/>
    <w:multiLevelType w:val="hybridMultilevel"/>
    <w:tmpl w:val="91865694"/>
    <w:lvl w:ilvl="0" w:tplc="99CC8BD2">
      <w:start w:val="3"/>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F36238"/>
    <w:multiLevelType w:val="hybridMultilevel"/>
    <w:tmpl w:val="BC14EDCE"/>
    <w:lvl w:ilvl="0" w:tplc="BF442BE4">
      <w:start w:val="1"/>
      <w:numFmt w:val="decimal"/>
      <w:lvlText w:val="%1)"/>
      <w:lvlJc w:val="left"/>
      <w:pPr>
        <w:tabs>
          <w:tab w:val="num" w:pos="900"/>
        </w:tabs>
        <w:ind w:left="900" w:hanging="360"/>
      </w:pPr>
      <w:rPr>
        <w:color w:val="auto"/>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2" w15:restartNumberingAfterBreak="0">
    <w:nsid w:val="44BB7BC8"/>
    <w:multiLevelType w:val="hybridMultilevel"/>
    <w:tmpl w:val="8FB45B3E"/>
    <w:lvl w:ilvl="0" w:tplc="04150017">
      <w:start w:val="1"/>
      <w:numFmt w:val="lowerLetter"/>
      <w:lvlText w:val="%1)"/>
      <w:lvlJc w:val="left"/>
      <w:pPr>
        <w:ind w:left="1485" w:hanging="360"/>
      </w:pPr>
      <w:rPr>
        <w:rFonts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3" w15:restartNumberingAfterBreak="0">
    <w:nsid w:val="47BE7D31"/>
    <w:multiLevelType w:val="hybridMultilevel"/>
    <w:tmpl w:val="A44EEC78"/>
    <w:lvl w:ilvl="0" w:tplc="DFCE9218">
      <w:start w:val="1"/>
      <w:numFmt w:val="bullet"/>
      <w:lvlText w:val="­"/>
      <w:lvlJc w:val="left"/>
      <w:pPr>
        <w:ind w:left="36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EAA28A5"/>
    <w:multiLevelType w:val="hybridMultilevel"/>
    <w:tmpl w:val="08A63EA6"/>
    <w:lvl w:ilvl="0" w:tplc="118C6B02">
      <w:start w:val="5"/>
      <w:numFmt w:val="decimal"/>
      <w:lvlText w:val="%1."/>
      <w:lvlJc w:val="left"/>
      <w:pPr>
        <w:ind w:left="1485"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984E64"/>
    <w:multiLevelType w:val="hybridMultilevel"/>
    <w:tmpl w:val="236076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8F50069"/>
    <w:multiLevelType w:val="hybridMultilevel"/>
    <w:tmpl w:val="EC90D250"/>
    <w:lvl w:ilvl="0" w:tplc="0B2CE2C2">
      <w:start w:val="11"/>
      <w:numFmt w:val="decimal"/>
      <w:lvlText w:val="%1."/>
      <w:lvlJc w:val="left"/>
      <w:pPr>
        <w:ind w:left="1434" w:hanging="360"/>
      </w:pPr>
      <w:rPr>
        <w:rFonts w:asciiTheme="minorHAnsi" w:hAnsiTheme="minorHAnsi" w:cstheme="minorHAnsi" w:hint="default"/>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A10668"/>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DFE139C"/>
    <w:multiLevelType w:val="hybridMultilevel"/>
    <w:tmpl w:val="E86E8666"/>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9" w15:restartNumberingAfterBreak="0">
    <w:nsid w:val="5E3A2565"/>
    <w:multiLevelType w:val="hybridMultilevel"/>
    <w:tmpl w:val="9C920880"/>
    <w:lvl w:ilvl="0" w:tplc="04150017">
      <w:start w:val="1"/>
      <w:numFmt w:val="lowerLetter"/>
      <w:lvlText w:val="%1)"/>
      <w:lvlJc w:val="left"/>
      <w:pPr>
        <w:ind w:left="1427" w:hanging="360"/>
      </w:pPr>
    </w:lvl>
    <w:lvl w:ilvl="1" w:tplc="04150019" w:tentative="1">
      <w:start w:val="1"/>
      <w:numFmt w:val="lowerLetter"/>
      <w:lvlText w:val="%2."/>
      <w:lvlJc w:val="left"/>
      <w:pPr>
        <w:ind w:left="2147" w:hanging="360"/>
      </w:pPr>
    </w:lvl>
    <w:lvl w:ilvl="2" w:tplc="0415001B" w:tentative="1">
      <w:start w:val="1"/>
      <w:numFmt w:val="lowerRoman"/>
      <w:lvlText w:val="%3."/>
      <w:lvlJc w:val="right"/>
      <w:pPr>
        <w:ind w:left="2867" w:hanging="180"/>
      </w:pPr>
    </w:lvl>
    <w:lvl w:ilvl="3" w:tplc="0415000F" w:tentative="1">
      <w:start w:val="1"/>
      <w:numFmt w:val="decimal"/>
      <w:lvlText w:val="%4."/>
      <w:lvlJc w:val="left"/>
      <w:pPr>
        <w:ind w:left="3587" w:hanging="360"/>
      </w:pPr>
    </w:lvl>
    <w:lvl w:ilvl="4" w:tplc="04150019" w:tentative="1">
      <w:start w:val="1"/>
      <w:numFmt w:val="lowerLetter"/>
      <w:lvlText w:val="%5."/>
      <w:lvlJc w:val="left"/>
      <w:pPr>
        <w:ind w:left="4307" w:hanging="360"/>
      </w:pPr>
    </w:lvl>
    <w:lvl w:ilvl="5" w:tplc="0415001B" w:tentative="1">
      <w:start w:val="1"/>
      <w:numFmt w:val="lowerRoman"/>
      <w:lvlText w:val="%6."/>
      <w:lvlJc w:val="right"/>
      <w:pPr>
        <w:ind w:left="5027" w:hanging="180"/>
      </w:pPr>
    </w:lvl>
    <w:lvl w:ilvl="6" w:tplc="0415000F" w:tentative="1">
      <w:start w:val="1"/>
      <w:numFmt w:val="decimal"/>
      <w:lvlText w:val="%7."/>
      <w:lvlJc w:val="left"/>
      <w:pPr>
        <w:ind w:left="5747" w:hanging="360"/>
      </w:pPr>
    </w:lvl>
    <w:lvl w:ilvl="7" w:tplc="04150019" w:tentative="1">
      <w:start w:val="1"/>
      <w:numFmt w:val="lowerLetter"/>
      <w:lvlText w:val="%8."/>
      <w:lvlJc w:val="left"/>
      <w:pPr>
        <w:ind w:left="6467" w:hanging="360"/>
      </w:pPr>
    </w:lvl>
    <w:lvl w:ilvl="8" w:tplc="0415001B" w:tentative="1">
      <w:start w:val="1"/>
      <w:numFmt w:val="lowerRoman"/>
      <w:lvlText w:val="%9."/>
      <w:lvlJc w:val="right"/>
      <w:pPr>
        <w:ind w:left="7187" w:hanging="180"/>
      </w:pPr>
    </w:lvl>
  </w:abstractNum>
  <w:abstractNum w:abstractNumId="40" w15:restartNumberingAfterBreak="0">
    <w:nsid w:val="5E6B0BFD"/>
    <w:multiLevelType w:val="hybridMultilevel"/>
    <w:tmpl w:val="A52AD942"/>
    <w:lvl w:ilvl="0" w:tplc="A3BE4E44">
      <w:start w:val="1"/>
      <w:numFmt w:val="upperRoman"/>
      <w:lvlText w:val="%1."/>
      <w:lvlJc w:val="left"/>
      <w:pPr>
        <w:ind w:left="1788" w:hanging="720"/>
      </w:pPr>
      <w:rPr>
        <w:rFonts w:hint="default"/>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1" w15:restartNumberingAfterBreak="0">
    <w:nsid w:val="60C22C06"/>
    <w:multiLevelType w:val="multilevel"/>
    <w:tmpl w:val="B1025038"/>
    <w:lvl w:ilvl="0">
      <w:start w:val="1"/>
      <w:numFmt w:val="decimal"/>
      <w:lvlText w:val="%1."/>
      <w:lvlJc w:val="left"/>
      <w:pPr>
        <w:ind w:left="360" w:hanging="360"/>
      </w:pPr>
      <w:rPr>
        <w:color w:val="auto"/>
      </w:rPr>
    </w:lvl>
    <w:lvl w:ilvl="1">
      <w:start w:val="1"/>
      <w:numFmt w:val="decimal"/>
      <w:lvlText w:val="%2."/>
      <w:lvlJc w:val="left"/>
      <w:pPr>
        <w:ind w:left="644" w:hanging="360"/>
      </w:pPr>
      <w:rPr>
        <w:color w:val="auto"/>
      </w:rPr>
    </w:lvl>
    <w:lvl w:ilvl="2">
      <w:start w:val="1"/>
      <w:numFmt w:val="decimal"/>
      <w:lvlText w:val="%1.%2.%3."/>
      <w:lvlJc w:val="left"/>
      <w:pPr>
        <w:ind w:left="1855" w:hanging="720"/>
      </w:pPr>
    </w:lvl>
    <w:lvl w:ilvl="3">
      <w:start w:val="1"/>
      <w:numFmt w:val="decimal"/>
      <w:lvlText w:val="%1.%2.%3.%4."/>
      <w:lvlJc w:val="left"/>
      <w:pPr>
        <w:ind w:left="3321" w:hanging="720"/>
      </w:pPr>
    </w:lvl>
    <w:lvl w:ilvl="4">
      <w:start w:val="1"/>
      <w:numFmt w:val="decimal"/>
      <w:lvlText w:val="%1.%2.%3.%4.%5."/>
      <w:lvlJc w:val="left"/>
      <w:pPr>
        <w:ind w:left="4548" w:hanging="1080"/>
      </w:pPr>
    </w:lvl>
    <w:lvl w:ilvl="5">
      <w:start w:val="1"/>
      <w:numFmt w:val="decimal"/>
      <w:lvlText w:val="%1.%2.%3.%4.%5.%6."/>
      <w:lvlJc w:val="left"/>
      <w:pPr>
        <w:ind w:left="5415" w:hanging="1080"/>
      </w:pPr>
    </w:lvl>
    <w:lvl w:ilvl="6">
      <w:start w:val="1"/>
      <w:numFmt w:val="decimal"/>
      <w:lvlText w:val="%1.%2.%3.%4.%5.%6.%7."/>
      <w:lvlJc w:val="left"/>
      <w:pPr>
        <w:ind w:left="6642" w:hanging="1440"/>
      </w:pPr>
    </w:lvl>
    <w:lvl w:ilvl="7">
      <w:start w:val="1"/>
      <w:numFmt w:val="decimal"/>
      <w:lvlText w:val="%1.%2.%3.%4.%5.%6.%7.%8."/>
      <w:lvlJc w:val="left"/>
      <w:pPr>
        <w:ind w:left="7509" w:hanging="1440"/>
      </w:pPr>
    </w:lvl>
    <w:lvl w:ilvl="8">
      <w:start w:val="1"/>
      <w:numFmt w:val="decimal"/>
      <w:lvlText w:val="%1.%2.%3.%4.%5.%6.%7.%8.%9."/>
      <w:lvlJc w:val="left"/>
      <w:pPr>
        <w:ind w:left="8736" w:hanging="1800"/>
      </w:pPr>
    </w:lvl>
  </w:abstractNum>
  <w:abstractNum w:abstractNumId="42" w15:restartNumberingAfterBreak="0">
    <w:nsid w:val="61124043"/>
    <w:multiLevelType w:val="hybridMultilevel"/>
    <w:tmpl w:val="F392DC4C"/>
    <w:lvl w:ilvl="0" w:tplc="878C9A5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3" w15:restartNumberingAfterBreak="0">
    <w:nsid w:val="61B36536"/>
    <w:multiLevelType w:val="hybridMultilevel"/>
    <w:tmpl w:val="CE40F564"/>
    <w:lvl w:ilvl="0" w:tplc="B0BEE1A2">
      <w:start w:val="1"/>
      <w:numFmt w:val="decimal"/>
      <w:lvlText w:val="%1."/>
      <w:lvlJc w:val="left"/>
      <w:pPr>
        <w:ind w:left="786" w:hanging="360"/>
      </w:pPr>
      <w:rPr>
        <w:rFonts w:hint="default"/>
        <w:b/>
      </w:rPr>
    </w:lvl>
    <w:lvl w:ilvl="1" w:tplc="04150003" w:tentative="1">
      <w:start w:val="1"/>
      <w:numFmt w:val="bullet"/>
      <w:lvlText w:val="o"/>
      <w:lvlJc w:val="left"/>
      <w:pPr>
        <w:ind w:left="2926" w:hanging="360"/>
      </w:pPr>
      <w:rPr>
        <w:rFonts w:ascii="Courier New" w:hAnsi="Courier New" w:cs="Courier New" w:hint="default"/>
      </w:rPr>
    </w:lvl>
    <w:lvl w:ilvl="2" w:tplc="04150005" w:tentative="1">
      <w:start w:val="1"/>
      <w:numFmt w:val="bullet"/>
      <w:lvlText w:val=""/>
      <w:lvlJc w:val="left"/>
      <w:pPr>
        <w:ind w:left="3646" w:hanging="360"/>
      </w:pPr>
      <w:rPr>
        <w:rFonts w:ascii="Wingdings" w:hAnsi="Wingdings" w:hint="default"/>
      </w:rPr>
    </w:lvl>
    <w:lvl w:ilvl="3" w:tplc="04150001" w:tentative="1">
      <w:start w:val="1"/>
      <w:numFmt w:val="bullet"/>
      <w:lvlText w:val=""/>
      <w:lvlJc w:val="left"/>
      <w:pPr>
        <w:ind w:left="4366" w:hanging="360"/>
      </w:pPr>
      <w:rPr>
        <w:rFonts w:ascii="Symbol" w:hAnsi="Symbol" w:hint="default"/>
      </w:rPr>
    </w:lvl>
    <w:lvl w:ilvl="4" w:tplc="04150003" w:tentative="1">
      <w:start w:val="1"/>
      <w:numFmt w:val="bullet"/>
      <w:lvlText w:val="o"/>
      <w:lvlJc w:val="left"/>
      <w:pPr>
        <w:ind w:left="5086" w:hanging="360"/>
      </w:pPr>
      <w:rPr>
        <w:rFonts w:ascii="Courier New" w:hAnsi="Courier New" w:cs="Courier New" w:hint="default"/>
      </w:rPr>
    </w:lvl>
    <w:lvl w:ilvl="5" w:tplc="04150005" w:tentative="1">
      <w:start w:val="1"/>
      <w:numFmt w:val="bullet"/>
      <w:lvlText w:val=""/>
      <w:lvlJc w:val="left"/>
      <w:pPr>
        <w:ind w:left="5806" w:hanging="360"/>
      </w:pPr>
      <w:rPr>
        <w:rFonts w:ascii="Wingdings" w:hAnsi="Wingdings" w:hint="default"/>
      </w:rPr>
    </w:lvl>
    <w:lvl w:ilvl="6" w:tplc="04150001" w:tentative="1">
      <w:start w:val="1"/>
      <w:numFmt w:val="bullet"/>
      <w:lvlText w:val=""/>
      <w:lvlJc w:val="left"/>
      <w:pPr>
        <w:ind w:left="6526" w:hanging="360"/>
      </w:pPr>
      <w:rPr>
        <w:rFonts w:ascii="Symbol" w:hAnsi="Symbol" w:hint="default"/>
      </w:rPr>
    </w:lvl>
    <w:lvl w:ilvl="7" w:tplc="04150003" w:tentative="1">
      <w:start w:val="1"/>
      <w:numFmt w:val="bullet"/>
      <w:lvlText w:val="o"/>
      <w:lvlJc w:val="left"/>
      <w:pPr>
        <w:ind w:left="7246" w:hanging="360"/>
      </w:pPr>
      <w:rPr>
        <w:rFonts w:ascii="Courier New" w:hAnsi="Courier New" w:cs="Courier New" w:hint="default"/>
      </w:rPr>
    </w:lvl>
    <w:lvl w:ilvl="8" w:tplc="04150005" w:tentative="1">
      <w:start w:val="1"/>
      <w:numFmt w:val="bullet"/>
      <w:lvlText w:val=""/>
      <w:lvlJc w:val="left"/>
      <w:pPr>
        <w:ind w:left="7966" w:hanging="360"/>
      </w:pPr>
      <w:rPr>
        <w:rFonts w:ascii="Wingdings" w:hAnsi="Wingdings" w:hint="default"/>
      </w:rPr>
    </w:lvl>
  </w:abstractNum>
  <w:abstractNum w:abstractNumId="44" w15:restartNumberingAfterBreak="0">
    <w:nsid w:val="62F946B2"/>
    <w:multiLevelType w:val="hybridMultilevel"/>
    <w:tmpl w:val="547A364C"/>
    <w:lvl w:ilvl="0" w:tplc="06ECE0CA">
      <w:start w:val="2"/>
      <w:numFmt w:val="decimal"/>
      <w:lvlText w:val="%1."/>
      <w:lvlJc w:val="left"/>
      <w:pPr>
        <w:ind w:left="1434" w:hanging="360"/>
      </w:pPr>
      <w:rPr>
        <w:rFonts w:hint="default"/>
        <w:strike w:val="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5" w15:restartNumberingAfterBreak="0">
    <w:nsid w:val="63D534FB"/>
    <w:multiLevelType w:val="hybridMultilevel"/>
    <w:tmpl w:val="2DDA5A30"/>
    <w:lvl w:ilvl="0" w:tplc="0DB2AA4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3E2326E"/>
    <w:multiLevelType w:val="hybridMultilevel"/>
    <w:tmpl w:val="C7A48E36"/>
    <w:lvl w:ilvl="0" w:tplc="32CAFCFA">
      <w:start w:val="2"/>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42E7C98"/>
    <w:multiLevelType w:val="hybridMultilevel"/>
    <w:tmpl w:val="615A101A"/>
    <w:lvl w:ilvl="0" w:tplc="45E4ACD6">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48" w15:restartNumberingAfterBreak="0">
    <w:nsid w:val="65757330"/>
    <w:multiLevelType w:val="hybridMultilevel"/>
    <w:tmpl w:val="70889A32"/>
    <w:lvl w:ilvl="0" w:tplc="0F849692">
      <w:start w:val="2"/>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FB201D"/>
    <w:multiLevelType w:val="hybridMultilevel"/>
    <w:tmpl w:val="19C878A6"/>
    <w:lvl w:ilvl="0" w:tplc="BAA8730C">
      <w:start w:val="1"/>
      <w:numFmt w:val="decimal"/>
      <w:lvlText w:val="%1."/>
      <w:lvlJc w:val="left"/>
      <w:pPr>
        <w:ind w:left="720" w:hanging="360"/>
      </w:pPr>
      <w:rPr>
        <w:rFonts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60158D"/>
    <w:multiLevelType w:val="hybridMultilevel"/>
    <w:tmpl w:val="00701706"/>
    <w:lvl w:ilvl="0" w:tplc="890C04E4">
      <w:start w:val="1"/>
      <w:numFmt w:val="lowerLetter"/>
      <w:lvlText w:val="%1)"/>
      <w:lvlJc w:val="left"/>
      <w:pPr>
        <w:ind w:left="1724" w:hanging="360"/>
      </w:pPr>
      <w:rPr>
        <w:rFonts w:ascii="Calibri" w:eastAsiaTheme="minorHAnsi" w:hAnsi="Calibri" w:cs="Calibri"/>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51" w15:restartNumberingAfterBreak="0">
    <w:nsid w:val="6CDD3307"/>
    <w:multiLevelType w:val="hybridMultilevel"/>
    <w:tmpl w:val="8CF4FA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F821613"/>
    <w:multiLevelType w:val="hybridMultilevel"/>
    <w:tmpl w:val="25BADE88"/>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3" w15:restartNumberingAfterBreak="0">
    <w:nsid w:val="72EB7C5C"/>
    <w:multiLevelType w:val="hybridMultilevel"/>
    <w:tmpl w:val="629ECD50"/>
    <w:lvl w:ilvl="0" w:tplc="34B0A232">
      <w:start w:val="1"/>
      <w:numFmt w:val="lowerLetter"/>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57B4DBA"/>
    <w:multiLevelType w:val="hybridMultilevel"/>
    <w:tmpl w:val="ED6841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7A6E12AB"/>
    <w:multiLevelType w:val="hybridMultilevel"/>
    <w:tmpl w:val="A404BB88"/>
    <w:lvl w:ilvl="0" w:tplc="6E120F2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6" w15:restartNumberingAfterBreak="0">
    <w:nsid w:val="7B647ACD"/>
    <w:multiLevelType w:val="hybridMultilevel"/>
    <w:tmpl w:val="DC52D13A"/>
    <w:lvl w:ilvl="0" w:tplc="48F4399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C243E35"/>
    <w:multiLevelType w:val="hybridMultilevel"/>
    <w:tmpl w:val="836C3398"/>
    <w:lvl w:ilvl="0" w:tplc="6E120F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EE86168"/>
    <w:multiLevelType w:val="hybridMultilevel"/>
    <w:tmpl w:val="B89856D8"/>
    <w:lvl w:ilvl="0" w:tplc="303E4010">
      <w:start w:val="1"/>
      <w:numFmt w:val="decimal"/>
      <w:pStyle w:val="Styl1"/>
      <w:lvlText w:val="%1."/>
      <w:lvlJc w:val="left"/>
      <w:pPr>
        <w:ind w:left="36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12759416">
    <w:abstractNumId w:val="42"/>
  </w:num>
  <w:num w:numId="2" w16cid:durableId="1410617067">
    <w:abstractNumId w:val="24"/>
  </w:num>
  <w:num w:numId="3" w16cid:durableId="2073575385">
    <w:abstractNumId w:val="28"/>
  </w:num>
  <w:num w:numId="4" w16cid:durableId="1163424863">
    <w:abstractNumId w:val="40"/>
  </w:num>
  <w:num w:numId="5" w16cid:durableId="810711830">
    <w:abstractNumId w:val="35"/>
  </w:num>
  <w:num w:numId="6" w16cid:durableId="1715814611">
    <w:abstractNumId w:val="49"/>
  </w:num>
  <w:num w:numId="7" w16cid:durableId="1944066163">
    <w:abstractNumId w:val="33"/>
  </w:num>
  <w:num w:numId="8" w16cid:durableId="170979732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225429">
    <w:abstractNumId w:val="15"/>
  </w:num>
  <w:num w:numId="10" w16cid:durableId="12125761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1353324">
    <w:abstractNumId w:val="54"/>
  </w:num>
  <w:num w:numId="12" w16cid:durableId="1536232757">
    <w:abstractNumId w:val="53"/>
  </w:num>
  <w:num w:numId="13" w16cid:durableId="1539977138">
    <w:abstractNumId w:val="10"/>
  </w:num>
  <w:num w:numId="14" w16cid:durableId="1538657797">
    <w:abstractNumId w:val="37"/>
  </w:num>
  <w:num w:numId="15" w16cid:durableId="11626233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8919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3061585">
    <w:abstractNumId w:val="9"/>
  </w:num>
  <w:num w:numId="18" w16cid:durableId="1527449880">
    <w:abstractNumId w:val="17"/>
  </w:num>
  <w:num w:numId="19" w16cid:durableId="540017365">
    <w:abstractNumId w:val="51"/>
  </w:num>
  <w:num w:numId="20" w16cid:durableId="1193572291">
    <w:abstractNumId w:val="18"/>
  </w:num>
  <w:num w:numId="21" w16cid:durableId="2130513757">
    <w:abstractNumId w:val="4"/>
  </w:num>
  <w:num w:numId="22" w16cid:durableId="144199941">
    <w:abstractNumId w:val="13"/>
  </w:num>
  <w:num w:numId="23" w16cid:durableId="1344548214">
    <w:abstractNumId w:val="50"/>
  </w:num>
  <w:num w:numId="24" w16cid:durableId="462696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405244">
    <w:abstractNumId w:val="11"/>
  </w:num>
  <w:num w:numId="26" w16cid:durableId="679740829">
    <w:abstractNumId w:val="43"/>
  </w:num>
  <w:num w:numId="27" w16cid:durableId="226034488">
    <w:abstractNumId w:val="45"/>
  </w:num>
  <w:num w:numId="28" w16cid:durableId="1361933476">
    <w:abstractNumId w:val="26"/>
  </w:num>
  <w:num w:numId="29" w16cid:durableId="1805736608">
    <w:abstractNumId w:val="56"/>
  </w:num>
  <w:num w:numId="30" w16cid:durableId="704987531">
    <w:abstractNumId w:val="44"/>
  </w:num>
  <w:num w:numId="31" w16cid:durableId="253367382">
    <w:abstractNumId w:val="12"/>
  </w:num>
  <w:num w:numId="32" w16cid:durableId="1784569151">
    <w:abstractNumId w:val="55"/>
  </w:num>
  <w:num w:numId="33" w16cid:durableId="272789656">
    <w:abstractNumId w:val="27"/>
  </w:num>
  <w:num w:numId="34" w16cid:durableId="1461605110">
    <w:abstractNumId w:val="16"/>
  </w:num>
  <w:num w:numId="35" w16cid:durableId="1445922608">
    <w:abstractNumId w:val="30"/>
  </w:num>
  <w:num w:numId="36" w16cid:durableId="1436172767">
    <w:abstractNumId w:val="7"/>
  </w:num>
  <w:num w:numId="37" w16cid:durableId="1047099076">
    <w:abstractNumId w:val="8"/>
  </w:num>
  <w:num w:numId="38" w16cid:durableId="756286001">
    <w:abstractNumId w:val="23"/>
  </w:num>
  <w:num w:numId="39" w16cid:durableId="1081372019">
    <w:abstractNumId w:val="6"/>
  </w:num>
  <w:num w:numId="40" w16cid:durableId="1552766717">
    <w:abstractNumId w:val="1"/>
  </w:num>
  <w:num w:numId="41" w16cid:durableId="1193542599">
    <w:abstractNumId w:val="5"/>
  </w:num>
  <w:num w:numId="42" w16cid:durableId="664626349">
    <w:abstractNumId w:val="32"/>
  </w:num>
  <w:num w:numId="43" w16cid:durableId="1237130614">
    <w:abstractNumId w:val="29"/>
  </w:num>
  <w:num w:numId="44" w16cid:durableId="1443108453">
    <w:abstractNumId w:val="34"/>
  </w:num>
  <w:num w:numId="45" w16cid:durableId="1524203068">
    <w:abstractNumId w:val="0"/>
  </w:num>
  <w:num w:numId="46" w16cid:durableId="1930115079">
    <w:abstractNumId w:val="36"/>
  </w:num>
  <w:num w:numId="47" w16cid:durableId="1541436451">
    <w:abstractNumId w:val="52"/>
  </w:num>
  <w:num w:numId="48" w16cid:durableId="1974796900">
    <w:abstractNumId w:val="22"/>
  </w:num>
  <w:num w:numId="49" w16cid:durableId="2133210610">
    <w:abstractNumId w:val="39"/>
  </w:num>
  <w:num w:numId="50" w16cid:durableId="417406510">
    <w:abstractNumId w:val="19"/>
  </w:num>
  <w:num w:numId="51" w16cid:durableId="914555549">
    <w:abstractNumId w:val="20"/>
  </w:num>
  <w:num w:numId="52" w16cid:durableId="608465663">
    <w:abstractNumId w:val="21"/>
  </w:num>
  <w:num w:numId="53" w16cid:durableId="733284939">
    <w:abstractNumId w:val="3"/>
  </w:num>
  <w:num w:numId="54" w16cid:durableId="978606988">
    <w:abstractNumId w:val="58"/>
  </w:num>
  <w:num w:numId="55" w16cid:durableId="1766881180">
    <w:abstractNumId w:val="47"/>
  </w:num>
  <w:num w:numId="56" w16cid:durableId="689525862">
    <w:abstractNumId w:val="25"/>
  </w:num>
  <w:num w:numId="57" w16cid:durableId="912008543">
    <w:abstractNumId w:val="46"/>
  </w:num>
  <w:num w:numId="58" w16cid:durableId="1050491874">
    <w:abstractNumId w:val="57"/>
  </w:num>
  <w:num w:numId="59" w16cid:durableId="1565868966">
    <w:abstractNumId w:val="48"/>
  </w:num>
  <w:num w:numId="60" w16cid:durableId="1935623223">
    <w:abstractNumId w:val="38"/>
  </w:num>
  <w:num w:numId="61" w16cid:durableId="36974320">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BE4"/>
    <w:rsid w:val="00001E00"/>
    <w:rsid w:val="00003897"/>
    <w:rsid w:val="0000609C"/>
    <w:rsid w:val="00006442"/>
    <w:rsid w:val="00011AE2"/>
    <w:rsid w:val="00012E66"/>
    <w:rsid w:val="00013011"/>
    <w:rsid w:val="0001415B"/>
    <w:rsid w:val="0001758F"/>
    <w:rsid w:val="00017625"/>
    <w:rsid w:val="00020119"/>
    <w:rsid w:val="00021EBF"/>
    <w:rsid w:val="000253E1"/>
    <w:rsid w:val="0002682F"/>
    <w:rsid w:val="000271C4"/>
    <w:rsid w:val="00034C24"/>
    <w:rsid w:val="000369DE"/>
    <w:rsid w:val="000408E4"/>
    <w:rsid w:val="000426A5"/>
    <w:rsid w:val="000431AA"/>
    <w:rsid w:val="00043518"/>
    <w:rsid w:val="00044DDC"/>
    <w:rsid w:val="000459F4"/>
    <w:rsid w:val="000461E6"/>
    <w:rsid w:val="00046BE4"/>
    <w:rsid w:val="00046C02"/>
    <w:rsid w:val="00050A46"/>
    <w:rsid w:val="00052C47"/>
    <w:rsid w:val="00056875"/>
    <w:rsid w:val="00056D37"/>
    <w:rsid w:val="000573BE"/>
    <w:rsid w:val="00057AAA"/>
    <w:rsid w:val="00060F04"/>
    <w:rsid w:val="000610E0"/>
    <w:rsid w:val="00061D2D"/>
    <w:rsid w:val="00066353"/>
    <w:rsid w:val="00067923"/>
    <w:rsid w:val="000714DA"/>
    <w:rsid w:val="0007688E"/>
    <w:rsid w:val="00076C37"/>
    <w:rsid w:val="00077EE7"/>
    <w:rsid w:val="00082BA7"/>
    <w:rsid w:val="0008389B"/>
    <w:rsid w:val="0008779A"/>
    <w:rsid w:val="00091CCF"/>
    <w:rsid w:val="00092288"/>
    <w:rsid w:val="00092DA4"/>
    <w:rsid w:val="000949FD"/>
    <w:rsid w:val="00095E1C"/>
    <w:rsid w:val="00097F47"/>
    <w:rsid w:val="000A066A"/>
    <w:rsid w:val="000A255D"/>
    <w:rsid w:val="000A5A19"/>
    <w:rsid w:val="000B0D08"/>
    <w:rsid w:val="000B3346"/>
    <w:rsid w:val="000B5417"/>
    <w:rsid w:val="000B5E8D"/>
    <w:rsid w:val="000B5E92"/>
    <w:rsid w:val="000C0141"/>
    <w:rsid w:val="000C03DE"/>
    <w:rsid w:val="000C044D"/>
    <w:rsid w:val="000C63A9"/>
    <w:rsid w:val="000D04E3"/>
    <w:rsid w:val="000D51DB"/>
    <w:rsid w:val="000E0872"/>
    <w:rsid w:val="000E17C6"/>
    <w:rsid w:val="000E1A3B"/>
    <w:rsid w:val="000E2F23"/>
    <w:rsid w:val="000E3F1E"/>
    <w:rsid w:val="000E7B8B"/>
    <w:rsid w:val="000F2B5C"/>
    <w:rsid w:val="000F4107"/>
    <w:rsid w:val="000F4D25"/>
    <w:rsid w:val="000F5595"/>
    <w:rsid w:val="000F61B6"/>
    <w:rsid w:val="000F783C"/>
    <w:rsid w:val="00105CFD"/>
    <w:rsid w:val="00111026"/>
    <w:rsid w:val="001137F8"/>
    <w:rsid w:val="00113EE9"/>
    <w:rsid w:val="00116546"/>
    <w:rsid w:val="00122082"/>
    <w:rsid w:val="0012240B"/>
    <w:rsid w:val="0012287B"/>
    <w:rsid w:val="001228F2"/>
    <w:rsid w:val="00124E1F"/>
    <w:rsid w:val="00126792"/>
    <w:rsid w:val="001268F1"/>
    <w:rsid w:val="00137524"/>
    <w:rsid w:val="00140DB9"/>
    <w:rsid w:val="001445EB"/>
    <w:rsid w:val="00147B07"/>
    <w:rsid w:val="0015030F"/>
    <w:rsid w:val="00151CC5"/>
    <w:rsid w:val="001572E4"/>
    <w:rsid w:val="00162F37"/>
    <w:rsid w:val="0016380F"/>
    <w:rsid w:val="0016383D"/>
    <w:rsid w:val="00165284"/>
    <w:rsid w:val="00166E4F"/>
    <w:rsid w:val="00170971"/>
    <w:rsid w:val="00170C44"/>
    <w:rsid w:val="00173453"/>
    <w:rsid w:val="00174BF2"/>
    <w:rsid w:val="00176D6C"/>
    <w:rsid w:val="0017725D"/>
    <w:rsid w:val="0018351F"/>
    <w:rsid w:val="0018377A"/>
    <w:rsid w:val="00183FDA"/>
    <w:rsid w:val="001843E6"/>
    <w:rsid w:val="00186AAF"/>
    <w:rsid w:val="00194F5B"/>
    <w:rsid w:val="0019612F"/>
    <w:rsid w:val="00196A16"/>
    <w:rsid w:val="001A2F26"/>
    <w:rsid w:val="001A7F5E"/>
    <w:rsid w:val="001B6374"/>
    <w:rsid w:val="001B6A75"/>
    <w:rsid w:val="001C28AE"/>
    <w:rsid w:val="001C42C5"/>
    <w:rsid w:val="001D371C"/>
    <w:rsid w:val="001D4BC6"/>
    <w:rsid w:val="001D53E0"/>
    <w:rsid w:val="001D610A"/>
    <w:rsid w:val="001D6437"/>
    <w:rsid w:val="001D7BA3"/>
    <w:rsid w:val="001E0C7C"/>
    <w:rsid w:val="001E618B"/>
    <w:rsid w:val="001E6825"/>
    <w:rsid w:val="001F1377"/>
    <w:rsid w:val="001F1884"/>
    <w:rsid w:val="001F28FC"/>
    <w:rsid w:val="001F56C8"/>
    <w:rsid w:val="001F63DD"/>
    <w:rsid w:val="001F681D"/>
    <w:rsid w:val="002009D8"/>
    <w:rsid w:val="00201279"/>
    <w:rsid w:val="002029B7"/>
    <w:rsid w:val="002048B7"/>
    <w:rsid w:val="0020667F"/>
    <w:rsid w:val="00207375"/>
    <w:rsid w:val="00216AF7"/>
    <w:rsid w:val="002207ED"/>
    <w:rsid w:val="002208AC"/>
    <w:rsid w:val="00221EFC"/>
    <w:rsid w:val="002235B5"/>
    <w:rsid w:val="0022649A"/>
    <w:rsid w:val="00227FBA"/>
    <w:rsid w:val="002310F1"/>
    <w:rsid w:val="002319F5"/>
    <w:rsid w:val="00233660"/>
    <w:rsid w:val="002359BA"/>
    <w:rsid w:val="00237C2F"/>
    <w:rsid w:val="00244609"/>
    <w:rsid w:val="00246914"/>
    <w:rsid w:val="00251359"/>
    <w:rsid w:val="00251BCA"/>
    <w:rsid w:val="00255E74"/>
    <w:rsid w:val="00256DE0"/>
    <w:rsid w:val="00260C6A"/>
    <w:rsid w:val="002647B3"/>
    <w:rsid w:val="00265E44"/>
    <w:rsid w:val="00265E77"/>
    <w:rsid w:val="00270FF2"/>
    <w:rsid w:val="0027101F"/>
    <w:rsid w:val="00274C70"/>
    <w:rsid w:val="002809D2"/>
    <w:rsid w:val="00280D10"/>
    <w:rsid w:val="00283B7F"/>
    <w:rsid w:val="00290F7D"/>
    <w:rsid w:val="00293785"/>
    <w:rsid w:val="002941E9"/>
    <w:rsid w:val="00294D83"/>
    <w:rsid w:val="00295733"/>
    <w:rsid w:val="002964DC"/>
    <w:rsid w:val="0029706D"/>
    <w:rsid w:val="00297F1F"/>
    <w:rsid w:val="002A04F9"/>
    <w:rsid w:val="002A2006"/>
    <w:rsid w:val="002A3F6F"/>
    <w:rsid w:val="002A5F5A"/>
    <w:rsid w:val="002B113C"/>
    <w:rsid w:val="002B69F2"/>
    <w:rsid w:val="002B6DCE"/>
    <w:rsid w:val="002B71FD"/>
    <w:rsid w:val="002C0569"/>
    <w:rsid w:val="002C08B8"/>
    <w:rsid w:val="002C09EC"/>
    <w:rsid w:val="002C2093"/>
    <w:rsid w:val="002C2134"/>
    <w:rsid w:val="002C701D"/>
    <w:rsid w:val="002D04A2"/>
    <w:rsid w:val="002D43CB"/>
    <w:rsid w:val="002D4809"/>
    <w:rsid w:val="002E0DD2"/>
    <w:rsid w:val="002E1BEA"/>
    <w:rsid w:val="002E24FA"/>
    <w:rsid w:val="002E25FB"/>
    <w:rsid w:val="002E6A0A"/>
    <w:rsid w:val="002F0B73"/>
    <w:rsid w:val="002F0EBE"/>
    <w:rsid w:val="002F256B"/>
    <w:rsid w:val="002F2E0E"/>
    <w:rsid w:val="002F2F74"/>
    <w:rsid w:val="002F61BB"/>
    <w:rsid w:val="002F65A3"/>
    <w:rsid w:val="003018E2"/>
    <w:rsid w:val="00302EE0"/>
    <w:rsid w:val="003107E5"/>
    <w:rsid w:val="00311495"/>
    <w:rsid w:val="00311ACB"/>
    <w:rsid w:val="0031286A"/>
    <w:rsid w:val="003163B7"/>
    <w:rsid w:val="00317637"/>
    <w:rsid w:val="003212D7"/>
    <w:rsid w:val="00324D06"/>
    <w:rsid w:val="00326E19"/>
    <w:rsid w:val="0033068E"/>
    <w:rsid w:val="00332891"/>
    <w:rsid w:val="0033415D"/>
    <w:rsid w:val="0033425A"/>
    <w:rsid w:val="00334CEF"/>
    <w:rsid w:val="0033644C"/>
    <w:rsid w:val="00337B74"/>
    <w:rsid w:val="0034335E"/>
    <w:rsid w:val="00345332"/>
    <w:rsid w:val="00346F91"/>
    <w:rsid w:val="0034732E"/>
    <w:rsid w:val="003501FB"/>
    <w:rsid w:val="00351BE5"/>
    <w:rsid w:val="00353B41"/>
    <w:rsid w:val="00354755"/>
    <w:rsid w:val="00357250"/>
    <w:rsid w:val="00357E41"/>
    <w:rsid w:val="00357F28"/>
    <w:rsid w:val="003623A7"/>
    <w:rsid w:val="0036382F"/>
    <w:rsid w:val="00364029"/>
    <w:rsid w:val="00364DA8"/>
    <w:rsid w:val="00365AC2"/>
    <w:rsid w:val="00365B1F"/>
    <w:rsid w:val="00372422"/>
    <w:rsid w:val="0037703D"/>
    <w:rsid w:val="00381A6E"/>
    <w:rsid w:val="00383CDB"/>
    <w:rsid w:val="00383D33"/>
    <w:rsid w:val="00385296"/>
    <w:rsid w:val="00387FB0"/>
    <w:rsid w:val="0039028B"/>
    <w:rsid w:val="0039132B"/>
    <w:rsid w:val="00396142"/>
    <w:rsid w:val="003962BD"/>
    <w:rsid w:val="00397B8D"/>
    <w:rsid w:val="003A0246"/>
    <w:rsid w:val="003A2FD0"/>
    <w:rsid w:val="003A4CB0"/>
    <w:rsid w:val="003A53DE"/>
    <w:rsid w:val="003A70EB"/>
    <w:rsid w:val="003B0416"/>
    <w:rsid w:val="003B1369"/>
    <w:rsid w:val="003B1D2C"/>
    <w:rsid w:val="003B2D64"/>
    <w:rsid w:val="003B2DDD"/>
    <w:rsid w:val="003B434E"/>
    <w:rsid w:val="003B592C"/>
    <w:rsid w:val="003B6F5E"/>
    <w:rsid w:val="003B71CA"/>
    <w:rsid w:val="003B76B4"/>
    <w:rsid w:val="003C0D50"/>
    <w:rsid w:val="003C2E92"/>
    <w:rsid w:val="003C331C"/>
    <w:rsid w:val="003C380D"/>
    <w:rsid w:val="003C3A7D"/>
    <w:rsid w:val="003C5227"/>
    <w:rsid w:val="003C74D7"/>
    <w:rsid w:val="003D26F1"/>
    <w:rsid w:val="003D30C0"/>
    <w:rsid w:val="003D3A88"/>
    <w:rsid w:val="003D4194"/>
    <w:rsid w:val="003D56E1"/>
    <w:rsid w:val="003D6299"/>
    <w:rsid w:val="003D62A8"/>
    <w:rsid w:val="003E1D5B"/>
    <w:rsid w:val="003E2996"/>
    <w:rsid w:val="003E607C"/>
    <w:rsid w:val="003E7115"/>
    <w:rsid w:val="003F3005"/>
    <w:rsid w:val="003F497F"/>
    <w:rsid w:val="003F6B9C"/>
    <w:rsid w:val="0040198B"/>
    <w:rsid w:val="004020D8"/>
    <w:rsid w:val="00402C6A"/>
    <w:rsid w:val="00405825"/>
    <w:rsid w:val="00413C6E"/>
    <w:rsid w:val="00416505"/>
    <w:rsid w:val="00420EF3"/>
    <w:rsid w:val="0042149C"/>
    <w:rsid w:val="004214A2"/>
    <w:rsid w:val="00423E8D"/>
    <w:rsid w:val="00431FAA"/>
    <w:rsid w:val="00432145"/>
    <w:rsid w:val="004328A4"/>
    <w:rsid w:val="00435527"/>
    <w:rsid w:val="0043596E"/>
    <w:rsid w:val="00436C4D"/>
    <w:rsid w:val="00437F04"/>
    <w:rsid w:val="004401F9"/>
    <w:rsid w:val="004427BE"/>
    <w:rsid w:val="0044598A"/>
    <w:rsid w:val="00446889"/>
    <w:rsid w:val="00450FCC"/>
    <w:rsid w:val="00451A50"/>
    <w:rsid w:val="00451E97"/>
    <w:rsid w:val="0045236B"/>
    <w:rsid w:val="00453929"/>
    <w:rsid w:val="00455783"/>
    <w:rsid w:val="0045761A"/>
    <w:rsid w:val="004723EE"/>
    <w:rsid w:val="004755A9"/>
    <w:rsid w:val="00475847"/>
    <w:rsid w:val="0047713E"/>
    <w:rsid w:val="00480877"/>
    <w:rsid w:val="00481979"/>
    <w:rsid w:val="00484BD5"/>
    <w:rsid w:val="004859C9"/>
    <w:rsid w:val="004862C6"/>
    <w:rsid w:val="0048659B"/>
    <w:rsid w:val="00487D4E"/>
    <w:rsid w:val="0049364B"/>
    <w:rsid w:val="00494B22"/>
    <w:rsid w:val="00495F40"/>
    <w:rsid w:val="004977E2"/>
    <w:rsid w:val="004A09F8"/>
    <w:rsid w:val="004A2178"/>
    <w:rsid w:val="004A3A95"/>
    <w:rsid w:val="004A437A"/>
    <w:rsid w:val="004A6FA9"/>
    <w:rsid w:val="004A7AD6"/>
    <w:rsid w:val="004B1256"/>
    <w:rsid w:val="004B2505"/>
    <w:rsid w:val="004B29DA"/>
    <w:rsid w:val="004B67C4"/>
    <w:rsid w:val="004B7824"/>
    <w:rsid w:val="004C06C6"/>
    <w:rsid w:val="004C081A"/>
    <w:rsid w:val="004C0FC4"/>
    <w:rsid w:val="004C12CF"/>
    <w:rsid w:val="004C2AEC"/>
    <w:rsid w:val="004C484B"/>
    <w:rsid w:val="004C4B55"/>
    <w:rsid w:val="004C6FE6"/>
    <w:rsid w:val="004C75EE"/>
    <w:rsid w:val="004D1E5D"/>
    <w:rsid w:val="004D43A3"/>
    <w:rsid w:val="004D5446"/>
    <w:rsid w:val="004D66E8"/>
    <w:rsid w:val="004D73B9"/>
    <w:rsid w:val="004E33A4"/>
    <w:rsid w:val="004E73F7"/>
    <w:rsid w:val="004F075A"/>
    <w:rsid w:val="004F0CD9"/>
    <w:rsid w:val="004F1339"/>
    <w:rsid w:val="004F31DD"/>
    <w:rsid w:val="004F3A7D"/>
    <w:rsid w:val="004F3CAA"/>
    <w:rsid w:val="004F63CE"/>
    <w:rsid w:val="004F6933"/>
    <w:rsid w:val="005003A6"/>
    <w:rsid w:val="00503763"/>
    <w:rsid w:val="00503CA7"/>
    <w:rsid w:val="00505DCC"/>
    <w:rsid w:val="005075B2"/>
    <w:rsid w:val="00510171"/>
    <w:rsid w:val="00513E64"/>
    <w:rsid w:val="005149B0"/>
    <w:rsid w:val="0051524A"/>
    <w:rsid w:val="005167CD"/>
    <w:rsid w:val="00516CDD"/>
    <w:rsid w:val="00516E86"/>
    <w:rsid w:val="0052316D"/>
    <w:rsid w:val="00523C91"/>
    <w:rsid w:val="00532411"/>
    <w:rsid w:val="00532F79"/>
    <w:rsid w:val="00537204"/>
    <w:rsid w:val="0054175E"/>
    <w:rsid w:val="00543949"/>
    <w:rsid w:val="0054438C"/>
    <w:rsid w:val="005448C8"/>
    <w:rsid w:val="00545898"/>
    <w:rsid w:val="00547465"/>
    <w:rsid w:val="005505B5"/>
    <w:rsid w:val="0055214B"/>
    <w:rsid w:val="00554E1F"/>
    <w:rsid w:val="00554FDD"/>
    <w:rsid w:val="00557C8A"/>
    <w:rsid w:val="00560DB7"/>
    <w:rsid w:val="00560F92"/>
    <w:rsid w:val="00561132"/>
    <w:rsid w:val="00562922"/>
    <w:rsid w:val="005646DC"/>
    <w:rsid w:val="00566571"/>
    <w:rsid w:val="00567545"/>
    <w:rsid w:val="00570076"/>
    <w:rsid w:val="00570C77"/>
    <w:rsid w:val="005718FE"/>
    <w:rsid w:val="00572317"/>
    <w:rsid w:val="00572973"/>
    <w:rsid w:val="00573314"/>
    <w:rsid w:val="00573855"/>
    <w:rsid w:val="00574D0A"/>
    <w:rsid w:val="005804CA"/>
    <w:rsid w:val="00581435"/>
    <w:rsid w:val="00582646"/>
    <w:rsid w:val="00583A14"/>
    <w:rsid w:val="00584ACE"/>
    <w:rsid w:val="0058578C"/>
    <w:rsid w:val="00586151"/>
    <w:rsid w:val="00586842"/>
    <w:rsid w:val="005869A2"/>
    <w:rsid w:val="005873DC"/>
    <w:rsid w:val="005932C2"/>
    <w:rsid w:val="00594022"/>
    <w:rsid w:val="005955B5"/>
    <w:rsid w:val="005957BC"/>
    <w:rsid w:val="005960D4"/>
    <w:rsid w:val="005A06C4"/>
    <w:rsid w:val="005A583D"/>
    <w:rsid w:val="005B02DD"/>
    <w:rsid w:val="005B1D92"/>
    <w:rsid w:val="005B3C86"/>
    <w:rsid w:val="005B59F1"/>
    <w:rsid w:val="005B6013"/>
    <w:rsid w:val="005C3251"/>
    <w:rsid w:val="005C5840"/>
    <w:rsid w:val="005C5BE4"/>
    <w:rsid w:val="005D27E2"/>
    <w:rsid w:val="005D3D29"/>
    <w:rsid w:val="005D46A2"/>
    <w:rsid w:val="005D5398"/>
    <w:rsid w:val="005D5D46"/>
    <w:rsid w:val="005D7D0D"/>
    <w:rsid w:val="005E2155"/>
    <w:rsid w:val="005E66EF"/>
    <w:rsid w:val="005E7662"/>
    <w:rsid w:val="005F0033"/>
    <w:rsid w:val="005F52AF"/>
    <w:rsid w:val="005F5545"/>
    <w:rsid w:val="006001FD"/>
    <w:rsid w:val="00601074"/>
    <w:rsid w:val="0060213B"/>
    <w:rsid w:val="0060398A"/>
    <w:rsid w:val="0060474B"/>
    <w:rsid w:val="00604F88"/>
    <w:rsid w:val="00607E6E"/>
    <w:rsid w:val="006117D5"/>
    <w:rsid w:val="006139FF"/>
    <w:rsid w:val="0061580A"/>
    <w:rsid w:val="0061617D"/>
    <w:rsid w:val="00616706"/>
    <w:rsid w:val="00620EAD"/>
    <w:rsid w:val="0062137E"/>
    <w:rsid w:val="00622482"/>
    <w:rsid w:val="0062258C"/>
    <w:rsid w:val="00622B01"/>
    <w:rsid w:val="006231CD"/>
    <w:rsid w:val="00627402"/>
    <w:rsid w:val="00634502"/>
    <w:rsid w:val="006366B1"/>
    <w:rsid w:val="00641966"/>
    <w:rsid w:val="00642673"/>
    <w:rsid w:val="00644897"/>
    <w:rsid w:val="00646681"/>
    <w:rsid w:val="0065001E"/>
    <w:rsid w:val="00650591"/>
    <w:rsid w:val="00650703"/>
    <w:rsid w:val="00652110"/>
    <w:rsid w:val="00652534"/>
    <w:rsid w:val="00652E13"/>
    <w:rsid w:val="0065322C"/>
    <w:rsid w:val="00653C1B"/>
    <w:rsid w:val="00654DAF"/>
    <w:rsid w:val="00654F7D"/>
    <w:rsid w:val="00655C94"/>
    <w:rsid w:val="00657585"/>
    <w:rsid w:val="00662E00"/>
    <w:rsid w:val="00663B33"/>
    <w:rsid w:val="006656ED"/>
    <w:rsid w:val="00666B1F"/>
    <w:rsid w:val="00674E9A"/>
    <w:rsid w:val="00674FC4"/>
    <w:rsid w:val="00675621"/>
    <w:rsid w:val="00681538"/>
    <w:rsid w:val="00685353"/>
    <w:rsid w:val="00686074"/>
    <w:rsid w:val="0068672E"/>
    <w:rsid w:val="00686973"/>
    <w:rsid w:val="0069048E"/>
    <w:rsid w:val="00692CF0"/>
    <w:rsid w:val="00696E57"/>
    <w:rsid w:val="006A149E"/>
    <w:rsid w:val="006A2A23"/>
    <w:rsid w:val="006A31EC"/>
    <w:rsid w:val="006A4C65"/>
    <w:rsid w:val="006A5442"/>
    <w:rsid w:val="006A6B15"/>
    <w:rsid w:val="006B2D42"/>
    <w:rsid w:val="006B3980"/>
    <w:rsid w:val="006B5984"/>
    <w:rsid w:val="006B7B07"/>
    <w:rsid w:val="006C0155"/>
    <w:rsid w:val="006C0FBF"/>
    <w:rsid w:val="006C16AE"/>
    <w:rsid w:val="006C2A2A"/>
    <w:rsid w:val="006C495A"/>
    <w:rsid w:val="006C6979"/>
    <w:rsid w:val="006D0098"/>
    <w:rsid w:val="006D22C1"/>
    <w:rsid w:val="006D5D86"/>
    <w:rsid w:val="006D66AA"/>
    <w:rsid w:val="006D74A6"/>
    <w:rsid w:val="006D7D09"/>
    <w:rsid w:val="006E1A3D"/>
    <w:rsid w:val="006E623C"/>
    <w:rsid w:val="006E701F"/>
    <w:rsid w:val="006E7B88"/>
    <w:rsid w:val="006F0D0A"/>
    <w:rsid w:val="006F22BE"/>
    <w:rsid w:val="006F2C11"/>
    <w:rsid w:val="006F359D"/>
    <w:rsid w:val="006F529B"/>
    <w:rsid w:val="007005D5"/>
    <w:rsid w:val="007010E4"/>
    <w:rsid w:val="00701A33"/>
    <w:rsid w:val="00706134"/>
    <w:rsid w:val="00710913"/>
    <w:rsid w:val="00710F3C"/>
    <w:rsid w:val="00712039"/>
    <w:rsid w:val="00713152"/>
    <w:rsid w:val="00713DC9"/>
    <w:rsid w:val="00715D58"/>
    <w:rsid w:val="00716A13"/>
    <w:rsid w:val="00716CAA"/>
    <w:rsid w:val="007205AF"/>
    <w:rsid w:val="00720DB6"/>
    <w:rsid w:val="007212C2"/>
    <w:rsid w:val="007222BD"/>
    <w:rsid w:val="007240FA"/>
    <w:rsid w:val="0072769A"/>
    <w:rsid w:val="00727AA9"/>
    <w:rsid w:val="00727B79"/>
    <w:rsid w:val="00727E97"/>
    <w:rsid w:val="00731779"/>
    <w:rsid w:val="00732642"/>
    <w:rsid w:val="007351CE"/>
    <w:rsid w:val="00736F4A"/>
    <w:rsid w:val="0073766A"/>
    <w:rsid w:val="00737D0D"/>
    <w:rsid w:val="00740516"/>
    <w:rsid w:val="00740F38"/>
    <w:rsid w:val="007413B0"/>
    <w:rsid w:val="0075007B"/>
    <w:rsid w:val="00752608"/>
    <w:rsid w:val="007566B3"/>
    <w:rsid w:val="00757C86"/>
    <w:rsid w:val="0076641C"/>
    <w:rsid w:val="007669F1"/>
    <w:rsid w:val="00770DF6"/>
    <w:rsid w:val="00772BA0"/>
    <w:rsid w:val="007755D5"/>
    <w:rsid w:val="0078114C"/>
    <w:rsid w:val="007820C9"/>
    <w:rsid w:val="007821AC"/>
    <w:rsid w:val="007832E7"/>
    <w:rsid w:val="0078473E"/>
    <w:rsid w:val="00786EA3"/>
    <w:rsid w:val="007878E3"/>
    <w:rsid w:val="0079288A"/>
    <w:rsid w:val="00793E7F"/>
    <w:rsid w:val="00795ACD"/>
    <w:rsid w:val="00796D72"/>
    <w:rsid w:val="007A0C25"/>
    <w:rsid w:val="007A1667"/>
    <w:rsid w:val="007A1F17"/>
    <w:rsid w:val="007A282F"/>
    <w:rsid w:val="007A30BC"/>
    <w:rsid w:val="007A35F9"/>
    <w:rsid w:val="007A3B0C"/>
    <w:rsid w:val="007A7C71"/>
    <w:rsid w:val="007B1679"/>
    <w:rsid w:val="007B44AB"/>
    <w:rsid w:val="007B6D40"/>
    <w:rsid w:val="007C1084"/>
    <w:rsid w:val="007C42BF"/>
    <w:rsid w:val="007C4787"/>
    <w:rsid w:val="007C5D88"/>
    <w:rsid w:val="007D0779"/>
    <w:rsid w:val="007D0A92"/>
    <w:rsid w:val="007D0DA2"/>
    <w:rsid w:val="007D2799"/>
    <w:rsid w:val="007D3A93"/>
    <w:rsid w:val="007D52C3"/>
    <w:rsid w:val="007D6190"/>
    <w:rsid w:val="007D77D9"/>
    <w:rsid w:val="007E0C91"/>
    <w:rsid w:val="007E20DA"/>
    <w:rsid w:val="007E5DD5"/>
    <w:rsid w:val="007E7148"/>
    <w:rsid w:val="007F16DC"/>
    <w:rsid w:val="007F1CCF"/>
    <w:rsid w:val="007F1D4C"/>
    <w:rsid w:val="007F20F0"/>
    <w:rsid w:val="007F31DE"/>
    <w:rsid w:val="008035C3"/>
    <w:rsid w:val="008060D3"/>
    <w:rsid w:val="00806122"/>
    <w:rsid w:val="00810434"/>
    <w:rsid w:val="00810B21"/>
    <w:rsid w:val="00810C9E"/>
    <w:rsid w:val="00811C9F"/>
    <w:rsid w:val="00811FC5"/>
    <w:rsid w:val="00812085"/>
    <w:rsid w:val="00812194"/>
    <w:rsid w:val="00812F66"/>
    <w:rsid w:val="00813453"/>
    <w:rsid w:val="00813871"/>
    <w:rsid w:val="0081428F"/>
    <w:rsid w:val="008146A3"/>
    <w:rsid w:val="0082151F"/>
    <w:rsid w:val="00821C9E"/>
    <w:rsid w:val="00823A00"/>
    <w:rsid w:val="00824120"/>
    <w:rsid w:val="008242E6"/>
    <w:rsid w:val="008257D2"/>
    <w:rsid w:val="00825920"/>
    <w:rsid w:val="00826149"/>
    <w:rsid w:val="00826CF6"/>
    <w:rsid w:val="008276F4"/>
    <w:rsid w:val="00831B60"/>
    <w:rsid w:val="008353A4"/>
    <w:rsid w:val="0083654D"/>
    <w:rsid w:val="00840C8E"/>
    <w:rsid w:val="00841B2B"/>
    <w:rsid w:val="00842166"/>
    <w:rsid w:val="00845995"/>
    <w:rsid w:val="00846403"/>
    <w:rsid w:val="00850A80"/>
    <w:rsid w:val="00857B49"/>
    <w:rsid w:val="008622CD"/>
    <w:rsid w:val="0086317C"/>
    <w:rsid w:val="00863A7F"/>
    <w:rsid w:val="00865D97"/>
    <w:rsid w:val="00866F65"/>
    <w:rsid w:val="00870F4C"/>
    <w:rsid w:val="0087125D"/>
    <w:rsid w:val="008718CF"/>
    <w:rsid w:val="0087201B"/>
    <w:rsid w:val="00875C9A"/>
    <w:rsid w:val="00876C0F"/>
    <w:rsid w:val="00876CED"/>
    <w:rsid w:val="008779A0"/>
    <w:rsid w:val="008844E5"/>
    <w:rsid w:val="008867C0"/>
    <w:rsid w:val="00891191"/>
    <w:rsid w:val="0089298F"/>
    <w:rsid w:val="00894F26"/>
    <w:rsid w:val="008951C0"/>
    <w:rsid w:val="008A021C"/>
    <w:rsid w:val="008A1450"/>
    <w:rsid w:val="008A20F3"/>
    <w:rsid w:val="008A411E"/>
    <w:rsid w:val="008A4D4C"/>
    <w:rsid w:val="008A7E2C"/>
    <w:rsid w:val="008B2E2C"/>
    <w:rsid w:val="008B3CF2"/>
    <w:rsid w:val="008B59DB"/>
    <w:rsid w:val="008B7A5D"/>
    <w:rsid w:val="008C0C86"/>
    <w:rsid w:val="008C25F8"/>
    <w:rsid w:val="008C3FD3"/>
    <w:rsid w:val="008C41B0"/>
    <w:rsid w:val="008C65DF"/>
    <w:rsid w:val="008C746C"/>
    <w:rsid w:val="008C7616"/>
    <w:rsid w:val="008C7AD2"/>
    <w:rsid w:val="008D00A2"/>
    <w:rsid w:val="008D1452"/>
    <w:rsid w:val="008D1AB3"/>
    <w:rsid w:val="008D226C"/>
    <w:rsid w:val="008D4878"/>
    <w:rsid w:val="008D4D73"/>
    <w:rsid w:val="008D6DF9"/>
    <w:rsid w:val="008E0A24"/>
    <w:rsid w:val="008E1081"/>
    <w:rsid w:val="008E10AB"/>
    <w:rsid w:val="008E1601"/>
    <w:rsid w:val="008E31C7"/>
    <w:rsid w:val="008E3808"/>
    <w:rsid w:val="008E5D46"/>
    <w:rsid w:val="008F275B"/>
    <w:rsid w:val="008F54BC"/>
    <w:rsid w:val="008F6B56"/>
    <w:rsid w:val="008F7556"/>
    <w:rsid w:val="008F7FDC"/>
    <w:rsid w:val="00901425"/>
    <w:rsid w:val="009043AD"/>
    <w:rsid w:val="00905FBB"/>
    <w:rsid w:val="009127CF"/>
    <w:rsid w:val="009131A8"/>
    <w:rsid w:val="00915393"/>
    <w:rsid w:val="00915D46"/>
    <w:rsid w:val="00916120"/>
    <w:rsid w:val="00916BC3"/>
    <w:rsid w:val="009207C6"/>
    <w:rsid w:val="00921383"/>
    <w:rsid w:val="009216AB"/>
    <w:rsid w:val="009233D0"/>
    <w:rsid w:val="00923F24"/>
    <w:rsid w:val="00924DED"/>
    <w:rsid w:val="009268CF"/>
    <w:rsid w:val="00926FFA"/>
    <w:rsid w:val="00927B4C"/>
    <w:rsid w:val="009349D1"/>
    <w:rsid w:val="00937AC2"/>
    <w:rsid w:val="00940664"/>
    <w:rsid w:val="00942775"/>
    <w:rsid w:val="00943699"/>
    <w:rsid w:val="00944037"/>
    <w:rsid w:val="00944F05"/>
    <w:rsid w:val="00945741"/>
    <w:rsid w:val="00945BAC"/>
    <w:rsid w:val="00946438"/>
    <w:rsid w:val="009472CD"/>
    <w:rsid w:val="0094799B"/>
    <w:rsid w:val="00950C2F"/>
    <w:rsid w:val="00951634"/>
    <w:rsid w:val="00952CED"/>
    <w:rsid w:val="00954182"/>
    <w:rsid w:val="009547BA"/>
    <w:rsid w:val="00954EE7"/>
    <w:rsid w:val="00962F55"/>
    <w:rsid w:val="009639CE"/>
    <w:rsid w:val="00967835"/>
    <w:rsid w:val="00970E92"/>
    <w:rsid w:val="0097119E"/>
    <w:rsid w:val="009722BC"/>
    <w:rsid w:val="00972EFE"/>
    <w:rsid w:val="00972F52"/>
    <w:rsid w:val="0097437F"/>
    <w:rsid w:val="00975A42"/>
    <w:rsid w:val="00975FD0"/>
    <w:rsid w:val="00977F2E"/>
    <w:rsid w:val="009801DF"/>
    <w:rsid w:val="0098400F"/>
    <w:rsid w:val="009842F4"/>
    <w:rsid w:val="00985E89"/>
    <w:rsid w:val="00993758"/>
    <w:rsid w:val="00997733"/>
    <w:rsid w:val="009A195C"/>
    <w:rsid w:val="009B3D6B"/>
    <w:rsid w:val="009B6F4D"/>
    <w:rsid w:val="009B7A1F"/>
    <w:rsid w:val="009C0A5F"/>
    <w:rsid w:val="009C17BE"/>
    <w:rsid w:val="009C1B84"/>
    <w:rsid w:val="009C74F9"/>
    <w:rsid w:val="009D328F"/>
    <w:rsid w:val="009D59AE"/>
    <w:rsid w:val="009D5B94"/>
    <w:rsid w:val="009D5BDC"/>
    <w:rsid w:val="009E13D6"/>
    <w:rsid w:val="009E17BC"/>
    <w:rsid w:val="009E1DE9"/>
    <w:rsid w:val="009E5878"/>
    <w:rsid w:val="009E5B88"/>
    <w:rsid w:val="009E6307"/>
    <w:rsid w:val="009E63FF"/>
    <w:rsid w:val="009E6743"/>
    <w:rsid w:val="009E7E7D"/>
    <w:rsid w:val="009F4EFE"/>
    <w:rsid w:val="009F548D"/>
    <w:rsid w:val="009F65C0"/>
    <w:rsid w:val="009F6869"/>
    <w:rsid w:val="00A011B4"/>
    <w:rsid w:val="00A02E41"/>
    <w:rsid w:val="00A037D4"/>
    <w:rsid w:val="00A041E2"/>
    <w:rsid w:val="00A06400"/>
    <w:rsid w:val="00A076AE"/>
    <w:rsid w:val="00A111B0"/>
    <w:rsid w:val="00A11C2C"/>
    <w:rsid w:val="00A14B67"/>
    <w:rsid w:val="00A15C0E"/>
    <w:rsid w:val="00A2007E"/>
    <w:rsid w:val="00A20D3B"/>
    <w:rsid w:val="00A23EBE"/>
    <w:rsid w:val="00A26DF8"/>
    <w:rsid w:val="00A303AE"/>
    <w:rsid w:val="00A31878"/>
    <w:rsid w:val="00A3269C"/>
    <w:rsid w:val="00A32B9A"/>
    <w:rsid w:val="00A34EE9"/>
    <w:rsid w:val="00A368D3"/>
    <w:rsid w:val="00A36992"/>
    <w:rsid w:val="00A37A49"/>
    <w:rsid w:val="00A40E7F"/>
    <w:rsid w:val="00A4100B"/>
    <w:rsid w:val="00A430AD"/>
    <w:rsid w:val="00A43423"/>
    <w:rsid w:val="00A44979"/>
    <w:rsid w:val="00A46936"/>
    <w:rsid w:val="00A5054F"/>
    <w:rsid w:val="00A505EF"/>
    <w:rsid w:val="00A52AB9"/>
    <w:rsid w:val="00A543DF"/>
    <w:rsid w:val="00A558EF"/>
    <w:rsid w:val="00A55A5A"/>
    <w:rsid w:val="00A613C9"/>
    <w:rsid w:val="00A61B34"/>
    <w:rsid w:val="00A6208B"/>
    <w:rsid w:val="00A62897"/>
    <w:rsid w:val="00A668D5"/>
    <w:rsid w:val="00A71352"/>
    <w:rsid w:val="00A75492"/>
    <w:rsid w:val="00A7757D"/>
    <w:rsid w:val="00A8008D"/>
    <w:rsid w:val="00A80BD4"/>
    <w:rsid w:val="00A80E3C"/>
    <w:rsid w:val="00A8116E"/>
    <w:rsid w:val="00A8353C"/>
    <w:rsid w:val="00A84775"/>
    <w:rsid w:val="00A85763"/>
    <w:rsid w:val="00A873BA"/>
    <w:rsid w:val="00A93A21"/>
    <w:rsid w:val="00A9462B"/>
    <w:rsid w:val="00A954B4"/>
    <w:rsid w:val="00AA07E7"/>
    <w:rsid w:val="00AA0ADC"/>
    <w:rsid w:val="00AA21AE"/>
    <w:rsid w:val="00AA224A"/>
    <w:rsid w:val="00AA3792"/>
    <w:rsid w:val="00AA606A"/>
    <w:rsid w:val="00AA74E1"/>
    <w:rsid w:val="00AA7F05"/>
    <w:rsid w:val="00AA7F91"/>
    <w:rsid w:val="00AB0303"/>
    <w:rsid w:val="00AB0544"/>
    <w:rsid w:val="00AB0BFD"/>
    <w:rsid w:val="00AB1789"/>
    <w:rsid w:val="00AB1FF4"/>
    <w:rsid w:val="00AB29F1"/>
    <w:rsid w:val="00AB2BAC"/>
    <w:rsid w:val="00AB329E"/>
    <w:rsid w:val="00AB3812"/>
    <w:rsid w:val="00AB3B9F"/>
    <w:rsid w:val="00AB4474"/>
    <w:rsid w:val="00AB56FC"/>
    <w:rsid w:val="00AB63FB"/>
    <w:rsid w:val="00AB7460"/>
    <w:rsid w:val="00AB7AB6"/>
    <w:rsid w:val="00AC0583"/>
    <w:rsid w:val="00AC1759"/>
    <w:rsid w:val="00AC3E18"/>
    <w:rsid w:val="00AC5EA3"/>
    <w:rsid w:val="00AC6C70"/>
    <w:rsid w:val="00AC734E"/>
    <w:rsid w:val="00AD0A4C"/>
    <w:rsid w:val="00AD0D29"/>
    <w:rsid w:val="00AD158C"/>
    <w:rsid w:val="00AD2655"/>
    <w:rsid w:val="00AE3C70"/>
    <w:rsid w:val="00AE4C4D"/>
    <w:rsid w:val="00AF2C66"/>
    <w:rsid w:val="00AF5C1A"/>
    <w:rsid w:val="00AF7951"/>
    <w:rsid w:val="00AF7BB9"/>
    <w:rsid w:val="00B00431"/>
    <w:rsid w:val="00B0541C"/>
    <w:rsid w:val="00B059A8"/>
    <w:rsid w:val="00B07680"/>
    <w:rsid w:val="00B10804"/>
    <w:rsid w:val="00B10FF8"/>
    <w:rsid w:val="00B14024"/>
    <w:rsid w:val="00B17522"/>
    <w:rsid w:val="00B20562"/>
    <w:rsid w:val="00B20F53"/>
    <w:rsid w:val="00B21380"/>
    <w:rsid w:val="00B2156C"/>
    <w:rsid w:val="00B215DB"/>
    <w:rsid w:val="00B22432"/>
    <w:rsid w:val="00B22909"/>
    <w:rsid w:val="00B231BC"/>
    <w:rsid w:val="00B2364D"/>
    <w:rsid w:val="00B26458"/>
    <w:rsid w:val="00B2763B"/>
    <w:rsid w:val="00B3021A"/>
    <w:rsid w:val="00B30AD5"/>
    <w:rsid w:val="00B321E4"/>
    <w:rsid w:val="00B3542B"/>
    <w:rsid w:val="00B40BA0"/>
    <w:rsid w:val="00B43D63"/>
    <w:rsid w:val="00B46058"/>
    <w:rsid w:val="00B464E4"/>
    <w:rsid w:val="00B503AF"/>
    <w:rsid w:val="00B507D0"/>
    <w:rsid w:val="00B54B83"/>
    <w:rsid w:val="00B56C3A"/>
    <w:rsid w:val="00B62AC2"/>
    <w:rsid w:val="00B67137"/>
    <w:rsid w:val="00B6744C"/>
    <w:rsid w:val="00B70D21"/>
    <w:rsid w:val="00B733C2"/>
    <w:rsid w:val="00B755C0"/>
    <w:rsid w:val="00B76871"/>
    <w:rsid w:val="00B807B9"/>
    <w:rsid w:val="00B82D3A"/>
    <w:rsid w:val="00B85397"/>
    <w:rsid w:val="00B863C9"/>
    <w:rsid w:val="00B8655C"/>
    <w:rsid w:val="00B90961"/>
    <w:rsid w:val="00B91288"/>
    <w:rsid w:val="00B92972"/>
    <w:rsid w:val="00B945FD"/>
    <w:rsid w:val="00B96407"/>
    <w:rsid w:val="00B9709F"/>
    <w:rsid w:val="00BA2F95"/>
    <w:rsid w:val="00BA31DA"/>
    <w:rsid w:val="00BA3662"/>
    <w:rsid w:val="00BB05CC"/>
    <w:rsid w:val="00BB1C55"/>
    <w:rsid w:val="00BB523D"/>
    <w:rsid w:val="00BB690D"/>
    <w:rsid w:val="00BC0F16"/>
    <w:rsid w:val="00BC1E70"/>
    <w:rsid w:val="00BC250A"/>
    <w:rsid w:val="00BC4227"/>
    <w:rsid w:val="00BC6346"/>
    <w:rsid w:val="00BD2EF8"/>
    <w:rsid w:val="00BD6C91"/>
    <w:rsid w:val="00BD7FDB"/>
    <w:rsid w:val="00BE0DEE"/>
    <w:rsid w:val="00BE11B1"/>
    <w:rsid w:val="00BE2581"/>
    <w:rsid w:val="00BE48D4"/>
    <w:rsid w:val="00BE59E2"/>
    <w:rsid w:val="00BE6185"/>
    <w:rsid w:val="00BE7454"/>
    <w:rsid w:val="00BE78F6"/>
    <w:rsid w:val="00BF0493"/>
    <w:rsid w:val="00BF1DCD"/>
    <w:rsid w:val="00BF2142"/>
    <w:rsid w:val="00BF4CC9"/>
    <w:rsid w:val="00BF6637"/>
    <w:rsid w:val="00BF79D6"/>
    <w:rsid w:val="00C00D16"/>
    <w:rsid w:val="00C014AE"/>
    <w:rsid w:val="00C02002"/>
    <w:rsid w:val="00C04D29"/>
    <w:rsid w:val="00C071A6"/>
    <w:rsid w:val="00C11D28"/>
    <w:rsid w:val="00C162B1"/>
    <w:rsid w:val="00C17F8F"/>
    <w:rsid w:val="00C25614"/>
    <w:rsid w:val="00C25F70"/>
    <w:rsid w:val="00C308AF"/>
    <w:rsid w:val="00C40D18"/>
    <w:rsid w:val="00C42D59"/>
    <w:rsid w:val="00C4383C"/>
    <w:rsid w:val="00C43C4C"/>
    <w:rsid w:val="00C465EB"/>
    <w:rsid w:val="00C4712B"/>
    <w:rsid w:val="00C47960"/>
    <w:rsid w:val="00C5591C"/>
    <w:rsid w:val="00C6005B"/>
    <w:rsid w:val="00C6446F"/>
    <w:rsid w:val="00C64DE5"/>
    <w:rsid w:val="00C668F4"/>
    <w:rsid w:val="00C718DF"/>
    <w:rsid w:val="00C722A5"/>
    <w:rsid w:val="00C73CAA"/>
    <w:rsid w:val="00C76D85"/>
    <w:rsid w:val="00C77D27"/>
    <w:rsid w:val="00C810FD"/>
    <w:rsid w:val="00C817BB"/>
    <w:rsid w:val="00C85BBB"/>
    <w:rsid w:val="00C91789"/>
    <w:rsid w:val="00C9280C"/>
    <w:rsid w:val="00C93EAB"/>
    <w:rsid w:val="00C961E8"/>
    <w:rsid w:val="00C96A77"/>
    <w:rsid w:val="00C97581"/>
    <w:rsid w:val="00CA01EF"/>
    <w:rsid w:val="00CA1605"/>
    <w:rsid w:val="00CA1C78"/>
    <w:rsid w:val="00CA1D04"/>
    <w:rsid w:val="00CA3FD3"/>
    <w:rsid w:val="00CA6655"/>
    <w:rsid w:val="00CB0009"/>
    <w:rsid w:val="00CB4102"/>
    <w:rsid w:val="00CB476D"/>
    <w:rsid w:val="00CB48E4"/>
    <w:rsid w:val="00CC3D91"/>
    <w:rsid w:val="00CC5E66"/>
    <w:rsid w:val="00CD3271"/>
    <w:rsid w:val="00CE13DB"/>
    <w:rsid w:val="00CE4CCF"/>
    <w:rsid w:val="00CE4CD5"/>
    <w:rsid w:val="00CE537A"/>
    <w:rsid w:val="00CE6A7C"/>
    <w:rsid w:val="00CF64E4"/>
    <w:rsid w:val="00CF6CDF"/>
    <w:rsid w:val="00CF74C6"/>
    <w:rsid w:val="00CF7839"/>
    <w:rsid w:val="00D01FBF"/>
    <w:rsid w:val="00D02CDF"/>
    <w:rsid w:val="00D03737"/>
    <w:rsid w:val="00D0694B"/>
    <w:rsid w:val="00D07837"/>
    <w:rsid w:val="00D125FE"/>
    <w:rsid w:val="00D142CA"/>
    <w:rsid w:val="00D16400"/>
    <w:rsid w:val="00D2087E"/>
    <w:rsid w:val="00D20A34"/>
    <w:rsid w:val="00D23361"/>
    <w:rsid w:val="00D410DC"/>
    <w:rsid w:val="00D410EC"/>
    <w:rsid w:val="00D414F1"/>
    <w:rsid w:val="00D425FF"/>
    <w:rsid w:val="00D46D1F"/>
    <w:rsid w:val="00D46DD6"/>
    <w:rsid w:val="00D476DB"/>
    <w:rsid w:val="00D50D50"/>
    <w:rsid w:val="00D53226"/>
    <w:rsid w:val="00D53BE4"/>
    <w:rsid w:val="00D5448C"/>
    <w:rsid w:val="00D54B9B"/>
    <w:rsid w:val="00D5506A"/>
    <w:rsid w:val="00D6058F"/>
    <w:rsid w:val="00D6145F"/>
    <w:rsid w:val="00D616B8"/>
    <w:rsid w:val="00D61E31"/>
    <w:rsid w:val="00D633F9"/>
    <w:rsid w:val="00D64D6C"/>
    <w:rsid w:val="00D6584A"/>
    <w:rsid w:val="00D672C4"/>
    <w:rsid w:val="00D709BD"/>
    <w:rsid w:val="00D71F0D"/>
    <w:rsid w:val="00D72702"/>
    <w:rsid w:val="00D76C9F"/>
    <w:rsid w:val="00D77A04"/>
    <w:rsid w:val="00D77FEC"/>
    <w:rsid w:val="00D81234"/>
    <w:rsid w:val="00D81981"/>
    <w:rsid w:val="00D8377F"/>
    <w:rsid w:val="00D86602"/>
    <w:rsid w:val="00D87A2A"/>
    <w:rsid w:val="00D9308A"/>
    <w:rsid w:val="00D94914"/>
    <w:rsid w:val="00D96424"/>
    <w:rsid w:val="00D96657"/>
    <w:rsid w:val="00DA18D9"/>
    <w:rsid w:val="00DA2CCE"/>
    <w:rsid w:val="00DA4006"/>
    <w:rsid w:val="00DA4ABB"/>
    <w:rsid w:val="00DA50FE"/>
    <w:rsid w:val="00DA6A39"/>
    <w:rsid w:val="00DA7687"/>
    <w:rsid w:val="00DB3767"/>
    <w:rsid w:val="00DB5508"/>
    <w:rsid w:val="00DC02CA"/>
    <w:rsid w:val="00DC3A31"/>
    <w:rsid w:val="00DC6E5F"/>
    <w:rsid w:val="00DD12EA"/>
    <w:rsid w:val="00DD2458"/>
    <w:rsid w:val="00DD31B9"/>
    <w:rsid w:val="00DD451B"/>
    <w:rsid w:val="00DD75F0"/>
    <w:rsid w:val="00DD7D61"/>
    <w:rsid w:val="00DE0506"/>
    <w:rsid w:val="00DE0534"/>
    <w:rsid w:val="00DE1A5F"/>
    <w:rsid w:val="00DE1DAA"/>
    <w:rsid w:val="00DE3C86"/>
    <w:rsid w:val="00DE4CE1"/>
    <w:rsid w:val="00DE5540"/>
    <w:rsid w:val="00DE5AB4"/>
    <w:rsid w:val="00DE6C3C"/>
    <w:rsid w:val="00DF01A7"/>
    <w:rsid w:val="00E03360"/>
    <w:rsid w:val="00E068E3"/>
    <w:rsid w:val="00E06CD9"/>
    <w:rsid w:val="00E06E25"/>
    <w:rsid w:val="00E075C0"/>
    <w:rsid w:val="00E10DA8"/>
    <w:rsid w:val="00E12AAA"/>
    <w:rsid w:val="00E178EE"/>
    <w:rsid w:val="00E17B63"/>
    <w:rsid w:val="00E24987"/>
    <w:rsid w:val="00E25CC6"/>
    <w:rsid w:val="00E33244"/>
    <w:rsid w:val="00E3368B"/>
    <w:rsid w:val="00E421A1"/>
    <w:rsid w:val="00E44A2A"/>
    <w:rsid w:val="00E46D2E"/>
    <w:rsid w:val="00E472AF"/>
    <w:rsid w:val="00E509BC"/>
    <w:rsid w:val="00E541AB"/>
    <w:rsid w:val="00E57EAD"/>
    <w:rsid w:val="00E60372"/>
    <w:rsid w:val="00E615F5"/>
    <w:rsid w:val="00E636A0"/>
    <w:rsid w:val="00E644DE"/>
    <w:rsid w:val="00E65720"/>
    <w:rsid w:val="00E6638D"/>
    <w:rsid w:val="00E67E2D"/>
    <w:rsid w:val="00E716A8"/>
    <w:rsid w:val="00E71933"/>
    <w:rsid w:val="00E71C28"/>
    <w:rsid w:val="00E76616"/>
    <w:rsid w:val="00E77226"/>
    <w:rsid w:val="00E82CA6"/>
    <w:rsid w:val="00E864BE"/>
    <w:rsid w:val="00E86656"/>
    <w:rsid w:val="00E86821"/>
    <w:rsid w:val="00E87A97"/>
    <w:rsid w:val="00E90089"/>
    <w:rsid w:val="00E94290"/>
    <w:rsid w:val="00E948C8"/>
    <w:rsid w:val="00E958D4"/>
    <w:rsid w:val="00E96D48"/>
    <w:rsid w:val="00EA1EE8"/>
    <w:rsid w:val="00EA2B96"/>
    <w:rsid w:val="00EA30B8"/>
    <w:rsid w:val="00EA5F23"/>
    <w:rsid w:val="00EB1144"/>
    <w:rsid w:val="00EB251E"/>
    <w:rsid w:val="00EB26F5"/>
    <w:rsid w:val="00EB5BA4"/>
    <w:rsid w:val="00EB5FA7"/>
    <w:rsid w:val="00EB6229"/>
    <w:rsid w:val="00EB6D18"/>
    <w:rsid w:val="00EB730A"/>
    <w:rsid w:val="00EC0088"/>
    <w:rsid w:val="00EC15D2"/>
    <w:rsid w:val="00EC1C52"/>
    <w:rsid w:val="00EC58A6"/>
    <w:rsid w:val="00EC5BDE"/>
    <w:rsid w:val="00EC5E5A"/>
    <w:rsid w:val="00ED04A4"/>
    <w:rsid w:val="00ED08D0"/>
    <w:rsid w:val="00ED1932"/>
    <w:rsid w:val="00ED3AC9"/>
    <w:rsid w:val="00ED528C"/>
    <w:rsid w:val="00ED6B9B"/>
    <w:rsid w:val="00ED6C24"/>
    <w:rsid w:val="00EF05A5"/>
    <w:rsid w:val="00EF0CF2"/>
    <w:rsid w:val="00EF1230"/>
    <w:rsid w:val="00EF1482"/>
    <w:rsid w:val="00EF5CE0"/>
    <w:rsid w:val="00EF7AF2"/>
    <w:rsid w:val="00F04B11"/>
    <w:rsid w:val="00F0640B"/>
    <w:rsid w:val="00F1079E"/>
    <w:rsid w:val="00F143AC"/>
    <w:rsid w:val="00F155F1"/>
    <w:rsid w:val="00F174B7"/>
    <w:rsid w:val="00F179B4"/>
    <w:rsid w:val="00F22D59"/>
    <w:rsid w:val="00F24037"/>
    <w:rsid w:val="00F24E4D"/>
    <w:rsid w:val="00F2583E"/>
    <w:rsid w:val="00F26F84"/>
    <w:rsid w:val="00F308F4"/>
    <w:rsid w:val="00F30F7D"/>
    <w:rsid w:val="00F35686"/>
    <w:rsid w:val="00F374FF"/>
    <w:rsid w:val="00F430C9"/>
    <w:rsid w:val="00F44BFB"/>
    <w:rsid w:val="00F451D3"/>
    <w:rsid w:val="00F469A6"/>
    <w:rsid w:val="00F46D69"/>
    <w:rsid w:val="00F51D69"/>
    <w:rsid w:val="00F56F2D"/>
    <w:rsid w:val="00F60702"/>
    <w:rsid w:val="00F60B31"/>
    <w:rsid w:val="00F6285B"/>
    <w:rsid w:val="00F664FA"/>
    <w:rsid w:val="00F667E6"/>
    <w:rsid w:val="00F71990"/>
    <w:rsid w:val="00F71FD1"/>
    <w:rsid w:val="00F7254F"/>
    <w:rsid w:val="00F72831"/>
    <w:rsid w:val="00F72AE7"/>
    <w:rsid w:val="00F74475"/>
    <w:rsid w:val="00F744C2"/>
    <w:rsid w:val="00F76067"/>
    <w:rsid w:val="00F766DD"/>
    <w:rsid w:val="00F8204E"/>
    <w:rsid w:val="00F82121"/>
    <w:rsid w:val="00F821F7"/>
    <w:rsid w:val="00F84CFC"/>
    <w:rsid w:val="00F85749"/>
    <w:rsid w:val="00F86F20"/>
    <w:rsid w:val="00F86FD1"/>
    <w:rsid w:val="00F876E6"/>
    <w:rsid w:val="00F91645"/>
    <w:rsid w:val="00F92C9A"/>
    <w:rsid w:val="00F93B96"/>
    <w:rsid w:val="00F96282"/>
    <w:rsid w:val="00F962B1"/>
    <w:rsid w:val="00F968DD"/>
    <w:rsid w:val="00F973E5"/>
    <w:rsid w:val="00FA0EA9"/>
    <w:rsid w:val="00FA275F"/>
    <w:rsid w:val="00FA4DA0"/>
    <w:rsid w:val="00FA6D09"/>
    <w:rsid w:val="00FB0605"/>
    <w:rsid w:val="00FB2DD1"/>
    <w:rsid w:val="00FB50DD"/>
    <w:rsid w:val="00FB6636"/>
    <w:rsid w:val="00FB75A8"/>
    <w:rsid w:val="00FC3102"/>
    <w:rsid w:val="00FC76BB"/>
    <w:rsid w:val="00FC7836"/>
    <w:rsid w:val="00FD31E3"/>
    <w:rsid w:val="00FD4B4C"/>
    <w:rsid w:val="00FD6B40"/>
    <w:rsid w:val="00FE1CC7"/>
    <w:rsid w:val="00FE2D9A"/>
    <w:rsid w:val="00FE358C"/>
    <w:rsid w:val="00FE4BB1"/>
    <w:rsid w:val="00FE5CA8"/>
    <w:rsid w:val="00FE6637"/>
    <w:rsid w:val="00FE75C0"/>
    <w:rsid w:val="00FF2AA0"/>
    <w:rsid w:val="00FF2D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BCF71"/>
  <w15:chartTrackingRefBased/>
  <w15:docId w15:val="{E82DCF9D-1DDE-42BF-9B00-1F69F504A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6825"/>
    <w:pPr>
      <w:spacing w:after="0" w:line="240" w:lineRule="auto"/>
    </w:pPr>
    <w:rPr>
      <w:rFonts w:ascii="Arial" w:eastAsia="Times New Roman" w:hAnsi="Arial" w:cs="Arial"/>
      <w:sz w:val="24"/>
      <w:szCs w:val="24"/>
      <w:lang w:eastAsia="pl-PL"/>
    </w:rPr>
  </w:style>
  <w:style w:type="paragraph" w:styleId="Nagwek1">
    <w:name w:val="heading 1"/>
    <w:basedOn w:val="Normalny"/>
    <w:next w:val="Normalny"/>
    <w:link w:val="Nagwek1Znak"/>
    <w:qFormat/>
    <w:rsid w:val="008622CD"/>
    <w:pPr>
      <w:keepNext/>
      <w:spacing w:before="480" w:after="480"/>
      <w:outlineLvl w:val="0"/>
    </w:pPr>
    <w:rPr>
      <w:rFonts w:asciiTheme="minorHAnsi" w:eastAsiaTheme="majorEastAsia" w:hAnsiTheme="minorHAnsi" w:cs="Times New Roman"/>
      <w:b/>
      <w:bCs/>
      <w:kern w:val="32"/>
      <w:sz w:val="32"/>
      <w:szCs w:val="32"/>
    </w:rPr>
  </w:style>
  <w:style w:type="paragraph" w:styleId="Nagwek2">
    <w:name w:val="heading 2"/>
    <w:basedOn w:val="Normalny"/>
    <w:next w:val="Normalny"/>
    <w:link w:val="Nagwek2Znak"/>
    <w:uiPriority w:val="9"/>
    <w:semiHidden/>
    <w:unhideWhenUsed/>
    <w:qFormat/>
    <w:rsid w:val="00F84CF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F84CFC"/>
    <w:pPr>
      <w:keepNext/>
      <w:keepLines/>
      <w:spacing w:before="40"/>
      <w:outlineLvl w:val="2"/>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091CCF"/>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622CD"/>
    <w:rPr>
      <w:rFonts w:eastAsiaTheme="majorEastAsia" w:cs="Times New Roman"/>
      <w:b/>
      <w:bCs/>
      <w:kern w:val="32"/>
      <w:sz w:val="32"/>
      <w:szCs w:val="32"/>
      <w:lang w:eastAsia="pl-PL"/>
    </w:rPr>
  </w:style>
  <w:style w:type="paragraph" w:customStyle="1" w:styleId="FR1">
    <w:name w:val="FR1"/>
    <w:rsid w:val="001E6825"/>
    <w:pPr>
      <w:widowControl w:val="0"/>
      <w:overflowPunct w:val="0"/>
      <w:autoSpaceDE w:val="0"/>
      <w:autoSpaceDN w:val="0"/>
      <w:adjustRightInd w:val="0"/>
      <w:spacing w:after="0" w:line="240" w:lineRule="auto"/>
      <w:jc w:val="right"/>
      <w:textAlignment w:val="baseline"/>
    </w:pPr>
    <w:rPr>
      <w:rFonts w:ascii="Arial" w:eastAsia="Times New Roman" w:hAnsi="Arial" w:cs="Times New Roman"/>
      <w:b/>
      <w:i/>
      <w:sz w:val="48"/>
      <w:szCs w:val="20"/>
      <w:lang w:eastAsia="pl-PL"/>
    </w:rPr>
  </w:style>
  <w:style w:type="paragraph" w:styleId="Tekstprzypisudolnego">
    <w:name w:val="footnote text"/>
    <w:aliases w:val="Podrozdział,Footnote,Podrozdzia3"/>
    <w:basedOn w:val="Normalny"/>
    <w:link w:val="TekstprzypisudolnegoZnak"/>
    <w:unhideWhenUsed/>
    <w:rsid w:val="001E6825"/>
    <w:rPr>
      <w:sz w:val="20"/>
      <w:szCs w:val="20"/>
    </w:rPr>
  </w:style>
  <w:style w:type="character" w:customStyle="1" w:styleId="TekstprzypisudolnegoZnak">
    <w:name w:val="Tekst przypisu dolnego Znak"/>
    <w:aliases w:val="Podrozdział Znak,Footnote Znak,Podrozdzia3 Znak"/>
    <w:basedOn w:val="Domylnaczcionkaakapitu"/>
    <w:link w:val="Tekstprzypisudolnego"/>
    <w:qFormat/>
    <w:rsid w:val="001E6825"/>
    <w:rPr>
      <w:rFonts w:ascii="Arial" w:eastAsia="Times New Roman" w:hAnsi="Arial" w:cs="Arial"/>
      <w:sz w:val="20"/>
      <w:szCs w:val="20"/>
      <w:lang w:eastAsia="pl-PL"/>
    </w:rPr>
  </w:style>
  <w:style w:type="character" w:styleId="Odwoanieprzypisudolnego">
    <w:name w:val="footnote reference"/>
    <w:aliases w:val="Odwo³anie przypisu,Odwołanie przypisu,FZ,Footnote symbol,Voetnootverwijzing,Footnote reference number"/>
    <w:basedOn w:val="Domylnaczcionkaakapitu"/>
    <w:unhideWhenUsed/>
    <w:rsid w:val="001E6825"/>
    <w:rPr>
      <w:vertAlign w:val="superscript"/>
    </w:rPr>
  </w:style>
  <w:style w:type="character" w:customStyle="1" w:styleId="ZwykytekstZnak">
    <w:name w:val="Zwykły tekst Znak"/>
    <w:basedOn w:val="Domylnaczcionkaakapitu"/>
    <w:link w:val="Zwykytekst"/>
    <w:uiPriority w:val="99"/>
    <w:qFormat/>
    <w:rsid w:val="001E6825"/>
    <w:rPr>
      <w:rFonts w:ascii="Courier New" w:eastAsia="Times New Roman" w:hAnsi="Courier New" w:cs="Times New Roman"/>
      <w:sz w:val="20"/>
      <w:szCs w:val="20"/>
      <w:lang w:eastAsia="pl-PL"/>
    </w:rPr>
  </w:style>
  <w:style w:type="paragraph" w:styleId="Zwykytekst">
    <w:name w:val="Plain Text"/>
    <w:basedOn w:val="Normalny"/>
    <w:link w:val="ZwykytekstZnak"/>
    <w:uiPriority w:val="99"/>
    <w:qFormat/>
    <w:rsid w:val="001E6825"/>
    <w:pPr>
      <w:suppressAutoHyphens/>
    </w:pPr>
    <w:rPr>
      <w:rFonts w:ascii="Courier New" w:hAnsi="Courier New" w:cs="Times New Roman"/>
      <w:sz w:val="20"/>
      <w:szCs w:val="20"/>
    </w:rPr>
  </w:style>
  <w:style w:type="character" w:customStyle="1" w:styleId="ZwykytekstZnak1">
    <w:name w:val="Zwykły tekst Znak1"/>
    <w:basedOn w:val="Domylnaczcionkaakapitu"/>
    <w:uiPriority w:val="99"/>
    <w:semiHidden/>
    <w:rsid w:val="001E6825"/>
    <w:rPr>
      <w:rFonts w:ascii="Consolas" w:eastAsia="Times New Roman" w:hAnsi="Consolas" w:cs="Arial"/>
      <w:sz w:val="21"/>
      <w:szCs w:val="21"/>
      <w:lang w:eastAsia="pl-PL"/>
    </w:rPr>
  </w:style>
  <w:style w:type="paragraph" w:styleId="Tekstpodstawowy2">
    <w:name w:val="Body Text 2"/>
    <w:basedOn w:val="Normalny"/>
    <w:link w:val="Tekstpodstawowy2Znak"/>
    <w:uiPriority w:val="99"/>
    <w:unhideWhenUsed/>
    <w:rsid w:val="001E6825"/>
    <w:pPr>
      <w:spacing w:after="120" w:line="480" w:lineRule="auto"/>
    </w:pPr>
    <w:rPr>
      <w:rFonts w:asciiTheme="minorHAnsi" w:eastAsiaTheme="minorHAnsi" w:hAnsiTheme="minorHAnsi" w:cstheme="minorBidi"/>
      <w:sz w:val="22"/>
      <w:szCs w:val="22"/>
      <w:lang w:eastAsia="en-US"/>
    </w:rPr>
  </w:style>
  <w:style w:type="character" w:customStyle="1" w:styleId="Tekstpodstawowy2Znak">
    <w:name w:val="Tekst podstawowy 2 Znak"/>
    <w:basedOn w:val="Domylnaczcionkaakapitu"/>
    <w:link w:val="Tekstpodstawowy2"/>
    <w:uiPriority w:val="99"/>
    <w:rsid w:val="001E6825"/>
  </w:style>
  <w:style w:type="paragraph" w:styleId="Tekstpodstawowywcity">
    <w:name w:val="Body Text Indent"/>
    <w:basedOn w:val="Normalny"/>
    <w:link w:val="TekstpodstawowywcityZnak"/>
    <w:uiPriority w:val="99"/>
    <w:unhideWhenUsed/>
    <w:rsid w:val="001E6825"/>
    <w:pPr>
      <w:spacing w:after="120" w:line="259" w:lineRule="auto"/>
      <w:ind w:left="283"/>
    </w:pPr>
    <w:rPr>
      <w:rFonts w:asciiTheme="minorHAnsi" w:eastAsiaTheme="minorHAnsi" w:hAnsiTheme="minorHAnsi" w:cstheme="minorBidi"/>
      <w:sz w:val="22"/>
      <w:szCs w:val="22"/>
      <w:lang w:eastAsia="en-US"/>
    </w:rPr>
  </w:style>
  <w:style w:type="character" w:customStyle="1" w:styleId="TekstpodstawowywcityZnak">
    <w:name w:val="Tekst podstawowy wcięty Znak"/>
    <w:basedOn w:val="Domylnaczcionkaakapitu"/>
    <w:link w:val="Tekstpodstawowywcity"/>
    <w:uiPriority w:val="99"/>
    <w:rsid w:val="001E6825"/>
  </w:style>
  <w:style w:type="paragraph" w:customStyle="1" w:styleId="urzad">
    <w:name w:val="urzad"/>
    <w:basedOn w:val="Normalny"/>
    <w:link w:val="urzadZnak"/>
    <w:qFormat/>
    <w:rsid w:val="000B3346"/>
    <w:pPr>
      <w:widowControl w:val="0"/>
      <w:tabs>
        <w:tab w:val="num" w:pos="1003"/>
      </w:tabs>
      <w:autoSpaceDE w:val="0"/>
      <w:autoSpaceDN w:val="0"/>
      <w:spacing w:after="240" w:line="300" w:lineRule="auto"/>
    </w:pPr>
    <w:rPr>
      <w:rFonts w:ascii="Calibri" w:hAnsi="Calibri"/>
      <w:sz w:val="22"/>
      <w:szCs w:val="20"/>
    </w:rPr>
  </w:style>
  <w:style w:type="character" w:customStyle="1" w:styleId="urzadZnak">
    <w:name w:val="urzad Znak"/>
    <w:link w:val="urzad"/>
    <w:locked/>
    <w:rsid w:val="000B3346"/>
    <w:rPr>
      <w:rFonts w:ascii="Calibri" w:eastAsia="Times New Roman" w:hAnsi="Calibri" w:cs="Arial"/>
      <w:szCs w:val="20"/>
      <w:lang w:eastAsia="pl-PL"/>
    </w:rPr>
  </w:style>
  <w:style w:type="paragraph" w:styleId="Akapitzlist">
    <w:name w:val="List Paragraph"/>
    <w:aliases w:val="Podsis rysunku,Akapit z listą numerowaną,maz_wyliczenie,opis dzialania,K-P_odwolanie,A_wyliczenie,Akapit z listą 1,Table of contents numbered,Akapit z listą5,sw tekst,L1,Numerowanie,List Paragraph,Akapit z listą BS,normalny tekst,CW_Lista"/>
    <w:basedOn w:val="Normalny"/>
    <w:link w:val="AkapitzlistZnak"/>
    <w:uiPriority w:val="34"/>
    <w:qFormat/>
    <w:rsid w:val="00021EB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orztitle">
    <w:name w:val="orztitle"/>
    <w:basedOn w:val="Domylnaczcionkaakapitu"/>
    <w:rsid w:val="00D71F0D"/>
  </w:style>
  <w:style w:type="paragraph" w:customStyle="1" w:styleId="ng-binding">
    <w:name w:val="ng-binding"/>
    <w:basedOn w:val="Normalny"/>
    <w:rsid w:val="00D71F0D"/>
    <w:pPr>
      <w:spacing w:before="100" w:beforeAutospacing="1" w:after="100" w:afterAutospacing="1"/>
    </w:pPr>
    <w:rPr>
      <w:rFonts w:ascii="Times New Roman" w:hAnsi="Times New Roman" w:cs="Times New Roman"/>
    </w:rPr>
  </w:style>
  <w:style w:type="paragraph" w:styleId="Tekstprzypisukocowego">
    <w:name w:val="endnote text"/>
    <w:basedOn w:val="Normalny"/>
    <w:link w:val="TekstprzypisukocowegoZnak"/>
    <w:uiPriority w:val="99"/>
    <w:semiHidden/>
    <w:unhideWhenUsed/>
    <w:rsid w:val="00F1079E"/>
    <w:rPr>
      <w:sz w:val="20"/>
      <w:szCs w:val="20"/>
    </w:rPr>
  </w:style>
  <w:style w:type="character" w:customStyle="1" w:styleId="TekstprzypisukocowegoZnak">
    <w:name w:val="Tekst przypisu końcowego Znak"/>
    <w:basedOn w:val="Domylnaczcionkaakapitu"/>
    <w:link w:val="Tekstprzypisukocowego"/>
    <w:uiPriority w:val="99"/>
    <w:semiHidden/>
    <w:rsid w:val="00F1079E"/>
    <w:rPr>
      <w:rFonts w:ascii="Arial" w:eastAsia="Times New Roman" w:hAnsi="Arial" w:cs="Arial"/>
      <w:sz w:val="20"/>
      <w:szCs w:val="20"/>
      <w:lang w:eastAsia="pl-PL"/>
    </w:rPr>
  </w:style>
  <w:style w:type="character" w:styleId="Odwoanieprzypisukocowego">
    <w:name w:val="endnote reference"/>
    <w:basedOn w:val="Domylnaczcionkaakapitu"/>
    <w:uiPriority w:val="99"/>
    <w:semiHidden/>
    <w:unhideWhenUsed/>
    <w:rsid w:val="00F1079E"/>
    <w:rPr>
      <w:vertAlign w:val="superscript"/>
    </w:rPr>
  </w:style>
  <w:style w:type="character" w:styleId="Hipercze">
    <w:name w:val="Hyperlink"/>
    <w:basedOn w:val="Domylnaczcionkaakapitu"/>
    <w:uiPriority w:val="99"/>
    <w:unhideWhenUsed/>
    <w:rsid w:val="004C75EE"/>
    <w:rPr>
      <w:color w:val="0000FF"/>
      <w:u w:val="single"/>
    </w:rPr>
  </w:style>
  <w:style w:type="paragraph" w:styleId="Nagwek">
    <w:name w:val="header"/>
    <w:basedOn w:val="Normalny"/>
    <w:link w:val="NagwekZnak"/>
    <w:uiPriority w:val="99"/>
    <w:unhideWhenUsed/>
    <w:rsid w:val="008E5D46"/>
    <w:pPr>
      <w:tabs>
        <w:tab w:val="center" w:pos="4536"/>
        <w:tab w:val="right" w:pos="9072"/>
      </w:tabs>
    </w:pPr>
  </w:style>
  <w:style w:type="character" w:customStyle="1" w:styleId="NagwekZnak">
    <w:name w:val="Nagłówek Znak"/>
    <w:basedOn w:val="Domylnaczcionkaakapitu"/>
    <w:link w:val="Nagwek"/>
    <w:uiPriority w:val="99"/>
    <w:rsid w:val="008E5D46"/>
    <w:rPr>
      <w:rFonts w:ascii="Arial" w:eastAsia="Times New Roman" w:hAnsi="Arial" w:cs="Arial"/>
      <w:sz w:val="24"/>
      <w:szCs w:val="24"/>
      <w:lang w:eastAsia="pl-PL"/>
    </w:rPr>
  </w:style>
  <w:style w:type="paragraph" w:styleId="Stopka">
    <w:name w:val="footer"/>
    <w:basedOn w:val="Normalny"/>
    <w:link w:val="StopkaZnak"/>
    <w:uiPriority w:val="99"/>
    <w:unhideWhenUsed/>
    <w:rsid w:val="008E5D46"/>
    <w:pPr>
      <w:tabs>
        <w:tab w:val="center" w:pos="4536"/>
        <w:tab w:val="right" w:pos="9072"/>
      </w:tabs>
    </w:pPr>
  </w:style>
  <w:style w:type="character" w:customStyle="1" w:styleId="StopkaZnak">
    <w:name w:val="Stopka Znak"/>
    <w:basedOn w:val="Domylnaczcionkaakapitu"/>
    <w:link w:val="Stopka"/>
    <w:uiPriority w:val="99"/>
    <w:rsid w:val="008E5D46"/>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2029B7"/>
    <w:rPr>
      <w:sz w:val="16"/>
      <w:szCs w:val="16"/>
    </w:rPr>
  </w:style>
  <w:style w:type="paragraph" w:styleId="Tekstkomentarza">
    <w:name w:val="annotation text"/>
    <w:basedOn w:val="Normalny"/>
    <w:link w:val="TekstkomentarzaZnak"/>
    <w:uiPriority w:val="99"/>
    <w:semiHidden/>
    <w:unhideWhenUsed/>
    <w:rsid w:val="002029B7"/>
    <w:rPr>
      <w:sz w:val="20"/>
      <w:szCs w:val="20"/>
    </w:rPr>
  </w:style>
  <w:style w:type="character" w:customStyle="1" w:styleId="TekstkomentarzaZnak">
    <w:name w:val="Tekst komentarza Znak"/>
    <w:basedOn w:val="Domylnaczcionkaakapitu"/>
    <w:link w:val="Tekstkomentarza"/>
    <w:uiPriority w:val="99"/>
    <w:semiHidden/>
    <w:rsid w:val="002029B7"/>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2029B7"/>
    <w:rPr>
      <w:b/>
      <w:bCs/>
    </w:rPr>
  </w:style>
  <w:style w:type="character" w:customStyle="1" w:styleId="TematkomentarzaZnak">
    <w:name w:val="Temat komentarza Znak"/>
    <w:basedOn w:val="TekstkomentarzaZnak"/>
    <w:link w:val="Tematkomentarza"/>
    <w:uiPriority w:val="99"/>
    <w:semiHidden/>
    <w:rsid w:val="002029B7"/>
    <w:rPr>
      <w:rFonts w:ascii="Arial" w:eastAsia="Times New Roman" w:hAnsi="Arial" w:cs="Arial"/>
      <w:b/>
      <w:bCs/>
      <w:sz w:val="20"/>
      <w:szCs w:val="20"/>
      <w:lang w:eastAsia="pl-PL"/>
    </w:rPr>
  </w:style>
  <w:style w:type="paragraph" w:styleId="Poprawka">
    <w:name w:val="Revision"/>
    <w:hidden/>
    <w:uiPriority w:val="99"/>
    <w:semiHidden/>
    <w:rsid w:val="002029B7"/>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2029B7"/>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29B7"/>
    <w:rPr>
      <w:rFonts w:ascii="Segoe UI" w:eastAsia="Times New Roman" w:hAnsi="Segoe UI" w:cs="Segoe UI"/>
      <w:sz w:val="18"/>
      <w:szCs w:val="18"/>
      <w:lang w:eastAsia="pl-PL"/>
    </w:rPr>
  </w:style>
  <w:style w:type="character" w:styleId="Tekstzastpczy">
    <w:name w:val="Placeholder Text"/>
    <w:basedOn w:val="Domylnaczcionkaakapitu"/>
    <w:uiPriority w:val="99"/>
    <w:semiHidden/>
    <w:rsid w:val="003F6B9C"/>
    <w:rPr>
      <w:color w:val="808080"/>
    </w:rPr>
  </w:style>
  <w:style w:type="character" w:customStyle="1" w:styleId="Nagwek2Znak">
    <w:name w:val="Nagłówek 2 Znak"/>
    <w:basedOn w:val="Domylnaczcionkaakapitu"/>
    <w:link w:val="Nagwek2"/>
    <w:uiPriority w:val="9"/>
    <w:semiHidden/>
    <w:rsid w:val="00F84CFC"/>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
    <w:rsid w:val="00F84CFC"/>
    <w:rPr>
      <w:rFonts w:asciiTheme="majorHAnsi" w:eastAsiaTheme="majorEastAsia" w:hAnsiTheme="majorHAnsi" w:cstheme="majorBidi"/>
      <w:color w:val="1F4D78" w:themeColor="accent1" w:themeShade="7F"/>
      <w:sz w:val="24"/>
      <w:szCs w:val="24"/>
      <w:lang w:eastAsia="pl-PL"/>
    </w:rPr>
  </w:style>
  <w:style w:type="paragraph" w:customStyle="1" w:styleId="HeaderStyle">
    <w:name w:val="HeaderStyle"/>
    <w:rsid w:val="0037703D"/>
    <w:pPr>
      <w:spacing w:after="200" w:line="240" w:lineRule="auto"/>
      <w:jc w:val="center"/>
    </w:pPr>
    <w:rPr>
      <w:rFonts w:ascii="Times New Roman" w:eastAsia="Times New Roman" w:hAnsi="Times New Roman" w:cs="Times New Roman"/>
      <w:b/>
      <w:color w:val="000000" w:themeColor="text1"/>
      <w:sz w:val="28"/>
      <w:lang w:eastAsia="pl-PL"/>
    </w:rPr>
  </w:style>
  <w:style w:type="character" w:customStyle="1" w:styleId="AkapitzlistZnak">
    <w:name w:val="Akapit z listą Znak"/>
    <w:aliases w:val="Podsis rysunku Znak,Akapit z listą numerowaną Znak,maz_wyliczenie Znak,opis dzialania Znak,K-P_odwolanie Znak,A_wyliczenie Znak,Akapit z listą 1 Znak,Table of contents numbered Znak,Akapit z listą5 Znak,sw tekst Znak,L1 Znak"/>
    <w:link w:val="Akapitzlist"/>
    <w:uiPriority w:val="34"/>
    <w:qFormat/>
    <w:locked/>
    <w:rsid w:val="00416505"/>
  </w:style>
  <w:style w:type="character" w:styleId="Uwydatnienie">
    <w:name w:val="Emphasis"/>
    <w:uiPriority w:val="20"/>
    <w:qFormat/>
    <w:rsid w:val="00416505"/>
    <w:rPr>
      <w:i/>
      <w:iCs/>
    </w:rPr>
  </w:style>
  <w:style w:type="paragraph" w:customStyle="1" w:styleId="JanuszBKiAW">
    <w:name w:val="Janusz BKiAW"/>
    <w:basedOn w:val="Normalny"/>
    <w:rsid w:val="00B321E4"/>
    <w:pPr>
      <w:spacing w:before="120" w:after="120" w:line="360" w:lineRule="auto"/>
    </w:pPr>
    <w:rPr>
      <w:rFonts w:cs="Times New Roman"/>
    </w:rPr>
  </w:style>
  <w:style w:type="paragraph" w:styleId="NormalnyWeb">
    <w:name w:val="Normal (Web)"/>
    <w:basedOn w:val="Normalny"/>
    <w:uiPriority w:val="99"/>
    <w:semiHidden/>
    <w:unhideWhenUsed/>
    <w:rsid w:val="008B7A5D"/>
    <w:pPr>
      <w:spacing w:before="100" w:beforeAutospacing="1" w:after="100" w:afterAutospacing="1"/>
    </w:pPr>
    <w:rPr>
      <w:rFonts w:ascii="Times New Roman" w:hAnsi="Times New Roman" w:cs="Times New Roman"/>
    </w:rPr>
  </w:style>
  <w:style w:type="character" w:customStyle="1" w:styleId="beta-upper-container">
    <w:name w:val="beta-upper-container"/>
    <w:basedOn w:val="Domylnaczcionkaakapitu"/>
    <w:rsid w:val="008B7A5D"/>
  </w:style>
  <w:style w:type="paragraph" w:styleId="Tekstpodstawowywcity2">
    <w:name w:val="Body Text Indent 2"/>
    <w:basedOn w:val="Normalny"/>
    <w:link w:val="Tekstpodstawowywcity2Znak"/>
    <w:uiPriority w:val="99"/>
    <w:semiHidden/>
    <w:unhideWhenUsed/>
    <w:rsid w:val="008035C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035C3"/>
    <w:rPr>
      <w:rFonts w:ascii="Arial" w:eastAsia="Times New Roman" w:hAnsi="Arial" w:cs="Arial"/>
      <w:sz w:val="24"/>
      <w:szCs w:val="24"/>
      <w:lang w:eastAsia="pl-PL"/>
    </w:rPr>
  </w:style>
  <w:style w:type="character" w:customStyle="1" w:styleId="Nagwek7Znak">
    <w:name w:val="Nagłówek 7 Znak"/>
    <w:basedOn w:val="Domylnaczcionkaakapitu"/>
    <w:link w:val="Nagwek7"/>
    <w:uiPriority w:val="9"/>
    <w:semiHidden/>
    <w:rsid w:val="00091CCF"/>
    <w:rPr>
      <w:rFonts w:asciiTheme="majorHAnsi" w:eastAsiaTheme="majorEastAsia" w:hAnsiTheme="majorHAnsi" w:cstheme="majorBidi"/>
      <w:i/>
      <w:iCs/>
      <w:color w:val="1F4D78" w:themeColor="accent1" w:themeShade="7F"/>
      <w:sz w:val="24"/>
      <w:szCs w:val="24"/>
      <w:lang w:eastAsia="pl-PL"/>
    </w:rPr>
  </w:style>
  <w:style w:type="character" w:customStyle="1" w:styleId="FontStyle14">
    <w:name w:val="Font Style14"/>
    <w:basedOn w:val="Domylnaczcionkaakapitu"/>
    <w:rsid w:val="00977F2E"/>
    <w:rPr>
      <w:rFonts w:ascii="Times New Roman" w:hAnsi="Times New Roman" w:cs="Times New Roman" w:hint="default"/>
      <w:b/>
      <w:bCs/>
      <w:sz w:val="22"/>
      <w:szCs w:val="22"/>
    </w:rPr>
  </w:style>
  <w:style w:type="character" w:customStyle="1" w:styleId="ng-scope">
    <w:name w:val="ng-scope"/>
    <w:basedOn w:val="Domylnaczcionkaakapitu"/>
    <w:rsid w:val="00E71C28"/>
  </w:style>
  <w:style w:type="paragraph" w:customStyle="1" w:styleId="Styl1">
    <w:name w:val="Styl1"/>
    <w:basedOn w:val="Akapitzlist"/>
    <w:qFormat/>
    <w:rsid w:val="005E7662"/>
    <w:pPr>
      <w:numPr>
        <w:numId w:val="54"/>
      </w:numPr>
      <w:tabs>
        <w:tab w:val="left" w:pos="0"/>
      </w:tabs>
      <w:spacing w:before="120" w:after="120" w:line="300" w:lineRule="auto"/>
      <w:contextualSpacing w:val="0"/>
    </w:pPr>
    <w:rPr>
      <w:rFonts w:ascii="Calibri" w:eastAsia="Times New Roman" w:hAnsi="Calibri" w:cs="Times New Roman"/>
      <w:lang w:eastAsia="pl-PL"/>
    </w:rPr>
  </w:style>
  <w:style w:type="paragraph" w:styleId="Nagwekspisutreci">
    <w:name w:val="TOC Heading"/>
    <w:basedOn w:val="Nagwek1"/>
    <w:next w:val="Normalny"/>
    <w:uiPriority w:val="39"/>
    <w:unhideWhenUsed/>
    <w:qFormat/>
    <w:rsid w:val="008622CD"/>
    <w:pPr>
      <w:keepLines/>
      <w:spacing w:after="0" w:line="259" w:lineRule="auto"/>
      <w:outlineLvl w:val="9"/>
    </w:pPr>
    <w:rPr>
      <w:rFonts w:cstheme="majorBidi"/>
      <w:b w:val="0"/>
      <w:bCs w:val="0"/>
      <w:color w:val="2E74B5" w:themeColor="accent1" w:themeShade="BF"/>
      <w:kern w:val="0"/>
    </w:rPr>
  </w:style>
  <w:style w:type="paragraph" w:styleId="Spistreci1">
    <w:name w:val="toc 1"/>
    <w:basedOn w:val="Normalny"/>
    <w:next w:val="Normalny"/>
    <w:autoRedefine/>
    <w:uiPriority w:val="39"/>
    <w:unhideWhenUsed/>
    <w:rsid w:val="008622C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3929">
      <w:bodyDiv w:val="1"/>
      <w:marLeft w:val="0"/>
      <w:marRight w:val="0"/>
      <w:marTop w:val="0"/>
      <w:marBottom w:val="0"/>
      <w:divBdr>
        <w:top w:val="none" w:sz="0" w:space="0" w:color="auto"/>
        <w:left w:val="none" w:sz="0" w:space="0" w:color="auto"/>
        <w:bottom w:val="none" w:sz="0" w:space="0" w:color="auto"/>
        <w:right w:val="none" w:sz="0" w:space="0" w:color="auto"/>
      </w:divBdr>
    </w:div>
    <w:div w:id="131362489">
      <w:bodyDiv w:val="1"/>
      <w:marLeft w:val="0"/>
      <w:marRight w:val="0"/>
      <w:marTop w:val="0"/>
      <w:marBottom w:val="0"/>
      <w:divBdr>
        <w:top w:val="none" w:sz="0" w:space="0" w:color="auto"/>
        <w:left w:val="none" w:sz="0" w:space="0" w:color="auto"/>
        <w:bottom w:val="none" w:sz="0" w:space="0" w:color="auto"/>
        <w:right w:val="none" w:sz="0" w:space="0" w:color="auto"/>
      </w:divBdr>
    </w:div>
    <w:div w:id="168178577">
      <w:bodyDiv w:val="1"/>
      <w:marLeft w:val="0"/>
      <w:marRight w:val="0"/>
      <w:marTop w:val="0"/>
      <w:marBottom w:val="0"/>
      <w:divBdr>
        <w:top w:val="none" w:sz="0" w:space="0" w:color="auto"/>
        <w:left w:val="none" w:sz="0" w:space="0" w:color="auto"/>
        <w:bottom w:val="none" w:sz="0" w:space="0" w:color="auto"/>
        <w:right w:val="none" w:sz="0" w:space="0" w:color="auto"/>
      </w:divBdr>
    </w:div>
    <w:div w:id="173689460">
      <w:bodyDiv w:val="1"/>
      <w:marLeft w:val="0"/>
      <w:marRight w:val="0"/>
      <w:marTop w:val="0"/>
      <w:marBottom w:val="0"/>
      <w:divBdr>
        <w:top w:val="none" w:sz="0" w:space="0" w:color="auto"/>
        <w:left w:val="none" w:sz="0" w:space="0" w:color="auto"/>
        <w:bottom w:val="none" w:sz="0" w:space="0" w:color="auto"/>
        <w:right w:val="none" w:sz="0" w:space="0" w:color="auto"/>
      </w:divBdr>
    </w:div>
    <w:div w:id="188953355">
      <w:bodyDiv w:val="1"/>
      <w:marLeft w:val="0"/>
      <w:marRight w:val="0"/>
      <w:marTop w:val="0"/>
      <w:marBottom w:val="0"/>
      <w:divBdr>
        <w:top w:val="none" w:sz="0" w:space="0" w:color="auto"/>
        <w:left w:val="none" w:sz="0" w:space="0" w:color="auto"/>
        <w:bottom w:val="none" w:sz="0" w:space="0" w:color="auto"/>
        <w:right w:val="none" w:sz="0" w:space="0" w:color="auto"/>
      </w:divBdr>
    </w:div>
    <w:div w:id="202058616">
      <w:bodyDiv w:val="1"/>
      <w:marLeft w:val="0"/>
      <w:marRight w:val="0"/>
      <w:marTop w:val="0"/>
      <w:marBottom w:val="0"/>
      <w:divBdr>
        <w:top w:val="none" w:sz="0" w:space="0" w:color="auto"/>
        <w:left w:val="none" w:sz="0" w:space="0" w:color="auto"/>
        <w:bottom w:val="none" w:sz="0" w:space="0" w:color="auto"/>
        <w:right w:val="none" w:sz="0" w:space="0" w:color="auto"/>
      </w:divBdr>
    </w:div>
    <w:div w:id="252251159">
      <w:bodyDiv w:val="1"/>
      <w:marLeft w:val="0"/>
      <w:marRight w:val="0"/>
      <w:marTop w:val="0"/>
      <w:marBottom w:val="0"/>
      <w:divBdr>
        <w:top w:val="none" w:sz="0" w:space="0" w:color="auto"/>
        <w:left w:val="none" w:sz="0" w:space="0" w:color="auto"/>
        <w:bottom w:val="none" w:sz="0" w:space="0" w:color="auto"/>
        <w:right w:val="none" w:sz="0" w:space="0" w:color="auto"/>
      </w:divBdr>
      <w:divsChild>
        <w:div w:id="2041776179">
          <w:marLeft w:val="0"/>
          <w:marRight w:val="0"/>
          <w:marTop w:val="45"/>
          <w:marBottom w:val="0"/>
          <w:divBdr>
            <w:top w:val="none" w:sz="0" w:space="0" w:color="auto"/>
            <w:left w:val="none" w:sz="0" w:space="0" w:color="auto"/>
            <w:bottom w:val="none" w:sz="0" w:space="0" w:color="auto"/>
            <w:right w:val="none" w:sz="0" w:space="0" w:color="auto"/>
          </w:divBdr>
        </w:div>
      </w:divsChild>
    </w:div>
    <w:div w:id="255138125">
      <w:bodyDiv w:val="1"/>
      <w:marLeft w:val="0"/>
      <w:marRight w:val="0"/>
      <w:marTop w:val="0"/>
      <w:marBottom w:val="0"/>
      <w:divBdr>
        <w:top w:val="none" w:sz="0" w:space="0" w:color="auto"/>
        <w:left w:val="none" w:sz="0" w:space="0" w:color="auto"/>
        <w:bottom w:val="none" w:sz="0" w:space="0" w:color="auto"/>
        <w:right w:val="none" w:sz="0" w:space="0" w:color="auto"/>
      </w:divBdr>
    </w:div>
    <w:div w:id="365181284">
      <w:bodyDiv w:val="1"/>
      <w:marLeft w:val="0"/>
      <w:marRight w:val="0"/>
      <w:marTop w:val="0"/>
      <w:marBottom w:val="0"/>
      <w:divBdr>
        <w:top w:val="none" w:sz="0" w:space="0" w:color="auto"/>
        <w:left w:val="none" w:sz="0" w:space="0" w:color="auto"/>
        <w:bottom w:val="none" w:sz="0" w:space="0" w:color="auto"/>
        <w:right w:val="none" w:sz="0" w:space="0" w:color="auto"/>
      </w:divBdr>
      <w:divsChild>
        <w:div w:id="1224097782">
          <w:marLeft w:val="0"/>
          <w:marRight w:val="0"/>
          <w:marTop w:val="0"/>
          <w:marBottom w:val="0"/>
          <w:divBdr>
            <w:top w:val="none" w:sz="0" w:space="0" w:color="auto"/>
            <w:left w:val="none" w:sz="0" w:space="0" w:color="auto"/>
            <w:bottom w:val="none" w:sz="0" w:space="0" w:color="auto"/>
            <w:right w:val="none" w:sz="0" w:space="0" w:color="auto"/>
          </w:divBdr>
        </w:div>
        <w:div w:id="1299844943">
          <w:marLeft w:val="0"/>
          <w:marRight w:val="0"/>
          <w:marTop w:val="0"/>
          <w:marBottom w:val="90"/>
          <w:divBdr>
            <w:top w:val="none" w:sz="0" w:space="0" w:color="auto"/>
            <w:left w:val="none" w:sz="0" w:space="0" w:color="auto"/>
            <w:bottom w:val="none" w:sz="0" w:space="0" w:color="auto"/>
            <w:right w:val="none" w:sz="0" w:space="0" w:color="auto"/>
          </w:divBdr>
        </w:div>
        <w:div w:id="466244117">
          <w:marLeft w:val="0"/>
          <w:marRight w:val="0"/>
          <w:marTop w:val="0"/>
          <w:marBottom w:val="90"/>
          <w:divBdr>
            <w:top w:val="none" w:sz="0" w:space="0" w:color="auto"/>
            <w:left w:val="none" w:sz="0" w:space="0" w:color="auto"/>
            <w:bottom w:val="none" w:sz="0" w:space="0" w:color="auto"/>
            <w:right w:val="none" w:sz="0" w:space="0" w:color="auto"/>
          </w:divBdr>
          <w:divsChild>
            <w:div w:id="1078206287">
              <w:marLeft w:val="0"/>
              <w:marRight w:val="0"/>
              <w:marTop w:val="0"/>
              <w:marBottom w:val="0"/>
              <w:divBdr>
                <w:top w:val="none" w:sz="0" w:space="0" w:color="auto"/>
                <w:left w:val="none" w:sz="0" w:space="0" w:color="auto"/>
                <w:bottom w:val="none" w:sz="0" w:space="0" w:color="auto"/>
                <w:right w:val="none" w:sz="0" w:space="0" w:color="auto"/>
              </w:divBdr>
              <w:divsChild>
                <w:div w:id="13836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653868">
      <w:bodyDiv w:val="1"/>
      <w:marLeft w:val="0"/>
      <w:marRight w:val="0"/>
      <w:marTop w:val="0"/>
      <w:marBottom w:val="0"/>
      <w:divBdr>
        <w:top w:val="none" w:sz="0" w:space="0" w:color="auto"/>
        <w:left w:val="none" w:sz="0" w:space="0" w:color="auto"/>
        <w:bottom w:val="none" w:sz="0" w:space="0" w:color="auto"/>
        <w:right w:val="none" w:sz="0" w:space="0" w:color="auto"/>
      </w:divBdr>
    </w:div>
    <w:div w:id="731999661">
      <w:bodyDiv w:val="1"/>
      <w:marLeft w:val="0"/>
      <w:marRight w:val="0"/>
      <w:marTop w:val="0"/>
      <w:marBottom w:val="0"/>
      <w:divBdr>
        <w:top w:val="none" w:sz="0" w:space="0" w:color="auto"/>
        <w:left w:val="none" w:sz="0" w:space="0" w:color="auto"/>
        <w:bottom w:val="none" w:sz="0" w:space="0" w:color="auto"/>
        <w:right w:val="none" w:sz="0" w:space="0" w:color="auto"/>
      </w:divBdr>
    </w:div>
    <w:div w:id="733235283">
      <w:bodyDiv w:val="1"/>
      <w:marLeft w:val="0"/>
      <w:marRight w:val="0"/>
      <w:marTop w:val="0"/>
      <w:marBottom w:val="0"/>
      <w:divBdr>
        <w:top w:val="none" w:sz="0" w:space="0" w:color="auto"/>
        <w:left w:val="none" w:sz="0" w:space="0" w:color="auto"/>
        <w:bottom w:val="none" w:sz="0" w:space="0" w:color="auto"/>
        <w:right w:val="none" w:sz="0" w:space="0" w:color="auto"/>
      </w:divBdr>
      <w:divsChild>
        <w:div w:id="1294756095">
          <w:marLeft w:val="0"/>
          <w:marRight w:val="0"/>
          <w:marTop w:val="0"/>
          <w:marBottom w:val="90"/>
          <w:divBdr>
            <w:top w:val="none" w:sz="0" w:space="0" w:color="auto"/>
            <w:left w:val="none" w:sz="0" w:space="0" w:color="auto"/>
            <w:bottom w:val="none" w:sz="0" w:space="0" w:color="auto"/>
            <w:right w:val="none" w:sz="0" w:space="0" w:color="auto"/>
          </w:divBdr>
          <w:divsChild>
            <w:div w:id="2143883204">
              <w:marLeft w:val="0"/>
              <w:marRight w:val="0"/>
              <w:marTop w:val="0"/>
              <w:marBottom w:val="0"/>
              <w:divBdr>
                <w:top w:val="none" w:sz="0" w:space="0" w:color="auto"/>
                <w:left w:val="none" w:sz="0" w:space="0" w:color="auto"/>
                <w:bottom w:val="none" w:sz="0" w:space="0" w:color="auto"/>
                <w:right w:val="none" w:sz="0" w:space="0" w:color="auto"/>
              </w:divBdr>
              <w:divsChild>
                <w:div w:id="249706680">
                  <w:marLeft w:val="0"/>
                  <w:marRight w:val="0"/>
                  <w:marTop w:val="0"/>
                  <w:marBottom w:val="0"/>
                  <w:divBdr>
                    <w:top w:val="none" w:sz="0" w:space="0" w:color="auto"/>
                    <w:left w:val="none" w:sz="0" w:space="0" w:color="auto"/>
                    <w:bottom w:val="none" w:sz="0" w:space="0" w:color="auto"/>
                    <w:right w:val="none" w:sz="0" w:space="0" w:color="auto"/>
                  </w:divBdr>
                  <w:divsChild>
                    <w:div w:id="130083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488858">
      <w:bodyDiv w:val="1"/>
      <w:marLeft w:val="0"/>
      <w:marRight w:val="0"/>
      <w:marTop w:val="0"/>
      <w:marBottom w:val="0"/>
      <w:divBdr>
        <w:top w:val="none" w:sz="0" w:space="0" w:color="auto"/>
        <w:left w:val="none" w:sz="0" w:space="0" w:color="auto"/>
        <w:bottom w:val="none" w:sz="0" w:space="0" w:color="auto"/>
        <w:right w:val="none" w:sz="0" w:space="0" w:color="auto"/>
      </w:divBdr>
    </w:div>
    <w:div w:id="904415436">
      <w:bodyDiv w:val="1"/>
      <w:marLeft w:val="0"/>
      <w:marRight w:val="0"/>
      <w:marTop w:val="0"/>
      <w:marBottom w:val="0"/>
      <w:divBdr>
        <w:top w:val="none" w:sz="0" w:space="0" w:color="auto"/>
        <w:left w:val="none" w:sz="0" w:space="0" w:color="auto"/>
        <w:bottom w:val="none" w:sz="0" w:space="0" w:color="auto"/>
        <w:right w:val="none" w:sz="0" w:space="0" w:color="auto"/>
      </w:divBdr>
      <w:divsChild>
        <w:div w:id="774445969">
          <w:marLeft w:val="0"/>
          <w:marRight w:val="0"/>
          <w:marTop w:val="0"/>
          <w:marBottom w:val="0"/>
          <w:divBdr>
            <w:top w:val="none" w:sz="0" w:space="0" w:color="auto"/>
            <w:left w:val="none" w:sz="0" w:space="0" w:color="auto"/>
            <w:bottom w:val="none" w:sz="0" w:space="0" w:color="auto"/>
            <w:right w:val="none" w:sz="0" w:space="0" w:color="auto"/>
          </w:divBdr>
        </w:div>
        <w:div w:id="134028594">
          <w:marLeft w:val="0"/>
          <w:marRight w:val="0"/>
          <w:marTop w:val="0"/>
          <w:marBottom w:val="90"/>
          <w:divBdr>
            <w:top w:val="none" w:sz="0" w:space="0" w:color="auto"/>
            <w:left w:val="none" w:sz="0" w:space="0" w:color="auto"/>
            <w:bottom w:val="none" w:sz="0" w:space="0" w:color="auto"/>
            <w:right w:val="none" w:sz="0" w:space="0" w:color="auto"/>
          </w:divBdr>
        </w:div>
        <w:div w:id="117143089">
          <w:marLeft w:val="0"/>
          <w:marRight w:val="0"/>
          <w:marTop w:val="0"/>
          <w:marBottom w:val="0"/>
          <w:divBdr>
            <w:top w:val="none" w:sz="0" w:space="0" w:color="auto"/>
            <w:left w:val="none" w:sz="0" w:space="0" w:color="auto"/>
            <w:bottom w:val="none" w:sz="0" w:space="0" w:color="auto"/>
            <w:right w:val="none" w:sz="0" w:space="0" w:color="auto"/>
          </w:divBdr>
        </w:div>
        <w:div w:id="630064323">
          <w:marLeft w:val="0"/>
          <w:marRight w:val="0"/>
          <w:marTop w:val="0"/>
          <w:marBottom w:val="90"/>
          <w:divBdr>
            <w:top w:val="none" w:sz="0" w:space="0" w:color="auto"/>
            <w:left w:val="none" w:sz="0" w:space="0" w:color="auto"/>
            <w:bottom w:val="none" w:sz="0" w:space="0" w:color="auto"/>
            <w:right w:val="none" w:sz="0" w:space="0" w:color="auto"/>
          </w:divBdr>
          <w:divsChild>
            <w:div w:id="479613748">
              <w:marLeft w:val="0"/>
              <w:marRight w:val="0"/>
              <w:marTop w:val="0"/>
              <w:marBottom w:val="0"/>
              <w:divBdr>
                <w:top w:val="none" w:sz="0" w:space="0" w:color="auto"/>
                <w:left w:val="none" w:sz="0" w:space="0" w:color="auto"/>
                <w:bottom w:val="none" w:sz="0" w:space="0" w:color="auto"/>
                <w:right w:val="none" w:sz="0" w:space="0" w:color="auto"/>
              </w:divBdr>
              <w:divsChild>
                <w:div w:id="761687779">
                  <w:marLeft w:val="0"/>
                  <w:marRight w:val="0"/>
                  <w:marTop w:val="0"/>
                  <w:marBottom w:val="0"/>
                  <w:divBdr>
                    <w:top w:val="none" w:sz="0" w:space="0" w:color="auto"/>
                    <w:left w:val="none" w:sz="0" w:space="0" w:color="auto"/>
                    <w:bottom w:val="none" w:sz="0" w:space="0" w:color="auto"/>
                    <w:right w:val="none" w:sz="0" w:space="0" w:color="auto"/>
                  </w:divBdr>
                  <w:divsChild>
                    <w:div w:id="161979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891197">
      <w:bodyDiv w:val="1"/>
      <w:marLeft w:val="0"/>
      <w:marRight w:val="0"/>
      <w:marTop w:val="0"/>
      <w:marBottom w:val="0"/>
      <w:divBdr>
        <w:top w:val="none" w:sz="0" w:space="0" w:color="auto"/>
        <w:left w:val="none" w:sz="0" w:space="0" w:color="auto"/>
        <w:bottom w:val="none" w:sz="0" w:space="0" w:color="auto"/>
        <w:right w:val="none" w:sz="0" w:space="0" w:color="auto"/>
      </w:divBdr>
      <w:divsChild>
        <w:div w:id="1150947239">
          <w:marLeft w:val="360"/>
          <w:marRight w:val="0"/>
          <w:marTop w:val="72"/>
          <w:marBottom w:val="72"/>
          <w:divBdr>
            <w:top w:val="none" w:sz="0" w:space="0" w:color="auto"/>
            <w:left w:val="none" w:sz="0" w:space="0" w:color="auto"/>
            <w:bottom w:val="none" w:sz="0" w:space="0" w:color="auto"/>
            <w:right w:val="none" w:sz="0" w:space="0" w:color="auto"/>
          </w:divBdr>
          <w:divsChild>
            <w:div w:id="899947937">
              <w:marLeft w:val="0"/>
              <w:marRight w:val="0"/>
              <w:marTop w:val="0"/>
              <w:marBottom w:val="0"/>
              <w:divBdr>
                <w:top w:val="none" w:sz="0" w:space="0" w:color="auto"/>
                <w:left w:val="none" w:sz="0" w:space="0" w:color="auto"/>
                <w:bottom w:val="none" w:sz="0" w:space="0" w:color="auto"/>
                <w:right w:val="none" w:sz="0" w:space="0" w:color="auto"/>
              </w:divBdr>
            </w:div>
          </w:divsChild>
        </w:div>
        <w:div w:id="1715929307">
          <w:marLeft w:val="360"/>
          <w:marRight w:val="0"/>
          <w:marTop w:val="0"/>
          <w:marBottom w:val="72"/>
          <w:divBdr>
            <w:top w:val="none" w:sz="0" w:space="0" w:color="auto"/>
            <w:left w:val="none" w:sz="0" w:space="0" w:color="auto"/>
            <w:bottom w:val="none" w:sz="0" w:space="0" w:color="auto"/>
            <w:right w:val="none" w:sz="0" w:space="0" w:color="auto"/>
          </w:divBdr>
          <w:divsChild>
            <w:div w:id="3397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70061">
      <w:bodyDiv w:val="1"/>
      <w:marLeft w:val="0"/>
      <w:marRight w:val="0"/>
      <w:marTop w:val="0"/>
      <w:marBottom w:val="0"/>
      <w:divBdr>
        <w:top w:val="none" w:sz="0" w:space="0" w:color="auto"/>
        <w:left w:val="none" w:sz="0" w:space="0" w:color="auto"/>
        <w:bottom w:val="none" w:sz="0" w:space="0" w:color="auto"/>
        <w:right w:val="none" w:sz="0" w:space="0" w:color="auto"/>
      </w:divBdr>
    </w:div>
    <w:div w:id="1305115362">
      <w:bodyDiv w:val="1"/>
      <w:marLeft w:val="0"/>
      <w:marRight w:val="0"/>
      <w:marTop w:val="0"/>
      <w:marBottom w:val="0"/>
      <w:divBdr>
        <w:top w:val="none" w:sz="0" w:space="0" w:color="auto"/>
        <w:left w:val="none" w:sz="0" w:space="0" w:color="auto"/>
        <w:bottom w:val="none" w:sz="0" w:space="0" w:color="auto"/>
        <w:right w:val="none" w:sz="0" w:space="0" w:color="auto"/>
      </w:divBdr>
    </w:div>
    <w:div w:id="1444495119">
      <w:bodyDiv w:val="1"/>
      <w:marLeft w:val="0"/>
      <w:marRight w:val="0"/>
      <w:marTop w:val="0"/>
      <w:marBottom w:val="0"/>
      <w:divBdr>
        <w:top w:val="none" w:sz="0" w:space="0" w:color="auto"/>
        <w:left w:val="none" w:sz="0" w:space="0" w:color="auto"/>
        <w:bottom w:val="none" w:sz="0" w:space="0" w:color="auto"/>
        <w:right w:val="none" w:sz="0" w:space="0" w:color="auto"/>
      </w:divBdr>
      <w:divsChild>
        <w:div w:id="919563040">
          <w:marLeft w:val="0"/>
          <w:marRight w:val="0"/>
          <w:marTop w:val="0"/>
          <w:marBottom w:val="0"/>
          <w:divBdr>
            <w:top w:val="none" w:sz="0" w:space="0" w:color="auto"/>
            <w:left w:val="none" w:sz="0" w:space="0" w:color="auto"/>
            <w:bottom w:val="none" w:sz="0" w:space="0" w:color="auto"/>
            <w:right w:val="none" w:sz="0" w:space="0" w:color="auto"/>
          </w:divBdr>
        </w:div>
      </w:divsChild>
    </w:div>
    <w:div w:id="1532839914">
      <w:bodyDiv w:val="1"/>
      <w:marLeft w:val="0"/>
      <w:marRight w:val="0"/>
      <w:marTop w:val="0"/>
      <w:marBottom w:val="0"/>
      <w:divBdr>
        <w:top w:val="none" w:sz="0" w:space="0" w:color="auto"/>
        <w:left w:val="none" w:sz="0" w:space="0" w:color="auto"/>
        <w:bottom w:val="none" w:sz="0" w:space="0" w:color="auto"/>
        <w:right w:val="none" w:sz="0" w:space="0" w:color="auto"/>
      </w:divBdr>
    </w:div>
    <w:div w:id="1579747776">
      <w:bodyDiv w:val="1"/>
      <w:marLeft w:val="0"/>
      <w:marRight w:val="0"/>
      <w:marTop w:val="0"/>
      <w:marBottom w:val="0"/>
      <w:divBdr>
        <w:top w:val="none" w:sz="0" w:space="0" w:color="auto"/>
        <w:left w:val="none" w:sz="0" w:space="0" w:color="auto"/>
        <w:bottom w:val="none" w:sz="0" w:space="0" w:color="auto"/>
        <w:right w:val="none" w:sz="0" w:space="0" w:color="auto"/>
      </w:divBdr>
    </w:div>
    <w:div w:id="1952468234">
      <w:bodyDiv w:val="1"/>
      <w:marLeft w:val="0"/>
      <w:marRight w:val="0"/>
      <w:marTop w:val="0"/>
      <w:marBottom w:val="0"/>
      <w:divBdr>
        <w:top w:val="none" w:sz="0" w:space="0" w:color="auto"/>
        <w:left w:val="none" w:sz="0" w:space="0" w:color="auto"/>
        <w:bottom w:val="none" w:sz="0" w:space="0" w:color="auto"/>
        <w:right w:val="none" w:sz="0" w:space="0" w:color="auto"/>
      </w:divBdr>
    </w:div>
    <w:div w:id="2016112171">
      <w:bodyDiv w:val="1"/>
      <w:marLeft w:val="0"/>
      <w:marRight w:val="0"/>
      <w:marTop w:val="0"/>
      <w:marBottom w:val="0"/>
      <w:divBdr>
        <w:top w:val="none" w:sz="0" w:space="0" w:color="auto"/>
        <w:left w:val="none" w:sz="0" w:space="0" w:color="auto"/>
        <w:bottom w:val="none" w:sz="0" w:space="0" w:color="auto"/>
        <w:right w:val="none" w:sz="0" w:space="0" w:color="auto"/>
      </w:divBdr>
      <w:divsChild>
        <w:div w:id="1859196935">
          <w:marLeft w:val="0"/>
          <w:marRight w:val="0"/>
          <w:marTop w:val="0"/>
          <w:marBottom w:val="0"/>
          <w:divBdr>
            <w:top w:val="none" w:sz="0" w:space="0" w:color="auto"/>
            <w:left w:val="none" w:sz="0" w:space="0" w:color="auto"/>
            <w:bottom w:val="none" w:sz="0" w:space="0" w:color="auto"/>
            <w:right w:val="none" w:sz="0" w:space="0" w:color="auto"/>
          </w:divBdr>
        </w:div>
        <w:div w:id="1106147523">
          <w:marLeft w:val="0"/>
          <w:marRight w:val="0"/>
          <w:marTop w:val="0"/>
          <w:marBottom w:val="0"/>
          <w:divBdr>
            <w:top w:val="none" w:sz="0" w:space="0" w:color="auto"/>
            <w:left w:val="none" w:sz="0" w:space="0" w:color="auto"/>
            <w:bottom w:val="none" w:sz="0" w:space="0" w:color="auto"/>
            <w:right w:val="none" w:sz="0" w:space="0" w:color="auto"/>
          </w:divBdr>
        </w:div>
      </w:divsChild>
    </w:div>
    <w:div w:id="208445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07C08D27C09C34297DB658174240122" ma:contentTypeVersion="18" ma:contentTypeDescription="Utwórz nowy dokument." ma:contentTypeScope="" ma:versionID="5bf8fa08dcdab934b0de02997ff1b87d">
  <xsd:schema xmlns:xsd="http://www.w3.org/2001/XMLSchema" xmlns:xs="http://www.w3.org/2001/XMLSchema" xmlns:p="http://schemas.microsoft.com/office/2006/metadata/properties" xmlns:ns1="http://schemas.microsoft.com/sharepoint/v3" xmlns:ns3="2b30020a-a5f2-4974-9e2d-59c9b0b9308e" xmlns:ns4="b66bf1b7-82be-488e-816e-b235b022b54a" targetNamespace="http://schemas.microsoft.com/office/2006/metadata/properties" ma:root="true" ma:fieldsID="4b1c546e4981eaf0e77906b0753884a4" ns1:_="" ns3:_="" ns4:_="">
    <xsd:import namespace="http://schemas.microsoft.com/sharepoint/v3"/>
    <xsd:import namespace="2b30020a-a5f2-4974-9e2d-59c9b0b9308e"/>
    <xsd:import namespace="b66bf1b7-82be-488e-816e-b235b022b5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Właściwości ujednoliconych zasad zgodności" ma:hidden="true" ma:internalName="_ip_UnifiedCompliancePolicyProperties">
      <xsd:simpleType>
        <xsd:restriction base="dms:Note"/>
      </xsd:simpleType>
    </xsd:element>
    <xsd:element name="_ip_UnifiedCompliancePolicyUIAction" ma:index="14"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30020a-a5f2-4974-9e2d-59c9b0b930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6bf1b7-82be-488e-816e-b235b022b54a"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393E51-0194-4DB0-813D-E27B419FC96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4217D82-A2F7-4F08-AD94-5FB8F782F05C}">
  <ds:schemaRefs>
    <ds:schemaRef ds:uri="http://schemas.microsoft.com/sharepoint/v3/contenttype/forms"/>
  </ds:schemaRefs>
</ds:datastoreItem>
</file>

<file path=customXml/itemProps3.xml><?xml version="1.0" encoding="utf-8"?>
<ds:datastoreItem xmlns:ds="http://schemas.openxmlformats.org/officeDocument/2006/customXml" ds:itemID="{17F08AAF-4035-41EE-B169-E229155E53E1}">
  <ds:schemaRefs>
    <ds:schemaRef ds:uri="http://schemas.openxmlformats.org/officeDocument/2006/bibliography"/>
  </ds:schemaRefs>
</ds:datastoreItem>
</file>

<file path=customXml/itemProps4.xml><?xml version="1.0" encoding="utf-8"?>
<ds:datastoreItem xmlns:ds="http://schemas.openxmlformats.org/officeDocument/2006/customXml" ds:itemID="{4B086360-1EF3-4F4A-B316-0A5E5C2E7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30020a-a5f2-4974-9e2d-59c9b0b9308e"/>
    <ds:schemaRef ds:uri="b66bf1b7-82be-488e-816e-b235b022b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15</Pages>
  <Words>4962</Words>
  <Characters>29774</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Wystąpienie pokontrolne</vt:lpstr>
    </vt:vector>
  </TitlesOfParts>
  <Company>Urzad Miasta</Company>
  <LinksUpToDate>false</LinksUpToDate>
  <CharactersWithSpaces>34667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Wystąpienie pokontrolne</dc:title>
  <dc:subject/>
  <dc:creator>Iwona Rybak, Piotr Matus</dc:creator>
  <cp:keywords/>
  <dc:description/>
  <cp:lastModifiedBy>Kowalczyk Monika (KW)</cp:lastModifiedBy>
  <cp:revision>4</cp:revision>
  <cp:lastPrinted>2024-08-06T11:36:00Z</cp:lastPrinted>
  <dcterms:created xsi:type="dcterms:W3CDTF">2024-09-17T08:16:00Z</dcterms:created>
  <dcterms:modified xsi:type="dcterms:W3CDTF">2024-09-17T09:51:00Z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0x010100E07C08D27C09C34297DB658174240122</vt:lpwstr>
  </property>
</Properties>
</file>