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8296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548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Warszawa, </w:t>
      </w:r>
      <w:r w:rsidR="004139D8" w:rsidRPr="006F749D">
        <w:rPr>
          <w:rFonts w:asciiTheme="minorHAnsi" w:hAnsiTheme="minorHAnsi" w:cstheme="minorHAnsi"/>
          <w:sz w:val="22"/>
          <w:szCs w:val="22"/>
        </w:rPr>
        <w:t>24</w:t>
      </w:r>
      <w:r w:rsidRPr="006F749D">
        <w:rPr>
          <w:rStyle w:val="Bodytext216pt"/>
          <w:rFonts w:asciiTheme="minorHAnsi" w:hAnsiTheme="minorHAnsi" w:cstheme="minorHAnsi"/>
          <w:sz w:val="22"/>
          <w:szCs w:val="22"/>
        </w:rPr>
        <w:t xml:space="preserve"> </w:t>
      </w:r>
      <w:r w:rsidRPr="006F749D">
        <w:rPr>
          <w:rFonts w:asciiTheme="minorHAnsi" w:hAnsiTheme="minorHAnsi" w:cstheme="minorHAnsi"/>
          <w:sz w:val="22"/>
          <w:szCs w:val="22"/>
        </w:rPr>
        <w:t>maja 2023 r.</w:t>
      </w:r>
    </w:p>
    <w:p w14:paraId="00DC8C76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6F749D">
        <w:rPr>
          <w:rStyle w:val="Bodytext2Bold"/>
          <w:rFonts w:asciiTheme="minorHAnsi" w:hAnsiTheme="minorHAnsi" w:cstheme="minorHAnsi"/>
          <w:sz w:val="22"/>
          <w:szCs w:val="22"/>
        </w:rPr>
        <w:t>Znak sprawy</w:t>
      </w:r>
      <w:r w:rsidRPr="006F749D">
        <w:rPr>
          <w:rStyle w:val="Bodytext2Bold"/>
          <w:rFonts w:asciiTheme="minorHAnsi" w:hAnsiTheme="minorHAnsi" w:cstheme="minorHAnsi"/>
          <w:b w:val="0"/>
          <w:bCs w:val="0"/>
          <w:sz w:val="22"/>
          <w:szCs w:val="22"/>
        </w:rPr>
        <w:t xml:space="preserve">: </w:t>
      </w:r>
      <w:r w:rsidRPr="006F749D">
        <w:rPr>
          <w:rFonts w:asciiTheme="minorHAnsi" w:hAnsiTheme="minorHAnsi" w:cstheme="minorHAnsi"/>
          <w:b/>
          <w:bCs/>
          <w:sz w:val="22"/>
          <w:szCs w:val="22"/>
        </w:rPr>
        <w:t>KW-WP.1712.3.2023.IRY</w:t>
      </w:r>
    </w:p>
    <w:p w14:paraId="280547C9" w14:textId="77777777" w:rsidR="000D666B" w:rsidRPr="006F749D" w:rsidRDefault="001E2782" w:rsidP="006F749D">
      <w:pPr>
        <w:pStyle w:val="Bodytext50"/>
        <w:shd w:val="clear" w:color="auto" w:fill="auto"/>
        <w:spacing w:before="240" w:after="680" w:line="300" w:lineRule="auto"/>
        <w:ind w:left="3920"/>
        <w:contextualSpacing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Pan</w:t>
      </w:r>
    </w:p>
    <w:p w14:paraId="6D9FB758" w14:textId="77777777" w:rsidR="008700A9" w:rsidRPr="006F749D" w:rsidRDefault="001E2782" w:rsidP="006F749D">
      <w:pPr>
        <w:pStyle w:val="Bodytext50"/>
        <w:shd w:val="clear" w:color="auto" w:fill="auto"/>
        <w:spacing w:before="240" w:after="680" w:line="300" w:lineRule="auto"/>
        <w:ind w:left="3920" w:right="1240"/>
        <w:contextualSpacing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Tomasz Kucharski </w:t>
      </w:r>
    </w:p>
    <w:p w14:paraId="2349A1B2" w14:textId="77777777" w:rsidR="000D666B" w:rsidRPr="006F749D" w:rsidRDefault="001E2782" w:rsidP="006F749D">
      <w:pPr>
        <w:pStyle w:val="Bodytext50"/>
        <w:shd w:val="clear" w:color="auto" w:fill="auto"/>
        <w:spacing w:before="240" w:after="680" w:line="300" w:lineRule="auto"/>
        <w:ind w:left="3920" w:right="1240"/>
        <w:contextualSpacing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Burmistrz</w:t>
      </w:r>
    </w:p>
    <w:p w14:paraId="5ACCE921" w14:textId="77777777" w:rsidR="000D666B" w:rsidRPr="006F749D" w:rsidRDefault="001E2782" w:rsidP="006F749D">
      <w:pPr>
        <w:pStyle w:val="Bodytext50"/>
        <w:shd w:val="clear" w:color="auto" w:fill="auto"/>
        <w:spacing w:before="240" w:after="680" w:line="300" w:lineRule="auto"/>
        <w:ind w:left="3918"/>
        <w:contextualSpacing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Dzielnicy Praga-Południe m.st. Warszawy</w:t>
      </w:r>
    </w:p>
    <w:p w14:paraId="02186B10" w14:textId="77777777" w:rsidR="000D666B" w:rsidRPr="006F749D" w:rsidRDefault="001E2782" w:rsidP="006F749D">
      <w:pPr>
        <w:pStyle w:val="Nagwek1"/>
        <w:spacing w:before="120" w:after="240" w:line="300" w:lineRule="auto"/>
        <w:ind w:left="354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F749D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Wystąpienie pokontrolne</w:t>
      </w:r>
    </w:p>
    <w:p w14:paraId="7DCFF0A4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6F749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6F749D">
        <w:rPr>
          <w:rFonts w:asciiTheme="minorHAnsi" w:hAnsiTheme="minorHAnsi" w:cstheme="minorHAnsi"/>
          <w:sz w:val="22"/>
          <w:szCs w:val="22"/>
        </w:rPr>
        <w:t xml:space="preserve">Prezydenta miasta stołecznego Warszawy z dnia 4 kwietnia 2007 r. w sprawie nadania regulaminu organizacyjnego Urzędu miasta stołecznego Warszawy (z późn. zm.), w związku z kontrolą przeprowadzoną przez Biuro Kontroli Urzędu m.st. Warszawy w Urzędzie Dzielnicy Praga-Południe m.st. Warszawy w okresie od 18.01.2023 r. do 10.02.2023 r., w zakresie prawidłowości wydawania w roku 2022 decyzji o pozwoleniu na budowę w zakresie zgodności projektu budowlanego z ustaleniami wybranego planu miejscowego, której wyniki zostały przedstawione w protokole kontroli podpisanym 13.02.2023 r., stosownie do § 39 ust. 1 i 2 Zarządzenia nr </w:t>
      </w:r>
      <w:r w:rsidRPr="006F749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6F749D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Zarządzeniem), przekazuję Panu niniejsze Wystąpienie pokontrolne.</w:t>
      </w:r>
    </w:p>
    <w:p w14:paraId="2D4FCDC0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Zgodnie z § 9 wewnętrznego regulaminu organizacyjnego Urzędu Dzielnicy Praga-Południe Miasta Stołecznego Warszawy w Urzędzie Miasta Stołecznego Warszawy zadania związane z prowadzeniem postępowań administracyjnych w granicach administracyjnych Dzielnicy Praga-Południe w trybie ustawy z dnia 7 lipca 1994 r. Prawo budowlane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6F749D">
        <w:rPr>
          <w:rFonts w:asciiTheme="minorHAnsi" w:hAnsiTheme="minorHAnsi" w:cstheme="minorHAnsi"/>
          <w:sz w:val="22"/>
          <w:szCs w:val="22"/>
        </w:rPr>
        <w:t xml:space="preserve"> (dalej: Prawo budowlane) oraz ustawy z dnia 27 marca 2003 r. o planowaniu i zagospodarowaniu przestrzennym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6F749D">
        <w:rPr>
          <w:rFonts w:asciiTheme="minorHAnsi" w:hAnsiTheme="minorHAnsi" w:cstheme="minorHAnsi"/>
          <w:sz w:val="22"/>
          <w:szCs w:val="22"/>
        </w:rPr>
        <w:t xml:space="preserve"> (dalej: u.p.z.p.) dla inwestycji niezastrzeżonych do kompetencji Biura Architektury i Planowania Przestrzennego Urzędu m.st.</w:t>
      </w:r>
    </w:p>
    <w:p w14:paraId="69950734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Warszawy w imieniu Prezydenta m.st. Warszawy oraz w imieniu Zarządu Dzielnicy wykonywał Wydział Architektury i Budownictwa dla Dzielnicy Praga-Południe m.st. Warszawy (dalej: WAB). Bezpośredni nadzór nad WAB w okresie objętym kontrolą sprawował Pan Adam Cieciura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6F749D">
        <w:rPr>
          <w:rFonts w:asciiTheme="minorHAnsi" w:hAnsiTheme="minorHAnsi" w:cstheme="minorHAnsi"/>
          <w:sz w:val="22"/>
          <w:szCs w:val="22"/>
        </w:rPr>
        <w:t xml:space="preserve"> </w:t>
      </w:r>
      <w:r w:rsidRPr="006F749D">
        <w:rPr>
          <w:rFonts w:asciiTheme="minorHAnsi" w:hAnsiTheme="minorHAnsi" w:cstheme="minorHAnsi"/>
          <w:sz w:val="22"/>
          <w:szCs w:val="22"/>
        </w:rPr>
        <w:lastRenderedPageBreak/>
        <w:t>zgodnie z przyjętym w uchwałach Zarządu Dzielnicy podziałem zadań między członków Zarządu Dzielnicy.</w:t>
      </w:r>
    </w:p>
    <w:p w14:paraId="15424889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W kontrolowanym okresie pracą WAB dla Dzielnicy Praga-Południe kierował p. Jacek Grabowski Naczelnik Wydziału WAB.</w:t>
      </w:r>
    </w:p>
    <w:p w14:paraId="2AE55FCD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Ustalono, że w badanym okresie, tj. od 1 stycznia 2022 r. do 31 grudnia 2022 r. w Wydziale Architektury i Budownictwa dla Dzielnicy Praga-Południe (zwanym dalej WAB) w wyniku przeprowadzonych postępowań administracyjnych wydano 70 decyzji z wniosku o pozwolenie na budowę inwestycji kubaturowych położonych na terenie 5 (wybranych przez kontrolerów) obowiązujących miejscowych planów zagospodarowania przestrzennego (dalej: mpzp lub plan), tj.:</w:t>
      </w:r>
    </w:p>
    <w:p w14:paraId="3C98FF82" w14:textId="77777777" w:rsidR="000D666B" w:rsidRPr="006F749D" w:rsidRDefault="001E2782" w:rsidP="006F749D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rejonu Ronda Wiatraczna - część I - 9 decyzji;</w:t>
      </w:r>
    </w:p>
    <w:p w14:paraId="548EF55E" w14:textId="77777777" w:rsidR="000D666B" w:rsidRPr="006F749D" w:rsidRDefault="001E2782" w:rsidP="006F749D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rejonu ulicy Zamienieckiej -13 decyzji;</w:t>
      </w:r>
    </w:p>
    <w:p w14:paraId="0B67FA82" w14:textId="77777777" w:rsidR="000D666B" w:rsidRPr="006F749D" w:rsidRDefault="001E2782" w:rsidP="006F749D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rejonu Dworca Wschodniego - 3 decyzje;</w:t>
      </w:r>
    </w:p>
    <w:p w14:paraId="2F01FB29" w14:textId="77777777" w:rsidR="000D666B" w:rsidRPr="006F749D" w:rsidRDefault="001E2782" w:rsidP="006F749D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obszaru Saskiej Kępy - 38 decyzji;</w:t>
      </w:r>
    </w:p>
    <w:p w14:paraId="7A0D14A1" w14:textId="77777777" w:rsidR="000D666B" w:rsidRPr="006F749D" w:rsidRDefault="001E2782" w:rsidP="006F749D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obszaru Gocławka Północnego - 7 decyzji.</w:t>
      </w:r>
    </w:p>
    <w:p w14:paraId="62DD624B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Skontrolowano 15 wybranych projektów budowlanych w zakresie zgodności z ustaleniami</w:t>
      </w:r>
    </w:p>
    <w:p w14:paraId="6210B02F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ww. obowiązujących mpzp, zatwierdzonych decyzjami rozstrzygającymi o udzieleniu pozwolenia na</w:t>
      </w:r>
    </w:p>
    <w:p w14:paraId="3543EC38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budowę, w tym:</w:t>
      </w:r>
    </w:p>
    <w:p w14:paraId="09C9DE77" w14:textId="77777777" w:rsidR="000D666B" w:rsidRPr="006F749D" w:rsidRDefault="001E2782" w:rsidP="006F749D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I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6F749D">
        <w:rPr>
          <w:rFonts w:asciiTheme="minorHAnsi" w:hAnsiTheme="minorHAnsi" w:cstheme="minorHAnsi"/>
          <w:sz w:val="22"/>
          <w:szCs w:val="22"/>
        </w:rPr>
        <w:t xml:space="preserve"> dotyczący rejonu Ronda Wiatraczna - część </w:t>
      </w:r>
      <w:r w:rsidRPr="006F749D">
        <w:rPr>
          <w:rStyle w:val="Bodytext2Bold"/>
          <w:rFonts w:asciiTheme="minorHAnsi" w:hAnsiTheme="minorHAnsi" w:cstheme="minorHAnsi"/>
          <w:sz w:val="22"/>
          <w:szCs w:val="22"/>
        </w:rPr>
        <w:t>I,</w:t>
      </w:r>
    </w:p>
    <w:p w14:paraId="20681E99" w14:textId="77777777" w:rsidR="000D666B" w:rsidRPr="006F749D" w:rsidRDefault="001E2782" w:rsidP="006F749D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I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6F749D">
        <w:rPr>
          <w:rFonts w:asciiTheme="minorHAnsi" w:hAnsiTheme="minorHAnsi" w:cstheme="minorHAnsi"/>
          <w:sz w:val="22"/>
          <w:szCs w:val="22"/>
        </w:rPr>
        <w:t xml:space="preserve"> dotyczący rejonu Dworca Wschodniego,</w:t>
      </w:r>
    </w:p>
    <w:p w14:paraId="556AA33B" w14:textId="77777777" w:rsidR="000D666B" w:rsidRPr="006F749D" w:rsidRDefault="001E2782" w:rsidP="006F749D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4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6F749D">
        <w:rPr>
          <w:rFonts w:asciiTheme="minorHAnsi" w:hAnsiTheme="minorHAnsi" w:cstheme="minorHAnsi"/>
          <w:sz w:val="22"/>
          <w:szCs w:val="22"/>
        </w:rPr>
        <w:t xml:space="preserve"> dotyczących obszaru Saskiej Kępy,</w:t>
      </w:r>
    </w:p>
    <w:p w14:paraId="7704EB7E" w14:textId="77777777" w:rsidR="000D666B" w:rsidRPr="006F749D" w:rsidRDefault="001E2782" w:rsidP="006F749D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6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6F749D">
        <w:rPr>
          <w:rFonts w:asciiTheme="minorHAnsi" w:hAnsiTheme="minorHAnsi" w:cstheme="minorHAnsi"/>
          <w:sz w:val="22"/>
          <w:szCs w:val="22"/>
        </w:rPr>
        <w:t xml:space="preserve"> dotyczących rejonu ulicy Zamienieckiej,</w:t>
      </w:r>
    </w:p>
    <w:p w14:paraId="12CB318B" w14:textId="77777777" w:rsidR="000D666B" w:rsidRPr="006F749D" w:rsidRDefault="001E2782" w:rsidP="006F749D">
      <w:pPr>
        <w:pStyle w:val="Bodytext20"/>
        <w:numPr>
          <w:ilvl w:val="0"/>
          <w:numId w:val="1"/>
        </w:numPr>
        <w:shd w:val="clear" w:color="auto" w:fill="auto"/>
        <w:tabs>
          <w:tab w:val="left" w:pos="712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lastRenderedPageBreak/>
        <w:t>3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6F749D">
        <w:rPr>
          <w:rFonts w:asciiTheme="minorHAnsi" w:hAnsiTheme="minorHAnsi" w:cstheme="minorHAnsi"/>
          <w:sz w:val="22"/>
          <w:szCs w:val="22"/>
        </w:rPr>
        <w:t xml:space="preserve"> dotyczących obszaru Gocławka Północnego.</w:t>
      </w:r>
    </w:p>
    <w:p w14:paraId="18386336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4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Kontrola wykazała m.in. naruszenia i nieprawidłowości, jak poniżej.</w:t>
      </w:r>
    </w:p>
    <w:p w14:paraId="4642CD8F" w14:textId="77777777" w:rsidR="000D666B" w:rsidRPr="006F749D" w:rsidRDefault="001E2782" w:rsidP="006F749D">
      <w:pPr>
        <w:pStyle w:val="Bodytext20"/>
        <w:numPr>
          <w:ilvl w:val="0"/>
          <w:numId w:val="2"/>
        </w:numPr>
        <w:shd w:val="clear" w:color="auto" w:fill="auto"/>
        <w:tabs>
          <w:tab w:val="left" w:pos="901"/>
        </w:tabs>
        <w:spacing w:before="120" w:after="240" w:line="300" w:lineRule="auto"/>
        <w:ind w:left="880" w:hanging="32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Wydano 4 decyzje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6F749D">
        <w:rPr>
          <w:rFonts w:asciiTheme="minorHAnsi" w:hAnsiTheme="minorHAnsi" w:cstheme="minorHAnsi"/>
          <w:sz w:val="22"/>
          <w:szCs w:val="22"/>
        </w:rPr>
        <w:t xml:space="preserve"> o pozwoleniu na budowę pomimo, że przyjęte rozwiązania projektowe pozostawały w niezgodności z zapisami mpzp, czym naruszono </w:t>
      </w:r>
      <w:r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F749D">
        <w:rPr>
          <w:rFonts w:asciiTheme="minorHAnsi" w:hAnsiTheme="minorHAnsi" w:cstheme="minorHAnsi"/>
          <w:sz w:val="22"/>
          <w:szCs w:val="22"/>
        </w:rPr>
        <w:t>35 ust. 1 pkt 1 Prawa budowlanego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6F749D">
        <w:rPr>
          <w:rFonts w:asciiTheme="minorHAnsi" w:hAnsiTheme="minorHAnsi" w:cstheme="minorHAnsi"/>
          <w:sz w:val="22"/>
          <w:szCs w:val="22"/>
        </w:rPr>
        <w:t>, tj.:</w:t>
      </w:r>
    </w:p>
    <w:p w14:paraId="0BD4B09B" w14:textId="70B5878B" w:rsidR="000D666B" w:rsidRPr="006F749D" w:rsidRDefault="00162B97" w:rsidP="006F749D">
      <w:pPr>
        <w:pStyle w:val="Bodytext20"/>
        <w:numPr>
          <w:ilvl w:val="0"/>
          <w:numId w:val="3"/>
        </w:numPr>
        <w:shd w:val="clear" w:color="auto" w:fill="auto"/>
        <w:tabs>
          <w:tab w:val="left" w:pos="2939"/>
        </w:tabs>
        <w:spacing w:before="120" w:after="240" w:line="300" w:lineRule="auto"/>
        <w:ind w:left="1180" w:hanging="30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(dane zanonimizowane) </w:t>
      </w:r>
      <w:r w:rsidR="001E2782" w:rsidRPr="006F749D">
        <w:rPr>
          <w:rFonts w:asciiTheme="minorHAnsi" w:hAnsiTheme="minorHAnsi" w:cstheme="minorHAnsi"/>
          <w:sz w:val="22"/>
          <w:szCs w:val="22"/>
        </w:rPr>
        <w:t>zatwierdzono projekt architektoniczno-budowlany nadbudowy, rozbudowy i przebudowy budynku mieszkalnego jednorodzinnego, którego wysokość wynosiła 12,24 m licząc od istniejącego płaskiego poziomu terenu, pomimo, że przepisy § 13 ust. 1 pkt 9 oraz § 75 ust. 2 pkt 1 miejscowego planu zagospodarowania przestrzennego obszaru Saskiej Kępy (dalej mpzp) ustalają maksymalną wysokość zabudowy dla tego obszaru jako 12 m.</w:t>
      </w:r>
    </w:p>
    <w:p w14:paraId="7987F2FC" w14:textId="1C6C70E6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18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Co prawda Pan Burmistrz w tej kwestii wyjaśnił, że przepisy ustalają maksymalną wysokość zabudowy w nawiązaniu do wysokości istniejącej sąsiadującej zabudowy a jak wynika z posiadanych przez organ akt dotyczących istniejącego budynku przy </w:t>
      </w:r>
      <w:r w:rsidR="00162B97" w:rsidRPr="006F749D">
        <w:rPr>
          <w:rFonts w:asciiTheme="minorHAnsi" w:hAnsiTheme="minorHAnsi" w:cstheme="minorHAnsi"/>
          <w:sz w:val="22"/>
          <w:szCs w:val="22"/>
        </w:rPr>
        <w:t xml:space="preserve">(dane zanonimizowane) </w:t>
      </w:r>
      <w:r w:rsidRPr="006F749D">
        <w:rPr>
          <w:rFonts w:asciiTheme="minorHAnsi" w:hAnsiTheme="minorHAnsi" w:cstheme="minorHAnsi"/>
          <w:sz w:val="22"/>
          <w:szCs w:val="22"/>
        </w:rPr>
        <w:t>wynosiła 14,60m, zatem projekt nie naruszał zapisów mpzp w zakresie wysokości planowanej zabudowy, to jednak zarówno przepis ogólny tj. § 13 ust. 1 pkt. 9 mpzp jak i przepis szczegółowy dla omawianego obszaru tj. § 75 ust. 2 pkt. 1 mpzp, określając konieczność nawiązania do wysokości sąsiadującej zabudowy nakazuje jednocześnie zachowanie nieprzekraczalnej wysokość 12 m. Tym samym niedopuszczalna jest tolerancja w tym zakresie, jak zostało to wskazane w zatwierdzonym projekcie architektoniczno-budowlanym.</w:t>
      </w:r>
    </w:p>
    <w:p w14:paraId="392421DB" w14:textId="4CC59A79" w:rsidR="000D666B" w:rsidRPr="006F749D" w:rsidRDefault="00162B97" w:rsidP="006F749D">
      <w:pPr>
        <w:pStyle w:val="Bodytext20"/>
        <w:numPr>
          <w:ilvl w:val="0"/>
          <w:numId w:val="3"/>
        </w:numPr>
        <w:shd w:val="clear" w:color="auto" w:fill="auto"/>
        <w:spacing w:before="120" w:after="240" w:line="300" w:lineRule="auto"/>
        <w:ind w:left="1134" w:right="6" w:hanging="283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(dane zanonimizowane) </w:t>
      </w:r>
      <w:r w:rsidR="001E2782" w:rsidRPr="006F749D">
        <w:rPr>
          <w:rFonts w:asciiTheme="minorHAnsi" w:hAnsiTheme="minorHAnsi" w:cstheme="minorHAnsi"/>
          <w:sz w:val="22"/>
          <w:szCs w:val="22"/>
        </w:rPr>
        <w:t>zatwierdzono projekt zagospodarowania działki lub terenu w przypadku gdy teren inwestycji nie posiadał dostępu do</w:t>
      </w:r>
      <w:r w:rsidR="003C0E44" w:rsidRPr="006F749D">
        <w:rPr>
          <w:rFonts w:asciiTheme="minorHAnsi" w:hAnsiTheme="minorHAnsi" w:cstheme="minorHAnsi"/>
          <w:sz w:val="22"/>
          <w:szCs w:val="22"/>
        </w:rPr>
        <w:t xml:space="preserve"> </w:t>
      </w:r>
      <w:r w:rsidR="001E2782" w:rsidRPr="006F749D">
        <w:rPr>
          <w:rFonts w:asciiTheme="minorHAnsi" w:hAnsiTheme="minorHAnsi" w:cstheme="minorHAnsi"/>
          <w:sz w:val="22"/>
          <w:szCs w:val="22"/>
        </w:rPr>
        <w:t>drogi publicznej</w:t>
      </w:r>
      <w:r w:rsidR="003C0E44" w:rsidRPr="006F749D">
        <w:rPr>
          <w:rFonts w:asciiTheme="minorHAnsi" w:hAnsiTheme="minorHAnsi" w:cstheme="minorHAnsi"/>
          <w:sz w:val="22"/>
          <w:szCs w:val="22"/>
        </w:rPr>
        <w:t xml:space="preserve"> </w:t>
      </w:r>
      <w:r w:rsidR="001E2782" w:rsidRPr="006F749D">
        <w:rPr>
          <w:rFonts w:asciiTheme="minorHAnsi" w:hAnsiTheme="minorHAnsi" w:cstheme="minorHAnsi"/>
          <w:sz w:val="22"/>
          <w:szCs w:val="22"/>
        </w:rPr>
        <w:t xml:space="preserve">np. ul. Korytnickiej, co naruszało </w:t>
      </w:r>
      <w:r w:rsidR="001E2782"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="001E2782" w:rsidRPr="006F749D">
        <w:rPr>
          <w:rFonts w:asciiTheme="minorHAnsi" w:hAnsiTheme="minorHAnsi" w:cstheme="minorHAnsi"/>
          <w:sz w:val="22"/>
          <w:szCs w:val="22"/>
        </w:rPr>
        <w:t>§ 23 ust. 33 pkt 5 mpzp rejonu Ronda Wiatraczna - część I, określający obsługę komunikacyjną terenu. Zauważyć należy, że w opisie projektu</w:t>
      </w:r>
      <w:r w:rsidR="003C0E44" w:rsidRPr="006F749D">
        <w:rPr>
          <w:rFonts w:asciiTheme="minorHAnsi" w:hAnsiTheme="minorHAnsi" w:cstheme="minorHAnsi"/>
          <w:sz w:val="22"/>
          <w:szCs w:val="22"/>
        </w:rPr>
        <w:t xml:space="preserve"> </w:t>
      </w:r>
      <w:r w:rsidR="001E2782" w:rsidRPr="006F749D">
        <w:rPr>
          <w:rFonts w:asciiTheme="minorHAnsi" w:hAnsiTheme="minorHAnsi" w:cstheme="minorHAnsi"/>
          <w:sz w:val="22"/>
          <w:szCs w:val="22"/>
        </w:rPr>
        <w:t>zagospodarowania terenu wskazano, iż „na działkę prowadzi wjazd z ulicy Korytnickiej", jednak wskazać należy iż, pomiędzy ulicą Korytnicką, która stanowiła drogę publiczną</w:t>
      </w:r>
      <w:r w:rsidR="003C0E44" w:rsidRPr="006F749D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="001E2782" w:rsidRPr="006F749D">
        <w:rPr>
          <w:rFonts w:asciiTheme="minorHAnsi" w:hAnsiTheme="minorHAnsi" w:cstheme="minorHAnsi"/>
          <w:sz w:val="22"/>
          <w:szCs w:val="22"/>
        </w:rPr>
        <w:t>(teren</w:t>
      </w:r>
      <w:r w:rsidR="003C0E44" w:rsidRPr="006F749D">
        <w:rPr>
          <w:rFonts w:asciiTheme="minorHAnsi" w:hAnsiTheme="minorHAnsi" w:cstheme="minorHAnsi"/>
          <w:sz w:val="22"/>
          <w:szCs w:val="22"/>
        </w:rPr>
        <w:t xml:space="preserve"> </w:t>
      </w:r>
      <w:r w:rsidR="001E2782" w:rsidRPr="006F749D">
        <w:rPr>
          <w:rFonts w:asciiTheme="minorHAnsi" w:hAnsiTheme="minorHAnsi" w:cstheme="minorHAnsi"/>
          <w:sz w:val="22"/>
          <w:szCs w:val="22"/>
        </w:rPr>
        <w:t>inwestycji) znajdowała</w:t>
      </w:r>
      <w:r w:rsidR="003C0E44" w:rsidRPr="006F749D">
        <w:rPr>
          <w:rFonts w:asciiTheme="minorHAnsi" w:hAnsiTheme="minorHAnsi" w:cstheme="minorHAnsi"/>
          <w:sz w:val="22"/>
          <w:szCs w:val="22"/>
        </w:rPr>
        <w:t xml:space="preserve"> (dane zanonimizowane).</w:t>
      </w:r>
    </w:p>
    <w:p w14:paraId="6D959428" w14:textId="07667C61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Co prawda Pan Burmistrz wskazał, że</w:t>
      </w:r>
      <w:r w:rsidR="003C0E44" w:rsidRPr="006F749D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6F749D">
        <w:rPr>
          <w:rFonts w:asciiTheme="minorHAnsi" w:hAnsiTheme="minorHAnsi" w:cstheme="minorHAnsi"/>
          <w:sz w:val="22"/>
          <w:szCs w:val="22"/>
        </w:rPr>
        <w:t xml:space="preserve">zatem teren inwestycji ma dostęp do drogi publicznej to jednak wskazać należy, że ww. działka jest </w:t>
      </w:r>
      <w:r w:rsidRPr="006F749D">
        <w:rPr>
          <w:rFonts w:asciiTheme="minorHAnsi" w:hAnsiTheme="minorHAnsi" w:cstheme="minorHAnsi"/>
          <w:sz w:val="22"/>
          <w:szCs w:val="22"/>
        </w:rPr>
        <w:lastRenderedPageBreak/>
        <w:t>własnością Miasta Stołecznego Warszawy jednak nie jest działką drogową (zgodnie z informacją z rejestru gruntów- działka posiada użytek „B" - tereny mieszkaniowe). Ponadto w księdze wieczystej dla ww. nieruchomości</w:t>
      </w:r>
      <w:r w:rsidR="003C0E44" w:rsidRPr="006F749D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="003C0E44"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>nie</w:t>
      </w:r>
      <w:r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Pr="006F749D">
        <w:rPr>
          <w:rFonts w:asciiTheme="minorHAnsi" w:hAnsiTheme="minorHAnsi" w:cstheme="minorHAnsi"/>
          <w:sz w:val="22"/>
          <w:szCs w:val="22"/>
        </w:rPr>
        <w:t>są wskazane żadne prawa</w:t>
      </w:r>
      <w:r w:rsidR="003C0E44" w:rsidRPr="006F749D">
        <w:rPr>
          <w:rFonts w:asciiTheme="minorHAnsi" w:hAnsiTheme="minorHAnsi" w:cstheme="minorHAnsi"/>
          <w:sz w:val="22"/>
          <w:szCs w:val="22"/>
        </w:rPr>
        <w:t xml:space="preserve"> </w:t>
      </w:r>
      <w:r w:rsidRPr="006F749D">
        <w:rPr>
          <w:rFonts w:asciiTheme="minorHAnsi" w:hAnsiTheme="minorHAnsi" w:cstheme="minorHAnsi"/>
          <w:sz w:val="22"/>
          <w:szCs w:val="22"/>
        </w:rPr>
        <w:t>roszczenia</w:t>
      </w:r>
      <w:r w:rsidR="003C0E44" w:rsidRPr="006F749D">
        <w:rPr>
          <w:rFonts w:asciiTheme="minorHAnsi" w:hAnsiTheme="minorHAnsi" w:cstheme="minorHAnsi"/>
          <w:sz w:val="22"/>
          <w:szCs w:val="22"/>
        </w:rPr>
        <w:t xml:space="preserve"> </w:t>
      </w:r>
      <w:r w:rsidRPr="006F749D">
        <w:rPr>
          <w:rFonts w:asciiTheme="minorHAnsi" w:hAnsiTheme="minorHAnsi" w:cstheme="minorHAnsi"/>
          <w:sz w:val="22"/>
          <w:szCs w:val="22"/>
        </w:rPr>
        <w:t>i ograniczenia np. ustanowienie służebności przejazdu dla</w:t>
      </w:r>
    </w:p>
    <w:p w14:paraId="28CC5B00" w14:textId="42CBD090" w:rsidR="00016988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24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Ponadto zgodnie z orzecznictwem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6F749D">
        <w:rPr>
          <w:rFonts w:asciiTheme="minorHAnsi" w:hAnsiTheme="minorHAnsi" w:cstheme="minorHAnsi"/>
          <w:sz w:val="22"/>
          <w:szCs w:val="22"/>
        </w:rPr>
        <w:t xml:space="preserve"> celem uchwalenia miejscowego planu zagospodarowania przestrzennego jest wskazanie kierunków ładu przestrzennego dla terenu objętego opracowaniem planu, w tym także w zakresie </w:t>
      </w:r>
      <w:r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6F749D">
        <w:rPr>
          <w:rFonts w:asciiTheme="minorHAnsi" w:hAnsiTheme="minorHAnsi" w:cstheme="minorHAnsi"/>
          <w:sz w:val="22"/>
          <w:szCs w:val="22"/>
        </w:rPr>
        <w:t>obsługi komunikacyjnej tego terenu. Przeznaczenie w planie danego obszaru pod drogę publiczną, nie nadaje mu jednak kategorii drogi publicznej, gdyż zaliczenie danej drogi do dróg publicznych następuje w trybie przepisów ustawy o drogach publicznych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6F749D">
        <w:rPr>
          <w:rFonts w:asciiTheme="minorHAnsi" w:hAnsiTheme="minorHAnsi" w:cstheme="minorHAnsi"/>
          <w:sz w:val="22"/>
          <w:szCs w:val="22"/>
        </w:rPr>
        <w:t>.</w:t>
      </w:r>
    </w:p>
    <w:p w14:paraId="23ACE3C2" w14:textId="77777777" w:rsidR="000D666B" w:rsidRPr="006F749D" w:rsidRDefault="001E2782" w:rsidP="006F749D">
      <w:pPr>
        <w:pStyle w:val="Bodytext20"/>
        <w:numPr>
          <w:ilvl w:val="0"/>
          <w:numId w:val="3"/>
        </w:numPr>
        <w:shd w:val="clear" w:color="auto" w:fill="auto"/>
        <w:tabs>
          <w:tab w:val="left" w:pos="1276"/>
        </w:tabs>
        <w:spacing w:before="120" w:after="240" w:line="300" w:lineRule="auto"/>
        <w:ind w:left="993" w:hanging="142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w 2 przypadkach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Pr="006F749D">
        <w:rPr>
          <w:rFonts w:asciiTheme="minorHAnsi" w:hAnsiTheme="minorHAnsi" w:cstheme="minorHAnsi"/>
          <w:sz w:val="22"/>
          <w:szCs w:val="22"/>
        </w:rPr>
        <w:t xml:space="preserve"> zatwierdzono projekt budowlany pomimo nieprawidłowo</w:t>
      </w:r>
    </w:p>
    <w:p w14:paraId="3AAA4F4F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obliczonego wskaźnika intensywności zabudowy nie uwzględniającego powierzchni całkowitej wszystkich kondygnacji nadziemnych budynków istniejących i lokalizowanych na działce, co było niezgodne z definicją zawartą w § 2 pkt 17 mpzp obszaru Saskiej Kępy. W obu przypadkach wskaźnik intensywności zabudowy powinien był uwzględniać również powierzchnię całkowitą kondygnacji błędnie określonej jako „podziemna", która w rzeczywistości stanowiła kondygnację nadziemną, gdyż nie była zagłębiona poniżej poziomu przylegającego do niej terenu, co najmniej w połowie jej wysokości w świetle zgodnie z definicją zawartą w § 3 pkt 17 Rozporządzenia w sprawie warunków technicznych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Pr="006F749D">
        <w:rPr>
          <w:rFonts w:asciiTheme="minorHAnsi" w:hAnsiTheme="minorHAnsi" w:cstheme="minorHAnsi"/>
          <w:sz w:val="22"/>
          <w:szCs w:val="22"/>
        </w:rPr>
        <w:t>, tj.:</w:t>
      </w:r>
    </w:p>
    <w:p w14:paraId="5BEDE3AA" w14:textId="17E83BC9" w:rsidR="000D666B" w:rsidRPr="006F749D" w:rsidRDefault="001E2782" w:rsidP="006F749D">
      <w:pPr>
        <w:pStyle w:val="Bodytext20"/>
        <w:shd w:val="clear" w:color="auto" w:fill="auto"/>
        <w:tabs>
          <w:tab w:val="left" w:pos="3274"/>
        </w:tabs>
        <w:spacing w:before="120" w:after="240" w:line="300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-</w:t>
      </w:r>
      <w:r w:rsidR="00016988" w:rsidRPr="006F749D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6F749D">
        <w:rPr>
          <w:rFonts w:asciiTheme="minorHAnsi" w:hAnsiTheme="minorHAnsi" w:cstheme="minorHAnsi"/>
          <w:sz w:val="22"/>
          <w:szCs w:val="22"/>
        </w:rPr>
        <w:t>zatwierdzono projekt zagospodarowania terenu, w którym</w:t>
      </w:r>
      <w:r w:rsidR="00016988" w:rsidRPr="006F749D">
        <w:rPr>
          <w:rFonts w:asciiTheme="minorHAnsi" w:hAnsiTheme="minorHAnsi" w:cstheme="minorHAnsi"/>
          <w:sz w:val="22"/>
          <w:szCs w:val="22"/>
        </w:rPr>
        <w:t xml:space="preserve"> </w:t>
      </w:r>
      <w:r w:rsidRPr="006F749D">
        <w:rPr>
          <w:rFonts w:asciiTheme="minorHAnsi" w:hAnsiTheme="minorHAnsi" w:cstheme="minorHAnsi"/>
          <w:sz w:val="22"/>
          <w:szCs w:val="22"/>
        </w:rPr>
        <w:t>rzeczywisty wskaźnik intensywności zabudowy uwzględniający powierzchnię całkowitą wszystkich, tj. 4 kondygnacji nadziemnych wynosił 1,32, natomiast w projekcie został określony jako 0,98.</w:t>
      </w:r>
    </w:p>
    <w:p w14:paraId="5043CE0B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W tej kwestii Pan Burmistrz wyjaśnił, że: „podany wskaźnik intensywności zabudowy 0,98 nie uwzględniał kondygnacji określonej mianem „podziemnej" to jednak powierzchnia całkowita wszystkich budynków uwzględniająca powierzchnię </w:t>
      </w:r>
      <w:r w:rsidRPr="006F749D">
        <w:rPr>
          <w:rFonts w:asciiTheme="minorHAnsi" w:hAnsiTheme="minorHAnsi" w:cstheme="minorHAnsi"/>
          <w:sz w:val="22"/>
          <w:szCs w:val="22"/>
        </w:rPr>
        <w:lastRenderedPageBreak/>
        <w:t>kondygnacji „podziemnej" wynosząca 288,34m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749D">
        <w:rPr>
          <w:rFonts w:asciiTheme="minorHAnsi" w:hAnsiTheme="minorHAnsi" w:cstheme="minorHAnsi"/>
          <w:sz w:val="22"/>
          <w:szCs w:val="22"/>
        </w:rPr>
        <w:t xml:space="preserve"> także nie przekracza określonego w mpzp wskaźnika intensywności zabudowy, bowiem plan dopuszcza odstępstwo od wskaźnika w granicach </w:t>
      </w:r>
      <w:r w:rsidRPr="006F749D">
        <w:rPr>
          <w:rStyle w:val="Bodytext28ptItalicSpacing0pt"/>
          <w:rFonts w:asciiTheme="minorHAnsi" w:hAnsiTheme="minorHAnsi" w:cstheme="minorHAnsi"/>
          <w:sz w:val="22"/>
          <w:szCs w:val="22"/>
        </w:rPr>
        <w:t>+/-</w:t>
      </w:r>
      <w:r w:rsidRPr="006F749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 </w:t>
      </w:r>
      <w:r w:rsidRPr="006F749D">
        <w:rPr>
          <w:rFonts w:asciiTheme="minorHAnsi" w:hAnsiTheme="minorHAnsi" w:cstheme="minorHAnsi"/>
          <w:sz w:val="22"/>
          <w:szCs w:val="22"/>
        </w:rPr>
        <w:t>5%, zgodnie z zapisem § 2 pkt 17) mpzp. Dowód: 288,34m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749D">
        <w:rPr>
          <w:rFonts w:asciiTheme="minorHAnsi" w:hAnsiTheme="minorHAnsi" w:cstheme="minorHAnsi"/>
          <w:sz w:val="22"/>
          <w:szCs w:val="22"/>
        </w:rPr>
        <w:t xml:space="preserve"> podzielić na powierzchnię działki 217m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6F749D">
        <w:rPr>
          <w:rFonts w:asciiTheme="minorHAnsi" w:hAnsiTheme="minorHAnsi" w:cstheme="minorHAnsi"/>
          <w:sz w:val="22"/>
          <w:szCs w:val="22"/>
        </w:rPr>
        <w:t>wynosi 1,3-5% = 1,2."</w:t>
      </w:r>
    </w:p>
    <w:p w14:paraId="54445B4E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Zauważyć jednak należy, że podany powyżej wynik dzielenia wynosi 1,32, a nie 1,3. W wyliczeniach nie podano również, od jakiej wartości przyjęto 5 -procentowe odstępstwo/tolerancję. Uwzględniając odstępstwo od wskaźnika, maksymalny wskaźnik intensywności zabudowy, jaki dopuszczał plan wynosił 1,2 + 0,05 X 1,2 co dawało wartość 1,26.</w:t>
      </w:r>
    </w:p>
    <w:p w14:paraId="31AD871A" w14:textId="6924C051" w:rsidR="00016988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Wobec powyższych wyliczeń rzeczywisty wskaźnik intensywności zabudowy był większy od maksymalnego wskaźnika określonego w planie, tj. 1,32 &gt; 1,26, co naruszało § 111 ust. 3 pkt 1 w związku z § 2 pkt 17 mpzp.</w:t>
      </w:r>
    </w:p>
    <w:p w14:paraId="1D9921EB" w14:textId="7909F3EB" w:rsidR="000D666B" w:rsidRPr="006F749D" w:rsidRDefault="00016988" w:rsidP="006F749D">
      <w:pPr>
        <w:pStyle w:val="Bodytext20"/>
        <w:shd w:val="clear" w:color="auto" w:fill="auto"/>
        <w:spacing w:before="120" w:after="240" w:line="300" w:lineRule="auto"/>
        <w:ind w:left="1134" w:right="32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- (dane zanonimizowane)</w:t>
      </w:r>
      <w:r w:rsidR="006F749D" w:rsidRPr="006F749D">
        <w:rPr>
          <w:rFonts w:asciiTheme="minorHAnsi" w:hAnsiTheme="minorHAnsi" w:cstheme="minorHAnsi"/>
          <w:sz w:val="22"/>
          <w:szCs w:val="22"/>
        </w:rPr>
        <w:t xml:space="preserve"> </w:t>
      </w:r>
      <w:r w:rsidRPr="006F749D">
        <w:rPr>
          <w:rFonts w:asciiTheme="minorHAnsi" w:hAnsiTheme="minorHAnsi" w:cstheme="minorHAnsi"/>
          <w:sz w:val="22"/>
          <w:szCs w:val="22"/>
        </w:rPr>
        <w:t>s</w:t>
      </w:r>
      <w:r w:rsidR="001E2782" w:rsidRPr="006F749D">
        <w:rPr>
          <w:rFonts w:asciiTheme="minorHAnsi" w:hAnsiTheme="minorHAnsi" w:cstheme="minorHAnsi"/>
          <w:sz w:val="22"/>
          <w:szCs w:val="22"/>
        </w:rPr>
        <w:t>twierdzono projekt zagospodarowania terenu, w którym rzeczywisty wskaźnik intensywności zabudowy uwzględniający powierzchnię całkowitą wszystkich, tj. 3 kondygnacji nadziemnych wynosił 0,95, natomiast w projekcie został określony jako 0,77.</w:t>
      </w:r>
    </w:p>
    <w:p w14:paraId="16B6F796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Pan Burmistrz wyjaśnił, że: ,,(...)budynek po nadbudowie i rozbudowie, uwzględniając także „kondygnację podziemną" jako nadziemną będzie posiadał 3 kondygnacje. Z rzutów projektu wynika, że wszystkie 3 kondygnacje mają bardzo zbliżoną powierzchnię całkowitą wynoszącą ca 98,75m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749D">
        <w:rPr>
          <w:rFonts w:asciiTheme="minorHAnsi" w:hAnsiTheme="minorHAnsi" w:cstheme="minorHAnsi"/>
          <w:sz w:val="22"/>
          <w:szCs w:val="22"/>
        </w:rPr>
        <w:t>, co daje w sumie ca 296m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749D">
        <w:rPr>
          <w:rFonts w:asciiTheme="minorHAnsi" w:hAnsiTheme="minorHAnsi" w:cstheme="minorHAnsi"/>
          <w:sz w:val="22"/>
          <w:szCs w:val="22"/>
        </w:rPr>
        <w:t xml:space="preserve"> powierzchni całkowitej budynku, co z kolei daje wskaźnik intensywności na poziomie 0,8, co jest zgodne z zapisami planu, bowiem plan dopuszcza odstępstwo od wskaźnika w granicach </w:t>
      </w:r>
      <w:r w:rsidRPr="006F749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+/- </w:t>
      </w:r>
      <w:r w:rsidRPr="006F749D">
        <w:rPr>
          <w:rFonts w:asciiTheme="minorHAnsi" w:hAnsiTheme="minorHAnsi" w:cstheme="minorHAnsi"/>
          <w:sz w:val="22"/>
          <w:szCs w:val="22"/>
        </w:rPr>
        <w:t>5%, zgodnie z zapisem § 2 pkt 17) mpzp. Dowód: 98,75m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749D">
        <w:rPr>
          <w:rFonts w:asciiTheme="minorHAnsi" w:hAnsiTheme="minorHAnsi" w:cstheme="minorHAnsi"/>
          <w:sz w:val="22"/>
          <w:szCs w:val="22"/>
        </w:rPr>
        <w:t xml:space="preserve"> x 3 = 296,2 m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749D">
        <w:rPr>
          <w:rFonts w:asciiTheme="minorHAnsi" w:hAnsiTheme="minorHAnsi" w:cstheme="minorHAnsi"/>
          <w:sz w:val="22"/>
          <w:szCs w:val="22"/>
        </w:rPr>
        <w:t>; 296m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6F749D">
        <w:rPr>
          <w:rFonts w:asciiTheme="minorHAnsi" w:hAnsiTheme="minorHAnsi" w:cstheme="minorHAnsi"/>
          <w:sz w:val="22"/>
          <w:szCs w:val="22"/>
        </w:rPr>
        <w:t>: 309 = 0,9 - 5% = 0,8".</w:t>
      </w:r>
    </w:p>
    <w:p w14:paraId="0444E659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Zauważyć jednak należy, że podany powyżej wynik dzielenia wynosi 0,95, a nie 0,9. W wyliczeniach nie podano również, od jakiej wartości przyjęto 5-procentowe odstępstwo/tolerancję. Uwzględniając odstępstwo od wskaźnika, maksymalny wskaźnik intensywności zabudowy, jaki dopuszczał plan wynosił 0,8 + 0,05 </w:t>
      </w:r>
      <w:r w:rsidRPr="006F749D">
        <w:rPr>
          <w:rStyle w:val="Bodytext28pt"/>
          <w:rFonts w:asciiTheme="minorHAnsi" w:hAnsiTheme="minorHAnsi" w:cstheme="minorHAnsi"/>
          <w:sz w:val="22"/>
          <w:szCs w:val="22"/>
        </w:rPr>
        <w:t xml:space="preserve">X </w:t>
      </w:r>
      <w:r w:rsidRPr="006F749D">
        <w:rPr>
          <w:rFonts w:asciiTheme="minorHAnsi" w:hAnsiTheme="minorHAnsi" w:cstheme="minorHAnsi"/>
          <w:sz w:val="22"/>
          <w:szCs w:val="22"/>
        </w:rPr>
        <w:t>0,8 co dawało wartość 0,84.</w:t>
      </w:r>
    </w:p>
    <w:p w14:paraId="6245A84A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134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Wobec powyższych wyliczeń rzeczywisty wskaźnik intensywności zabudowy był większy od maksymalnego wskaźnika określonego w planie, tj. 0,95 &gt; 0,84, co naruszało § 69 ust. 3 pkt 1 w związku z § 2 pkt 17 mpzp.</w:t>
      </w:r>
    </w:p>
    <w:p w14:paraId="2556156C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Jednocześnie należy wskazać, że we wszystkich ww. przypadkach, w toku prowadzonych postępowań, organ nie zobowiązał inwestora w formie postanowienia do usunięcia opisanych </w:t>
      </w:r>
      <w:r w:rsidRPr="006F749D">
        <w:rPr>
          <w:rFonts w:asciiTheme="minorHAnsi" w:hAnsiTheme="minorHAnsi" w:cstheme="minorHAnsi"/>
          <w:sz w:val="22"/>
          <w:szCs w:val="22"/>
        </w:rPr>
        <w:lastRenderedPageBreak/>
        <w:t xml:space="preserve">powyżej nieprawidłowości, czym naruszył </w:t>
      </w:r>
      <w:r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F749D">
        <w:rPr>
          <w:rFonts w:asciiTheme="minorHAnsi" w:hAnsiTheme="minorHAnsi" w:cstheme="minorHAnsi"/>
          <w:sz w:val="22"/>
          <w:szCs w:val="22"/>
        </w:rPr>
        <w:t>35 ust. 3 Prawa budowlanego.</w:t>
      </w:r>
    </w:p>
    <w:p w14:paraId="72809158" w14:textId="77777777" w:rsidR="000D666B" w:rsidRPr="006F749D" w:rsidRDefault="001E2782" w:rsidP="006F749D">
      <w:pPr>
        <w:pStyle w:val="Bodytext20"/>
        <w:numPr>
          <w:ilvl w:val="0"/>
          <w:numId w:val="2"/>
        </w:numPr>
        <w:shd w:val="clear" w:color="auto" w:fill="auto"/>
        <w:tabs>
          <w:tab w:val="left" w:pos="849"/>
        </w:tabs>
        <w:spacing w:before="120" w:after="240" w:line="300" w:lineRule="auto"/>
        <w:ind w:left="800" w:right="880" w:hanging="34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Zatwierdzono 3 projekty budowlane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15"/>
      </w:r>
      <w:r w:rsidRPr="006F749D">
        <w:rPr>
          <w:rFonts w:asciiTheme="minorHAnsi" w:hAnsiTheme="minorHAnsi" w:cstheme="minorHAnsi"/>
          <w:sz w:val="22"/>
          <w:szCs w:val="22"/>
        </w:rPr>
        <w:t xml:space="preserve"> pomimo braku możliwości sprawdzenia jego zgodności z zapisami mpzp, tj.:</w:t>
      </w:r>
    </w:p>
    <w:p w14:paraId="4954D740" w14:textId="15C6A6F0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140" w:hanging="34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a) w 2 przypadkach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Pr="006F749D">
        <w:rPr>
          <w:rFonts w:asciiTheme="minorHAnsi" w:hAnsiTheme="minorHAnsi" w:cstheme="minorHAnsi"/>
          <w:sz w:val="22"/>
          <w:szCs w:val="22"/>
        </w:rPr>
        <w:t xml:space="preserve"> w dokumentacji projektowej nie określono wskaźnika intensywności zabudowy ani sumy powierzchni całkowitej wszystkich kondygnacji naziemnych niezbędnych do obliczenia ww. wskaźnika, co uniemożliwiało sprawdzenie przez organ zgodności projektu budowlanego z ustaleniami mpzp w tym zakresie, wymagane przepisem </w:t>
      </w:r>
      <w:r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F749D">
        <w:rPr>
          <w:rFonts w:asciiTheme="minorHAnsi" w:hAnsiTheme="minorHAnsi" w:cstheme="minorHAnsi"/>
          <w:sz w:val="22"/>
          <w:szCs w:val="22"/>
        </w:rPr>
        <w:t>35 ust.</w:t>
      </w:r>
      <w:r w:rsidR="006F749D" w:rsidRPr="006F749D">
        <w:rPr>
          <w:rFonts w:asciiTheme="minorHAnsi" w:hAnsiTheme="minorHAnsi" w:cstheme="minorHAnsi"/>
          <w:sz w:val="22"/>
          <w:szCs w:val="22"/>
        </w:rPr>
        <w:t>1</w:t>
      </w:r>
      <w:r w:rsidRPr="006F749D">
        <w:rPr>
          <w:rFonts w:asciiTheme="minorHAnsi" w:hAnsiTheme="minorHAnsi" w:cstheme="minorHAnsi"/>
          <w:sz w:val="22"/>
          <w:szCs w:val="22"/>
        </w:rPr>
        <w:t xml:space="preserve"> pkt 1 Prawa budowlanego;</w:t>
      </w:r>
    </w:p>
    <w:p w14:paraId="68D9030E" w14:textId="3D96695A" w:rsidR="000D666B" w:rsidRPr="006F749D" w:rsidRDefault="001E2782" w:rsidP="006F749D">
      <w:pPr>
        <w:pStyle w:val="Bodytext20"/>
        <w:shd w:val="clear" w:color="auto" w:fill="auto"/>
        <w:tabs>
          <w:tab w:val="left" w:pos="6412"/>
        </w:tabs>
        <w:spacing w:before="120" w:after="240" w:line="300" w:lineRule="auto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b) w projekcie budowlanym zatwierdzonym</w:t>
      </w:r>
      <w:r w:rsidR="006F749D" w:rsidRPr="006F749D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6F749D">
        <w:rPr>
          <w:rFonts w:asciiTheme="minorHAnsi" w:hAnsiTheme="minorHAnsi" w:cstheme="minorHAnsi"/>
          <w:sz w:val="22"/>
          <w:szCs w:val="22"/>
        </w:rPr>
        <w:t>określono zakresu usług</w:t>
      </w:r>
      <w:r w:rsidR="006F749D" w:rsidRPr="006F749D">
        <w:rPr>
          <w:rFonts w:asciiTheme="minorHAnsi" w:hAnsiTheme="minorHAnsi" w:cstheme="minorHAnsi"/>
          <w:sz w:val="22"/>
          <w:szCs w:val="22"/>
        </w:rPr>
        <w:t xml:space="preserve"> </w:t>
      </w:r>
      <w:r w:rsidRPr="006F749D">
        <w:rPr>
          <w:rFonts w:asciiTheme="minorHAnsi" w:hAnsiTheme="minorHAnsi" w:cstheme="minorHAnsi"/>
          <w:sz w:val="22"/>
          <w:szCs w:val="22"/>
        </w:rPr>
        <w:t>projektowanych w parterze budynku mieszkalnego wielorodzinnego, choć przepis § 4 ust. 3 mpzp rejonu ulicy Zamienieckiej zakazywał lokalizowania m.in stacji paliw, warsztatów samochodowych, stacji obsługi pojazdów oraz myjni.</w:t>
      </w:r>
    </w:p>
    <w:p w14:paraId="68572D70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18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Ponadto wskazać należy, że zgodnie z § 13 powyższego planu dla poszczególnych rodzajów usług określony został inny wymóg zapewnienia miejsc parkingowych.</w:t>
      </w:r>
    </w:p>
    <w:p w14:paraId="73771D77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86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We wszystkich ww. przypadkach, w toku prowadzonego postępowania, organ nie zobowiązał inwestora w formie postanowienia do usunięcia opisanych powyżej nieprawidłowości, czym naruszył </w:t>
      </w:r>
      <w:r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F749D">
        <w:rPr>
          <w:rFonts w:asciiTheme="minorHAnsi" w:hAnsiTheme="minorHAnsi" w:cstheme="minorHAnsi"/>
          <w:sz w:val="22"/>
          <w:szCs w:val="22"/>
        </w:rPr>
        <w:t>35 ust. 3 Prawa budowlanego.</w:t>
      </w:r>
    </w:p>
    <w:p w14:paraId="3BB26121" w14:textId="77777777" w:rsidR="000D666B" w:rsidRPr="006F749D" w:rsidRDefault="001E2782" w:rsidP="006F749D">
      <w:pPr>
        <w:pStyle w:val="Bodytext20"/>
        <w:numPr>
          <w:ilvl w:val="0"/>
          <w:numId w:val="2"/>
        </w:numPr>
        <w:shd w:val="clear" w:color="auto" w:fill="auto"/>
        <w:tabs>
          <w:tab w:val="left" w:pos="856"/>
        </w:tabs>
        <w:spacing w:before="120" w:after="240" w:line="300" w:lineRule="auto"/>
        <w:ind w:left="860" w:hanging="34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W 2 przypadkach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17"/>
      </w:r>
      <w:r w:rsidRPr="006F749D">
        <w:rPr>
          <w:rFonts w:asciiTheme="minorHAnsi" w:hAnsiTheme="minorHAnsi" w:cstheme="minorHAnsi"/>
          <w:sz w:val="22"/>
          <w:szCs w:val="22"/>
        </w:rPr>
        <w:t xml:space="preserve"> zatwierdzona dokumentacja projektowa lub przedłożone dokumenty wymagane przepisami odrębnych ustaw niż Prawo budowlane, zawierały niespójności w zakresie </w:t>
      </w:r>
      <w:r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6F749D">
        <w:rPr>
          <w:rFonts w:asciiTheme="minorHAnsi" w:hAnsiTheme="minorHAnsi" w:cstheme="minorHAnsi"/>
          <w:sz w:val="22"/>
          <w:szCs w:val="22"/>
        </w:rPr>
        <w:t>m.in. zgodności planowanej inwestycji z ustaleniami ww. obowiązujących mpzp tj.:</w:t>
      </w:r>
    </w:p>
    <w:p w14:paraId="4545156A" w14:textId="3441B069" w:rsidR="000D666B" w:rsidRPr="006F749D" w:rsidRDefault="001E2782" w:rsidP="006F749D">
      <w:pPr>
        <w:pStyle w:val="Bodytext20"/>
        <w:numPr>
          <w:ilvl w:val="0"/>
          <w:numId w:val="4"/>
        </w:numPr>
        <w:shd w:val="clear" w:color="auto" w:fill="auto"/>
        <w:tabs>
          <w:tab w:val="left" w:pos="1201"/>
          <w:tab w:val="left" w:pos="6412"/>
        </w:tabs>
        <w:spacing w:before="120" w:after="240" w:line="300" w:lineRule="auto"/>
        <w:ind w:left="86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w projekcie budowlanym zatwierdzonym </w:t>
      </w:r>
      <w:r w:rsidR="006F749D" w:rsidRPr="006F749D">
        <w:rPr>
          <w:rFonts w:asciiTheme="minorHAnsi" w:hAnsiTheme="minorHAnsi" w:cstheme="minorHAnsi"/>
          <w:sz w:val="22"/>
          <w:szCs w:val="22"/>
        </w:rPr>
        <w:t xml:space="preserve">(dane zanonimizowane) </w:t>
      </w:r>
      <w:r w:rsidRPr="006F749D">
        <w:rPr>
          <w:rFonts w:asciiTheme="minorHAnsi" w:hAnsiTheme="minorHAnsi" w:cstheme="minorHAnsi"/>
          <w:sz w:val="22"/>
          <w:szCs w:val="22"/>
        </w:rPr>
        <w:t>skazano dwie różne</w:t>
      </w:r>
    </w:p>
    <w:p w14:paraId="065368F7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18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wartości wskaźnika intensywności zabudowy tj. 2,42 i 0,86, które nie były zgodne</w:t>
      </w:r>
    </w:p>
    <w:p w14:paraId="48EE7CF5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18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z rzeczywistym wskaźnikiem wynoszącym 1,16. Ponadto w projekcie wskazano również różne wartości wskaźnika powierzchni biologicznie czynnej tj. 37,50% oraz 37,35%.</w:t>
      </w:r>
    </w:p>
    <w:p w14:paraId="003CA9CF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18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Nie mniej jednak, powyższe wskaźniki mieściły się w normie ustalonej w planie.</w:t>
      </w:r>
    </w:p>
    <w:p w14:paraId="07F4B98F" w14:textId="2E6E8609" w:rsidR="000D666B" w:rsidRPr="006F749D" w:rsidRDefault="001E2782" w:rsidP="006F749D">
      <w:pPr>
        <w:pStyle w:val="Bodytext20"/>
        <w:numPr>
          <w:ilvl w:val="0"/>
          <w:numId w:val="4"/>
        </w:numPr>
        <w:shd w:val="clear" w:color="auto" w:fill="auto"/>
        <w:tabs>
          <w:tab w:val="left" w:pos="1201"/>
          <w:tab w:val="left" w:pos="6412"/>
        </w:tabs>
        <w:spacing w:before="120" w:after="240" w:line="300" w:lineRule="auto"/>
        <w:ind w:left="86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lastRenderedPageBreak/>
        <w:t>w postępowaniu zakończonym wydaniem</w:t>
      </w:r>
      <w:r w:rsidR="006F749D" w:rsidRPr="006F749D">
        <w:rPr>
          <w:rFonts w:asciiTheme="minorHAnsi" w:hAnsiTheme="minorHAnsi" w:cstheme="minorHAnsi"/>
          <w:sz w:val="22"/>
          <w:szCs w:val="22"/>
        </w:rPr>
        <w:t xml:space="preserve"> (dane zanimizowane) </w:t>
      </w:r>
      <w:r w:rsidRPr="006F749D">
        <w:rPr>
          <w:rFonts w:asciiTheme="minorHAnsi" w:hAnsiTheme="minorHAnsi" w:cstheme="minorHAnsi"/>
          <w:sz w:val="22"/>
          <w:szCs w:val="22"/>
        </w:rPr>
        <w:t>obejmującej „rozbudowę</w:t>
      </w:r>
      <w:r w:rsidR="006F749D" w:rsidRPr="006F749D">
        <w:rPr>
          <w:rFonts w:asciiTheme="minorHAnsi" w:hAnsiTheme="minorHAnsi" w:cstheme="minorHAnsi"/>
          <w:sz w:val="22"/>
          <w:szCs w:val="22"/>
        </w:rPr>
        <w:t xml:space="preserve"> </w:t>
      </w:r>
      <w:r w:rsidRPr="006F749D">
        <w:rPr>
          <w:rFonts w:asciiTheme="minorHAnsi" w:hAnsiTheme="minorHAnsi" w:cstheme="minorHAnsi"/>
          <w:sz w:val="22"/>
          <w:szCs w:val="22"/>
        </w:rPr>
        <w:t>budynku mieszkalnego jednorodzinnego (...) od strony ogrodu oraz powiększenie okna na elewacji zachodniej" do akt sprawy dołączono decyzję</w:t>
      </w:r>
      <w:r w:rsidRPr="006F749D">
        <w:rPr>
          <w:rFonts w:asciiTheme="minorHAnsi" w:hAnsiTheme="minorHAnsi" w:cstheme="minorHAnsi"/>
          <w:sz w:val="22"/>
          <w:szCs w:val="22"/>
          <w:vertAlign w:val="superscript"/>
        </w:rPr>
        <w:footnoteReference w:id="18"/>
      </w:r>
      <w:r w:rsidRPr="006F749D">
        <w:rPr>
          <w:rFonts w:asciiTheme="minorHAnsi" w:hAnsiTheme="minorHAnsi" w:cstheme="minorHAnsi"/>
          <w:sz w:val="22"/>
          <w:szCs w:val="22"/>
        </w:rPr>
        <w:t xml:space="preserve"> MWKZ, której zakres był niezgodny z przedmiotem inwestycji, gdyż zezwalała ona na „przebudowę budynku mieszkalnego, jednorodzinnego (...) polegającą na montażu trzech okien w elewacji wschodniej budynku".</w:t>
      </w:r>
    </w:p>
    <w:p w14:paraId="527F4D48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851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Zauważyć należy, że zgodnie z mpzp obszaru Saska Kępa działka znajduje się w strefie ochrony konserwatorskiej KZ1 oraz leży w obszarze wpisanym do rejestru zabytków pod numerem 942 A i tym samym inwestor zobowiązany był do przedłożenia stosownych decyzji zgodnie z </w:t>
      </w:r>
      <w:r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F749D">
        <w:rPr>
          <w:rFonts w:asciiTheme="minorHAnsi" w:hAnsiTheme="minorHAnsi" w:cstheme="minorHAnsi"/>
          <w:sz w:val="22"/>
          <w:szCs w:val="22"/>
        </w:rPr>
        <w:t>39 ust 1 Prawa budowlanego, a ww. decyzja MWKZ obejmowała inne zamierzenie budowlane niż decyzja o pozwoleniu na budowę. Zarówno w sentencji decyzji wydanej przez MWKZ jak i jej uzasadnieniu wskazany został inny zakres robót budowlanych niż określony w zatwierdzonej dokumentacji projektowej oraz w decyzji</w:t>
      </w:r>
    </w:p>
    <w:p w14:paraId="78C4B50B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851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Ponadto wskazać należy, że zatwierdzony projekt zagospodarowania terenu nie został sporządzony na aktualnej mapie do celów projektowych lub jej kopii, czym naruszono </w:t>
      </w:r>
      <w:r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F749D">
        <w:rPr>
          <w:rFonts w:asciiTheme="minorHAnsi" w:hAnsiTheme="minorHAnsi" w:cstheme="minorHAnsi"/>
          <w:sz w:val="22"/>
          <w:szCs w:val="22"/>
        </w:rPr>
        <w:t xml:space="preserve">34 ust. 3 pkt 1 Prawa budowlanego. Pan Burmistrz wyjaśnił w tej kwestii, że projekt nie zawiera zagospodarowania terenu sporządzonego na mapie do celów projektowych, ponieważ nie następuje zmiana parametrów istniejącego budynku i można zastosować </w:t>
      </w:r>
      <w:r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F749D">
        <w:rPr>
          <w:rFonts w:asciiTheme="minorHAnsi" w:hAnsiTheme="minorHAnsi" w:cstheme="minorHAnsi"/>
          <w:sz w:val="22"/>
          <w:szCs w:val="22"/>
        </w:rPr>
        <w:t xml:space="preserve">34 ust. </w:t>
      </w:r>
      <w:r w:rsidRPr="006F749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За </w:t>
      </w:r>
      <w:r w:rsidRPr="006F749D">
        <w:rPr>
          <w:rFonts w:asciiTheme="minorHAnsi" w:hAnsiTheme="minorHAnsi" w:cstheme="minorHAnsi"/>
          <w:sz w:val="22"/>
          <w:szCs w:val="22"/>
        </w:rPr>
        <w:t xml:space="preserve">Prawa budowlanego zwalniający z ww. obowiązku nałożonego w </w:t>
      </w:r>
      <w:r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F749D">
        <w:rPr>
          <w:rFonts w:asciiTheme="minorHAnsi" w:hAnsiTheme="minorHAnsi" w:cstheme="minorHAnsi"/>
          <w:sz w:val="22"/>
          <w:szCs w:val="22"/>
        </w:rPr>
        <w:t xml:space="preserve">34 ust. 3 pkt 1 Prawa budowlanego. Jednak wskazać należy iż </w:t>
      </w:r>
      <w:r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F749D">
        <w:rPr>
          <w:rFonts w:asciiTheme="minorHAnsi" w:hAnsiTheme="minorHAnsi" w:cstheme="minorHAnsi"/>
          <w:sz w:val="22"/>
          <w:szCs w:val="22"/>
        </w:rPr>
        <w:t xml:space="preserve">34 ust. </w:t>
      </w:r>
      <w:r w:rsidRPr="006F749D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За </w:t>
      </w:r>
      <w:r w:rsidRPr="006F749D">
        <w:rPr>
          <w:rFonts w:asciiTheme="minorHAnsi" w:hAnsiTheme="minorHAnsi" w:cstheme="minorHAnsi"/>
          <w:sz w:val="22"/>
          <w:szCs w:val="22"/>
        </w:rPr>
        <w:t>ma zastosowanie tylko w przypadku przebudowy lub montażu obiektu budowlanego, co nie miało miejsca w omawianym przypadku.</w:t>
      </w:r>
    </w:p>
    <w:p w14:paraId="2D626ACC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8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Przy czym, w żadnym z ww. 2 przypadków, w toku prowadzonego postępowania organ nie zobowiązał inwestora w formie postanowienia do usunięcia opisanych powyżej nieprawidłowości, czym naruszył </w:t>
      </w:r>
      <w:r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F749D">
        <w:rPr>
          <w:rFonts w:asciiTheme="minorHAnsi" w:hAnsiTheme="minorHAnsi" w:cstheme="minorHAnsi"/>
          <w:sz w:val="22"/>
          <w:szCs w:val="22"/>
        </w:rPr>
        <w:t>35 ust. 3 Prawa budowlanego.</w:t>
      </w:r>
    </w:p>
    <w:p w14:paraId="33A7DB11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18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Skala oraz charakter stwierdzonych nieprawidłowości uzasadniają sformułowanie ogólnej oceny pozytywnej z zastrzeżeniami wynikającymi z wykazanych powyżej przypadków jednostkowych naruszeń przepisów prawnych oraz przypadków niewystarczającej staranności w wykonywaniu zadań w zbadanym zakresie.</w:t>
      </w:r>
    </w:p>
    <w:p w14:paraId="498BF58A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19578B39" w14:textId="77777777" w:rsidR="000D666B" w:rsidRPr="006F749D" w:rsidRDefault="001E2782" w:rsidP="006F749D">
      <w:pPr>
        <w:pStyle w:val="Bodytext20"/>
        <w:numPr>
          <w:ilvl w:val="0"/>
          <w:numId w:val="5"/>
        </w:numPr>
        <w:shd w:val="clear" w:color="auto" w:fill="auto"/>
        <w:tabs>
          <w:tab w:val="left" w:pos="824"/>
        </w:tabs>
        <w:spacing w:before="120" w:after="240" w:line="300" w:lineRule="auto"/>
        <w:ind w:left="84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Każdorazowe rzetelne sprawdzanie zatwierdzanego projektu zagospodarowania działki lub terenu oraz projektu architektoniczno-budowlanego z ustaleniami obowiązującego mpzp stosownie </w:t>
      </w:r>
      <w:r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 art. </w:t>
      </w:r>
      <w:r w:rsidRPr="006F749D">
        <w:rPr>
          <w:rFonts w:asciiTheme="minorHAnsi" w:hAnsiTheme="minorHAnsi" w:cstheme="minorHAnsi"/>
          <w:sz w:val="22"/>
          <w:szCs w:val="22"/>
        </w:rPr>
        <w:t xml:space="preserve">35 ust. 1 pkt 1 Prawa budowlanego, w szczególności pod </w:t>
      </w:r>
      <w:r w:rsidRPr="006F749D">
        <w:rPr>
          <w:rFonts w:asciiTheme="minorHAnsi" w:hAnsiTheme="minorHAnsi" w:cstheme="minorHAnsi"/>
          <w:sz w:val="22"/>
          <w:szCs w:val="22"/>
        </w:rPr>
        <w:lastRenderedPageBreak/>
        <w:t>względem zgodności z zapisami mpzp dotyczącymi:</w:t>
      </w:r>
    </w:p>
    <w:p w14:paraId="4E84C640" w14:textId="77777777" w:rsidR="000D666B" w:rsidRPr="006F749D" w:rsidRDefault="001E2782" w:rsidP="006F749D">
      <w:pPr>
        <w:pStyle w:val="Bodytext20"/>
        <w:numPr>
          <w:ilvl w:val="0"/>
          <w:numId w:val="6"/>
        </w:numPr>
        <w:shd w:val="clear" w:color="auto" w:fill="auto"/>
        <w:tabs>
          <w:tab w:val="left" w:pos="1527"/>
        </w:tabs>
        <w:spacing w:before="120" w:after="240" w:line="300" w:lineRule="auto"/>
        <w:ind w:left="1520" w:hanging="34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maksymalnej wysokości zabudowy,</w:t>
      </w:r>
    </w:p>
    <w:p w14:paraId="56B65619" w14:textId="77777777" w:rsidR="000D666B" w:rsidRPr="006F749D" w:rsidRDefault="001E2782" w:rsidP="006F749D">
      <w:pPr>
        <w:pStyle w:val="Bodytext20"/>
        <w:numPr>
          <w:ilvl w:val="0"/>
          <w:numId w:val="6"/>
        </w:numPr>
        <w:shd w:val="clear" w:color="auto" w:fill="auto"/>
        <w:tabs>
          <w:tab w:val="left" w:pos="1527"/>
        </w:tabs>
        <w:spacing w:before="120" w:after="240" w:line="300" w:lineRule="auto"/>
        <w:ind w:left="1520" w:hanging="34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obsługi komunikacyjnej terenu,</w:t>
      </w:r>
    </w:p>
    <w:p w14:paraId="2C11D68C" w14:textId="77777777" w:rsidR="000D666B" w:rsidRPr="006F749D" w:rsidRDefault="001E2782" w:rsidP="006F749D">
      <w:pPr>
        <w:pStyle w:val="Bodytext20"/>
        <w:numPr>
          <w:ilvl w:val="0"/>
          <w:numId w:val="6"/>
        </w:numPr>
        <w:shd w:val="clear" w:color="auto" w:fill="auto"/>
        <w:tabs>
          <w:tab w:val="left" w:pos="1527"/>
        </w:tabs>
        <w:spacing w:before="120" w:after="240" w:line="300" w:lineRule="auto"/>
        <w:ind w:left="1520" w:hanging="34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maksymalnego wskaźnika intensywności zabudowy.</w:t>
      </w:r>
    </w:p>
    <w:p w14:paraId="43608E0E" w14:textId="77777777" w:rsidR="000D666B" w:rsidRPr="006F749D" w:rsidRDefault="001E2782" w:rsidP="006F749D">
      <w:pPr>
        <w:pStyle w:val="Bodytext20"/>
        <w:numPr>
          <w:ilvl w:val="0"/>
          <w:numId w:val="5"/>
        </w:numPr>
        <w:shd w:val="clear" w:color="auto" w:fill="auto"/>
        <w:tabs>
          <w:tab w:val="left" w:pos="824"/>
        </w:tabs>
        <w:spacing w:before="120" w:after="240" w:line="300" w:lineRule="auto"/>
        <w:ind w:left="84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W celu sprawdzenia zgodności załączonej dokumentacji projektowej z ustaleniami mpzp, każdorazowe egzekwowanie od wnioskodawcy:</w:t>
      </w:r>
    </w:p>
    <w:p w14:paraId="6A3676B7" w14:textId="77777777" w:rsidR="000D666B" w:rsidRPr="006F749D" w:rsidRDefault="001E2782" w:rsidP="006F749D">
      <w:pPr>
        <w:pStyle w:val="Bodytext20"/>
        <w:numPr>
          <w:ilvl w:val="0"/>
          <w:numId w:val="7"/>
        </w:numPr>
        <w:shd w:val="clear" w:color="auto" w:fill="auto"/>
        <w:tabs>
          <w:tab w:val="left" w:pos="1527"/>
        </w:tabs>
        <w:spacing w:before="120" w:after="240" w:line="300" w:lineRule="auto"/>
        <w:ind w:left="1520" w:hanging="34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określenia wskaźnika intensywności zabudowy lub sumy powierzchni całkowitej wszystkich kondygnacji naziemnych niezbędnych do obliczenia ww. wskaźnika,</w:t>
      </w:r>
    </w:p>
    <w:p w14:paraId="46753D32" w14:textId="77777777" w:rsidR="000D666B" w:rsidRPr="006F749D" w:rsidRDefault="001E2782" w:rsidP="006F749D">
      <w:pPr>
        <w:pStyle w:val="Bodytext20"/>
        <w:numPr>
          <w:ilvl w:val="0"/>
          <w:numId w:val="7"/>
        </w:numPr>
        <w:shd w:val="clear" w:color="auto" w:fill="auto"/>
        <w:tabs>
          <w:tab w:val="left" w:pos="1527"/>
        </w:tabs>
        <w:spacing w:before="120" w:after="240" w:line="300" w:lineRule="auto"/>
        <w:ind w:left="1520" w:hanging="34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określenia zakresu usług projektowanych w planowanej zabudowie.</w:t>
      </w:r>
    </w:p>
    <w:p w14:paraId="5A1DEEF5" w14:textId="38577739" w:rsidR="000D666B" w:rsidRPr="006F749D" w:rsidRDefault="001E2782" w:rsidP="006F749D">
      <w:pPr>
        <w:pStyle w:val="Bodytext20"/>
        <w:numPr>
          <w:ilvl w:val="0"/>
          <w:numId w:val="5"/>
        </w:numPr>
        <w:shd w:val="clear" w:color="auto" w:fill="auto"/>
        <w:tabs>
          <w:tab w:val="left" w:pos="824"/>
        </w:tabs>
        <w:spacing w:before="120" w:after="240" w:line="300" w:lineRule="auto"/>
        <w:ind w:left="800" w:right="78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Każdorazową weryfikację zatwierdzanej dokumentacji projektowej oraz przedłożonych dokumentów wymaganych przepisami odrębnych ustaw niż Prawo budowlane pod względem</w:t>
      </w:r>
      <w:r w:rsidR="00162B97" w:rsidRPr="006F749D">
        <w:rPr>
          <w:rFonts w:asciiTheme="minorHAnsi" w:hAnsiTheme="minorHAnsi" w:cstheme="minorHAnsi"/>
          <w:sz w:val="22"/>
          <w:szCs w:val="22"/>
        </w:rPr>
        <w:t xml:space="preserve"> </w:t>
      </w:r>
      <w:r w:rsidRPr="006F749D">
        <w:rPr>
          <w:rFonts w:asciiTheme="minorHAnsi" w:hAnsiTheme="minorHAnsi" w:cstheme="minorHAnsi"/>
          <w:sz w:val="22"/>
          <w:szCs w:val="22"/>
        </w:rPr>
        <w:t xml:space="preserve">spójności zapisów i rysunków w zakresie </w:t>
      </w:r>
      <w:r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6F749D">
        <w:rPr>
          <w:rFonts w:asciiTheme="minorHAnsi" w:hAnsiTheme="minorHAnsi" w:cstheme="minorHAnsi"/>
          <w:sz w:val="22"/>
          <w:szCs w:val="22"/>
        </w:rPr>
        <w:t>m.in. zgodności planowanej inwestycji z ustaleniami obowiązujących mpzp.</w:t>
      </w:r>
    </w:p>
    <w:p w14:paraId="49650485" w14:textId="77777777" w:rsidR="000D666B" w:rsidRPr="006F749D" w:rsidRDefault="001E2782" w:rsidP="006F749D">
      <w:pPr>
        <w:pStyle w:val="Bodytext20"/>
        <w:numPr>
          <w:ilvl w:val="0"/>
          <w:numId w:val="5"/>
        </w:numPr>
        <w:shd w:val="clear" w:color="auto" w:fill="auto"/>
        <w:tabs>
          <w:tab w:val="left" w:pos="807"/>
        </w:tabs>
        <w:spacing w:before="120" w:after="240" w:line="300" w:lineRule="auto"/>
        <w:ind w:left="800" w:hanging="34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W przypadku, gdy prowadzone postępowanie dotyczy rozbudowy budynku, wyegzekwowanie od wnioskodawcy projektu zagospodarowania terenu sporządzonego na aktualnej mapie do celów projektowych lub jej kopii, zgodnie z </w:t>
      </w:r>
      <w:r w:rsidRPr="006F749D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F749D">
        <w:rPr>
          <w:rFonts w:asciiTheme="minorHAnsi" w:hAnsiTheme="minorHAnsi" w:cstheme="minorHAnsi"/>
          <w:sz w:val="22"/>
          <w:szCs w:val="22"/>
        </w:rPr>
        <w:t>34 ust. 3 pkt 1 Prawa budowlanego.</w:t>
      </w:r>
    </w:p>
    <w:p w14:paraId="436B4226" w14:textId="77777777" w:rsidR="000D666B" w:rsidRPr="006F749D" w:rsidRDefault="001E2782" w:rsidP="006F749D">
      <w:pPr>
        <w:pStyle w:val="Bodytext20"/>
        <w:numPr>
          <w:ilvl w:val="0"/>
          <w:numId w:val="5"/>
        </w:numPr>
        <w:shd w:val="clear" w:color="auto" w:fill="auto"/>
        <w:tabs>
          <w:tab w:val="left" w:pos="807"/>
        </w:tabs>
        <w:spacing w:before="120" w:after="240" w:line="300" w:lineRule="auto"/>
        <w:ind w:left="800" w:hanging="34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Prowadzenie postępowań w sprawach o wydanie decyzji o pozwolenie na budowę z należytą starannością oraz zachowaniem zasad i wymogów określonych w k.p.a. i przepisach prawa materialnego.</w:t>
      </w:r>
    </w:p>
    <w:p w14:paraId="04D591DC" w14:textId="77777777" w:rsidR="000D666B" w:rsidRPr="006F749D" w:rsidRDefault="001E2782" w:rsidP="006F749D">
      <w:pPr>
        <w:pStyle w:val="Bodytext20"/>
        <w:numPr>
          <w:ilvl w:val="0"/>
          <w:numId w:val="5"/>
        </w:numPr>
        <w:shd w:val="clear" w:color="auto" w:fill="auto"/>
        <w:tabs>
          <w:tab w:val="left" w:pos="807"/>
        </w:tabs>
        <w:spacing w:before="120" w:after="240" w:line="300" w:lineRule="auto"/>
        <w:ind w:left="800" w:hanging="34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Zorganizowanie cyklicznych szkoleń dotyczących obowiązującego prawa materialnego oraz proceduralnego w zakresie realizowanych zadań.</w:t>
      </w:r>
    </w:p>
    <w:p w14:paraId="10496789" w14:textId="77777777" w:rsidR="000D666B" w:rsidRPr="006F749D" w:rsidRDefault="001E2782" w:rsidP="006F749D">
      <w:pPr>
        <w:pStyle w:val="Bodytext20"/>
        <w:numPr>
          <w:ilvl w:val="0"/>
          <w:numId w:val="5"/>
        </w:numPr>
        <w:shd w:val="clear" w:color="auto" w:fill="auto"/>
        <w:tabs>
          <w:tab w:val="left" w:pos="807"/>
        </w:tabs>
        <w:spacing w:before="120" w:after="240" w:line="300" w:lineRule="auto"/>
        <w:ind w:left="800" w:hanging="34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Zwiększenie nadzoru nad wykonywaniem obowiązków przez podległych pracowników.</w:t>
      </w:r>
    </w:p>
    <w:p w14:paraId="6B15B89A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Pana w terminie nie dłuższym niż 30 dni od dnia doręczenia niniejszego Wystąpienia pokontrolnego, informacji o sposobie realizacji zaleceń/wniosków pokontrolnych i wykorzystaniu uwag zawartych w wystąpieniu pokontrolnym lub przyczynach braku realizacji zaleceń/wniosków pokontrolnych lub niewykorzystaniu uwag bądź o innym sposobie usunięcia stwierdzonych nieprawidłowości lub uchybień.</w:t>
      </w:r>
    </w:p>
    <w:p w14:paraId="3B57D0E0" w14:textId="5AC017DD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Na podstawie § 41 ust. 1 Zarządzenia zobowiązuję Pana do przekazania kopii ww. informacji Pani </w:t>
      </w:r>
      <w:r w:rsidRPr="006F749D">
        <w:rPr>
          <w:rFonts w:asciiTheme="minorHAnsi" w:hAnsiTheme="minorHAnsi" w:cstheme="minorHAnsi"/>
          <w:sz w:val="22"/>
          <w:szCs w:val="22"/>
        </w:rPr>
        <w:lastRenderedPageBreak/>
        <w:t>Renacie Kaznowskiej Zastępcy Prezydenta m.st. Warszawy oraz Dyrektorowi Biura Kontroli Urzędu m.st. Warszawy</w:t>
      </w:r>
      <w:r w:rsidR="006F749D" w:rsidRPr="006F749D">
        <w:rPr>
          <w:rFonts w:asciiTheme="minorHAnsi" w:hAnsiTheme="minorHAnsi" w:cstheme="minorHAnsi"/>
          <w:sz w:val="22"/>
          <w:szCs w:val="22"/>
        </w:rPr>
        <w:t>.</w:t>
      </w:r>
    </w:p>
    <w:p w14:paraId="0D1ECDBA" w14:textId="3E94C50A" w:rsidR="006F749D" w:rsidRPr="006F749D" w:rsidRDefault="006F749D" w:rsidP="006F749D">
      <w:pPr>
        <w:pStyle w:val="Bodytext20"/>
        <w:shd w:val="clear" w:color="auto" w:fill="auto"/>
        <w:spacing w:before="120" w:after="240" w:line="300" w:lineRule="auto"/>
        <w:ind w:left="5387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PREZYDENT MIASTA STOŁECZNEGO WARSZAWY /-/ Rafał Trzaskowski</w:t>
      </w:r>
    </w:p>
    <w:p w14:paraId="79735460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Style w:val="Bodytext21"/>
          <w:rFonts w:asciiTheme="minorHAnsi" w:hAnsiTheme="minorHAnsi" w:cstheme="minorHAnsi"/>
          <w:sz w:val="22"/>
          <w:szCs w:val="22"/>
          <w:u w:val="none"/>
        </w:rPr>
        <w:t>Do wiadomości:</w:t>
      </w:r>
    </w:p>
    <w:p w14:paraId="5878E86D" w14:textId="77777777" w:rsidR="000D666B" w:rsidRPr="006F749D" w:rsidRDefault="001E2782" w:rsidP="006F749D">
      <w:pPr>
        <w:pStyle w:val="Bodytext20"/>
        <w:numPr>
          <w:ilvl w:val="0"/>
          <w:numId w:val="8"/>
        </w:numPr>
        <w:shd w:val="clear" w:color="auto" w:fill="auto"/>
        <w:tabs>
          <w:tab w:val="left" w:pos="713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Pani Renata Kaznowska - Zastępca Prezydenta m.st. Warszawy.</w:t>
      </w:r>
    </w:p>
    <w:p w14:paraId="317979B0" w14:textId="77777777" w:rsidR="000D666B" w:rsidRPr="006F749D" w:rsidRDefault="001E2782" w:rsidP="006F749D">
      <w:pPr>
        <w:pStyle w:val="Bodytext20"/>
        <w:numPr>
          <w:ilvl w:val="0"/>
          <w:numId w:val="8"/>
        </w:numPr>
        <w:shd w:val="clear" w:color="auto" w:fill="auto"/>
        <w:tabs>
          <w:tab w:val="left" w:pos="713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 xml:space="preserve">Pani Marlena </w:t>
      </w:r>
      <w:r w:rsidRPr="006F749D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Happach </w:t>
      </w:r>
      <w:r w:rsidRPr="006F749D">
        <w:rPr>
          <w:rFonts w:asciiTheme="minorHAnsi" w:hAnsiTheme="minorHAnsi" w:cstheme="minorHAnsi"/>
          <w:sz w:val="22"/>
          <w:szCs w:val="22"/>
        </w:rPr>
        <w:t>- Dyrektor Biura Architektury i Planowania Przestrzennego</w:t>
      </w:r>
    </w:p>
    <w:p w14:paraId="1C3E117B" w14:textId="77777777" w:rsidR="000D666B" w:rsidRPr="006F749D" w:rsidRDefault="001E2782" w:rsidP="006F749D">
      <w:pPr>
        <w:pStyle w:val="Bodytext20"/>
        <w:shd w:val="clear" w:color="auto" w:fill="auto"/>
        <w:spacing w:before="120" w:after="240" w:line="30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6F749D">
        <w:rPr>
          <w:rFonts w:asciiTheme="minorHAnsi" w:hAnsiTheme="minorHAnsi" w:cstheme="minorHAnsi"/>
          <w:sz w:val="22"/>
          <w:szCs w:val="22"/>
        </w:rPr>
        <w:t>Urzędu m.st. Warszawy</w:t>
      </w:r>
    </w:p>
    <w:sectPr w:rsidR="000D666B" w:rsidRPr="006F749D" w:rsidSect="006F749D">
      <w:footerReference w:type="default" r:id="rId8"/>
      <w:headerReference w:type="first" r:id="rId9"/>
      <w:footerReference w:type="first" r:id="rId10"/>
      <w:pgSz w:w="11900" w:h="16840"/>
      <w:pgMar w:top="1555" w:right="1484" w:bottom="2007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BC033" w14:textId="77777777" w:rsidR="001E2782" w:rsidRDefault="001E2782">
      <w:r>
        <w:separator/>
      </w:r>
    </w:p>
  </w:endnote>
  <w:endnote w:type="continuationSeparator" w:id="0">
    <w:p w14:paraId="748CE644" w14:textId="77777777" w:rsidR="001E2782" w:rsidRDefault="001E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176821"/>
      <w:docPartObj>
        <w:docPartGallery w:val="Page Numbers (Bottom of Page)"/>
        <w:docPartUnique/>
      </w:docPartObj>
    </w:sdtPr>
    <w:sdtEndPr/>
    <w:sdtContent>
      <w:sdt>
        <w:sdtPr>
          <w:id w:val="-1167941712"/>
          <w:docPartObj>
            <w:docPartGallery w:val="Page Numbers (Top of Page)"/>
            <w:docPartUnique/>
          </w:docPartObj>
        </w:sdtPr>
        <w:sdtEndPr/>
        <w:sdtContent>
          <w:p w14:paraId="482FF95D" w14:textId="4FA235DD" w:rsidR="006F749D" w:rsidRDefault="006F749D">
            <w:pPr>
              <w:pStyle w:val="Stopka"/>
              <w:jc w:val="right"/>
            </w:pPr>
            <w:r w:rsidRPr="006F749D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3CA2670" w14:textId="77777777" w:rsidR="006F749D" w:rsidRDefault="006F74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8300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8E31C9" w14:textId="3918D7E5" w:rsidR="006F749D" w:rsidRDefault="006F749D">
            <w:pPr>
              <w:pStyle w:val="Stopka"/>
              <w:jc w:val="right"/>
            </w:pPr>
            <w:r w:rsidRPr="006F749D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F749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44BB740" w14:textId="77777777" w:rsidR="006F749D" w:rsidRDefault="006F7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36D1" w14:textId="77777777" w:rsidR="001E2782" w:rsidRDefault="001E2782">
      <w:r>
        <w:separator/>
      </w:r>
    </w:p>
  </w:footnote>
  <w:footnote w:type="continuationSeparator" w:id="0">
    <w:p w14:paraId="790B2FBD" w14:textId="77777777" w:rsidR="001E2782" w:rsidRDefault="001E2782">
      <w:r>
        <w:continuationSeparator/>
      </w:r>
    </w:p>
  </w:footnote>
  <w:footnote w:id="1">
    <w:p w14:paraId="761F9D6F" w14:textId="77777777" w:rsidR="000D666B" w:rsidRPr="004139D8" w:rsidRDefault="001E2782" w:rsidP="007D4AC5">
      <w:pPr>
        <w:pStyle w:val="Footnote10"/>
        <w:pBdr>
          <w:top w:val="single" w:sz="4" w:space="1" w:color="auto"/>
        </w:pBdr>
        <w:shd w:val="clear" w:color="auto" w:fill="auto"/>
        <w:tabs>
          <w:tab w:val="left" w:pos="115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139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139D8">
        <w:rPr>
          <w:rFonts w:asciiTheme="minorHAnsi" w:hAnsiTheme="minorHAnsi" w:cstheme="minorHAnsi"/>
          <w:sz w:val="22"/>
          <w:szCs w:val="22"/>
        </w:rPr>
        <w:tab/>
        <w:t>Dz.U. z 2023 r., poz. 682 t.j.</w:t>
      </w:r>
    </w:p>
  </w:footnote>
  <w:footnote w:id="2">
    <w:p w14:paraId="35E7B292" w14:textId="77777777" w:rsidR="000D666B" w:rsidRPr="004139D8" w:rsidRDefault="001E2782" w:rsidP="007D4AC5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139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139D8">
        <w:rPr>
          <w:rFonts w:asciiTheme="minorHAnsi" w:hAnsiTheme="minorHAnsi" w:cstheme="minorHAnsi"/>
          <w:sz w:val="22"/>
          <w:szCs w:val="22"/>
        </w:rPr>
        <w:tab/>
        <w:t>Dz. U. z 2022 r. poz. 503 t.j.</w:t>
      </w:r>
    </w:p>
  </w:footnote>
  <w:footnote w:id="3">
    <w:p w14:paraId="14BA5FA3" w14:textId="77777777" w:rsidR="000D666B" w:rsidRPr="004139D8" w:rsidRDefault="001E2782" w:rsidP="007D4AC5">
      <w:pPr>
        <w:pStyle w:val="Footnote10"/>
        <w:shd w:val="clear" w:color="auto" w:fill="auto"/>
        <w:tabs>
          <w:tab w:val="left" w:pos="154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139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139D8">
        <w:rPr>
          <w:rFonts w:asciiTheme="minorHAnsi" w:hAnsiTheme="minorHAnsi" w:cstheme="minorHAnsi"/>
          <w:sz w:val="22"/>
          <w:szCs w:val="22"/>
        </w:rPr>
        <w:tab/>
        <w:t xml:space="preserve">Uchwała Nr </w:t>
      </w:r>
      <w:r w:rsidRPr="004139D8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2199/2020 </w:t>
      </w:r>
      <w:r w:rsidRPr="004139D8">
        <w:rPr>
          <w:rFonts w:asciiTheme="minorHAnsi" w:hAnsiTheme="minorHAnsi" w:cstheme="minorHAnsi"/>
          <w:sz w:val="22"/>
          <w:szCs w:val="22"/>
        </w:rPr>
        <w:t>Zarządu Dzielnicy Praga-Południe m.st. Warszawy z dnia 11 marca 2020 r. w sprawie podziału zadań i kompetencji pomiędzy Członkami Zarządu Dzielnicy Praga-Południe m.st. Warszawy - Burmistrzem i Zastępcami Burmistrza Dzielnicy.</w:t>
      </w:r>
    </w:p>
  </w:footnote>
  <w:footnote w:id="4">
    <w:p w14:paraId="4CF3A676" w14:textId="77777777" w:rsidR="000D666B" w:rsidRPr="004139D8" w:rsidRDefault="001E2782" w:rsidP="007D4AC5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139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139D8">
        <w:rPr>
          <w:rFonts w:asciiTheme="minorHAnsi" w:hAnsiTheme="minorHAnsi" w:cstheme="minorHAnsi"/>
          <w:sz w:val="22"/>
          <w:szCs w:val="22"/>
        </w:rPr>
        <w:tab/>
        <w:t>Projekt budowlany zatwierdzony</w:t>
      </w:r>
    </w:p>
  </w:footnote>
  <w:footnote w:id="5">
    <w:p w14:paraId="3A45EA30" w14:textId="77777777" w:rsidR="000D666B" w:rsidRPr="004139D8" w:rsidRDefault="001E2782" w:rsidP="007D4AC5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139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139D8">
        <w:rPr>
          <w:rFonts w:asciiTheme="minorHAnsi" w:hAnsiTheme="minorHAnsi" w:cstheme="minorHAnsi"/>
          <w:sz w:val="22"/>
          <w:szCs w:val="22"/>
        </w:rPr>
        <w:tab/>
        <w:t>Projekt budowlany zatwierdzony</w:t>
      </w:r>
    </w:p>
  </w:footnote>
  <w:footnote w:id="6">
    <w:p w14:paraId="27360DCE" w14:textId="77777777" w:rsidR="000D666B" w:rsidRPr="004139D8" w:rsidRDefault="001E2782" w:rsidP="007D4AC5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139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139D8">
        <w:rPr>
          <w:rFonts w:asciiTheme="minorHAnsi" w:hAnsiTheme="minorHAnsi" w:cstheme="minorHAnsi"/>
          <w:sz w:val="22"/>
          <w:szCs w:val="22"/>
        </w:rPr>
        <w:tab/>
        <w:t>Projekty budowlane zatwierdzone</w:t>
      </w:r>
    </w:p>
  </w:footnote>
  <w:footnote w:id="7">
    <w:p w14:paraId="5FBC4D8F" w14:textId="77777777" w:rsidR="000D666B" w:rsidRPr="004139D8" w:rsidRDefault="001E2782" w:rsidP="007D4AC5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139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139D8">
        <w:rPr>
          <w:rFonts w:asciiTheme="minorHAnsi" w:hAnsiTheme="minorHAnsi" w:cstheme="minorHAnsi"/>
          <w:sz w:val="22"/>
          <w:szCs w:val="22"/>
        </w:rPr>
        <w:tab/>
        <w:t>Projekty budowlane zatwierdzone</w:t>
      </w:r>
    </w:p>
  </w:footnote>
  <w:footnote w:id="8">
    <w:p w14:paraId="55F849DB" w14:textId="77777777" w:rsidR="000D666B" w:rsidRPr="004139D8" w:rsidRDefault="001E2782" w:rsidP="007D4AC5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139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139D8">
        <w:rPr>
          <w:rFonts w:asciiTheme="minorHAnsi" w:hAnsiTheme="minorHAnsi" w:cstheme="minorHAnsi"/>
          <w:sz w:val="22"/>
          <w:szCs w:val="22"/>
        </w:rPr>
        <w:tab/>
        <w:t>Projekty budowlane zatwierdzone</w:t>
      </w:r>
    </w:p>
  </w:footnote>
  <w:footnote w:id="9">
    <w:p w14:paraId="31362768" w14:textId="6A23F5DE" w:rsidR="000D666B" w:rsidRPr="004139D8" w:rsidRDefault="00016988" w:rsidP="007D4AC5">
      <w:pPr>
        <w:pStyle w:val="Footnote2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8700A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</w:p>
  </w:footnote>
  <w:footnote w:id="10">
    <w:p w14:paraId="05929A40" w14:textId="77777777" w:rsidR="000D666B" w:rsidRPr="004139D8" w:rsidRDefault="001E2782" w:rsidP="007D4AC5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139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139D8">
        <w:rPr>
          <w:rFonts w:asciiTheme="minorHAnsi" w:hAnsiTheme="minorHAnsi" w:cstheme="minorHAnsi"/>
          <w:sz w:val="22"/>
          <w:szCs w:val="22"/>
        </w:rPr>
        <w:tab/>
        <w:t>Ustawa z dnia z dnia 7 lipca 1994 r. Prawo budowlane Dz.U.2021.2351 z późn. zm.</w:t>
      </w:r>
    </w:p>
  </w:footnote>
  <w:footnote w:id="11">
    <w:p w14:paraId="64343814" w14:textId="77777777" w:rsidR="000D666B" w:rsidRPr="004139D8" w:rsidRDefault="001E2782" w:rsidP="007D4AC5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right="860"/>
        <w:jc w:val="left"/>
        <w:rPr>
          <w:rFonts w:asciiTheme="minorHAnsi" w:hAnsiTheme="minorHAnsi" w:cstheme="minorHAnsi"/>
          <w:sz w:val="22"/>
          <w:szCs w:val="22"/>
        </w:rPr>
      </w:pPr>
      <w:r w:rsidRPr="004139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139D8">
        <w:rPr>
          <w:rFonts w:asciiTheme="minorHAnsi" w:hAnsiTheme="minorHAnsi" w:cstheme="minorHAnsi"/>
          <w:sz w:val="22"/>
          <w:szCs w:val="22"/>
        </w:rPr>
        <w:tab/>
        <w:t xml:space="preserve">Wyrok Naczelnego Sądu Administracyjnego z dnia 21 września 2017 </w:t>
      </w:r>
      <w:r w:rsidRPr="004139D8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г. </w:t>
      </w:r>
      <w:r w:rsidRPr="004139D8">
        <w:rPr>
          <w:rFonts w:asciiTheme="minorHAnsi" w:hAnsiTheme="minorHAnsi" w:cstheme="minorHAnsi"/>
          <w:sz w:val="22"/>
          <w:szCs w:val="22"/>
        </w:rPr>
        <w:t xml:space="preserve">II OSK </w:t>
      </w:r>
      <w:r w:rsidRPr="004139D8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98/17, </w:t>
      </w:r>
      <w:r w:rsidRPr="004139D8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LEX </w:t>
      </w:r>
      <w:r w:rsidRPr="004139D8">
        <w:rPr>
          <w:rFonts w:asciiTheme="minorHAnsi" w:hAnsiTheme="minorHAnsi" w:cstheme="minorHAnsi"/>
          <w:sz w:val="22"/>
          <w:szCs w:val="22"/>
        </w:rPr>
        <w:t>nr 2404494.</w:t>
      </w:r>
    </w:p>
  </w:footnote>
  <w:footnote w:id="12">
    <w:p w14:paraId="42584543" w14:textId="77777777" w:rsidR="000D666B" w:rsidRPr="004139D8" w:rsidRDefault="001E2782" w:rsidP="007D4AC5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139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139D8">
        <w:rPr>
          <w:rFonts w:asciiTheme="minorHAnsi" w:hAnsiTheme="minorHAnsi" w:cstheme="minorHAnsi"/>
          <w:sz w:val="22"/>
          <w:szCs w:val="22"/>
        </w:rPr>
        <w:tab/>
        <w:t xml:space="preserve">Ustawa o drogach publicznych z dnia 21 marca 1985 r. </w:t>
      </w:r>
      <w:r w:rsidRPr="004139D8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(Dz. </w:t>
      </w:r>
      <w:r w:rsidRPr="004139D8">
        <w:rPr>
          <w:rFonts w:asciiTheme="minorHAnsi" w:hAnsiTheme="minorHAnsi" w:cstheme="minorHAnsi"/>
          <w:sz w:val="22"/>
          <w:szCs w:val="22"/>
        </w:rPr>
        <w:t xml:space="preserve">U.2022 r. </w:t>
      </w:r>
      <w:r w:rsidRPr="004139D8">
        <w:rPr>
          <w:rStyle w:val="Footnote18ptSmallCaps"/>
          <w:rFonts w:asciiTheme="minorHAnsi" w:hAnsiTheme="minorHAnsi" w:cstheme="minorHAnsi"/>
          <w:sz w:val="22"/>
          <w:szCs w:val="22"/>
        </w:rPr>
        <w:t xml:space="preserve">doz. </w:t>
      </w:r>
      <w:r w:rsidRPr="004139D8">
        <w:rPr>
          <w:rFonts w:asciiTheme="minorHAnsi" w:hAnsiTheme="minorHAnsi" w:cstheme="minorHAnsi"/>
          <w:sz w:val="22"/>
          <w:szCs w:val="22"/>
        </w:rPr>
        <w:t>1693).</w:t>
      </w:r>
    </w:p>
  </w:footnote>
  <w:footnote w:id="13">
    <w:p w14:paraId="4F65E7B1" w14:textId="4C8CD8A7" w:rsidR="000D666B" w:rsidRPr="004139D8" w:rsidRDefault="00016988" w:rsidP="007D4AC5">
      <w:pPr>
        <w:pStyle w:val="Footnote10"/>
        <w:shd w:val="clear" w:color="auto" w:fill="auto"/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8700A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700A9">
        <w:rPr>
          <w:rFonts w:asciiTheme="minorHAnsi" w:hAnsiTheme="minorHAnsi" w:cstheme="minorHAnsi"/>
          <w:sz w:val="22"/>
          <w:szCs w:val="22"/>
        </w:rPr>
        <w:t xml:space="preserve"> </w:t>
      </w:r>
      <w:r w:rsidR="001E2782" w:rsidRPr="004139D8">
        <w:rPr>
          <w:rFonts w:asciiTheme="minorHAnsi" w:hAnsiTheme="minorHAnsi" w:cstheme="minorHAnsi"/>
          <w:sz w:val="22"/>
          <w:szCs w:val="22"/>
        </w:rPr>
        <w:t>Projekty budowlane zatwierdzone</w:t>
      </w:r>
    </w:p>
  </w:footnote>
  <w:footnote w:id="14">
    <w:p w14:paraId="13764EAA" w14:textId="1C80FDA8" w:rsidR="000D666B" w:rsidRPr="004139D8" w:rsidRDefault="00016988" w:rsidP="007D4AC5">
      <w:pPr>
        <w:pStyle w:val="Footnote10"/>
        <w:shd w:val="clear" w:color="auto" w:fill="auto"/>
        <w:spacing w:before="20" w:after="20" w:line="240" w:lineRule="auto"/>
        <w:ind w:right="1100"/>
        <w:jc w:val="left"/>
        <w:rPr>
          <w:rFonts w:asciiTheme="minorHAnsi" w:hAnsiTheme="minorHAnsi" w:cstheme="minorHAnsi"/>
          <w:sz w:val="22"/>
          <w:szCs w:val="22"/>
        </w:rPr>
      </w:pPr>
      <w:r w:rsidRPr="008700A9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1E2782" w:rsidRPr="004139D8">
        <w:rPr>
          <w:rFonts w:asciiTheme="minorHAnsi" w:hAnsiTheme="minorHAnsi" w:cstheme="minorHAnsi"/>
          <w:sz w:val="22"/>
          <w:szCs w:val="22"/>
        </w:rPr>
        <w:t>Rozporządzenie Ministra Infrastruktury z dnia 12 kwietnia 2002 r. w sprawie warunków technicznych, jakim powinny odpowiadać budynki i ich usytuowanie (Dz.U.2022.1225 t.j.).</w:t>
      </w:r>
    </w:p>
  </w:footnote>
  <w:footnote w:id="15">
    <w:p w14:paraId="3CB48FAC" w14:textId="77777777" w:rsidR="000D666B" w:rsidRPr="004139D8" w:rsidRDefault="001E2782" w:rsidP="007D4AC5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139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139D8">
        <w:rPr>
          <w:rFonts w:asciiTheme="minorHAnsi" w:hAnsiTheme="minorHAnsi" w:cstheme="minorHAnsi"/>
          <w:sz w:val="22"/>
          <w:szCs w:val="22"/>
        </w:rPr>
        <w:tab/>
        <w:t>Projekty budowlane zatwierdzone</w:t>
      </w:r>
    </w:p>
  </w:footnote>
  <w:footnote w:id="16">
    <w:p w14:paraId="75F890FF" w14:textId="77777777" w:rsidR="000D666B" w:rsidRDefault="001E2782" w:rsidP="007D4AC5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jc w:val="left"/>
      </w:pPr>
      <w:r w:rsidRPr="004139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139D8">
        <w:rPr>
          <w:rFonts w:asciiTheme="minorHAnsi" w:hAnsiTheme="minorHAnsi" w:cstheme="minorHAnsi"/>
          <w:sz w:val="22"/>
          <w:szCs w:val="22"/>
        </w:rPr>
        <w:tab/>
        <w:t>Projekty budowlane zatwierdzone</w:t>
      </w:r>
    </w:p>
  </w:footnote>
  <w:footnote w:id="17">
    <w:p w14:paraId="5BDF8CD5" w14:textId="77777777" w:rsidR="000D666B" w:rsidRPr="004139D8" w:rsidRDefault="001E2782" w:rsidP="007D4AC5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139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139D8">
        <w:rPr>
          <w:rFonts w:asciiTheme="minorHAnsi" w:hAnsiTheme="minorHAnsi" w:cstheme="minorHAnsi"/>
          <w:sz w:val="22"/>
          <w:szCs w:val="22"/>
        </w:rPr>
        <w:tab/>
        <w:t>Postępowania zakończone wydaniem</w:t>
      </w:r>
    </w:p>
  </w:footnote>
  <w:footnote w:id="18">
    <w:p w14:paraId="2A2AAD82" w14:textId="77777777" w:rsidR="000D666B" w:rsidRPr="004139D8" w:rsidRDefault="001E2782" w:rsidP="007D4AC5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139D8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4139D8">
        <w:rPr>
          <w:rFonts w:asciiTheme="minorHAnsi" w:hAnsiTheme="minorHAnsi" w:cstheme="minorHAnsi"/>
          <w:sz w:val="22"/>
          <w:szCs w:val="22"/>
        </w:rPr>
        <w:tab/>
        <w:t>Decyzja Mazowieckiego Wojewódzkiego Konserwatora Zabytków 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F563" w14:textId="24900C02" w:rsidR="000019FA" w:rsidRDefault="000019FA">
    <w:pPr>
      <w:pStyle w:val="Nagwek"/>
    </w:pPr>
    <w:r>
      <w:rPr>
        <w:noProof/>
      </w:rPr>
      <w:drawing>
        <wp:inline distT="0" distB="0" distL="0" distR="0" wp14:anchorId="4529675E" wp14:editId="4A4F50C3">
          <wp:extent cx="5674995" cy="1065938"/>
          <wp:effectExtent l="0" t="0" r="1905" b="1270"/>
          <wp:docPr id="19" name="Obraz 19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995" cy="1065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52E"/>
    <w:multiLevelType w:val="multilevel"/>
    <w:tmpl w:val="388CC2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7408B"/>
    <w:multiLevelType w:val="multilevel"/>
    <w:tmpl w:val="A32E92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D75ABE"/>
    <w:multiLevelType w:val="multilevel"/>
    <w:tmpl w:val="E1204B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F100C4"/>
    <w:multiLevelType w:val="multilevel"/>
    <w:tmpl w:val="2076BC0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F64A0"/>
    <w:multiLevelType w:val="multilevel"/>
    <w:tmpl w:val="28546E3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662312"/>
    <w:multiLevelType w:val="multilevel"/>
    <w:tmpl w:val="611606A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73077A"/>
    <w:multiLevelType w:val="multilevel"/>
    <w:tmpl w:val="F63639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DB5E32"/>
    <w:multiLevelType w:val="multilevel"/>
    <w:tmpl w:val="CD84CCC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1922780">
    <w:abstractNumId w:val="0"/>
  </w:num>
  <w:num w:numId="2" w16cid:durableId="535315743">
    <w:abstractNumId w:val="2"/>
  </w:num>
  <w:num w:numId="3" w16cid:durableId="1377244113">
    <w:abstractNumId w:val="3"/>
  </w:num>
  <w:num w:numId="4" w16cid:durableId="1986085488">
    <w:abstractNumId w:val="7"/>
  </w:num>
  <w:num w:numId="5" w16cid:durableId="954404667">
    <w:abstractNumId w:val="1"/>
  </w:num>
  <w:num w:numId="6" w16cid:durableId="1114594133">
    <w:abstractNumId w:val="5"/>
  </w:num>
  <w:num w:numId="7" w16cid:durableId="1743672169">
    <w:abstractNumId w:val="4"/>
  </w:num>
  <w:num w:numId="8" w16cid:durableId="244732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66B"/>
    <w:rsid w:val="000019FA"/>
    <w:rsid w:val="00016988"/>
    <w:rsid w:val="000D666B"/>
    <w:rsid w:val="00162B97"/>
    <w:rsid w:val="001E2782"/>
    <w:rsid w:val="00242205"/>
    <w:rsid w:val="003C0E44"/>
    <w:rsid w:val="004139D8"/>
    <w:rsid w:val="006F749D"/>
    <w:rsid w:val="007D4AC5"/>
    <w:rsid w:val="008700A9"/>
    <w:rsid w:val="00E9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753169"/>
  <w15:docId w15:val="{830149D7-7563-491F-8CBE-9279AB8A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2B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2">
    <w:name w:val="Footnote|2_"/>
    <w:basedOn w:val="Domylnaczcionkaakapitu"/>
    <w:link w:val="Footnote2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Footnote18ptSmallCaps">
    <w:name w:val="Footnote|1 + 8 pt;Small Caps"/>
    <w:basedOn w:val="Footnote1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Exact">
    <w:name w:val="Picture caption|2 Exact"/>
    <w:basedOn w:val="Domylnaczcionkaakapitu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6ptItalicScaling60">
    <w:name w:val="Body text|2 + 16 pt;Italic;Scaling 60%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60"/>
      <w:position w:val="0"/>
      <w:sz w:val="32"/>
      <w:szCs w:val="32"/>
      <w:u w:val="none"/>
      <w:lang w:val="pl-PL" w:eastAsia="pl-PL" w:bidi="pl-PL"/>
    </w:rPr>
  </w:style>
  <w:style w:type="character" w:customStyle="1" w:styleId="Bodytext216pt">
    <w:name w:val="Body text|2 + 16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8ptItalicSpacing0pt">
    <w:name w:val="Body text|2 + 8 pt;Italic;Spacing 0 pt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0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Footnote20">
    <w:name w:val="Footnote|2"/>
    <w:basedOn w:val="Normalny"/>
    <w:link w:val="Footnote2"/>
    <w:pPr>
      <w:shd w:val="clear" w:color="auto" w:fill="FFFFFF"/>
      <w:spacing w:line="132" w:lineRule="exact"/>
    </w:pPr>
    <w:rPr>
      <w:sz w:val="12"/>
      <w:szCs w:val="12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68" w:lineRule="exact"/>
      <w:jc w:val="center"/>
    </w:pPr>
    <w:rPr>
      <w:rFonts w:ascii="Arial" w:eastAsia="Arial" w:hAnsi="Arial" w:cs="Arial"/>
      <w:sz w:val="15"/>
      <w:szCs w:val="15"/>
    </w:rPr>
  </w:style>
  <w:style w:type="paragraph" w:customStyle="1" w:styleId="Picturecaption2">
    <w:name w:val="Picture caption|2"/>
    <w:basedOn w:val="Normalny"/>
    <w:link w:val="Picturecaption2Exact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1080" w:line="163" w:lineRule="exact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1080" w:after="80" w:line="358" w:lineRule="exac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1080" w:line="326" w:lineRule="exact"/>
    </w:pPr>
    <w:rPr>
      <w:rFonts w:ascii="Arial" w:eastAsia="Arial" w:hAnsi="Arial" w:cs="Arial"/>
      <w:b/>
      <w:bCs/>
      <w:sz w:val="18"/>
      <w:szCs w:val="18"/>
    </w:rPr>
  </w:style>
  <w:style w:type="paragraph" w:styleId="Nagwek">
    <w:name w:val="header"/>
    <w:basedOn w:val="Normalny"/>
    <w:link w:val="NagwekZnak"/>
    <w:rsid w:val="008700A9"/>
    <w:pPr>
      <w:widowControl/>
      <w:tabs>
        <w:tab w:val="center" w:pos="4536"/>
        <w:tab w:val="right" w:pos="9072"/>
      </w:tabs>
      <w:spacing w:after="240" w:line="300" w:lineRule="auto"/>
    </w:pPr>
    <w:rPr>
      <w:rFonts w:asciiTheme="minorHAnsi" w:hAnsiTheme="minorHAnsi"/>
      <w:color w:val="auto"/>
      <w:sz w:val="22"/>
      <w:lang w:bidi="ar-SA"/>
    </w:rPr>
  </w:style>
  <w:style w:type="character" w:customStyle="1" w:styleId="NagwekZnak">
    <w:name w:val="Nagłówek Znak"/>
    <w:basedOn w:val="Domylnaczcionkaakapitu"/>
    <w:link w:val="Nagwek"/>
    <w:rsid w:val="008700A9"/>
    <w:rPr>
      <w:rFonts w:asciiTheme="minorHAnsi" w:hAnsiTheme="minorHAnsi"/>
      <w:sz w:val="2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0019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9FA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162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5D4C-9F07-44B4-A90B-866B0495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2373</Words>
  <Characters>14242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00206BFA04F1230525143820</vt:lpstr>
    </vt:vector>
  </TitlesOfParts>
  <Company>UMSTW</Company>
  <LinksUpToDate>false</LinksUpToDate>
  <CharactersWithSpaces>16582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Marzanna Urban</dc:creator>
  <cp:keywords/>
  <cp:lastModifiedBy>Kowalczyk Monika (KW)</cp:lastModifiedBy>
  <cp:revision>4</cp:revision>
  <dcterms:created xsi:type="dcterms:W3CDTF">2023-05-25T11:39:00Z</dcterms:created>
  <dcterms:modified xsi:type="dcterms:W3CDTF">2024-08-20T09:41:00Z</dcterms:modified>
</cp:coreProperties>
</file>