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7213" w14:textId="77777777" w:rsidR="00B36A6A" w:rsidRPr="00335EF5" w:rsidRDefault="00ED1441" w:rsidP="00335EF5">
      <w:pPr>
        <w:pStyle w:val="Bodytext20"/>
        <w:shd w:val="clear" w:color="auto" w:fill="auto"/>
        <w:spacing w:before="120" w:after="240" w:line="300" w:lineRule="auto"/>
        <w:ind w:left="5387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Warszawa </w:t>
      </w:r>
      <w:r w:rsidR="00B36A6A"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dnia 23 sierpnia 2023 r. </w:t>
      </w:r>
    </w:p>
    <w:p w14:paraId="2E0CD2C1" w14:textId="639C0EDF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335EF5">
        <w:rPr>
          <w:rFonts w:asciiTheme="minorHAnsi" w:hAnsiTheme="minorHAnsi" w:cstheme="minorHAnsi"/>
          <w:sz w:val="22"/>
          <w:szCs w:val="22"/>
        </w:rPr>
        <w:t>KW-WP.1712.22.2023.BLE</w:t>
      </w:r>
    </w:p>
    <w:p w14:paraId="0D8CB41B" w14:textId="25CB0ABD" w:rsidR="00B36A6A" w:rsidRPr="00335EF5" w:rsidRDefault="0043613B" w:rsidP="00335EF5">
      <w:pPr>
        <w:pStyle w:val="Bodytext20"/>
        <w:shd w:val="clear" w:color="auto" w:fill="auto"/>
        <w:spacing w:before="240" w:after="680" w:line="300" w:lineRule="auto"/>
        <w:ind w:left="5460" w:right="-113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35EF5">
        <w:rPr>
          <w:rFonts w:asciiTheme="minorHAnsi" w:hAnsiTheme="minorHAnsi" w:cstheme="minorHAnsi"/>
          <w:sz w:val="22"/>
          <w:szCs w:val="22"/>
        </w:rPr>
        <w:t>Pan Krzysztof Krakowiecki - Kulesza Dyrektor Biura Administracji</w:t>
      </w:r>
    </w:p>
    <w:p w14:paraId="3E266AB5" w14:textId="62D879F1" w:rsidR="00B36A6A" w:rsidRPr="00335EF5" w:rsidRDefault="0043613B" w:rsidP="00335EF5">
      <w:pPr>
        <w:pStyle w:val="Bodytext20"/>
        <w:shd w:val="clear" w:color="auto" w:fill="auto"/>
        <w:spacing w:before="240" w:after="680" w:line="300" w:lineRule="auto"/>
        <w:ind w:left="5460" w:right="-113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35EF5">
        <w:rPr>
          <w:rFonts w:asciiTheme="minorHAnsi" w:hAnsiTheme="minorHAnsi" w:cstheme="minorHAnsi"/>
          <w:sz w:val="22"/>
          <w:szCs w:val="22"/>
        </w:rPr>
        <w:t>i Spraw Obywatelskich</w:t>
      </w:r>
    </w:p>
    <w:p w14:paraId="2637BC45" w14:textId="77777777" w:rsidR="00335EF5" w:rsidRPr="00335EF5" w:rsidRDefault="0043613B" w:rsidP="00335EF5">
      <w:pPr>
        <w:pStyle w:val="Bodytext20"/>
        <w:shd w:val="clear" w:color="auto" w:fill="auto"/>
        <w:spacing w:before="240" w:after="680" w:line="300" w:lineRule="auto"/>
        <w:ind w:left="5460" w:right="-113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35EF5">
        <w:rPr>
          <w:rFonts w:asciiTheme="minorHAnsi" w:hAnsiTheme="minorHAnsi" w:cstheme="minorHAnsi"/>
          <w:sz w:val="22"/>
          <w:szCs w:val="22"/>
        </w:rPr>
        <w:t xml:space="preserve">ul. Leona Kruczkowskiego </w:t>
      </w:r>
      <w:r w:rsidR="00335EF5" w:rsidRPr="00335EF5">
        <w:rPr>
          <w:rFonts w:asciiTheme="minorHAnsi" w:hAnsiTheme="minorHAnsi" w:cstheme="minorHAnsi"/>
          <w:sz w:val="22"/>
          <w:szCs w:val="22"/>
        </w:rPr>
        <w:t>2</w:t>
      </w:r>
    </w:p>
    <w:p w14:paraId="2E0CD2C2" w14:textId="4D08DBF2" w:rsidR="00665E31" w:rsidRPr="00335EF5" w:rsidRDefault="0043613B" w:rsidP="00335EF5">
      <w:pPr>
        <w:pStyle w:val="Bodytext20"/>
        <w:shd w:val="clear" w:color="auto" w:fill="auto"/>
        <w:spacing w:before="240" w:after="680" w:line="300" w:lineRule="auto"/>
        <w:ind w:left="5460" w:right="-113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35EF5">
        <w:rPr>
          <w:rFonts w:asciiTheme="minorHAnsi" w:hAnsiTheme="minorHAnsi" w:cstheme="minorHAnsi"/>
          <w:sz w:val="22"/>
          <w:szCs w:val="22"/>
        </w:rPr>
        <w:t>00-412 Warszawa</w:t>
      </w:r>
    </w:p>
    <w:p w14:paraId="2E0CD2C3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left="3261" w:firstLine="0"/>
        <w:rPr>
          <w:rFonts w:asciiTheme="minorHAnsi" w:hAnsiTheme="minorHAnsi" w:cstheme="minorHAnsi"/>
          <w:sz w:val="22"/>
          <w:szCs w:val="22"/>
        </w:rPr>
      </w:pPr>
      <w:r w:rsidRPr="00335EF5"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2E0CD2C4" w14:textId="4A3E77E5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b w:val="0"/>
          <w:bCs w:val="0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312/2007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Prezydenta miasta stołecznego Warszawy z dnia 4 kwietnia 2007 r. w sprawie nadania regulaminu organizacyjnego Urzędu miasta stołecznego Warszawy (z późn. zm.}, w związku z kontrolą przeprowadzoną przez Biuro Kontroli Urzędu m.st. Warszawy w Biurze Administracji i Spraw Obywatelskich Urzędu m.st. Warszawy w okresie od 11 kwietnia 2023 r. do 28 kwietnia 2023 r., w zakresie prowadzenia spraw związanych ze sprawowaniem nadzoru nad działalnością stowarzyszeń i fundacji w roku 2022, której wyniki zostały przedstawione w protokole kontroli podpisanym w dniu 28 kwietnia 2023 r., stosownie do § 39 ust. 1 i 2 Zarządzenia nr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1837/2019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2E0CD2C5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right="-257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Biuro Administracji i Spraw Obywatelskich (zwane dalej Biurem lub BAiSO) działa na podstawie regulaminu organizacyjnego, wprowadzonego Zarządzeniem Nr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1187/2019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z dnia 11 lipca 2019 r.</w:t>
      </w:r>
    </w:p>
    <w:p w14:paraId="2E0CD2C6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Prowadzeniem spraw związanych ze sprawowaniem nadzoru nad działalnością stowarzyszeń i fundacji określoną w ustawie z dnia 7 kwietnia 1989 r. Prawo o stowarzyszeniach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"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oraz ustawie z dnia 6 kwietnia 1984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г.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o fundacjach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"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zajmuje się Wieloosobowe Stanowisko Pracy ds. Nadzoru nad Stowarzyszeniami i Fundacjami wchodzące w skład Wydziału Spraw Obywatelskich Biura.</w:t>
      </w:r>
    </w:p>
    <w:p w14:paraId="2E0CD2C7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Ustalono, że w Biurze Administracji i Spraw Obywatelskich Urzędu m.st. Warszawy prowadzone są ewidencje:</w:t>
      </w:r>
    </w:p>
    <w:p w14:paraId="2E0CD2C8" w14:textId="77777777" w:rsidR="00665E31" w:rsidRPr="00335EF5" w:rsidRDefault="0043613B" w:rsidP="00335EF5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120" w:after="240" w:line="300" w:lineRule="auto"/>
        <w:ind w:left="220" w:hanging="2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stowarzyszeń zwykłych z siedzibą w Warszawie - na podstawie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40a i 40b ustawy z dnia 7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kwietnia 1989r. Prawo o stowarzyszeniach oraz rozporządzenia Ministra Spraw Wewnętrznych</w:t>
      </w:r>
    </w:p>
    <w:p w14:paraId="2E0CD2C9" w14:textId="77777777" w:rsidR="00665E31" w:rsidRPr="00335EF5" w:rsidRDefault="0043613B" w:rsidP="00335EF5">
      <w:pPr>
        <w:pStyle w:val="Bodytext20"/>
        <w:numPr>
          <w:ilvl w:val="0"/>
          <w:numId w:val="2"/>
        </w:numPr>
        <w:shd w:val="clear" w:color="auto" w:fill="auto"/>
        <w:tabs>
          <w:tab w:val="left" w:pos="403"/>
        </w:tabs>
        <w:spacing w:before="120" w:after="240" w:line="300" w:lineRule="auto"/>
        <w:ind w:left="2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Administracji z dnia 2 maja 2016 r. w sprawie prowadzenia ewidencji stowarzyszeń zwykłych, jej wzoru oraz szczegółowej treści wpisów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3"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</w:p>
    <w:p w14:paraId="2E0CD2CA" w14:textId="77777777" w:rsidR="00665E31" w:rsidRPr="00335EF5" w:rsidRDefault="0043613B" w:rsidP="00335EF5">
      <w:pPr>
        <w:pStyle w:val="Bodytext20"/>
        <w:numPr>
          <w:ilvl w:val="0"/>
          <w:numId w:val="1"/>
        </w:numPr>
        <w:shd w:val="clear" w:color="auto" w:fill="auto"/>
        <w:tabs>
          <w:tab w:val="left" w:pos="212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pozostałych rodzajów stowarzyszeń i ich jednostek terenowych,</w:t>
      </w:r>
    </w:p>
    <w:p w14:paraId="2E0CD2CB" w14:textId="77777777" w:rsidR="00665E31" w:rsidRPr="00335EF5" w:rsidRDefault="0043613B" w:rsidP="00335EF5">
      <w:pPr>
        <w:pStyle w:val="Bodytext20"/>
        <w:numPr>
          <w:ilvl w:val="0"/>
          <w:numId w:val="1"/>
        </w:numPr>
        <w:shd w:val="clear" w:color="auto" w:fill="auto"/>
        <w:tabs>
          <w:tab w:val="left" w:pos="212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fundacji.</w:t>
      </w:r>
    </w:p>
    <w:p w14:paraId="2E0CD2CC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right="-5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Na podstawie informacji przekazanych przez Biuro Administracji i Spraw Obywatelskich Urzędu m.st. Warszawy stwierdzono, że w kontrolowanym okresie nie obowiązywały wewnętrzne procedury w zakresie procesu sprawowania nadzoru nad działalnością fundacji i stowarzyszeń. Podejmowanie czynności w zakresie postępowania wyjaśniającego i stosowania środków nadzorczych, określonych w normach ustawy o fundacjach i ustawy — Prawo o stowarzyszeniach, co do zasady następuje na podstawie wniosków wpływających do Prezydenta m.st. Warszawy. W Warszawie ze względu na jej stołeczny charakter, zarejestrowanych jest relatywnie dużo ogólnopolskich stowarzyszeń i fundacji, co wpływa na liczbę nadsyłanych wniosków o zastosowanie środków nadzorczych. Jednocześnie, ze względu na charakter nadzorowanych stowarzyszeń i fundacji zdarza się, że postępowania są wszczynane z urzędu na podstawie doniesień medialnych. W kilku przypadkach działalność organizacji jest stale przedmiotem prowadzonych postępowań. Takimi organizacjami są m.in.: Polski Związek Działkowców i inne stowarzyszenia ogrodowe, Polski Związek Wędkarski, Związek Kynologiczny w Polsce, Towarzystwo Opieki nad Zwierzętami w Polsce, Stowarzyszenie Marsz Niepodległości oraz organizacje kombatanckie.</w:t>
      </w:r>
    </w:p>
    <w:p w14:paraId="2E0CD2CD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right="-257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Ustalono, że na dzień 31 grudnia 2022 r. Biuro Administracji i Spraw Obywatelskich Urzędu m.st. Warszawy nadzorowało 7 465 fundacji.</w:t>
      </w:r>
    </w:p>
    <w:p w14:paraId="2E0CD2CE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right="-257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podstawie akt 5 fundacji mających siedzibę na terenie m.st. Warszawy stwierdzono, że dokumentacja fundacji powstała na podstawie dokumentów przekazanych zgodnie z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9 ust. 2 ustawy z dnia 6 kwietnia 1984 r. o fundacjach przez Sąd Rejonowy dla m.st. Warszawy Wydział</w:t>
      </w:r>
    </w:p>
    <w:p w14:paraId="2E0CD2CF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Gospodarczy Krajowego Rejestru Sądowego. Dokumentacja obejmowała: zaświadczenie o wpisie, statut fundacji, postanowienie o rejestracji i wskazanie organu nadzoru.</w:t>
      </w:r>
    </w:p>
    <w:p w14:paraId="2E0CD2D0" w14:textId="306D1091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Z wyjaśnień Dyrektora BAiSO wynika,</w:t>
      </w:r>
      <w:r w:rsidR="005D73AA"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źe organ nadzoru nie występował w 202</w:t>
      </w:r>
      <w:r w:rsidRPr="00335EF5">
        <w:rPr>
          <w:rStyle w:val="Bodytext295ptNotBoldItalic"/>
          <w:rFonts w:asciiTheme="minorHAnsi" w:hAnsiTheme="minorHAnsi" w:cstheme="minorHAnsi"/>
          <w:sz w:val="22"/>
          <w:szCs w:val="22"/>
        </w:rPr>
        <w:t>1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r. do sądu w sprawie:</w:t>
      </w:r>
    </w:p>
    <w:p w14:paraId="2E0CD2D1" w14:textId="77777777" w:rsidR="00665E31" w:rsidRPr="00335EF5" w:rsidRDefault="0043613B" w:rsidP="00335EF5">
      <w:pPr>
        <w:pStyle w:val="Bodytext20"/>
        <w:numPr>
          <w:ilvl w:val="0"/>
          <w:numId w:val="1"/>
        </w:numPr>
        <w:shd w:val="clear" w:color="auto" w:fill="auto"/>
        <w:tabs>
          <w:tab w:val="left" w:pos="193"/>
        </w:tabs>
        <w:spacing w:before="120" w:after="240" w:line="300" w:lineRule="auto"/>
        <w:ind w:left="3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orzeczenie zgodności działania fundacji z przepisami prawa i statutem oraz celem w jakim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fundacja została ustanowiona,</w:t>
      </w:r>
    </w:p>
    <w:p w14:paraId="2E0CD2D2" w14:textId="77777777" w:rsidR="00665E31" w:rsidRPr="00335EF5" w:rsidRDefault="0043613B" w:rsidP="00335EF5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o uchylenie uchwał zarządu fundacji,</w:t>
      </w:r>
    </w:p>
    <w:p w14:paraId="2E0CD2D3" w14:textId="77777777" w:rsidR="00665E31" w:rsidRPr="00335EF5" w:rsidRDefault="0043613B" w:rsidP="00335EF5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o zawieszenie zarządu i wyznaczenie zarządcy przymusowego,</w:t>
      </w:r>
    </w:p>
    <w:p w14:paraId="2E0CD2D4" w14:textId="77777777" w:rsidR="00665E31" w:rsidRPr="00335EF5" w:rsidRDefault="0043613B" w:rsidP="00335EF5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o likwidację fundacji.</w:t>
      </w:r>
    </w:p>
    <w:p w14:paraId="2E0CD2D5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podstawie próby dokumentów fundacji stwierdzono, że w 1 przypadku wpłynął wniosek o sprawdzenie czy działalność Fundacji XX Czartoryskich nie narusza ustawy z dnia </w:t>
      </w:r>
      <w:r w:rsidRPr="00335EF5">
        <w:rPr>
          <w:rStyle w:val="Bodytext295ptNotBoldItalic"/>
          <w:rFonts w:asciiTheme="minorHAnsi" w:hAnsiTheme="minorHAnsi" w:cstheme="minorHAnsi"/>
          <w:sz w:val="22"/>
          <w:szCs w:val="22"/>
        </w:rPr>
        <w:t>1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marca 2018 r. o przeciwdziałaniu praniu pieniędzy oraz finansowaniu terroryzmu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4"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W związku z powyższym w oparciu o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14a ustawy o fundacjach w związku z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130 ust. 2 pkt 3 ustawy o przeciwdziałaniu praniu pieniędzy oraz finansowaniu terroryzmu wystąpiono do Fundacji z zapytaniem czy od dnia 13 lipca 2018 r, przyjęła lub dokonała płatności w gotówce o wartości równej lub przekraczającej 10 000 euro. Odpowiedź Fundacji, że nie przyjęła i nie dokonała płatności we wskazanej kwocie, została przekazana wnioskodawcy bez zbędnej zwłoki.</w:t>
      </w:r>
    </w:p>
    <w:p w14:paraId="2E0CD2D6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Zgodnie z ustaleniami według stanu na 31 grudnia 2022 r. Urząd m.st. Warszawy obejmował nadzorem 5198 stowarzyszeń rejestrowych, 916 stowarzyszeń zwykłych, 104 związki stowarzyszeń, 143 terenowe jednostki organizacyjne stowarzyszeń z osobowością prawną, 291 terenowych jednostek organizacyjnych stowarzyszeń bez osobowości prawnej.</w:t>
      </w:r>
    </w:p>
    <w:p w14:paraId="2E0CD2D7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Z informacji przekazanych przez Biuro Administracji i Spraw Obywatelskich Urzędu m.st. Warszawy wynika, że w 2022 r. w związku ze sprawowaniem nadzoru nad działalnością stowarzyszeń 26 razy zwracano się o udostępnienie odpisów uchwał walnych zebrań oraz o wyjaśnienie zawartych w nich ustaleń; 4 razy zobowiązywano stowarzyszenia do usunięcia nieprawidłowości stwierdzonych w zakresie prowadzonej działalności; jeden raz występowano do sądu o nałożenie grzywny z powodu niedostarczenia odpisów uchwał walnych zebrań oraz stosownych wyjaśnień; 2 razy występowano do sądu z wnioskiem o zakazanie założenia stowarzyszenia zwykłego; 4 razy występowano do sądu z wnioskiem o ustanowienie kuratora dla stowarzyszenia nieposiadającego zarządu zdolnego do działań prawnych; 3 razy występowano do sądu o udzielenie upomnienia władzom stowarzyszenia;</w:t>
      </w:r>
    </w:p>
    <w:p w14:paraId="2E0CD2D8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2 razy występowano do sądu o uchylenie niezgodnej z prawem lub statutem uchwały stowarzyszenia oraz 2 razy występowano do sądu o rozwiązanie stowarzyszenia.</w:t>
      </w:r>
    </w:p>
    <w:p w14:paraId="2E0CD2D9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W związku z wejściem w życie ustawy z dnia 25 września 2015 r. o zmianie ustawy Prawo o stowarzyszeniach oraz niektórych innych ustaw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5"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Prezydent m.st. Warszawy jako organ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nadzorujący stracił możliwość wypowiadania się odnośnie wniosków o rejestrację oraz wniosków o rejestrację zmian statutu stowarzyszeń.</w:t>
      </w:r>
    </w:p>
    <w:p w14:paraId="2E0CD2DA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Zgodnie z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40a ust. 1 i 2 ustawy z dnia 7 kwietnia 1989 r. Prawo o stowarzyszeniach - stowarzyszenie zwykłe powstaje i może rozpocząć działalność z chwilą wpisu do ewidencji. Organ nadzorujący dokonuje wpisu do ewidencji w terminie 7 dni od dnia wpływu wniosku o wpis, jeżeli nie został złożony wniosek, o którym mowa w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41 lub od uprawomocnienia się orzeczenia odrzucającego albo oddalającego wniosek, o którym mowa w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41.</w:t>
      </w:r>
    </w:p>
    <w:p w14:paraId="2E0CD2DB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Dyrektor Biura Administracji i Spraw Obywatelskich Urzędu m.st. Warszawy poinformował, że w postępowaniu w sprawach o wpis do ewidencji stowarzyszeń zwykłych ustawodawca wprowadził bardzo krótkie terminy na rozpatrywanie spraw (7 dni kalendarzowych). Ponadto większość wniosków, przygotowywanych i składanych samodzielnie przez obywateli, zawiera błędy, które wykluczałyby dokonywanie wpisów do ewidencji (najczęstsze przypadki to regulaminy stowarzyszeń naruszające dyspozycje ustawy — Prawo o stowarzyszeniach; w pozostałych przypadkach są to braki w złożonej dokumentacji np. brak wymaganych ustawą — Prawo o stowarzyszeniach danych osobowych itp.). W związku z powyższym wprowadzono możliwość konsultowania dokumentów z pracownikami zajmującymi się nadzorem nad stowarzyszeniami przed oficjalnym ich złożeniem ale też i możliwość skorzystania z pomocy w trakcie procedury rozpatrywania wniosków. Ponadto na miejskiej stronie 19115 zostały zamieszczone opisy procedury o wpis do ewidencji stowarzyszeń zwykłych oraz opracowane przez pracowników Biura wzorcowe dokumenty do pobrania. W związku z powyższym większość wniosków o wpis jest obecnie składanych w siedzibie BAiSO i przyjmowanych przez pracownika merytorycznego, który uczestniczył w konsultacjach. Ze względu na pojawiające się przypadki składania wniosków o wpis do ewidencji stowarzyszeń zwykłych w kancelariach Dzielnic lub w innych Biurach Urzędu m.st. Warszawy, BAiSO wystąpiło pismem z 16 października 2017 r. do Dyrektorów Biur i Burmistrzów Dzielnic oraz pismem z 18 stycznia 2019 r. do Dyrektora Biura Organizacji Urzędu w sprawie konieczności specjalnych form przesyłania takich wniosków (skanowanie i przekazywanie pocztą elektroniczną). Opisane powyżej działania pozwalają prowadzić sprawy o wpis do ewidencji stowarzyszeń zwykłych szybko i terminowo. Wszystkie wnioski były rozpatrzone i załatwione w terminie określonym w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40 a ust. 2 ustawy z dnia 7 kwietnia 1989 r. Prawo o stowarzyszeniach.</w:t>
      </w:r>
    </w:p>
    <w:p w14:paraId="2E0CD2DC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Na podstawie zbadanej próby 14 akt fundacji i stowarzyszeń stwierdzono, że w kontrolowanym okresie w sprawach skarg i wniosków czynności wyjaśniające były podejmowane w sposób prawidłowy, bez zbędnej zwłoki. BAiSO należycie i terminowo wywiązywało się z obowiązków ustawowych w zakresie nadzoru nad stowarzyszeniami i fundacjami.</w:t>
      </w:r>
    </w:p>
    <w:p w14:paraId="2E0CD2DD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Stwierdzono, że w badanej próbie w 2 przypadkach w aktach stowarzyszeń brak było spisu akt sprawy co narusza zasady określone § 53 rozporządzenia Prezesa Rady Ministrów z dnia 18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stycznia 2011 r.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6"/>
      </w:r>
    </w:p>
    <w:p w14:paraId="2E0CD2DE" w14:textId="63215A66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Wyniki przeprowadzonej kontroli w Biurze Administracji i Spraw Obywatelskich Urzędu m.st. Warszawy pozwalają pozytywnie ocenić działania BAiSO w zakresie sprawowania nadzoru nad</w:t>
      </w:r>
    </w:p>
    <w:p w14:paraId="2E0CD2DF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left="1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działalnością fundacji i stowarzyszeń, pomimo stwierdzonych uchybień, nie mających jednak zasadniczego wpływu na kontrolowaną działalność.</w:t>
      </w:r>
    </w:p>
    <w:p w14:paraId="2E0CD2E0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left="1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Przedstawiając powyższe ustalenia i oceny zalecam:</w:t>
      </w:r>
    </w:p>
    <w:p w14:paraId="2E0CD2E1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left="440" w:right="500" w:hanging="2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1. Prowadzenie spisów akt spraw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2E0CD2E2" w14:textId="3D9C154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left="1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pokontrolnego, informacji O sposobie realizacji zale</w:t>
      </w:r>
      <w:r w:rsidR="005D73AA"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2E0CD2E3" w14:textId="1DB70808" w:rsidR="00665E31" w:rsidRDefault="0043613B" w:rsidP="00335EF5">
      <w:pPr>
        <w:pStyle w:val="Bodytext20"/>
        <w:shd w:val="clear" w:color="auto" w:fill="auto"/>
        <w:spacing w:before="120" w:after="240" w:line="300" w:lineRule="auto"/>
        <w:ind w:left="1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podstawie § 41 ust. 1 Zarządzenia zobowiązuję Pana do przekazania kopii </w:t>
      </w:r>
      <w:r w:rsidR="007639B0">
        <w:rPr>
          <w:rFonts w:asciiTheme="minorHAnsi" w:hAnsiTheme="minorHAnsi" w:cstheme="minorHAnsi"/>
          <w:b w:val="0"/>
          <w:bCs w:val="0"/>
          <w:sz w:val="22"/>
          <w:szCs w:val="22"/>
        </w:rPr>
        <w:t>w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w. informacji Pani Elżbiecie Markowskiej Dyrektorowi </w:t>
      </w:r>
      <w:r w:rsidR="00D53AF5"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Magistratu.</w:t>
      </w:r>
    </w:p>
    <w:p w14:paraId="5A8CC8E1" w14:textId="18D80F9D" w:rsidR="00C63260" w:rsidRPr="00335EF5" w:rsidRDefault="00C63260" w:rsidP="002A5227">
      <w:pPr>
        <w:pStyle w:val="Bodytext20"/>
        <w:shd w:val="clear" w:color="auto" w:fill="auto"/>
        <w:spacing w:before="120" w:after="240" w:line="300" w:lineRule="auto"/>
        <w:ind w:left="467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Z UP. PREZYDENTA M. ST. W</w:t>
      </w:r>
      <w:r w:rsidR="00A71FD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ARSZAWY /-/ Michał Olszewski </w:t>
      </w:r>
      <w:r w:rsidR="002A5227">
        <w:rPr>
          <w:rFonts w:asciiTheme="minorHAnsi" w:hAnsiTheme="minorHAnsi" w:cstheme="minorHAnsi"/>
          <w:b w:val="0"/>
          <w:bCs w:val="0"/>
          <w:sz w:val="22"/>
          <w:szCs w:val="22"/>
        </w:rPr>
        <w:t>Zastępca Prezydenta Miasta Stołecznego Warszawy</w:t>
      </w:r>
    </w:p>
    <w:p w14:paraId="2E0CD2E5" w14:textId="77777777" w:rsidR="00665E31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Do wiadomości:</w:t>
      </w:r>
    </w:p>
    <w:p w14:paraId="64685459" w14:textId="77777777" w:rsidR="00A60B6D" w:rsidRPr="00335EF5" w:rsidRDefault="0043613B" w:rsidP="00335EF5">
      <w:pPr>
        <w:pStyle w:val="Bodytext20"/>
        <w:shd w:val="clear" w:color="auto" w:fill="auto"/>
        <w:spacing w:before="120" w:after="240" w:line="300" w:lineRule="auto"/>
        <w:ind w:left="3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1. Pani Elżbieta Markowska - Dyrektor Magistratu</w:t>
      </w:r>
    </w:p>
    <w:sectPr w:rsidR="00A60B6D" w:rsidRPr="00335EF5" w:rsidSect="00ED1441">
      <w:footerReference w:type="default" r:id="rId7"/>
      <w:headerReference w:type="first" r:id="rId8"/>
      <w:footerReference w:type="first" r:id="rId9"/>
      <w:type w:val="continuous"/>
      <w:pgSz w:w="11900" w:h="16840"/>
      <w:pgMar w:top="2192" w:right="1628" w:bottom="1662" w:left="15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DF9C" w14:textId="77777777" w:rsidR="001440AD" w:rsidRDefault="001440AD">
      <w:r>
        <w:separator/>
      </w:r>
    </w:p>
  </w:endnote>
  <w:endnote w:type="continuationSeparator" w:id="0">
    <w:p w14:paraId="76A71385" w14:textId="77777777" w:rsidR="001440AD" w:rsidRDefault="0014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696431"/>
      <w:docPartObj>
        <w:docPartGallery w:val="Page Numbers (Bottom of Page)"/>
        <w:docPartUnique/>
      </w:docPartObj>
    </w:sdtPr>
    <w:sdtEndPr/>
    <w:sdtContent>
      <w:sdt>
        <w:sdtPr>
          <w:id w:val="-1867982036"/>
          <w:docPartObj>
            <w:docPartGallery w:val="Page Numbers (Top of Page)"/>
            <w:docPartUnique/>
          </w:docPartObj>
        </w:sdtPr>
        <w:sdtEndPr/>
        <w:sdtContent>
          <w:p w14:paraId="4541BD71" w14:textId="06190FAF" w:rsidR="002C5BA4" w:rsidRDefault="002C5BA4">
            <w:pPr>
              <w:pStyle w:val="Stopka"/>
              <w:jc w:val="right"/>
            </w:pPr>
            <w:r w:rsidRPr="002C5BA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CC9568D" w14:textId="77777777" w:rsidR="00335EF5" w:rsidRDefault="00335E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153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A4C62" w14:textId="4087ABCD" w:rsidR="002C5BA4" w:rsidRDefault="002C5BA4">
            <w:pPr>
              <w:pStyle w:val="Stopka"/>
              <w:jc w:val="right"/>
            </w:pPr>
            <w:r w:rsidRPr="002C5BA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C5BA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42B0288" w14:textId="77777777" w:rsidR="00335EF5" w:rsidRDefault="00335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C1F3" w14:textId="77777777" w:rsidR="001440AD" w:rsidRDefault="001440AD">
      <w:r>
        <w:separator/>
      </w:r>
    </w:p>
  </w:footnote>
  <w:footnote w:type="continuationSeparator" w:id="0">
    <w:p w14:paraId="631C21EE" w14:textId="77777777" w:rsidR="001440AD" w:rsidRDefault="001440AD">
      <w:r>
        <w:continuationSeparator/>
      </w:r>
    </w:p>
  </w:footnote>
  <w:footnote w:id="1">
    <w:p w14:paraId="2E0CD2F1" w14:textId="77777777" w:rsidR="00665E31" w:rsidRPr="00335EF5" w:rsidRDefault="0043613B" w:rsidP="00315388">
      <w:pPr>
        <w:pStyle w:val="Footnote10"/>
        <w:pBdr>
          <w:top w:val="single" w:sz="4" w:space="1" w:color="auto"/>
        </w:pBdr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Dz.U. z 2020 r., poz. 2261 t.j.</w:t>
      </w:r>
    </w:p>
  </w:footnote>
  <w:footnote w:id="2">
    <w:p w14:paraId="2E0CD2F2" w14:textId="77777777" w:rsidR="00665E31" w:rsidRPr="00335EF5" w:rsidRDefault="0043613B" w:rsidP="00315388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Dz.U. z 2023 r., poz. 166 t.j.</w:t>
      </w:r>
    </w:p>
  </w:footnote>
  <w:footnote w:id="3">
    <w:p w14:paraId="2E0CD2F3" w14:textId="77777777" w:rsidR="00665E31" w:rsidRPr="00335EF5" w:rsidRDefault="0043613B" w:rsidP="00315388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b w:val="0"/>
          <w:bCs w:val="0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Dz. U. z 2016 r. poz. 644</w:t>
      </w:r>
    </w:p>
  </w:footnote>
  <w:footnote w:id="4">
    <w:p w14:paraId="2E0CD2F4" w14:textId="77777777" w:rsidR="00665E31" w:rsidRPr="00335EF5" w:rsidRDefault="0043613B" w:rsidP="00315388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Dz.U. z 2022 r., poz.593 z późn. zm.</w:t>
      </w:r>
    </w:p>
  </w:footnote>
  <w:footnote w:id="5">
    <w:p w14:paraId="2E0CD2F5" w14:textId="77777777" w:rsidR="00665E31" w:rsidRPr="00335EF5" w:rsidRDefault="0043613B" w:rsidP="00315388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firstLine="0"/>
        <w:jc w:val="left"/>
        <w:rPr>
          <w:b w:val="0"/>
          <w:bCs w:val="0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Dz.U. z 2015 r., poz.1923</w:t>
      </w:r>
    </w:p>
  </w:footnote>
  <w:footnote w:id="6">
    <w:p w14:paraId="2E0CD2F6" w14:textId="645D4D07" w:rsidR="00665E31" w:rsidRPr="00335EF5" w:rsidRDefault="002C5BA4" w:rsidP="00315388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35EF5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="0043613B" w:rsidRPr="00335EF5">
        <w:rPr>
          <w:rFonts w:asciiTheme="minorHAnsi" w:hAnsiTheme="minorHAnsi" w:cstheme="minorHAnsi"/>
          <w:b w:val="0"/>
          <w:bCs w:val="0"/>
          <w:sz w:val="22"/>
          <w:szCs w:val="22"/>
        </w:rPr>
        <w:t>w sprawie instrukcji kancelaryjnej, jednolitych rzeczowych wykazów akt oraz instrukcji w sprawie organizacji i zakresu działania archiwów zakładowych (Dz.U. z 2011 r., nr 14, poz. 67).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D2ED" w14:textId="3045AFD5" w:rsidR="00D53AF5" w:rsidRDefault="00ED1441">
    <w:pPr>
      <w:pStyle w:val="Nagwek"/>
    </w:pPr>
    <w:r>
      <w:rPr>
        <w:noProof/>
      </w:rPr>
      <w:drawing>
        <wp:inline distT="0" distB="0" distL="0" distR="0" wp14:anchorId="7C7751D8" wp14:editId="20512A76">
          <wp:extent cx="5507990" cy="1034570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7990" cy="103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372F8"/>
    <w:multiLevelType w:val="multilevel"/>
    <w:tmpl w:val="E8A80B60"/>
    <w:lvl w:ilvl="0">
      <w:start w:val="1"/>
      <w:numFmt w:val="lowerRoman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DA5B71"/>
    <w:multiLevelType w:val="multilevel"/>
    <w:tmpl w:val="9AF6553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4351700">
    <w:abstractNumId w:val="1"/>
  </w:num>
  <w:num w:numId="2" w16cid:durableId="147097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31"/>
    <w:rsid w:val="000A27B1"/>
    <w:rsid w:val="001440AD"/>
    <w:rsid w:val="002A5227"/>
    <w:rsid w:val="002C5BA4"/>
    <w:rsid w:val="00315388"/>
    <w:rsid w:val="00335EF5"/>
    <w:rsid w:val="0043613B"/>
    <w:rsid w:val="005D73AA"/>
    <w:rsid w:val="00665E31"/>
    <w:rsid w:val="006B4034"/>
    <w:rsid w:val="007639B0"/>
    <w:rsid w:val="00A229C7"/>
    <w:rsid w:val="00A60B6D"/>
    <w:rsid w:val="00A71FDE"/>
    <w:rsid w:val="00B36A6A"/>
    <w:rsid w:val="00C63260"/>
    <w:rsid w:val="00CF3572"/>
    <w:rsid w:val="00D53AF5"/>
    <w:rsid w:val="00E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D2BB"/>
  <w15:docId w15:val="{C831D95E-8FF8-4B31-B2FE-40C58D0C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NotBoldItalic">
    <w:name w:val="Body text|2 + 9.5 pt;Not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190" w:lineRule="exact"/>
      <w:ind w:hanging="16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190" w:lineRule="exact"/>
      <w:ind w:hanging="30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2200" w:after="4280" w:line="158" w:lineRule="exact"/>
      <w:jc w:val="center"/>
    </w:pPr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3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AF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3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AF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1585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17</cp:revision>
  <dcterms:created xsi:type="dcterms:W3CDTF">2023-10-05T12:49:00Z</dcterms:created>
  <dcterms:modified xsi:type="dcterms:W3CDTF">2024-08-20T09:49:00Z</dcterms:modified>
</cp:coreProperties>
</file>