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2328C" w14:textId="77777777" w:rsidR="00C64522" w:rsidRPr="006538D1" w:rsidRDefault="00C64522" w:rsidP="00C64522">
      <w:pPr>
        <w:pStyle w:val="Bodytext20"/>
        <w:shd w:val="clear" w:color="auto" w:fill="auto"/>
        <w:spacing w:before="120" w:after="240" w:line="300" w:lineRule="auto"/>
        <w:ind w:left="6096" w:firstLine="0"/>
        <w:rPr>
          <w:rFonts w:asciiTheme="minorHAnsi" w:hAnsiTheme="minorHAnsi" w:cstheme="minorHAnsi"/>
          <w:color w:val="auto"/>
          <w:sz w:val="22"/>
          <w:szCs w:val="22"/>
        </w:rPr>
      </w:pPr>
      <w:r w:rsidRPr="006538D1">
        <w:rPr>
          <w:rFonts w:asciiTheme="minorHAnsi" w:hAnsiTheme="minorHAnsi" w:cstheme="minorHAnsi"/>
          <w:color w:val="auto"/>
          <w:sz w:val="22"/>
          <w:szCs w:val="22"/>
        </w:rPr>
        <w:t>Warszawa, 29 marca 2024</w:t>
      </w:r>
    </w:p>
    <w:p w14:paraId="72B9E020" w14:textId="77777777" w:rsidR="00C64522" w:rsidRPr="006A51A7" w:rsidRDefault="00C64522" w:rsidP="00C64522">
      <w:pPr>
        <w:pStyle w:val="Bodytext20"/>
        <w:shd w:val="clear" w:color="auto" w:fill="auto"/>
        <w:spacing w:before="120" w:after="240" w:line="300" w:lineRule="auto"/>
        <w:ind w:firstLine="0"/>
        <w:rPr>
          <w:rFonts w:asciiTheme="minorHAnsi" w:hAnsiTheme="minorHAnsi" w:cstheme="minorHAnsi"/>
          <w:b/>
          <w:bCs/>
          <w:color w:val="auto"/>
          <w:sz w:val="22"/>
          <w:szCs w:val="22"/>
        </w:rPr>
      </w:pPr>
      <w:r w:rsidRPr="006A51A7">
        <w:rPr>
          <w:rFonts w:asciiTheme="minorHAnsi" w:hAnsiTheme="minorHAnsi" w:cstheme="minorHAnsi"/>
          <w:b/>
          <w:bCs/>
          <w:color w:val="auto"/>
          <w:sz w:val="22"/>
          <w:szCs w:val="22"/>
        </w:rPr>
        <w:t>KW-WP.1712.13.2023.AMR</w:t>
      </w:r>
    </w:p>
    <w:p w14:paraId="5FD81F76" w14:textId="77777777" w:rsidR="00C64522" w:rsidRPr="006A51A7" w:rsidRDefault="00C64522" w:rsidP="00C64522">
      <w:pPr>
        <w:pStyle w:val="Bodytext20"/>
        <w:shd w:val="clear" w:color="auto" w:fill="auto"/>
        <w:spacing w:before="240" w:after="680" w:line="300" w:lineRule="auto"/>
        <w:ind w:left="5245" w:firstLine="0"/>
        <w:contextualSpacing/>
        <w:rPr>
          <w:rFonts w:asciiTheme="minorHAnsi" w:hAnsiTheme="minorHAnsi" w:cstheme="minorHAnsi"/>
          <w:b/>
          <w:bCs/>
          <w:color w:val="auto"/>
          <w:sz w:val="22"/>
          <w:szCs w:val="22"/>
        </w:rPr>
      </w:pPr>
      <w:r w:rsidRPr="006A51A7">
        <w:rPr>
          <w:rFonts w:asciiTheme="minorHAnsi" w:hAnsiTheme="minorHAnsi" w:cstheme="minorHAnsi"/>
          <w:b/>
          <w:bCs/>
          <w:color w:val="auto"/>
          <w:sz w:val="22"/>
          <w:szCs w:val="22"/>
        </w:rPr>
        <w:t>Pan</w:t>
      </w:r>
    </w:p>
    <w:p w14:paraId="013BEB2E" w14:textId="77777777" w:rsidR="00C64522" w:rsidRPr="006A51A7" w:rsidRDefault="00C64522" w:rsidP="00C64522">
      <w:pPr>
        <w:pStyle w:val="Bodytext20"/>
        <w:shd w:val="clear" w:color="auto" w:fill="auto"/>
        <w:spacing w:before="240" w:after="680" w:line="300" w:lineRule="auto"/>
        <w:ind w:left="5245" w:firstLine="0"/>
        <w:contextualSpacing/>
        <w:rPr>
          <w:rFonts w:asciiTheme="minorHAnsi" w:hAnsiTheme="minorHAnsi" w:cstheme="minorHAnsi"/>
          <w:b/>
          <w:bCs/>
          <w:color w:val="auto"/>
          <w:sz w:val="22"/>
          <w:szCs w:val="22"/>
        </w:rPr>
      </w:pPr>
      <w:r w:rsidRPr="006A51A7">
        <w:rPr>
          <w:rFonts w:asciiTheme="minorHAnsi" w:hAnsiTheme="minorHAnsi" w:cstheme="minorHAnsi"/>
          <w:b/>
          <w:bCs/>
          <w:color w:val="auto"/>
          <w:sz w:val="22"/>
          <w:szCs w:val="22"/>
        </w:rPr>
        <w:t>Bogdan Olesiński</w:t>
      </w:r>
    </w:p>
    <w:p w14:paraId="72B9FA1B" w14:textId="29B833BB" w:rsidR="00C64522" w:rsidRPr="006A51A7" w:rsidRDefault="00C64522" w:rsidP="00C64522">
      <w:pPr>
        <w:pStyle w:val="Bodytext20"/>
        <w:shd w:val="clear" w:color="auto" w:fill="auto"/>
        <w:spacing w:before="240" w:after="680" w:line="300" w:lineRule="auto"/>
        <w:ind w:left="5245" w:firstLine="0"/>
        <w:contextualSpacing/>
        <w:rPr>
          <w:rFonts w:asciiTheme="minorHAnsi" w:hAnsiTheme="minorHAnsi" w:cstheme="minorHAnsi"/>
          <w:b/>
          <w:bCs/>
          <w:color w:val="auto"/>
          <w:sz w:val="22"/>
          <w:szCs w:val="22"/>
        </w:rPr>
      </w:pPr>
      <w:r w:rsidRPr="006A51A7">
        <w:rPr>
          <w:rFonts w:asciiTheme="minorHAnsi" w:hAnsiTheme="minorHAnsi" w:cstheme="minorHAnsi"/>
          <w:b/>
          <w:bCs/>
          <w:color w:val="auto"/>
          <w:sz w:val="22"/>
          <w:szCs w:val="22"/>
        </w:rPr>
        <w:t xml:space="preserve">Burmistrz Dzielnicy Ursus </w:t>
      </w:r>
    </w:p>
    <w:p w14:paraId="63BCD911" w14:textId="77777777" w:rsidR="00C64522" w:rsidRPr="006A51A7" w:rsidRDefault="00C64522" w:rsidP="00C64522">
      <w:pPr>
        <w:pStyle w:val="Bodytext20"/>
        <w:shd w:val="clear" w:color="auto" w:fill="auto"/>
        <w:spacing w:before="240" w:after="680" w:line="300" w:lineRule="auto"/>
        <w:ind w:left="5245" w:firstLine="0"/>
        <w:contextualSpacing/>
        <w:rPr>
          <w:rFonts w:asciiTheme="minorHAnsi" w:hAnsiTheme="minorHAnsi" w:cstheme="minorHAnsi"/>
          <w:b/>
          <w:bCs/>
          <w:color w:val="auto"/>
          <w:sz w:val="22"/>
          <w:szCs w:val="22"/>
        </w:rPr>
      </w:pPr>
      <w:r w:rsidRPr="006A51A7">
        <w:rPr>
          <w:rFonts w:asciiTheme="minorHAnsi" w:hAnsiTheme="minorHAnsi" w:cstheme="minorHAnsi"/>
          <w:b/>
          <w:bCs/>
          <w:color w:val="auto"/>
          <w:sz w:val="22"/>
          <w:szCs w:val="22"/>
        </w:rPr>
        <w:t>m.st. Warszawy</w:t>
      </w:r>
    </w:p>
    <w:p w14:paraId="5EE03EE9" w14:textId="77777777" w:rsidR="00C64522" w:rsidRPr="006538D1" w:rsidRDefault="00C64522" w:rsidP="00C64522">
      <w:pPr>
        <w:pStyle w:val="Nagwek1"/>
        <w:spacing w:before="120" w:after="240" w:line="300" w:lineRule="auto"/>
        <w:ind w:left="2977"/>
        <w:rPr>
          <w:rFonts w:asciiTheme="minorHAnsi" w:hAnsiTheme="minorHAnsi" w:cstheme="minorHAnsi"/>
          <w:b/>
          <w:bCs/>
          <w:color w:val="auto"/>
          <w:sz w:val="22"/>
          <w:szCs w:val="22"/>
        </w:rPr>
      </w:pPr>
      <w:r w:rsidRPr="006538D1">
        <w:rPr>
          <w:rFonts w:asciiTheme="minorHAnsi" w:hAnsiTheme="minorHAnsi" w:cstheme="minorHAnsi"/>
          <w:b/>
          <w:bCs/>
          <w:color w:val="auto"/>
          <w:sz w:val="22"/>
          <w:szCs w:val="22"/>
        </w:rPr>
        <w:t>Wystąpienie pokontrolne</w:t>
      </w:r>
    </w:p>
    <w:p w14:paraId="5BDA5366" w14:textId="77777777" w:rsidR="00C64522" w:rsidRPr="006538D1" w:rsidRDefault="00C64522" w:rsidP="00EA08DB">
      <w:pPr>
        <w:pStyle w:val="Bodytext20"/>
        <w:shd w:val="clear" w:color="auto" w:fill="auto"/>
        <w:spacing w:before="120" w:after="240" w:line="300" w:lineRule="auto"/>
        <w:ind w:firstLine="0"/>
        <w:rPr>
          <w:rFonts w:asciiTheme="minorHAnsi" w:hAnsiTheme="minorHAnsi" w:cstheme="minorHAnsi"/>
          <w:sz w:val="22"/>
          <w:szCs w:val="22"/>
        </w:rPr>
      </w:pPr>
      <w:r w:rsidRPr="006538D1">
        <w:rPr>
          <w:rFonts w:asciiTheme="minorHAnsi" w:hAnsiTheme="minorHAnsi" w:cstheme="minorHAnsi"/>
          <w:sz w:val="22"/>
          <w:szCs w:val="22"/>
        </w:rPr>
        <w:t xml:space="preserve">Na podstawie § 22 ust. 10 Regulaminu organizacyjnego Urzędu miasta stołecznego Warszawy, stanowiącego załącznik do zarządzenia Nr </w:t>
      </w:r>
      <w:r w:rsidRPr="006538D1">
        <w:rPr>
          <w:rFonts w:asciiTheme="minorHAnsi" w:hAnsiTheme="minorHAnsi" w:cstheme="minorHAnsi"/>
          <w:sz w:val="22"/>
          <w:szCs w:val="22"/>
          <w:lang w:val="ru-RU" w:eastAsia="ru-RU" w:bidi="ru-RU"/>
        </w:rPr>
        <w:t xml:space="preserve">312/2007 </w:t>
      </w:r>
      <w:r w:rsidRPr="006538D1">
        <w:rPr>
          <w:rFonts w:asciiTheme="minorHAnsi" w:hAnsiTheme="minorHAnsi" w:cstheme="minorHAnsi"/>
          <w:sz w:val="22"/>
          <w:szCs w:val="22"/>
        </w:rPr>
        <w:t xml:space="preserve">Prezydenta miasta stołecznego Warszawy z dnia 4 kwietnia 2007 r. w sprawie nadania regulaminu organizacyjnego Urzędu miasta stołecznego Warszawy (z późn. zm.), w związku z kontrolą przeprowadzoną przez Biuro Kontroli Urzędu m.sl. Warszawy w Urzędzie Dzielnicy Ursus m.st. Warszawy w okresie 14.02 - 9.03.2023 r., w zakresie prawidłowości wydawania decyzji o pozwoleniu na budowę w Urzędzie Dzielnicy Ursus m.st. Warszawy w roku 2022, której wyniki zostały przedstawione w protokole kontroli podpisanym 15 marca 2023 r,, stosownie do § 32 ust. 5 Zarządzenia nr </w:t>
      </w:r>
      <w:r w:rsidRPr="006538D1">
        <w:rPr>
          <w:rFonts w:asciiTheme="minorHAnsi" w:hAnsiTheme="minorHAnsi" w:cstheme="minorHAnsi"/>
          <w:sz w:val="22"/>
          <w:szCs w:val="22"/>
          <w:lang w:val="ru-RU" w:eastAsia="ru-RU" w:bidi="ru-RU"/>
        </w:rPr>
        <w:t xml:space="preserve">1837/2019 </w:t>
      </w:r>
      <w:r w:rsidRPr="006538D1">
        <w:rPr>
          <w:rFonts w:asciiTheme="minorHAnsi" w:hAnsiTheme="minorHAnsi" w:cstheme="minorHAnsi"/>
          <w:sz w:val="22"/>
          <w:szCs w:val="22"/>
        </w:rPr>
        <w:t>Prezydenta miasta stołecznego Warszawy z dnia 12 grudnia 2019 r. w sprawie zasad i trybu postępowania kontrolnego (zwanego dalej: Zarządzeniem), przekazuję Panu niniejsze wystąpienie pokontrolne.</w:t>
      </w:r>
    </w:p>
    <w:p w14:paraId="61BE5954" w14:textId="77777777" w:rsidR="00C64522" w:rsidRPr="006538D1" w:rsidRDefault="00C64522" w:rsidP="00C64522">
      <w:pPr>
        <w:pStyle w:val="Bodytext20"/>
        <w:shd w:val="clear" w:color="auto" w:fill="auto"/>
        <w:spacing w:before="120" w:after="240" w:line="300" w:lineRule="auto"/>
        <w:ind w:firstLine="0"/>
        <w:rPr>
          <w:rFonts w:asciiTheme="minorHAnsi" w:hAnsiTheme="minorHAnsi" w:cstheme="minorHAnsi"/>
          <w:sz w:val="22"/>
          <w:szCs w:val="22"/>
        </w:rPr>
      </w:pPr>
      <w:r w:rsidRPr="006538D1">
        <w:rPr>
          <w:rFonts w:asciiTheme="minorHAnsi" w:hAnsiTheme="minorHAnsi" w:cstheme="minorHAnsi"/>
          <w:sz w:val="22"/>
          <w:szCs w:val="22"/>
        </w:rPr>
        <w:t>W związku z brakiem akceptacji sporządzonego projektu wystąpienia pokontrolnego, w dn. 13.03.2024 r. Biuro Kontroli złożyło do Prezydenta m.st. Warszawy wniosek o powołanie Komisji Uzgodnieniowej w celu rozpatrzenia nieuwzględnionych zastrzeżeń. W związku z decyzją o odstąpieniu od powołania ww. komisji, zgodnie z § 38 ust. 3 Zarządzenia, sporządzono niniejsze wystąpienie pokontrolne.</w:t>
      </w:r>
    </w:p>
    <w:p w14:paraId="5E75CD38" w14:textId="77777777" w:rsidR="00C64522" w:rsidRPr="006538D1" w:rsidRDefault="00C64522" w:rsidP="00C64522">
      <w:pPr>
        <w:pStyle w:val="Bodytext20"/>
        <w:shd w:val="clear" w:color="auto" w:fill="auto"/>
        <w:spacing w:before="120" w:after="240" w:line="300" w:lineRule="auto"/>
        <w:ind w:firstLine="0"/>
        <w:rPr>
          <w:rFonts w:asciiTheme="minorHAnsi" w:hAnsiTheme="minorHAnsi" w:cstheme="minorHAnsi"/>
          <w:sz w:val="22"/>
          <w:szCs w:val="22"/>
        </w:rPr>
      </w:pPr>
      <w:r w:rsidRPr="006538D1">
        <w:rPr>
          <w:rFonts w:asciiTheme="minorHAnsi" w:hAnsiTheme="minorHAnsi" w:cstheme="minorHAnsi"/>
          <w:sz w:val="22"/>
          <w:szCs w:val="22"/>
        </w:rPr>
        <w:t xml:space="preserve">Treść wystąpienia pokontrolnego uwzględnia w części złożone przez Pana umotywowane zastrzeżenia do projektu wystąpienia pokontrolnego oraz argumentację zawartą w uzyskanym pisemnym stanowisku Biura Architektury i Planowania Przestrzennego z 27.02.2024 r. </w:t>
      </w:r>
      <w:r w:rsidRPr="006538D1">
        <w:rPr>
          <w:rFonts w:asciiTheme="minorHAnsi" w:hAnsiTheme="minorHAnsi" w:cstheme="minorHAnsi"/>
          <w:sz w:val="22"/>
          <w:szCs w:val="22"/>
          <w:lang w:val="en-US" w:eastAsia="en-US" w:bidi="en-US"/>
        </w:rPr>
        <w:t xml:space="preserve">dot. </w:t>
      </w:r>
      <w:r w:rsidRPr="006538D1">
        <w:rPr>
          <w:rFonts w:asciiTheme="minorHAnsi" w:hAnsiTheme="minorHAnsi" w:cstheme="minorHAnsi"/>
          <w:sz w:val="22"/>
          <w:szCs w:val="22"/>
        </w:rPr>
        <w:t>stosowania i interpretacji przepisów prawnych w zakresie kwalifikacji zamierzeń budowlanych.</w:t>
      </w:r>
    </w:p>
    <w:p w14:paraId="684ED826" w14:textId="04ECEF23" w:rsidR="00C64522" w:rsidRPr="006538D1" w:rsidRDefault="00C64522" w:rsidP="00C64522">
      <w:pPr>
        <w:pStyle w:val="Bodytext20"/>
        <w:shd w:val="clear" w:color="auto" w:fill="auto"/>
        <w:spacing w:before="120" w:after="240" w:line="300" w:lineRule="auto"/>
        <w:ind w:firstLine="0"/>
        <w:rPr>
          <w:rFonts w:asciiTheme="minorHAnsi" w:hAnsiTheme="minorHAnsi" w:cstheme="minorHAnsi"/>
          <w:sz w:val="22"/>
          <w:szCs w:val="22"/>
        </w:rPr>
      </w:pPr>
      <w:r w:rsidRPr="006538D1">
        <w:rPr>
          <w:rFonts w:asciiTheme="minorHAnsi" w:hAnsiTheme="minorHAnsi" w:cstheme="minorHAnsi"/>
          <w:sz w:val="22"/>
          <w:szCs w:val="22"/>
        </w:rPr>
        <w:t xml:space="preserve">Ustalono, że w badanym okresie, tj. od 1 stycznia 2022 r. do 31 grudnia 2022 r. w Wydziale Architektury i Budownictwa dla Dzielnicy I </w:t>
      </w:r>
      <w:r w:rsidR="002F2FF1">
        <w:rPr>
          <w:rFonts w:asciiTheme="minorHAnsi" w:hAnsiTheme="minorHAnsi" w:cstheme="minorHAnsi"/>
          <w:sz w:val="22"/>
          <w:szCs w:val="22"/>
        </w:rPr>
        <w:t>U</w:t>
      </w:r>
      <w:r w:rsidRPr="006538D1">
        <w:rPr>
          <w:rFonts w:asciiTheme="minorHAnsi" w:hAnsiTheme="minorHAnsi" w:cstheme="minorHAnsi"/>
          <w:sz w:val="22"/>
          <w:szCs w:val="22"/>
        </w:rPr>
        <w:t>rsus (zwanym dalej WAB) wydano 92 decyzje z wni</w:t>
      </w:r>
      <w:r w:rsidR="002F2FF1">
        <w:rPr>
          <w:rFonts w:asciiTheme="minorHAnsi" w:hAnsiTheme="minorHAnsi" w:cstheme="minorHAnsi"/>
          <w:sz w:val="22"/>
          <w:szCs w:val="22"/>
        </w:rPr>
        <w:t>o</w:t>
      </w:r>
      <w:r w:rsidRPr="006538D1">
        <w:rPr>
          <w:rFonts w:asciiTheme="minorHAnsi" w:hAnsiTheme="minorHAnsi" w:cstheme="minorHAnsi"/>
          <w:sz w:val="22"/>
          <w:szCs w:val="22"/>
        </w:rPr>
        <w:t xml:space="preserve">sku o pozwolenie na budowę/rozbiórkę. W okresie tym zarejestrowano 92 wnioski o pozwolenie na budowę/rozbiórkę, które zostały wpisane do elektronicznego rejestru wniosków i decyzji o pozwoleniu na budowę oraz przekazane do Wojewody Mazowieckiego i opublikowane w publicznej wyszukiwarce RWDZ udostępnionej przez GUNB na stronie </w:t>
      </w:r>
      <w:r w:rsidR="002410F9">
        <w:rPr>
          <w:rFonts w:asciiTheme="minorHAnsi" w:hAnsiTheme="minorHAnsi" w:cstheme="minorHAnsi"/>
          <w:sz w:val="22"/>
          <w:szCs w:val="22"/>
        </w:rPr>
        <w:t>h</w:t>
      </w:r>
      <w:r w:rsidRPr="006538D1">
        <w:rPr>
          <w:rFonts w:asciiTheme="minorHAnsi" w:hAnsiTheme="minorHAnsi" w:cstheme="minorHAnsi"/>
          <w:sz w:val="22"/>
          <w:szCs w:val="22"/>
        </w:rPr>
        <w:t>tt</w:t>
      </w:r>
      <w:r w:rsidR="002410F9">
        <w:rPr>
          <w:rFonts w:asciiTheme="minorHAnsi" w:hAnsiTheme="minorHAnsi" w:cstheme="minorHAnsi"/>
          <w:sz w:val="22"/>
          <w:szCs w:val="22"/>
        </w:rPr>
        <w:t>p</w:t>
      </w:r>
      <w:r w:rsidRPr="006538D1">
        <w:rPr>
          <w:rFonts w:asciiTheme="minorHAnsi" w:hAnsiTheme="minorHAnsi" w:cstheme="minorHAnsi"/>
          <w:sz w:val="22"/>
          <w:szCs w:val="22"/>
        </w:rPr>
        <w:t>:/</w:t>
      </w:r>
      <w:r w:rsidR="002410F9">
        <w:rPr>
          <w:rFonts w:asciiTheme="minorHAnsi" w:hAnsiTheme="minorHAnsi" w:cstheme="minorHAnsi"/>
          <w:sz w:val="22"/>
          <w:szCs w:val="22"/>
        </w:rPr>
        <w:t>/wyszukiwarka</w:t>
      </w:r>
      <w:r w:rsidRPr="006538D1">
        <w:rPr>
          <w:rFonts w:asciiTheme="minorHAnsi" w:hAnsiTheme="minorHAnsi" w:cstheme="minorHAnsi"/>
          <w:sz w:val="22"/>
          <w:szCs w:val="22"/>
        </w:rPr>
        <w:t>.gunb.gov.pl/.</w:t>
      </w:r>
    </w:p>
    <w:p w14:paraId="33C71ED8" w14:textId="77777777" w:rsidR="00C64522" w:rsidRPr="006538D1" w:rsidRDefault="00C64522" w:rsidP="00C64522">
      <w:pPr>
        <w:pStyle w:val="Bodytext20"/>
        <w:shd w:val="clear" w:color="auto" w:fill="auto"/>
        <w:spacing w:before="120" w:after="240" w:line="300" w:lineRule="auto"/>
        <w:ind w:left="180" w:right="660" w:firstLine="0"/>
        <w:rPr>
          <w:rFonts w:asciiTheme="minorHAnsi" w:hAnsiTheme="minorHAnsi" w:cstheme="minorHAnsi"/>
          <w:sz w:val="22"/>
          <w:szCs w:val="22"/>
        </w:rPr>
      </w:pPr>
      <w:r w:rsidRPr="006538D1">
        <w:rPr>
          <w:rFonts w:asciiTheme="minorHAnsi" w:hAnsiTheme="minorHAnsi" w:cstheme="minorHAnsi"/>
          <w:sz w:val="22"/>
          <w:szCs w:val="22"/>
        </w:rPr>
        <w:lastRenderedPageBreak/>
        <w:t>Kontrolą objęto wybranych 10 postępowań</w:t>
      </w:r>
      <w:r w:rsidRPr="006538D1">
        <w:rPr>
          <w:rFonts w:asciiTheme="minorHAnsi" w:hAnsiTheme="minorHAnsi" w:cstheme="minorHAnsi"/>
          <w:sz w:val="22"/>
          <w:szCs w:val="22"/>
          <w:vertAlign w:val="superscript"/>
        </w:rPr>
        <w:footnoteReference w:id="1"/>
      </w:r>
      <w:r w:rsidRPr="006538D1">
        <w:rPr>
          <w:rFonts w:asciiTheme="minorHAnsi" w:hAnsiTheme="minorHAnsi" w:cstheme="minorHAnsi"/>
          <w:sz w:val="22"/>
          <w:szCs w:val="22"/>
        </w:rPr>
        <w:t xml:space="preserve"> zakończonych wydaniem decyzji o pozwoleniu na budowę/rozbiórkę. Sprawdzenie ww. decyzji oraz poprzedzających ich wydanie postępowań wykazało, że:</w:t>
      </w:r>
    </w:p>
    <w:p w14:paraId="78F713AA" w14:textId="77777777" w:rsidR="00C64522" w:rsidRPr="006538D1" w:rsidRDefault="00C64522" w:rsidP="00C64522">
      <w:pPr>
        <w:pStyle w:val="Bodytext20"/>
        <w:numPr>
          <w:ilvl w:val="0"/>
          <w:numId w:val="6"/>
        </w:numPr>
        <w:shd w:val="clear" w:color="auto" w:fill="auto"/>
        <w:tabs>
          <w:tab w:val="left" w:pos="516"/>
        </w:tabs>
        <w:spacing w:before="120" w:after="240" w:line="300" w:lineRule="auto"/>
        <w:ind w:left="500" w:right="1220" w:hanging="320"/>
        <w:rPr>
          <w:rFonts w:asciiTheme="minorHAnsi" w:hAnsiTheme="minorHAnsi" w:cstheme="minorHAnsi"/>
          <w:sz w:val="22"/>
          <w:szCs w:val="22"/>
        </w:rPr>
      </w:pPr>
      <w:r w:rsidRPr="006538D1">
        <w:rPr>
          <w:rFonts w:asciiTheme="minorHAnsi" w:hAnsiTheme="minorHAnsi" w:cstheme="minorHAnsi"/>
          <w:sz w:val="22"/>
          <w:szCs w:val="22"/>
        </w:rPr>
        <w:t>Wydano 3 decyzje o pozwoleniu na budowę</w:t>
      </w:r>
      <w:r w:rsidRPr="006538D1">
        <w:rPr>
          <w:rFonts w:asciiTheme="minorHAnsi" w:hAnsiTheme="minorHAnsi" w:cstheme="minorHAnsi"/>
          <w:sz w:val="22"/>
          <w:szCs w:val="22"/>
          <w:vertAlign w:val="superscript"/>
        </w:rPr>
        <w:footnoteReference w:id="2"/>
      </w:r>
      <w:r w:rsidRPr="006538D1">
        <w:rPr>
          <w:rFonts w:asciiTheme="minorHAnsi" w:hAnsiTheme="minorHAnsi" w:cstheme="minorHAnsi"/>
          <w:sz w:val="22"/>
          <w:szCs w:val="22"/>
        </w:rPr>
        <w:t xml:space="preserve"> pomimo istniejących nieprawidłowości w dokumentacji projektowej, a w szczególności:</w:t>
      </w:r>
    </w:p>
    <w:p w14:paraId="39BA60BC" w14:textId="77777777" w:rsidR="00C64522" w:rsidRPr="006538D1" w:rsidRDefault="00C64522" w:rsidP="00C64522">
      <w:pPr>
        <w:pStyle w:val="Bodytext20"/>
        <w:numPr>
          <w:ilvl w:val="0"/>
          <w:numId w:val="7"/>
        </w:numPr>
        <w:shd w:val="clear" w:color="auto" w:fill="auto"/>
        <w:tabs>
          <w:tab w:val="left" w:pos="836"/>
        </w:tabs>
        <w:spacing w:before="120" w:after="240" w:line="300" w:lineRule="auto"/>
        <w:ind w:left="900" w:hanging="400"/>
        <w:rPr>
          <w:rFonts w:asciiTheme="minorHAnsi" w:hAnsiTheme="minorHAnsi" w:cstheme="minorHAnsi"/>
          <w:sz w:val="22"/>
          <w:szCs w:val="22"/>
        </w:rPr>
      </w:pPr>
      <w:r w:rsidRPr="006538D1">
        <w:rPr>
          <w:rFonts w:asciiTheme="minorHAnsi" w:hAnsiTheme="minorHAnsi" w:cstheme="minorHAnsi"/>
          <w:sz w:val="22"/>
          <w:szCs w:val="22"/>
        </w:rPr>
        <w:t>W 2 przypadkach</w:t>
      </w:r>
      <w:r w:rsidRPr="006538D1">
        <w:rPr>
          <w:rFonts w:asciiTheme="minorHAnsi" w:hAnsiTheme="minorHAnsi" w:cstheme="minorHAnsi"/>
          <w:sz w:val="22"/>
          <w:szCs w:val="22"/>
          <w:vertAlign w:val="superscript"/>
        </w:rPr>
        <w:footnoteReference w:id="3"/>
      </w:r>
      <w:r w:rsidRPr="006538D1">
        <w:rPr>
          <w:rFonts w:asciiTheme="minorHAnsi" w:hAnsiTheme="minorHAnsi" w:cstheme="minorHAnsi"/>
          <w:sz w:val="22"/>
          <w:szCs w:val="22"/>
        </w:rPr>
        <w:t xml:space="preserve"> zatwierdzono dokumentację projektową, która nie była zgodna z decyzją ustalającą warunki zabudowy, czym naruszono </w:t>
      </w:r>
      <w:r w:rsidRPr="006538D1">
        <w:rPr>
          <w:rFonts w:asciiTheme="minorHAnsi" w:hAnsiTheme="minorHAnsi" w:cstheme="minorHAnsi"/>
          <w:sz w:val="22"/>
          <w:szCs w:val="22"/>
          <w:lang w:val="en-US" w:eastAsia="en-US" w:bidi="en-US"/>
        </w:rPr>
        <w:t xml:space="preserve">art. </w:t>
      </w:r>
      <w:r w:rsidRPr="006538D1">
        <w:rPr>
          <w:rFonts w:asciiTheme="minorHAnsi" w:hAnsiTheme="minorHAnsi" w:cstheme="minorHAnsi"/>
          <w:sz w:val="22"/>
          <w:szCs w:val="22"/>
        </w:rPr>
        <w:t>35 ust. 1 pkt 1 Prawa budowlanego, tj.:</w:t>
      </w:r>
    </w:p>
    <w:p w14:paraId="15A6B409" w14:textId="5BE8CC96" w:rsidR="00C65BC2" w:rsidRDefault="00C64522" w:rsidP="00C65BC2">
      <w:pPr>
        <w:pStyle w:val="Bodytext20"/>
        <w:shd w:val="clear" w:color="auto" w:fill="auto"/>
        <w:tabs>
          <w:tab w:val="left" w:pos="7553"/>
        </w:tabs>
        <w:spacing w:before="120" w:after="240" w:line="300" w:lineRule="auto"/>
        <w:ind w:left="1260" w:hanging="360"/>
        <w:rPr>
          <w:rFonts w:asciiTheme="minorHAnsi" w:hAnsiTheme="minorHAnsi" w:cstheme="minorHAnsi"/>
          <w:sz w:val="22"/>
          <w:szCs w:val="22"/>
        </w:rPr>
      </w:pPr>
      <w:r w:rsidRPr="006538D1">
        <w:rPr>
          <w:rFonts w:asciiTheme="minorHAnsi" w:hAnsiTheme="minorHAnsi" w:cstheme="minorHAnsi"/>
          <w:sz w:val="22"/>
          <w:szCs w:val="22"/>
        </w:rPr>
        <w:t xml:space="preserve">- decyzją nr 50/A2022 zatwierdzono projekt zagospodarowania terenu, na którym 1 z 3 projektowanych budynków mieszkalnych wielorodzinnych „segment B" został usytuowany poza nieprzekraczalną linią zabudowy od strony ul. </w:t>
      </w:r>
      <w:r w:rsidR="009A5100">
        <w:rPr>
          <w:rFonts w:asciiTheme="minorHAnsi" w:hAnsiTheme="minorHAnsi" w:cstheme="minorHAnsi"/>
          <w:sz w:val="22"/>
          <w:szCs w:val="22"/>
        </w:rPr>
        <w:t xml:space="preserve">(dane </w:t>
      </w:r>
      <w:r w:rsidR="00FB4D71">
        <w:rPr>
          <w:rFonts w:asciiTheme="minorHAnsi" w:hAnsiTheme="minorHAnsi" w:cstheme="minorHAnsi"/>
          <w:sz w:val="22"/>
          <w:szCs w:val="22"/>
        </w:rPr>
        <w:t>zanonimizowane)</w:t>
      </w:r>
      <w:r w:rsidRPr="006538D1">
        <w:rPr>
          <w:rFonts w:asciiTheme="minorHAnsi" w:hAnsiTheme="minorHAnsi" w:cstheme="minorHAnsi"/>
          <w:sz w:val="22"/>
          <w:szCs w:val="22"/>
        </w:rPr>
        <w:t xml:space="preserve"> Ustalono, że</w:t>
      </w:r>
      <w:r w:rsidR="00850781">
        <w:rPr>
          <w:rFonts w:asciiTheme="minorHAnsi" w:hAnsiTheme="minorHAnsi" w:cstheme="minorHAnsi"/>
          <w:sz w:val="22"/>
          <w:szCs w:val="22"/>
        </w:rPr>
        <w:t xml:space="preserve"> </w:t>
      </w:r>
      <w:r w:rsidRPr="006538D1">
        <w:rPr>
          <w:rFonts w:asciiTheme="minorHAnsi" w:hAnsiTheme="minorHAnsi" w:cstheme="minorHAnsi"/>
          <w:sz w:val="22"/>
          <w:szCs w:val="22"/>
        </w:rPr>
        <w:t xml:space="preserve">na zatwierdzonym projekcie zagospodarowania nieprzekraczalna linia zabudowy od strony ulic . </w:t>
      </w:r>
      <w:r w:rsidR="00850781">
        <w:rPr>
          <w:rFonts w:asciiTheme="minorHAnsi" w:hAnsiTheme="minorHAnsi" w:cstheme="minorHAnsi"/>
          <w:sz w:val="22"/>
          <w:szCs w:val="22"/>
        </w:rPr>
        <w:t>(dane zanonimizowane)</w:t>
      </w:r>
      <w:r w:rsidR="00850781" w:rsidRPr="006538D1">
        <w:rPr>
          <w:rFonts w:asciiTheme="minorHAnsi" w:hAnsiTheme="minorHAnsi" w:cstheme="minorHAnsi"/>
          <w:sz w:val="22"/>
          <w:szCs w:val="22"/>
        </w:rPr>
        <w:t xml:space="preserve"> </w:t>
      </w:r>
      <w:r w:rsidR="000F37E5">
        <w:rPr>
          <w:rFonts w:asciiTheme="minorHAnsi" w:hAnsiTheme="minorHAnsi" w:cstheme="minorHAnsi"/>
          <w:sz w:val="22"/>
          <w:szCs w:val="22"/>
        </w:rPr>
        <w:t>i (dane zanonimizowane)</w:t>
      </w:r>
      <w:r w:rsidR="000F37E5" w:rsidRPr="006538D1">
        <w:rPr>
          <w:rFonts w:asciiTheme="minorHAnsi" w:hAnsiTheme="minorHAnsi" w:cstheme="minorHAnsi"/>
          <w:sz w:val="22"/>
          <w:szCs w:val="22"/>
        </w:rPr>
        <w:t xml:space="preserve"> </w:t>
      </w:r>
      <w:r w:rsidRPr="006538D1">
        <w:rPr>
          <w:rFonts w:asciiTheme="minorHAnsi" w:hAnsiTheme="minorHAnsi" w:cstheme="minorHAnsi"/>
          <w:sz w:val="22"/>
          <w:szCs w:val="22"/>
        </w:rPr>
        <w:t>r. miała inny przebieg, niż wyznaczona w</w:t>
      </w:r>
      <w:r w:rsidR="000F37E5">
        <w:rPr>
          <w:rFonts w:asciiTheme="minorHAnsi" w:hAnsiTheme="minorHAnsi" w:cstheme="minorHAnsi"/>
          <w:sz w:val="22"/>
          <w:szCs w:val="22"/>
        </w:rPr>
        <w:t xml:space="preserve"> </w:t>
      </w:r>
      <w:r w:rsidRPr="006538D1">
        <w:rPr>
          <w:rFonts w:asciiTheme="minorHAnsi" w:hAnsiTheme="minorHAnsi" w:cstheme="minorHAnsi"/>
          <w:sz w:val="22"/>
          <w:szCs w:val="22"/>
        </w:rPr>
        <w:t xml:space="preserve">decyzji o warunkach zabudowy Nr ll/U/2020 z 12.02.2020 r. (dalej: decyzji wz). W pkt 1.1 decyzji wz wskazano, że nieprzekraczalna linia zabudowy została ustalona wg załącznika graficznego nr 1, na którym od strony ul. Legnickiej stanowiła dwie linie proste lekko załamane względem siebie na wysokości istniejącego na działce nr słupa SN. Z analizy projektu zagospodarowania wynikało natomiast, że była linią falistą załamaną w dwóch miejscach. Ponadto linia zabudowy od strony </w:t>
      </w:r>
      <w:r w:rsidR="00AB0299">
        <w:rPr>
          <w:rFonts w:asciiTheme="minorHAnsi" w:hAnsiTheme="minorHAnsi" w:cstheme="minorHAnsi"/>
          <w:sz w:val="22"/>
          <w:szCs w:val="22"/>
        </w:rPr>
        <w:t>(dane zanonimizowane)</w:t>
      </w:r>
      <w:r w:rsidR="00AB0299" w:rsidRPr="006538D1">
        <w:rPr>
          <w:rFonts w:asciiTheme="minorHAnsi" w:hAnsiTheme="minorHAnsi" w:cstheme="minorHAnsi"/>
          <w:sz w:val="22"/>
          <w:szCs w:val="22"/>
        </w:rPr>
        <w:t xml:space="preserve"> </w:t>
      </w:r>
      <w:r w:rsidRPr="006538D1">
        <w:rPr>
          <w:rFonts w:asciiTheme="minorHAnsi" w:hAnsiTheme="minorHAnsi" w:cstheme="minorHAnsi"/>
          <w:sz w:val="22"/>
          <w:szCs w:val="22"/>
        </w:rPr>
        <w:t xml:space="preserve">na załączniku nr 1 decyzji wz tworzyła z linią zabudowy od strony ul. Legnickiej ramiona kąta ostrego, przecinające się w jednym punkcie. Natomiast na projekcie zagospodarowania obie linie zabudowy nie przecinały się. Zostały połączone odcinkiem długości </w:t>
      </w:r>
      <w:r w:rsidRPr="006538D1">
        <w:rPr>
          <w:rFonts w:asciiTheme="minorHAnsi" w:hAnsiTheme="minorHAnsi" w:cstheme="minorHAnsi"/>
          <w:sz w:val="22"/>
          <w:szCs w:val="22"/>
          <w:lang w:val="en-US" w:eastAsia="en-US" w:bidi="en-US"/>
        </w:rPr>
        <w:t xml:space="preserve">ok. </w:t>
      </w:r>
      <w:r w:rsidRPr="006538D1">
        <w:rPr>
          <w:rFonts w:asciiTheme="minorHAnsi" w:hAnsiTheme="minorHAnsi" w:cstheme="minorHAnsi"/>
          <w:sz w:val="22"/>
          <w:szCs w:val="22"/>
        </w:rPr>
        <w:t>1 cm, (co uwzględniając skalę mapy stanowi w terenie odcinek ok. 5 m) prostopadłym do linii zabudowy od</w:t>
      </w:r>
      <w:r w:rsidR="00871A97">
        <w:rPr>
          <w:rFonts w:asciiTheme="minorHAnsi" w:hAnsiTheme="minorHAnsi" w:cstheme="minorHAnsi"/>
          <w:sz w:val="22"/>
          <w:szCs w:val="22"/>
        </w:rPr>
        <w:t xml:space="preserve"> (dane zanonimizowane)</w:t>
      </w:r>
      <w:r w:rsidR="00C65BC2">
        <w:rPr>
          <w:rFonts w:asciiTheme="minorHAnsi" w:hAnsiTheme="minorHAnsi" w:cstheme="minorHAnsi"/>
          <w:sz w:val="22"/>
          <w:szCs w:val="22"/>
        </w:rPr>
        <w:t xml:space="preserve"> </w:t>
      </w:r>
    </w:p>
    <w:p w14:paraId="345E1FCF" w14:textId="5798257B" w:rsidR="00C64522" w:rsidRPr="006538D1" w:rsidRDefault="00C64522" w:rsidP="006127A4">
      <w:pPr>
        <w:pStyle w:val="Bodytext20"/>
        <w:shd w:val="clear" w:color="auto" w:fill="auto"/>
        <w:tabs>
          <w:tab w:val="left" w:pos="7553"/>
        </w:tabs>
        <w:spacing w:before="120" w:after="240" w:line="300" w:lineRule="auto"/>
        <w:ind w:left="1260" w:firstLine="16"/>
        <w:rPr>
          <w:rFonts w:asciiTheme="minorHAnsi" w:hAnsiTheme="minorHAnsi" w:cstheme="minorHAnsi"/>
          <w:sz w:val="22"/>
          <w:szCs w:val="22"/>
        </w:rPr>
      </w:pPr>
      <w:r w:rsidRPr="006538D1">
        <w:rPr>
          <w:rFonts w:asciiTheme="minorHAnsi" w:hAnsiTheme="minorHAnsi" w:cstheme="minorHAnsi"/>
          <w:sz w:val="22"/>
          <w:szCs w:val="22"/>
        </w:rPr>
        <w:t xml:space="preserve">Z przedstawionej powyżej analizy wynikało, że projektant „dopasował" linię zabudowy do projektowanych budynków, co w konsekwencji spowodowało usytuowanie budynku </w:t>
      </w:r>
      <w:r w:rsidRPr="006538D1">
        <w:rPr>
          <w:rFonts w:asciiTheme="minorHAnsi" w:hAnsiTheme="minorHAnsi" w:cstheme="minorHAnsi"/>
          <w:sz w:val="22"/>
          <w:szCs w:val="22"/>
          <w:lang w:val="ru-RU" w:eastAsia="ru-RU" w:bidi="ru-RU"/>
        </w:rPr>
        <w:t xml:space="preserve">В </w:t>
      </w:r>
      <w:r w:rsidRPr="006538D1">
        <w:rPr>
          <w:rFonts w:asciiTheme="minorHAnsi" w:hAnsiTheme="minorHAnsi" w:cstheme="minorHAnsi"/>
          <w:sz w:val="22"/>
          <w:szCs w:val="22"/>
        </w:rPr>
        <w:t xml:space="preserve">przed wyznaczoną w załączniku nr 1 nieprzekraczalną linią zabudowy od strony ul. </w:t>
      </w:r>
      <w:r w:rsidR="00C30B3F">
        <w:rPr>
          <w:rFonts w:asciiTheme="minorHAnsi" w:hAnsiTheme="minorHAnsi" w:cstheme="minorHAnsi"/>
          <w:sz w:val="22"/>
          <w:szCs w:val="22"/>
        </w:rPr>
        <w:t>(dane zanonimizowane)</w:t>
      </w:r>
      <w:r w:rsidRPr="006538D1">
        <w:rPr>
          <w:rFonts w:asciiTheme="minorHAnsi" w:hAnsiTheme="minorHAnsi" w:cstheme="minorHAnsi"/>
          <w:sz w:val="22"/>
          <w:szCs w:val="22"/>
        </w:rPr>
        <w:t xml:space="preserve"> Organ, pomimo że w postanowieniu nr </w:t>
      </w:r>
      <w:r w:rsidRPr="006538D1">
        <w:rPr>
          <w:rFonts w:asciiTheme="minorHAnsi" w:hAnsiTheme="minorHAnsi" w:cstheme="minorHAnsi"/>
          <w:sz w:val="22"/>
          <w:szCs w:val="22"/>
          <w:lang w:val="ru-RU" w:eastAsia="ru-RU" w:bidi="ru-RU"/>
        </w:rPr>
        <w:t>136/</w:t>
      </w:r>
      <w:r w:rsidRPr="006538D1">
        <w:rPr>
          <w:rFonts w:asciiTheme="minorHAnsi" w:hAnsiTheme="minorHAnsi" w:cstheme="minorHAnsi"/>
          <w:sz w:val="22"/>
          <w:szCs w:val="22"/>
        </w:rPr>
        <w:t>A/2022</w:t>
      </w:r>
      <w:r w:rsidR="00392E07">
        <w:rPr>
          <w:rFonts w:asciiTheme="minorHAnsi" w:hAnsiTheme="minorHAnsi" w:cstheme="minorHAnsi"/>
          <w:sz w:val="22"/>
          <w:szCs w:val="22"/>
        </w:rPr>
        <w:t xml:space="preserve"> </w:t>
      </w:r>
      <w:r w:rsidRPr="006538D1">
        <w:rPr>
          <w:rFonts w:asciiTheme="minorHAnsi" w:hAnsiTheme="minorHAnsi" w:cstheme="minorHAnsi"/>
          <w:sz w:val="22"/>
          <w:szCs w:val="22"/>
        </w:rPr>
        <w:t>nałożył na</w:t>
      </w:r>
      <w:r w:rsidR="00EC5A95">
        <w:rPr>
          <w:rFonts w:asciiTheme="minorHAnsi" w:hAnsiTheme="minorHAnsi" w:cstheme="minorHAnsi"/>
          <w:sz w:val="22"/>
          <w:szCs w:val="22"/>
        </w:rPr>
        <w:t xml:space="preserve"> </w:t>
      </w:r>
      <w:r w:rsidRPr="006538D1">
        <w:rPr>
          <w:rFonts w:asciiTheme="minorHAnsi" w:hAnsiTheme="minorHAnsi" w:cstheme="minorHAnsi"/>
          <w:sz w:val="22"/>
          <w:szCs w:val="22"/>
        </w:rPr>
        <w:t>inwestora obowiązek weryfikacji linii zabudowy od strony ul.</w:t>
      </w:r>
      <w:r w:rsidR="002A2063" w:rsidRPr="002A2063">
        <w:rPr>
          <w:rFonts w:asciiTheme="minorHAnsi" w:hAnsiTheme="minorHAnsi" w:cstheme="minorHAnsi"/>
          <w:sz w:val="22"/>
          <w:szCs w:val="22"/>
        </w:rPr>
        <w:t xml:space="preserve"> </w:t>
      </w:r>
      <w:r w:rsidR="002A2063">
        <w:rPr>
          <w:rFonts w:asciiTheme="minorHAnsi" w:hAnsiTheme="minorHAnsi" w:cstheme="minorHAnsi"/>
          <w:sz w:val="22"/>
          <w:szCs w:val="22"/>
        </w:rPr>
        <w:t>(dane zanonimizowane)</w:t>
      </w:r>
      <w:r w:rsidR="002A2063" w:rsidRPr="006538D1">
        <w:rPr>
          <w:rFonts w:asciiTheme="minorHAnsi" w:hAnsiTheme="minorHAnsi" w:cstheme="minorHAnsi"/>
          <w:sz w:val="22"/>
          <w:szCs w:val="22"/>
        </w:rPr>
        <w:t xml:space="preserve"> </w:t>
      </w:r>
      <w:r w:rsidRPr="006538D1">
        <w:rPr>
          <w:rFonts w:asciiTheme="minorHAnsi" w:hAnsiTheme="minorHAnsi" w:cstheme="minorHAnsi"/>
          <w:sz w:val="22"/>
          <w:szCs w:val="22"/>
        </w:rPr>
        <w:t>i</w:t>
      </w:r>
      <w:r w:rsidR="006127A4" w:rsidRPr="006127A4">
        <w:rPr>
          <w:rFonts w:asciiTheme="minorHAnsi" w:hAnsiTheme="minorHAnsi" w:cstheme="minorHAnsi"/>
          <w:sz w:val="22"/>
          <w:szCs w:val="22"/>
        </w:rPr>
        <w:t xml:space="preserve"> </w:t>
      </w:r>
      <w:r w:rsidR="006127A4">
        <w:rPr>
          <w:rFonts w:asciiTheme="minorHAnsi" w:hAnsiTheme="minorHAnsi" w:cstheme="minorHAnsi"/>
          <w:sz w:val="22"/>
          <w:szCs w:val="22"/>
        </w:rPr>
        <w:t>(dane zanonimizowane)</w:t>
      </w:r>
      <w:r w:rsidRPr="006538D1">
        <w:rPr>
          <w:rFonts w:asciiTheme="minorHAnsi" w:hAnsiTheme="minorHAnsi" w:cstheme="minorHAnsi"/>
          <w:sz w:val="22"/>
          <w:szCs w:val="22"/>
        </w:rPr>
        <w:t xml:space="preserve"> zgodnie z załącznikiem graficznym, nie wyegzekwował powyższego w toku postępowania ani też nie wydał decyzji o odmowie zatwierdzenia dokumentacji projektowej i udzielenia pozwolenia </w:t>
      </w:r>
      <w:r w:rsidRPr="006538D1">
        <w:rPr>
          <w:rFonts w:asciiTheme="minorHAnsi" w:hAnsiTheme="minorHAnsi" w:cstheme="minorHAnsi"/>
          <w:sz w:val="22"/>
          <w:szCs w:val="22"/>
        </w:rPr>
        <w:lastRenderedPageBreak/>
        <w:t xml:space="preserve">na budowę, czym naruszył </w:t>
      </w:r>
      <w:r w:rsidRPr="006538D1">
        <w:rPr>
          <w:rFonts w:asciiTheme="minorHAnsi" w:hAnsiTheme="minorHAnsi" w:cstheme="minorHAnsi"/>
          <w:sz w:val="22"/>
          <w:szCs w:val="22"/>
          <w:lang w:val="en-US" w:eastAsia="en-US" w:bidi="en-US"/>
        </w:rPr>
        <w:t xml:space="preserve">art. </w:t>
      </w:r>
      <w:r w:rsidRPr="006538D1">
        <w:rPr>
          <w:rFonts w:asciiTheme="minorHAnsi" w:hAnsiTheme="minorHAnsi" w:cstheme="minorHAnsi"/>
          <w:sz w:val="22"/>
          <w:szCs w:val="22"/>
        </w:rPr>
        <w:t>35 ust. 5 pkt 1 Prawa budowlanego.</w:t>
      </w:r>
    </w:p>
    <w:p w14:paraId="19F704D2" w14:textId="77777777" w:rsidR="00C64522" w:rsidRPr="006538D1" w:rsidRDefault="00C64522" w:rsidP="00C64522">
      <w:pPr>
        <w:pStyle w:val="Bodytext20"/>
        <w:shd w:val="clear" w:color="auto" w:fill="auto"/>
        <w:spacing w:before="120" w:after="240" w:line="300" w:lineRule="auto"/>
        <w:ind w:left="1260" w:firstLine="0"/>
        <w:rPr>
          <w:rFonts w:asciiTheme="minorHAnsi" w:hAnsiTheme="minorHAnsi" w:cstheme="minorHAnsi"/>
          <w:sz w:val="22"/>
          <w:szCs w:val="22"/>
        </w:rPr>
      </w:pPr>
      <w:r w:rsidRPr="006538D1">
        <w:rPr>
          <w:rFonts w:asciiTheme="minorHAnsi" w:hAnsiTheme="minorHAnsi" w:cstheme="minorHAnsi"/>
          <w:sz w:val="22"/>
          <w:szCs w:val="22"/>
        </w:rPr>
        <w:t>W tej kwestii Pan Burmistrz wyjaśnił, że „Na podstawie opisu części II decyzji - analiza i wnioski- ustalono, iż «Od strony ul. Legnickiej linię zabudowy ustala się w odległości 6m</w:t>
      </w:r>
      <w:r>
        <w:rPr>
          <w:rFonts w:asciiTheme="minorHAnsi" w:hAnsiTheme="minorHAnsi" w:cstheme="minorHAnsi"/>
          <w:sz w:val="22"/>
          <w:szCs w:val="22"/>
        </w:rPr>
        <w:t xml:space="preserve"> </w:t>
      </w:r>
      <w:r w:rsidRPr="006538D1">
        <w:rPr>
          <w:rFonts w:asciiTheme="minorHAnsi" w:hAnsiTheme="minorHAnsi" w:cstheme="minorHAnsi"/>
          <w:sz w:val="22"/>
          <w:szCs w:val="22"/>
        </w:rPr>
        <w:t>od istniejącej krawędzi jezdni, zgodnie z ustawą o drogach publicznych.» Linia zabudowy na rysunku projektu zagospodarowania terenu płynnie i równolegle powtarza przebieg krawędzi jezdni. Wobec powyższych ustaleń (...) stwierdzono zgodność inwestycji z wytycznymi decyzji o warunkach zabudowy".</w:t>
      </w:r>
    </w:p>
    <w:p w14:paraId="4530575E" w14:textId="3BFD0023" w:rsidR="00C64522" w:rsidRPr="006538D1" w:rsidRDefault="00C64522" w:rsidP="001C7C14">
      <w:pPr>
        <w:pStyle w:val="Bodytext20"/>
        <w:shd w:val="clear" w:color="auto" w:fill="auto"/>
        <w:tabs>
          <w:tab w:val="left" w:pos="2887"/>
          <w:tab w:val="left" w:pos="4778"/>
        </w:tabs>
        <w:spacing w:before="120" w:after="240" w:line="300" w:lineRule="auto"/>
        <w:ind w:left="1140" w:firstLine="0"/>
        <w:rPr>
          <w:rFonts w:asciiTheme="minorHAnsi" w:hAnsiTheme="minorHAnsi" w:cstheme="minorHAnsi"/>
          <w:sz w:val="22"/>
          <w:szCs w:val="22"/>
        </w:rPr>
      </w:pPr>
      <w:r w:rsidRPr="006538D1">
        <w:rPr>
          <w:rFonts w:asciiTheme="minorHAnsi" w:hAnsiTheme="minorHAnsi" w:cstheme="minorHAnsi"/>
          <w:sz w:val="22"/>
          <w:szCs w:val="22"/>
        </w:rPr>
        <w:t>Odnosząc się do powyższych wyjaśnień zauważyć należy, że decyzja o warunkach zabudowy w pkt 1.1 jednoznacznie określiła, że nieprzekraczalna linia zabudowy od strony ul.</w:t>
      </w:r>
      <w:r w:rsidR="005F0FF8" w:rsidRPr="005F0FF8">
        <w:rPr>
          <w:rFonts w:asciiTheme="minorHAnsi" w:hAnsiTheme="minorHAnsi" w:cstheme="minorHAnsi"/>
          <w:sz w:val="22"/>
          <w:szCs w:val="22"/>
        </w:rPr>
        <w:t xml:space="preserve"> </w:t>
      </w:r>
      <w:r w:rsidR="005F0FF8">
        <w:rPr>
          <w:rFonts w:asciiTheme="minorHAnsi" w:hAnsiTheme="minorHAnsi" w:cstheme="minorHAnsi"/>
          <w:sz w:val="22"/>
          <w:szCs w:val="22"/>
        </w:rPr>
        <w:t>(dane zanonimizowane)</w:t>
      </w:r>
      <w:r w:rsidR="005F0FF8" w:rsidRPr="006538D1">
        <w:rPr>
          <w:rFonts w:asciiTheme="minorHAnsi" w:hAnsiTheme="minorHAnsi" w:cstheme="minorHAnsi"/>
          <w:sz w:val="22"/>
          <w:szCs w:val="22"/>
        </w:rPr>
        <w:t xml:space="preserve"> </w:t>
      </w:r>
      <w:r w:rsidRPr="006538D1">
        <w:rPr>
          <w:rFonts w:asciiTheme="minorHAnsi" w:hAnsiTheme="minorHAnsi" w:cstheme="minorHAnsi"/>
          <w:sz w:val="22"/>
          <w:szCs w:val="22"/>
        </w:rPr>
        <w:t>i</w:t>
      </w:r>
      <w:r w:rsidR="0062118F">
        <w:rPr>
          <w:rFonts w:asciiTheme="minorHAnsi" w:hAnsiTheme="minorHAnsi" w:cstheme="minorHAnsi"/>
          <w:sz w:val="22"/>
          <w:szCs w:val="22"/>
        </w:rPr>
        <w:t xml:space="preserve"> </w:t>
      </w:r>
      <w:r w:rsidR="005F0FF8">
        <w:rPr>
          <w:rFonts w:asciiTheme="minorHAnsi" w:hAnsiTheme="minorHAnsi" w:cstheme="minorHAnsi"/>
          <w:sz w:val="22"/>
          <w:szCs w:val="22"/>
        </w:rPr>
        <w:t>(dane zanonimizowane)</w:t>
      </w:r>
      <w:r w:rsidRPr="006538D1">
        <w:rPr>
          <w:rFonts w:asciiTheme="minorHAnsi" w:hAnsiTheme="minorHAnsi" w:cstheme="minorHAnsi"/>
          <w:sz w:val="22"/>
          <w:szCs w:val="22"/>
        </w:rPr>
        <w:t xml:space="preserve"> ustalona została wg załącznika graficznego</w:t>
      </w:r>
      <w:r w:rsidR="001C7C14">
        <w:rPr>
          <w:rFonts w:asciiTheme="minorHAnsi" w:hAnsiTheme="minorHAnsi" w:cstheme="minorHAnsi"/>
          <w:sz w:val="22"/>
          <w:szCs w:val="22"/>
        </w:rPr>
        <w:t xml:space="preserve"> </w:t>
      </w:r>
      <w:r w:rsidRPr="006538D1">
        <w:rPr>
          <w:rFonts w:asciiTheme="minorHAnsi" w:hAnsiTheme="minorHAnsi" w:cstheme="minorHAnsi"/>
          <w:sz w:val="22"/>
          <w:szCs w:val="22"/>
        </w:rPr>
        <w:t xml:space="preserve">nr 1. Zatem powoływanie się przez organ na treść załącznika nr 2 - analiza i wnioski - jest niewłaściwe. Cytowany powyżej przez Pana Burmistrza zapis ze str. </w:t>
      </w:r>
      <w:r w:rsidRPr="006538D1">
        <w:rPr>
          <w:rFonts w:asciiTheme="minorHAnsi" w:hAnsiTheme="minorHAnsi" w:cstheme="minorHAnsi"/>
          <w:sz w:val="22"/>
          <w:szCs w:val="22"/>
          <w:lang w:val="ru-RU" w:eastAsia="ru-RU" w:bidi="ru-RU"/>
        </w:rPr>
        <w:t xml:space="preserve">3/8 </w:t>
      </w:r>
      <w:r w:rsidRPr="006538D1">
        <w:rPr>
          <w:rFonts w:asciiTheme="minorHAnsi" w:hAnsiTheme="minorHAnsi" w:cstheme="minorHAnsi"/>
          <w:sz w:val="22"/>
          <w:szCs w:val="22"/>
        </w:rPr>
        <w:t xml:space="preserve">załącznika nr 2 dotyczył jedynie potwierdzenia, że linia zabudowy została wyznaczona zgodnie z ustawą o drogach publicznych. Poza tym, w treści załącznika nr 2, również na str. nr </w:t>
      </w:r>
      <w:r w:rsidRPr="006538D1">
        <w:rPr>
          <w:rFonts w:asciiTheme="minorHAnsi" w:hAnsiTheme="minorHAnsi" w:cstheme="minorHAnsi"/>
          <w:sz w:val="22"/>
          <w:szCs w:val="22"/>
          <w:lang w:val="ru-RU" w:eastAsia="ru-RU" w:bidi="ru-RU"/>
        </w:rPr>
        <w:t xml:space="preserve">3/8, </w:t>
      </w:r>
      <w:r w:rsidRPr="006538D1">
        <w:rPr>
          <w:rFonts w:asciiTheme="minorHAnsi" w:hAnsiTheme="minorHAnsi" w:cstheme="minorHAnsi"/>
          <w:sz w:val="22"/>
          <w:szCs w:val="22"/>
        </w:rPr>
        <w:t>znajdował się zapis: „Linie zabudowy zgodnie z załącznikiem nr 1."</w:t>
      </w:r>
    </w:p>
    <w:p w14:paraId="5490EC92" w14:textId="56D08DA8" w:rsidR="00FC2CC3" w:rsidRDefault="00C64522" w:rsidP="00FC2CC3">
      <w:pPr>
        <w:pStyle w:val="Bodytext20"/>
        <w:shd w:val="clear" w:color="auto" w:fill="auto"/>
        <w:tabs>
          <w:tab w:val="left" w:pos="5844"/>
        </w:tabs>
        <w:spacing w:before="120" w:after="240" w:line="300" w:lineRule="auto"/>
        <w:ind w:left="1140" w:firstLine="0"/>
        <w:rPr>
          <w:rFonts w:asciiTheme="minorHAnsi" w:hAnsiTheme="minorHAnsi" w:cstheme="minorHAnsi"/>
          <w:sz w:val="22"/>
          <w:szCs w:val="22"/>
        </w:rPr>
      </w:pPr>
      <w:r w:rsidRPr="006538D1">
        <w:rPr>
          <w:rFonts w:asciiTheme="minorHAnsi" w:hAnsiTheme="minorHAnsi" w:cstheme="minorHAnsi"/>
          <w:sz w:val="22"/>
          <w:szCs w:val="22"/>
        </w:rPr>
        <w:t xml:space="preserve">Kolejnym naruszeniem warunków określonych w </w:t>
      </w:r>
      <w:r w:rsidRPr="006538D1">
        <w:rPr>
          <w:rFonts w:asciiTheme="minorHAnsi" w:hAnsiTheme="minorHAnsi" w:cstheme="minorHAnsi"/>
          <w:sz w:val="22"/>
          <w:szCs w:val="22"/>
          <w:lang w:val="en-US" w:eastAsia="en-US" w:bidi="en-US"/>
        </w:rPr>
        <w:t xml:space="preserve">art. </w:t>
      </w:r>
      <w:r w:rsidRPr="006538D1">
        <w:rPr>
          <w:rFonts w:asciiTheme="minorHAnsi" w:hAnsiTheme="minorHAnsi" w:cstheme="minorHAnsi"/>
          <w:sz w:val="22"/>
          <w:szCs w:val="22"/>
        </w:rPr>
        <w:t>35 ust. 1 w omawiamy postępowaniu, jest zatwierdzenie dokumentacji projektowej w sytuacji, gdy szerokości elewacji frontowej projektowanego budynku C była znacznie większa od maksymalnej szerokości określonej w decyzji wz. wynoszącej 18,5 m z tolerancją 20%, tj. 22,2 m. Ustalono, że szerokość ta od strony ul.</w:t>
      </w:r>
      <w:r w:rsidR="00FC2CC3" w:rsidRPr="00FC2CC3">
        <w:rPr>
          <w:rFonts w:asciiTheme="minorHAnsi" w:hAnsiTheme="minorHAnsi" w:cstheme="minorHAnsi"/>
          <w:sz w:val="22"/>
          <w:szCs w:val="22"/>
        </w:rPr>
        <w:t xml:space="preserve"> </w:t>
      </w:r>
      <w:r w:rsidR="00FC2CC3">
        <w:rPr>
          <w:rFonts w:asciiTheme="minorHAnsi" w:hAnsiTheme="minorHAnsi" w:cstheme="minorHAnsi"/>
          <w:sz w:val="22"/>
          <w:szCs w:val="22"/>
        </w:rPr>
        <w:t>(dane zanonimizowane)</w:t>
      </w:r>
      <w:r w:rsidR="00FC2CC3" w:rsidRPr="006538D1">
        <w:rPr>
          <w:rFonts w:asciiTheme="minorHAnsi" w:hAnsiTheme="minorHAnsi" w:cstheme="minorHAnsi"/>
          <w:sz w:val="22"/>
          <w:szCs w:val="22"/>
        </w:rPr>
        <w:t xml:space="preserve"> </w:t>
      </w:r>
      <w:r w:rsidRPr="006538D1">
        <w:rPr>
          <w:rFonts w:asciiTheme="minorHAnsi" w:hAnsiTheme="minorHAnsi" w:cstheme="minorHAnsi"/>
          <w:sz w:val="22"/>
          <w:szCs w:val="22"/>
        </w:rPr>
        <w:t>policzona jako rzut szerokości</w:t>
      </w:r>
      <w:r w:rsidR="00FC2CC3">
        <w:rPr>
          <w:rFonts w:asciiTheme="minorHAnsi" w:hAnsiTheme="minorHAnsi" w:cstheme="minorHAnsi"/>
          <w:sz w:val="22"/>
          <w:szCs w:val="22"/>
        </w:rPr>
        <w:t xml:space="preserve"> </w:t>
      </w:r>
      <w:r w:rsidRPr="006538D1">
        <w:rPr>
          <w:rFonts w:asciiTheme="minorHAnsi" w:hAnsiTheme="minorHAnsi" w:cstheme="minorHAnsi"/>
          <w:sz w:val="22"/>
          <w:szCs w:val="22"/>
        </w:rPr>
        <w:t xml:space="preserve">budynku na oś planowanego przedłużenia tej ulicy wynosiła, jak wynika z pomiarów dokonanych na mapie przez kontrolującą, ok. 30 m. Na projekcie zagospodarowania parametr ten został określony jako 12,63 m i był szerokością budynku a nie rzutem szerokości na oś planowanej drogi, pomimo że zapis decyzji wz. jednoznacznie określał ten sposób wyznaczania szerokości elewacji frontowej budynku. Co więcej, parametr ten w przypadku pozostałych dwóch budynków A i </w:t>
      </w:r>
      <w:r w:rsidRPr="006538D1">
        <w:rPr>
          <w:rFonts w:asciiTheme="minorHAnsi" w:hAnsiTheme="minorHAnsi" w:cstheme="minorHAnsi"/>
          <w:sz w:val="22"/>
          <w:szCs w:val="22"/>
          <w:lang w:val="ru-RU" w:eastAsia="ru-RU" w:bidi="ru-RU"/>
        </w:rPr>
        <w:t xml:space="preserve">В </w:t>
      </w:r>
      <w:r w:rsidRPr="006538D1">
        <w:rPr>
          <w:rFonts w:asciiTheme="minorHAnsi" w:hAnsiTheme="minorHAnsi" w:cstheme="minorHAnsi"/>
          <w:sz w:val="22"/>
          <w:szCs w:val="22"/>
        </w:rPr>
        <w:t xml:space="preserve">był określony prawidłowo, jako rzut szerokości budynku na oś planowanego przedłużenia ul. </w:t>
      </w:r>
      <w:r w:rsidR="00FC2CC3">
        <w:rPr>
          <w:rFonts w:asciiTheme="minorHAnsi" w:hAnsiTheme="minorHAnsi" w:cstheme="minorHAnsi"/>
          <w:sz w:val="22"/>
          <w:szCs w:val="22"/>
        </w:rPr>
        <w:t>(dane zanonimizowane)</w:t>
      </w:r>
    </w:p>
    <w:p w14:paraId="4527E2C0" w14:textId="61960D81" w:rsidR="00C64522" w:rsidRPr="006538D1" w:rsidRDefault="00C64522" w:rsidP="00FC2CC3">
      <w:pPr>
        <w:pStyle w:val="Bodytext20"/>
        <w:shd w:val="clear" w:color="auto" w:fill="auto"/>
        <w:tabs>
          <w:tab w:val="left" w:pos="5844"/>
        </w:tabs>
        <w:spacing w:before="120" w:after="240" w:line="300" w:lineRule="auto"/>
        <w:ind w:left="1140" w:firstLine="0"/>
        <w:rPr>
          <w:rFonts w:asciiTheme="minorHAnsi" w:hAnsiTheme="minorHAnsi" w:cstheme="minorHAnsi"/>
          <w:sz w:val="22"/>
          <w:szCs w:val="22"/>
        </w:rPr>
      </w:pPr>
      <w:r w:rsidRPr="006538D1">
        <w:rPr>
          <w:rFonts w:asciiTheme="minorHAnsi" w:hAnsiTheme="minorHAnsi" w:cstheme="minorHAnsi"/>
          <w:sz w:val="22"/>
          <w:szCs w:val="22"/>
        </w:rPr>
        <w:t>Zauważyć należy, że organ nie tylko nie zakwestionował sposobu wyznaczania powyższego parametru ale również jego wartości w stosunku do minimalnej wielkości określonej w decyzji wz.</w:t>
      </w:r>
    </w:p>
    <w:p w14:paraId="2632BEFC" w14:textId="77777777" w:rsidR="00C64522" w:rsidRPr="006538D1" w:rsidRDefault="00C64522" w:rsidP="00C64522">
      <w:pPr>
        <w:pStyle w:val="Bodytext20"/>
        <w:shd w:val="clear" w:color="auto" w:fill="auto"/>
        <w:spacing w:before="120" w:after="240" w:line="300" w:lineRule="auto"/>
        <w:ind w:left="1140" w:firstLine="0"/>
        <w:rPr>
          <w:rFonts w:asciiTheme="minorHAnsi" w:hAnsiTheme="minorHAnsi" w:cstheme="minorHAnsi"/>
          <w:sz w:val="22"/>
          <w:szCs w:val="22"/>
        </w:rPr>
      </w:pPr>
      <w:r w:rsidRPr="006538D1">
        <w:rPr>
          <w:rFonts w:asciiTheme="minorHAnsi" w:hAnsiTheme="minorHAnsi" w:cstheme="minorHAnsi"/>
          <w:sz w:val="22"/>
          <w:szCs w:val="22"/>
        </w:rPr>
        <w:t>Uwzględniając podaną w decyzji wz. tolerancję 20% z wielkości 18,5 m wynikało, że minimalna szerokość elewacji frontowej powinna wynosić: 18,5 m - 20% z 18,8 m =</w:t>
      </w:r>
    </w:p>
    <w:p w14:paraId="03D59E38" w14:textId="77777777" w:rsidR="00C64522" w:rsidRPr="006538D1" w:rsidRDefault="00C64522" w:rsidP="00C64522">
      <w:pPr>
        <w:pStyle w:val="Bodytext20"/>
        <w:shd w:val="clear" w:color="auto" w:fill="auto"/>
        <w:spacing w:before="120" w:after="240" w:line="300" w:lineRule="auto"/>
        <w:ind w:left="1140" w:firstLine="0"/>
        <w:rPr>
          <w:rFonts w:asciiTheme="minorHAnsi" w:hAnsiTheme="minorHAnsi" w:cstheme="minorHAnsi"/>
          <w:sz w:val="22"/>
          <w:szCs w:val="22"/>
        </w:rPr>
      </w:pPr>
      <w:r w:rsidRPr="006538D1">
        <w:rPr>
          <w:rFonts w:asciiTheme="minorHAnsi" w:hAnsiTheme="minorHAnsi" w:cstheme="minorHAnsi"/>
          <w:sz w:val="22"/>
          <w:szCs w:val="22"/>
        </w:rPr>
        <w:t>14,7 m, natomiast na projekcie zagospodarowania szerokości elewacji budynku C określono jako 12,61 m.</w:t>
      </w:r>
    </w:p>
    <w:p w14:paraId="35238790" w14:textId="48AFCE78" w:rsidR="00C64522" w:rsidRPr="006538D1" w:rsidRDefault="00C64522" w:rsidP="004537FA">
      <w:pPr>
        <w:pStyle w:val="Bodytext20"/>
        <w:shd w:val="clear" w:color="auto" w:fill="auto"/>
        <w:spacing w:before="120" w:after="240" w:line="300" w:lineRule="auto"/>
        <w:ind w:left="1040" w:hanging="47"/>
        <w:rPr>
          <w:rFonts w:asciiTheme="minorHAnsi" w:hAnsiTheme="minorHAnsi" w:cstheme="minorHAnsi"/>
          <w:sz w:val="22"/>
          <w:szCs w:val="22"/>
        </w:rPr>
      </w:pPr>
      <w:r w:rsidRPr="006538D1">
        <w:rPr>
          <w:rFonts w:asciiTheme="minorHAnsi" w:hAnsiTheme="minorHAnsi" w:cstheme="minorHAnsi"/>
          <w:sz w:val="22"/>
          <w:szCs w:val="22"/>
        </w:rPr>
        <w:lastRenderedPageBreak/>
        <w:t>W tej kwestii Pan Burmistrz wyjaśnił, że „Zaproponowane przez projektantów docelowe rozwiązanie przedłożone wraz z wnioskiem o pozwolenie na budowę umożliwiło rzutowanie szerokości budynku (gdzie szerokość jest krótszym bokiem figury/rzutu segmentu) w kierunku osi projektowanego przedłużenia drogi ul.</w:t>
      </w:r>
      <w:r w:rsidR="00F93D78" w:rsidRPr="00F93D78">
        <w:rPr>
          <w:rFonts w:asciiTheme="minorHAnsi" w:hAnsiTheme="minorHAnsi" w:cstheme="minorHAnsi"/>
          <w:sz w:val="22"/>
          <w:szCs w:val="22"/>
        </w:rPr>
        <w:t xml:space="preserve"> </w:t>
      </w:r>
      <w:r w:rsidR="00F93D78">
        <w:rPr>
          <w:rFonts w:asciiTheme="minorHAnsi" w:hAnsiTheme="minorHAnsi" w:cstheme="minorHAnsi"/>
          <w:sz w:val="22"/>
          <w:szCs w:val="22"/>
        </w:rPr>
        <w:t>(dane zanonimizowane)</w:t>
      </w:r>
      <w:r w:rsidRPr="006538D1">
        <w:rPr>
          <w:rFonts w:asciiTheme="minorHAnsi" w:hAnsiTheme="minorHAnsi" w:cstheme="minorHAnsi"/>
          <w:sz w:val="22"/>
          <w:szCs w:val="22"/>
        </w:rPr>
        <w:t xml:space="preserve"> wszystkich trzech segmentów. Wymiary odcinków rzutowanych szerokości segmentów zawierają się w przedziale 14,8 -22,2m. Dodatkowo w przypadku 2 segmentów „A" i</w:t>
      </w:r>
      <w:r w:rsidR="00D36046">
        <w:rPr>
          <w:rFonts w:asciiTheme="minorHAnsi" w:hAnsiTheme="minorHAnsi" w:cstheme="minorHAnsi"/>
          <w:sz w:val="22"/>
          <w:szCs w:val="22"/>
        </w:rPr>
        <w:t xml:space="preserve"> </w:t>
      </w:r>
      <w:r w:rsidRPr="006538D1">
        <w:rPr>
          <w:rFonts w:asciiTheme="minorHAnsi" w:hAnsiTheme="minorHAnsi" w:cstheme="minorHAnsi"/>
          <w:sz w:val="22"/>
          <w:szCs w:val="22"/>
        </w:rPr>
        <w:t>„B" odcinki równoległe do osi przedłużenia drogi, łączące najbardziej wysunięte krańce poszczególnych segmentów zawierają się w wyznaczonych decyzją wz «widełkach»",</w:t>
      </w:r>
    </w:p>
    <w:p w14:paraId="2F146226" w14:textId="77777777" w:rsidR="00C64522" w:rsidRPr="006538D1" w:rsidRDefault="00C64522" w:rsidP="00C64522">
      <w:pPr>
        <w:pStyle w:val="Bodytext20"/>
        <w:shd w:val="clear" w:color="auto" w:fill="auto"/>
        <w:spacing w:before="120" w:after="240" w:line="300" w:lineRule="auto"/>
        <w:ind w:left="1140" w:firstLine="0"/>
        <w:rPr>
          <w:rFonts w:asciiTheme="minorHAnsi" w:hAnsiTheme="minorHAnsi" w:cstheme="minorHAnsi"/>
          <w:sz w:val="22"/>
          <w:szCs w:val="22"/>
        </w:rPr>
      </w:pPr>
      <w:r w:rsidRPr="006538D1">
        <w:rPr>
          <w:rFonts w:asciiTheme="minorHAnsi" w:hAnsiTheme="minorHAnsi" w:cstheme="minorHAnsi"/>
          <w:sz w:val="22"/>
          <w:szCs w:val="22"/>
        </w:rPr>
        <w:t>potwierdzając powyższym, że szerokość elewacji frontowej budynku C wyznaczona zgodnie z zapisami decyzji wz. nie mieści się w granicach określonych tą decyzją;</w:t>
      </w:r>
    </w:p>
    <w:p w14:paraId="3C06268B" w14:textId="77777777" w:rsidR="00C64522" w:rsidRPr="006538D1" w:rsidRDefault="00C64522" w:rsidP="00C64522">
      <w:pPr>
        <w:pStyle w:val="Bodytext20"/>
        <w:numPr>
          <w:ilvl w:val="0"/>
          <w:numId w:val="8"/>
        </w:numPr>
        <w:shd w:val="clear" w:color="auto" w:fill="auto"/>
        <w:tabs>
          <w:tab w:val="left" w:pos="1123"/>
        </w:tabs>
        <w:spacing w:before="120" w:after="240" w:line="300" w:lineRule="auto"/>
        <w:ind w:left="1140" w:hanging="360"/>
        <w:rPr>
          <w:rFonts w:asciiTheme="minorHAnsi" w:hAnsiTheme="minorHAnsi" w:cstheme="minorHAnsi"/>
          <w:sz w:val="22"/>
          <w:szCs w:val="22"/>
        </w:rPr>
      </w:pPr>
      <w:r w:rsidRPr="006538D1">
        <w:rPr>
          <w:rFonts w:asciiTheme="minorHAnsi" w:hAnsiTheme="minorHAnsi" w:cstheme="minorHAnsi"/>
          <w:sz w:val="22"/>
          <w:szCs w:val="22"/>
        </w:rPr>
        <w:t>decyzją nr 64/A/2022 zatwierdzono projekt architektoniczno-budowlany przebudowy lokalu mieszkalnego i jego podziału na dwa samodzielne lokale mieszkalne, w którym brak było odpowiedniego bilansu miejsc postojowych narzuconego decyzją o warunkach zabudowy nr 18/U/2022. Z pkt 1.1 powyższej decyzji wynikało, że na etapie pozwolenia na budowę należało przedstawić taki bilans dla wszystkich lokali (o różnych funkcjach) na terenie inwestycji, zgodnie z ilością zatwierdzoną w dokumentacji projektowej budowy budynku;</w:t>
      </w:r>
    </w:p>
    <w:p w14:paraId="53017B0F" w14:textId="77777777" w:rsidR="00C64522" w:rsidRPr="006538D1" w:rsidRDefault="00C64522" w:rsidP="00C64522">
      <w:pPr>
        <w:pStyle w:val="Bodytext20"/>
        <w:numPr>
          <w:ilvl w:val="0"/>
          <w:numId w:val="7"/>
        </w:numPr>
        <w:shd w:val="clear" w:color="auto" w:fill="auto"/>
        <w:tabs>
          <w:tab w:val="left" w:pos="741"/>
        </w:tabs>
        <w:spacing w:before="120" w:after="240" w:line="300" w:lineRule="auto"/>
        <w:ind w:left="780" w:hanging="380"/>
        <w:rPr>
          <w:rFonts w:asciiTheme="minorHAnsi" w:hAnsiTheme="minorHAnsi" w:cstheme="minorHAnsi"/>
          <w:sz w:val="22"/>
          <w:szCs w:val="22"/>
        </w:rPr>
      </w:pPr>
      <w:r w:rsidRPr="006538D1">
        <w:rPr>
          <w:rFonts w:asciiTheme="minorHAnsi" w:hAnsiTheme="minorHAnsi" w:cstheme="minorHAnsi"/>
          <w:sz w:val="22"/>
          <w:szCs w:val="22"/>
        </w:rPr>
        <w:t>w 2 przypadkach</w:t>
      </w:r>
      <w:r w:rsidRPr="006538D1">
        <w:rPr>
          <w:rFonts w:asciiTheme="minorHAnsi" w:hAnsiTheme="minorHAnsi" w:cstheme="minorHAnsi"/>
          <w:sz w:val="22"/>
          <w:szCs w:val="22"/>
          <w:vertAlign w:val="superscript"/>
        </w:rPr>
        <w:footnoteReference w:id="4"/>
      </w:r>
      <w:r w:rsidRPr="006538D1">
        <w:rPr>
          <w:rFonts w:asciiTheme="minorHAnsi" w:hAnsiTheme="minorHAnsi" w:cstheme="minorHAnsi"/>
          <w:sz w:val="22"/>
          <w:szCs w:val="22"/>
        </w:rPr>
        <w:t xml:space="preserve">zatwierdzono projekt zagospodarowania terenu niezgodny z przepisami techniczno-budowlanymi lub którego zgodność z tymi przepisami nie była możliwa do sprawdzenia, czym naruszono </w:t>
      </w:r>
      <w:r w:rsidRPr="006538D1">
        <w:rPr>
          <w:rFonts w:asciiTheme="minorHAnsi" w:hAnsiTheme="minorHAnsi" w:cstheme="minorHAnsi"/>
          <w:sz w:val="22"/>
          <w:szCs w:val="22"/>
          <w:lang w:val="en-US" w:eastAsia="en-US" w:bidi="en-US"/>
        </w:rPr>
        <w:t xml:space="preserve">art. </w:t>
      </w:r>
      <w:r w:rsidRPr="006538D1">
        <w:rPr>
          <w:rFonts w:asciiTheme="minorHAnsi" w:hAnsiTheme="minorHAnsi" w:cstheme="minorHAnsi"/>
          <w:sz w:val="22"/>
          <w:szCs w:val="22"/>
        </w:rPr>
        <w:t>35 ust. 1 pkt 2 Prawa budowlanego, tj.:</w:t>
      </w:r>
    </w:p>
    <w:p w14:paraId="7ADAE31C" w14:textId="77777777" w:rsidR="00C64522" w:rsidRPr="006538D1" w:rsidRDefault="00C64522" w:rsidP="00C64522">
      <w:pPr>
        <w:pStyle w:val="Bodytext20"/>
        <w:numPr>
          <w:ilvl w:val="0"/>
          <w:numId w:val="8"/>
        </w:numPr>
        <w:shd w:val="clear" w:color="auto" w:fill="auto"/>
        <w:tabs>
          <w:tab w:val="left" w:pos="1123"/>
        </w:tabs>
        <w:spacing w:before="120" w:after="240" w:line="300" w:lineRule="auto"/>
        <w:ind w:left="1140" w:hanging="360"/>
        <w:rPr>
          <w:rFonts w:asciiTheme="minorHAnsi" w:hAnsiTheme="minorHAnsi" w:cstheme="minorHAnsi"/>
          <w:sz w:val="22"/>
          <w:szCs w:val="22"/>
        </w:rPr>
      </w:pPr>
      <w:r w:rsidRPr="006538D1">
        <w:rPr>
          <w:rFonts w:asciiTheme="minorHAnsi" w:hAnsiTheme="minorHAnsi" w:cstheme="minorHAnsi"/>
          <w:sz w:val="22"/>
          <w:szCs w:val="22"/>
        </w:rPr>
        <w:t>w części graficznej projektu zagospodarowania zatwierdzonego decyzją nr 87/A/2022, brak było placu zabaw dla dzieci oraz miejsc rekreacyjnych dostępnych dla osób niepełnosprawnych, które to obiekty zgodnie z § 40 Warunków Technicznych</w:t>
      </w:r>
      <w:r w:rsidRPr="006538D1">
        <w:rPr>
          <w:rFonts w:asciiTheme="minorHAnsi" w:hAnsiTheme="minorHAnsi" w:cstheme="minorHAnsi"/>
          <w:sz w:val="22"/>
          <w:szCs w:val="22"/>
          <w:vertAlign w:val="superscript"/>
        </w:rPr>
        <w:footnoteReference w:id="5"/>
      </w:r>
      <w:r w:rsidRPr="006538D1">
        <w:rPr>
          <w:rFonts w:asciiTheme="minorHAnsi" w:hAnsiTheme="minorHAnsi" w:cstheme="minorHAnsi"/>
          <w:sz w:val="22"/>
          <w:szCs w:val="22"/>
        </w:rPr>
        <w:t xml:space="preserve"> były wymagane przy projektowaniu zespołu budynków mieszkalnych wielorodzinnych;</w:t>
      </w:r>
    </w:p>
    <w:p w14:paraId="3A47A242" w14:textId="77777777" w:rsidR="00C64522" w:rsidRPr="006538D1" w:rsidRDefault="00C64522" w:rsidP="00C64522">
      <w:pPr>
        <w:pStyle w:val="Bodytext20"/>
        <w:numPr>
          <w:ilvl w:val="0"/>
          <w:numId w:val="8"/>
        </w:numPr>
        <w:shd w:val="clear" w:color="auto" w:fill="auto"/>
        <w:tabs>
          <w:tab w:val="left" w:pos="1123"/>
        </w:tabs>
        <w:spacing w:before="120" w:after="240" w:line="300" w:lineRule="auto"/>
        <w:ind w:left="1140" w:hanging="360"/>
        <w:rPr>
          <w:rFonts w:asciiTheme="minorHAnsi" w:hAnsiTheme="minorHAnsi" w:cstheme="minorHAnsi"/>
          <w:sz w:val="22"/>
          <w:szCs w:val="22"/>
        </w:rPr>
      </w:pPr>
      <w:r w:rsidRPr="006538D1">
        <w:rPr>
          <w:rFonts w:asciiTheme="minorHAnsi" w:hAnsiTheme="minorHAnsi" w:cstheme="minorHAnsi"/>
          <w:sz w:val="22"/>
          <w:szCs w:val="22"/>
        </w:rPr>
        <w:t xml:space="preserve">decyzją nr </w:t>
      </w:r>
      <w:r w:rsidRPr="006538D1">
        <w:rPr>
          <w:rFonts w:asciiTheme="minorHAnsi" w:hAnsiTheme="minorHAnsi" w:cstheme="minorHAnsi"/>
          <w:sz w:val="22"/>
          <w:szCs w:val="22"/>
          <w:lang w:val="ru-RU" w:eastAsia="ru-RU" w:bidi="ru-RU"/>
        </w:rPr>
        <w:t>50/</w:t>
      </w:r>
      <w:r w:rsidRPr="006538D1">
        <w:rPr>
          <w:rFonts w:asciiTheme="minorHAnsi" w:hAnsiTheme="minorHAnsi" w:cstheme="minorHAnsi"/>
          <w:sz w:val="22"/>
          <w:szCs w:val="22"/>
        </w:rPr>
        <w:t xml:space="preserve">A/2022 zatwierdzono projekt zagospodarowania terenu w sytuacji niewykazania w analizie nasłonecznienia (na parterze budynku A - po wschodniej stronie i budynku </w:t>
      </w:r>
      <w:r w:rsidRPr="006538D1">
        <w:rPr>
          <w:rFonts w:asciiTheme="minorHAnsi" w:hAnsiTheme="minorHAnsi" w:cstheme="minorHAnsi"/>
          <w:sz w:val="22"/>
          <w:szCs w:val="22"/>
          <w:lang w:val="ru-RU" w:eastAsia="ru-RU" w:bidi="ru-RU"/>
        </w:rPr>
        <w:t xml:space="preserve">В </w:t>
      </w:r>
      <w:r w:rsidRPr="006538D1">
        <w:rPr>
          <w:rFonts w:asciiTheme="minorHAnsi" w:hAnsiTheme="minorHAnsi" w:cstheme="minorHAnsi"/>
          <w:sz w:val="22"/>
          <w:szCs w:val="22"/>
        </w:rPr>
        <w:t xml:space="preserve">- po zachodniej stronie), spełnienia normy § 60 Warunków Technicznych, zgodnie z którą czas nasłonecznienia pokoi mieszkalnych w projektowanych budynkach powinien wynosić co najmniej 3 godziny w dniach równonocy w godzinach 7.00-17.00. Spełnienie tej normy było uzależnione m.in. od usytuowania projektowanych obiektów względem siebie. Niewykazanie w dokumentacji projektowej spełnienia warunków nasłonecznienia uniemożliwiało </w:t>
      </w:r>
      <w:r w:rsidRPr="006538D1">
        <w:rPr>
          <w:rFonts w:asciiTheme="minorHAnsi" w:hAnsiTheme="minorHAnsi" w:cstheme="minorHAnsi"/>
          <w:sz w:val="22"/>
          <w:szCs w:val="22"/>
        </w:rPr>
        <w:lastRenderedPageBreak/>
        <w:t xml:space="preserve">dokonanie obligatoryjnego sprawdzenia </w:t>
      </w:r>
      <w:r w:rsidRPr="006538D1">
        <w:rPr>
          <w:rFonts w:asciiTheme="minorHAnsi" w:hAnsiTheme="minorHAnsi" w:cstheme="minorHAnsi"/>
          <w:sz w:val="22"/>
          <w:szCs w:val="22"/>
          <w:lang w:val="en-US" w:eastAsia="en-US" w:bidi="en-US"/>
        </w:rPr>
        <w:t xml:space="preserve">(art. </w:t>
      </w:r>
      <w:r w:rsidRPr="006538D1">
        <w:rPr>
          <w:rFonts w:asciiTheme="minorHAnsi" w:hAnsiTheme="minorHAnsi" w:cstheme="minorHAnsi"/>
          <w:sz w:val="22"/>
          <w:szCs w:val="22"/>
        </w:rPr>
        <w:t>35 ust. 1 pkt 2) zgodności projektu zagospodarowania działki z przepisami techniczno- budowlanymi;</w:t>
      </w:r>
    </w:p>
    <w:p w14:paraId="692885D5" w14:textId="77777777" w:rsidR="00C64522" w:rsidRPr="006538D1" w:rsidRDefault="00C64522" w:rsidP="00C64522">
      <w:pPr>
        <w:pStyle w:val="Bodytext20"/>
        <w:numPr>
          <w:ilvl w:val="0"/>
          <w:numId w:val="7"/>
        </w:numPr>
        <w:shd w:val="clear" w:color="auto" w:fill="auto"/>
        <w:tabs>
          <w:tab w:val="left" w:pos="741"/>
        </w:tabs>
        <w:spacing w:before="120" w:after="240" w:line="300" w:lineRule="auto"/>
        <w:ind w:left="780" w:hanging="380"/>
        <w:rPr>
          <w:rFonts w:asciiTheme="minorHAnsi" w:hAnsiTheme="minorHAnsi" w:cstheme="minorHAnsi"/>
          <w:sz w:val="22"/>
          <w:szCs w:val="22"/>
        </w:rPr>
      </w:pPr>
      <w:r w:rsidRPr="006538D1">
        <w:rPr>
          <w:rFonts w:asciiTheme="minorHAnsi" w:hAnsiTheme="minorHAnsi" w:cstheme="minorHAnsi"/>
          <w:sz w:val="22"/>
          <w:szCs w:val="22"/>
        </w:rPr>
        <w:t>w 4 postępowaniach</w:t>
      </w:r>
      <w:r w:rsidRPr="006538D1">
        <w:rPr>
          <w:rFonts w:asciiTheme="minorHAnsi" w:hAnsiTheme="minorHAnsi" w:cstheme="minorHAnsi"/>
          <w:sz w:val="22"/>
          <w:szCs w:val="22"/>
          <w:vertAlign w:val="superscript"/>
        </w:rPr>
        <w:footnoteReference w:id="6"/>
      </w:r>
      <w:r w:rsidRPr="006538D1">
        <w:rPr>
          <w:rFonts w:asciiTheme="minorHAnsi" w:hAnsiTheme="minorHAnsi" w:cstheme="minorHAnsi"/>
          <w:sz w:val="22"/>
          <w:szCs w:val="22"/>
        </w:rPr>
        <w:t xml:space="preserve">zatwierdzono niekompletną dokumentację projektową, czym naruszono </w:t>
      </w:r>
      <w:r w:rsidRPr="006538D1">
        <w:rPr>
          <w:rFonts w:asciiTheme="minorHAnsi" w:hAnsiTheme="minorHAnsi" w:cstheme="minorHAnsi"/>
          <w:sz w:val="22"/>
          <w:szCs w:val="22"/>
          <w:lang w:val="en-US" w:eastAsia="en-US" w:bidi="en-US"/>
        </w:rPr>
        <w:t xml:space="preserve">art. </w:t>
      </w:r>
      <w:r w:rsidRPr="006538D1">
        <w:rPr>
          <w:rFonts w:asciiTheme="minorHAnsi" w:hAnsiTheme="minorHAnsi" w:cstheme="minorHAnsi"/>
          <w:sz w:val="22"/>
          <w:szCs w:val="22"/>
        </w:rPr>
        <w:t>35 ust. 1 pkt 3 Prawa budowlanego, tj.:</w:t>
      </w:r>
    </w:p>
    <w:p w14:paraId="52A31DA3" w14:textId="77777777" w:rsidR="00C64522" w:rsidRPr="006538D1" w:rsidRDefault="00C64522" w:rsidP="00C64522">
      <w:pPr>
        <w:pStyle w:val="Bodytext20"/>
        <w:numPr>
          <w:ilvl w:val="0"/>
          <w:numId w:val="8"/>
        </w:numPr>
        <w:shd w:val="clear" w:color="auto" w:fill="auto"/>
        <w:tabs>
          <w:tab w:val="left" w:pos="1123"/>
        </w:tabs>
        <w:spacing w:before="120" w:after="240" w:line="300" w:lineRule="auto"/>
        <w:ind w:left="1140" w:hanging="360"/>
        <w:rPr>
          <w:rFonts w:asciiTheme="minorHAnsi" w:hAnsiTheme="minorHAnsi" w:cstheme="minorHAnsi"/>
          <w:sz w:val="22"/>
          <w:szCs w:val="22"/>
        </w:rPr>
      </w:pPr>
      <w:r w:rsidRPr="006538D1">
        <w:rPr>
          <w:rFonts w:asciiTheme="minorHAnsi" w:hAnsiTheme="minorHAnsi" w:cstheme="minorHAnsi"/>
          <w:sz w:val="22"/>
          <w:szCs w:val="22"/>
        </w:rPr>
        <w:t>decyzją Nr 87/A/2022 zatwierdzono projekt zagospodarowania terenu, na którym brak było orientacji położenia działki wykonanej w skali umożliwiającej odczytanie jakichkolwiek danych dotyczących lokalizacji działki;</w:t>
      </w:r>
    </w:p>
    <w:p w14:paraId="56B4C736" w14:textId="54FAD971" w:rsidR="00C64522" w:rsidRPr="006538D1" w:rsidRDefault="00C64522" w:rsidP="00C64522">
      <w:pPr>
        <w:pStyle w:val="Bodytext20"/>
        <w:shd w:val="clear" w:color="auto" w:fill="auto"/>
        <w:spacing w:before="120" w:after="240" w:line="300" w:lineRule="auto"/>
        <w:ind w:left="1220" w:hanging="280"/>
        <w:rPr>
          <w:rFonts w:asciiTheme="minorHAnsi" w:hAnsiTheme="minorHAnsi" w:cstheme="minorHAnsi"/>
          <w:sz w:val="22"/>
          <w:szCs w:val="22"/>
        </w:rPr>
      </w:pPr>
      <w:r w:rsidRPr="006538D1">
        <w:rPr>
          <w:rFonts w:asciiTheme="minorHAnsi" w:hAnsiTheme="minorHAnsi" w:cstheme="minorHAnsi"/>
          <w:sz w:val="22"/>
          <w:szCs w:val="22"/>
        </w:rPr>
        <w:t>- decyzją nr 64/A/2022 zatwierdzono projekt architektoniczno-budowlany, który nie został uzgodniony przez rzeczoznawcę ds. ochrony przeciwpożarowej, czym naruszono § 3 ust. 2 Rozporządzenia Ministra Spraw Wewnętrznych i Administracji z dnia 17 września 2021 r. w sprawie uzgadniania projektu zagospodarowania działki lub terenu, projektu architektoniczno-budowlanego, projektu technicznego oraz projektu urządzenia przeciwpożarowego pod względem zgodności z wymaganiami ochrony przeciwpożarowej.</w:t>
      </w:r>
    </w:p>
    <w:p w14:paraId="704B4A04" w14:textId="77777777" w:rsidR="00C64522" w:rsidRPr="006538D1" w:rsidRDefault="00C64522" w:rsidP="00C64522">
      <w:pPr>
        <w:pStyle w:val="Bodytext20"/>
        <w:shd w:val="clear" w:color="auto" w:fill="auto"/>
        <w:spacing w:before="120" w:after="240" w:line="300" w:lineRule="auto"/>
        <w:ind w:left="1220" w:firstLine="0"/>
        <w:rPr>
          <w:rFonts w:asciiTheme="minorHAnsi" w:hAnsiTheme="minorHAnsi" w:cstheme="minorHAnsi"/>
          <w:sz w:val="22"/>
          <w:szCs w:val="22"/>
        </w:rPr>
      </w:pPr>
      <w:r w:rsidRPr="006538D1">
        <w:rPr>
          <w:rFonts w:asciiTheme="minorHAnsi" w:hAnsiTheme="minorHAnsi" w:cstheme="minorHAnsi"/>
          <w:sz w:val="22"/>
          <w:szCs w:val="22"/>
        </w:rPr>
        <w:t>Powyższy projekt dotyczył przebudowy dwukondygnacyjnego lokalu mieszkalnego.</w:t>
      </w:r>
    </w:p>
    <w:p w14:paraId="13636EC5" w14:textId="77777777" w:rsidR="00C64522" w:rsidRPr="006538D1" w:rsidRDefault="00C64522" w:rsidP="00C64522">
      <w:pPr>
        <w:pStyle w:val="Bodytext20"/>
        <w:shd w:val="clear" w:color="auto" w:fill="auto"/>
        <w:spacing w:before="120" w:after="240" w:line="300" w:lineRule="auto"/>
        <w:ind w:left="1220" w:firstLine="0"/>
        <w:rPr>
          <w:rFonts w:asciiTheme="minorHAnsi" w:hAnsiTheme="minorHAnsi" w:cstheme="minorHAnsi"/>
          <w:sz w:val="22"/>
          <w:szCs w:val="22"/>
        </w:rPr>
      </w:pPr>
      <w:r w:rsidRPr="006538D1">
        <w:rPr>
          <w:rFonts w:asciiTheme="minorHAnsi" w:hAnsiTheme="minorHAnsi" w:cstheme="minorHAnsi"/>
          <w:sz w:val="22"/>
          <w:szCs w:val="22"/>
        </w:rPr>
        <w:t>W wyniku tej przebudowy powstawały dwa lokale mieszkalne na poziomie +11,2 m i +14,0 m w sześciokondygnacyjnym budynku mieszkalnym wielorodzinnym.</w:t>
      </w:r>
    </w:p>
    <w:p w14:paraId="689D4405" w14:textId="6D80E198" w:rsidR="00C64522" w:rsidRPr="006538D1" w:rsidRDefault="00C64522" w:rsidP="00C64522">
      <w:pPr>
        <w:pStyle w:val="Bodytext20"/>
        <w:shd w:val="clear" w:color="auto" w:fill="auto"/>
        <w:spacing w:before="120" w:after="240" w:line="300" w:lineRule="auto"/>
        <w:ind w:left="1220" w:firstLine="0"/>
        <w:rPr>
          <w:rFonts w:asciiTheme="minorHAnsi" w:hAnsiTheme="minorHAnsi" w:cstheme="minorHAnsi"/>
          <w:sz w:val="22"/>
          <w:szCs w:val="22"/>
        </w:rPr>
      </w:pPr>
      <w:r w:rsidRPr="006538D1">
        <w:rPr>
          <w:rFonts w:asciiTheme="minorHAnsi" w:hAnsiTheme="minorHAnsi" w:cstheme="minorHAnsi"/>
          <w:sz w:val="22"/>
          <w:szCs w:val="22"/>
        </w:rPr>
        <w:t xml:space="preserve">Co prawda burmistrz wyjaśnił, że „Organ nie zażądał opinii rzeczoznawcy w specjalności ochrony ppoż. uznając, że zakres prac i ich charakter oraz treść opisująca zagadnienia p.poż., zawarta w dokumentacji projektowej, nie kwalifikuje przedmiotowego zamierzenia do uzyskania ww. opinii. Inwestycja nie zmienia warunków ppoż. budynku", to jednak organ nie miał podstaw do takiej oceny. Zauważyć należy, że na poziomie +14,0 m planowano dodatkowe wyjście z nowopowstałego samodzielnego lokalu mieszkalnego, a z rysunku rzutu nie wynikało, że prowadzi ono na jakąkolwiek drogę ewakuacyjną. W projekcie brak było wyczerpujących informacji </w:t>
      </w:r>
      <w:r w:rsidRPr="006538D1">
        <w:rPr>
          <w:rFonts w:asciiTheme="minorHAnsi" w:hAnsiTheme="minorHAnsi" w:cstheme="minorHAnsi"/>
          <w:sz w:val="22"/>
          <w:szCs w:val="22"/>
          <w:lang w:val="en-US" w:eastAsia="en-US" w:bidi="en-US"/>
        </w:rPr>
        <w:t xml:space="preserve">dot. </w:t>
      </w:r>
      <w:r w:rsidRPr="006538D1">
        <w:rPr>
          <w:rFonts w:asciiTheme="minorHAnsi" w:hAnsiTheme="minorHAnsi" w:cstheme="minorHAnsi"/>
          <w:sz w:val="22"/>
          <w:szCs w:val="22"/>
        </w:rPr>
        <w:t>warunków ochrony przeciwpożarowej,</w:t>
      </w:r>
    </w:p>
    <w:p w14:paraId="74476674" w14:textId="77777777" w:rsidR="00C64522" w:rsidRPr="006538D1" w:rsidRDefault="00C64522" w:rsidP="00C64522">
      <w:pPr>
        <w:pStyle w:val="Bodytext20"/>
        <w:shd w:val="clear" w:color="auto" w:fill="auto"/>
        <w:spacing w:before="120" w:after="240" w:line="300" w:lineRule="auto"/>
        <w:ind w:left="1220" w:firstLine="0"/>
        <w:rPr>
          <w:rFonts w:asciiTheme="minorHAnsi" w:hAnsiTheme="minorHAnsi" w:cstheme="minorHAnsi"/>
          <w:sz w:val="22"/>
          <w:szCs w:val="22"/>
        </w:rPr>
      </w:pPr>
      <w:r w:rsidRPr="006538D1">
        <w:rPr>
          <w:rFonts w:asciiTheme="minorHAnsi" w:hAnsiTheme="minorHAnsi" w:cstheme="minorHAnsi"/>
          <w:sz w:val="22"/>
          <w:szCs w:val="22"/>
        </w:rPr>
        <w:t xml:space="preserve">Dodatkowo w powyższym projekcie architektoniczno-budowlanym, kopia decyzji nadających projektantowi w specjalności konstrukcyjno-budowlanej uprawnienia budowlane nie została potwierdzona za zgodność z oryginałem przez sporządzającego projekt, co naruszało </w:t>
      </w:r>
      <w:r w:rsidRPr="006538D1">
        <w:rPr>
          <w:rFonts w:asciiTheme="minorHAnsi" w:hAnsiTheme="minorHAnsi" w:cstheme="minorHAnsi"/>
          <w:sz w:val="22"/>
          <w:szCs w:val="22"/>
          <w:lang w:val="en-US" w:eastAsia="en-US" w:bidi="en-US"/>
        </w:rPr>
        <w:t xml:space="preserve">art. </w:t>
      </w:r>
      <w:r w:rsidRPr="006538D1">
        <w:rPr>
          <w:rFonts w:asciiTheme="minorHAnsi" w:hAnsiTheme="minorHAnsi" w:cstheme="minorHAnsi"/>
          <w:sz w:val="22"/>
          <w:szCs w:val="22"/>
        </w:rPr>
        <w:t xml:space="preserve">34 ust. 3d pkt 1 Prawa budowlanego. Ponadto w oświadczeniu projektanta o sporządzeniu projektu zgodnie z obowiązującymi przepisami i zasadami wiedzy technicznej brak było danych osoby z uprawnieniami w specjalności konstrukcyjno-budowlanej biorącej udział w opracowaniu projektu, co </w:t>
      </w:r>
      <w:r w:rsidRPr="006538D1">
        <w:rPr>
          <w:rFonts w:asciiTheme="minorHAnsi" w:hAnsiTheme="minorHAnsi" w:cstheme="minorHAnsi"/>
          <w:sz w:val="22"/>
          <w:szCs w:val="22"/>
        </w:rPr>
        <w:lastRenderedPageBreak/>
        <w:t xml:space="preserve">naruszało </w:t>
      </w:r>
      <w:r w:rsidRPr="006538D1">
        <w:rPr>
          <w:rFonts w:asciiTheme="minorHAnsi" w:hAnsiTheme="minorHAnsi" w:cstheme="minorHAnsi"/>
          <w:sz w:val="22"/>
          <w:szCs w:val="22"/>
          <w:lang w:val="en-US" w:eastAsia="en-US" w:bidi="en-US"/>
        </w:rPr>
        <w:t xml:space="preserve">art. </w:t>
      </w:r>
      <w:r w:rsidRPr="006538D1">
        <w:rPr>
          <w:rFonts w:asciiTheme="minorHAnsi" w:hAnsiTheme="minorHAnsi" w:cstheme="minorHAnsi"/>
          <w:sz w:val="22"/>
          <w:szCs w:val="22"/>
        </w:rPr>
        <w:t>34 ust. 3e pkt 1 Prawa budowlanego;</w:t>
      </w:r>
    </w:p>
    <w:p w14:paraId="72326CE5" w14:textId="77777777" w:rsidR="00C64522" w:rsidRPr="006538D1" w:rsidRDefault="00C64522" w:rsidP="00C64522">
      <w:pPr>
        <w:pStyle w:val="Bodytext20"/>
        <w:numPr>
          <w:ilvl w:val="0"/>
          <w:numId w:val="8"/>
        </w:numPr>
        <w:shd w:val="clear" w:color="auto" w:fill="auto"/>
        <w:tabs>
          <w:tab w:val="left" w:pos="1196"/>
        </w:tabs>
        <w:spacing w:before="120" w:after="240" w:line="300" w:lineRule="auto"/>
        <w:ind w:left="1220" w:hanging="420"/>
        <w:rPr>
          <w:rFonts w:asciiTheme="minorHAnsi" w:hAnsiTheme="minorHAnsi" w:cstheme="minorHAnsi"/>
          <w:sz w:val="22"/>
          <w:szCs w:val="22"/>
        </w:rPr>
      </w:pPr>
      <w:r w:rsidRPr="006538D1">
        <w:rPr>
          <w:rFonts w:asciiTheme="minorHAnsi" w:hAnsiTheme="minorHAnsi" w:cstheme="minorHAnsi"/>
          <w:sz w:val="22"/>
          <w:szCs w:val="22"/>
        </w:rPr>
        <w:t xml:space="preserve">decyzją nr 56/A/2022 zatwierdzono projekt zagospodarowania terenu, w którym brak było informacji </w:t>
      </w:r>
      <w:r w:rsidRPr="006538D1">
        <w:rPr>
          <w:rFonts w:asciiTheme="minorHAnsi" w:hAnsiTheme="minorHAnsi" w:cstheme="minorHAnsi"/>
          <w:sz w:val="22"/>
          <w:szCs w:val="22"/>
          <w:lang w:val="en-US" w:eastAsia="en-US" w:bidi="en-US"/>
        </w:rPr>
        <w:t xml:space="preserve">dot. </w:t>
      </w:r>
      <w:r w:rsidRPr="006538D1">
        <w:rPr>
          <w:rFonts w:asciiTheme="minorHAnsi" w:hAnsiTheme="minorHAnsi" w:cstheme="minorHAnsi"/>
          <w:sz w:val="22"/>
          <w:szCs w:val="22"/>
        </w:rPr>
        <w:t>odprowadzenia wód opadowych, czym naruszono § 20 ust. 1 pkt 9a rozporządzenie Ministra Rozwoju z dnia 11 września 2020 r. w sprawie szczegółowego zakresu i formy projektu budowlanego</w:t>
      </w:r>
      <w:r w:rsidRPr="006538D1">
        <w:rPr>
          <w:rFonts w:asciiTheme="minorHAnsi" w:hAnsiTheme="minorHAnsi" w:cstheme="minorHAnsi"/>
          <w:sz w:val="22"/>
          <w:szCs w:val="22"/>
          <w:vertAlign w:val="superscript"/>
        </w:rPr>
        <w:footnoteReference w:id="7"/>
      </w:r>
      <w:r w:rsidRPr="006538D1">
        <w:rPr>
          <w:rFonts w:asciiTheme="minorHAnsi" w:hAnsiTheme="minorHAnsi" w:cstheme="minorHAnsi"/>
          <w:sz w:val="22"/>
          <w:szCs w:val="22"/>
        </w:rPr>
        <w:t>;</w:t>
      </w:r>
    </w:p>
    <w:p w14:paraId="138877AB" w14:textId="77777777" w:rsidR="00C64522" w:rsidRPr="006538D1" w:rsidRDefault="00C64522" w:rsidP="00C64522">
      <w:pPr>
        <w:pStyle w:val="Bodytext20"/>
        <w:numPr>
          <w:ilvl w:val="0"/>
          <w:numId w:val="8"/>
        </w:numPr>
        <w:shd w:val="clear" w:color="auto" w:fill="auto"/>
        <w:tabs>
          <w:tab w:val="left" w:pos="1196"/>
        </w:tabs>
        <w:spacing w:before="120" w:after="240" w:line="300" w:lineRule="auto"/>
        <w:ind w:left="1140" w:hanging="340"/>
        <w:rPr>
          <w:rFonts w:asciiTheme="minorHAnsi" w:hAnsiTheme="minorHAnsi" w:cstheme="minorHAnsi"/>
          <w:sz w:val="22"/>
          <w:szCs w:val="22"/>
        </w:rPr>
      </w:pPr>
      <w:r w:rsidRPr="006538D1">
        <w:rPr>
          <w:rFonts w:asciiTheme="minorHAnsi" w:hAnsiTheme="minorHAnsi" w:cstheme="minorHAnsi"/>
          <w:sz w:val="22"/>
          <w:szCs w:val="22"/>
        </w:rPr>
        <w:t>decyzją nr 50/A/2022 zatwierdzono projekt zagospodarowania, na którym nie oznaczono przeznaczonego do rozbiórki istniejącego słupa SN kolidującego z projektowanym budynkiem oraz nie wrysowano, zgodnie z oznaczeniem wskazanym w legendzie rysunku, ekranu akustycznego projektowanego wg odrębnego opracowania.</w:t>
      </w:r>
    </w:p>
    <w:p w14:paraId="756392F1" w14:textId="77777777" w:rsidR="00C64522" w:rsidRPr="006538D1" w:rsidRDefault="00C64522" w:rsidP="00C64522">
      <w:pPr>
        <w:pStyle w:val="Bodytext20"/>
        <w:numPr>
          <w:ilvl w:val="0"/>
          <w:numId w:val="6"/>
        </w:numPr>
        <w:shd w:val="clear" w:color="auto" w:fill="auto"/>
        <w:tabs>
          <w:tab w:val="left" w:pos="346"/>
        </w:tabs>
        <w:spacing w:before="120" w:after="240" w:line="300" w:lineRule="auto"/>
        <w:ind w:left="400" w:hanging="400"/>
        <w:rPr>
          <w:rFonts w:asciiTheme="minorHAnsi" w:hAnsiTheme="minorHAnsi" w:cstheme="minorHAnsi"/>
          <w:sz w:val="22"/>
          <w:szCs w:val="22"/>
        </w:rPr>
      </w:pPr>
      <w:r w:rsidRPr="006538D1">
        <w:rPr>
          <w:rFonts w:asciiTheme="minorHAnsi" w:hAnsiTheme="minorHAnsi" w:cstheme="minorHAnsi"/>
          <w:sz w:val="22"/>
          <w:szCs w:val="22"/>
        </w:rPr>
        <w:t>W 4 postępowaniach</w:t>
      </w:r>
      <w:r w:rsidRPr="006538D1">
        <w:rPr>
          <w:rFonts w:asciiTheme="minorHAnsi" w:hAnsiTheme="minorHAnsi" w:cstheme="minorHAnsi"/>
          <w:sz w:val="22"/>
          <w:szCs w:val="22"/>
          <w:vertAlign w:val="superscript"/>
        </w:rPr>
        <w:footnoteReference w:id="8"/>
      </w:r>
      <w:r w:rsidRPr="006538D1">
        <w:rPr>
          <w:rFonts w:asciiTheme="minorHAnsi" w:hAnsiTheme="minorHAnsi" w:cstheme="minorHAnsi"/>
          <w:sz w:val="22"/>
          <w:szCs w:val="22"/>
        </w:rPr>
        <w:t xml:space="preserve"> naruszono zasadę szybkości postępowania zawartą w </w:t>
      </w:r>
      <w:r w:rsidRPr="006538D1">
        <w:rPr>
          <w:rFonts w:asciiTheme="minorHAnsi" w:hAnsiTheme="minorHAnsi" w:cstheme="minorHAnsi"/>
          <w:sz w:val="22"/>
          <w:szCs w:val="22"/>
          <w:lang w:val="en-US" w:eastAsia="en-US" w:bidi="en-US"/>
        </w:rPr>
        <w:t xml:space="preserve">art. </w:t>
      </w:r>
      <w:r w:rsidRPr="006538D1">
        <w:rPr>
          <w:rFonts w:asciiTheme="minorHAnsi" w:hAnsiTheme="minorHAnsi" w:cstheme="minorHAnsi"/>
          <w:sz w:val="22"/>
          <w:szCs w:val="22"/>
        </w:rPr>
        <w:t xml:space="preserve">12 § 1 k.p.a. oraz nie wypełniono obowiązku załatwienia sprawy bez zbędnej zwłoki ujętego w </w:t>
      </w:r>
      <w:r w:rsidRPr="006538D1">
        <w:rPr>
          <w:rFonts w:asciiTheme="minorHAnsi" w:hAnsiTheme="minorHAnsi" w:cstheme="minorHAnsi"/>
          <w:sz w:val="22"/>
          <w:szCs w:val="22"/>
          <w:lang w:val="en-US" w:eastAsia="en-US" w:bidi="en-US"/>
        </w:rPr>
        <w:t xml:space="preserve">art. </w:t>
      </w:r>
      <w:r w:rsidRPr="006538D1">
        <w:rPr>
          <w:rFonts w:asciiTheme="minorHAnsi" w:hAnsiTheme="minorHAnsi" w:cstheme="minorHAnsi"/>
          <w:sz w:val="22"/>
          <w:szCs w:val="22"/>
        </w:rPr>
        <w:t>35 § 1 k.p.a., gdyż:</w:t>
      </w:r>
    </w:p>
    <w:p w14:paraId="08090DC2" w14:textId="77777777" w:rsidR="00C64522" w:rsidRPr="006538D1" w:rsidRDefault="00C64522" w:rsidP="00C64522">
      <w:pPr>
        <w:pStyle w:val="Bodytext20"/>
        <w:numPr>
          <w:ilvl w:val="0"/>
          <w:numId w:val="8"/>
        </w:numPr>
        <w:shd w:val="clear" w:color="auto" w:fill="auto"/>
        <w:tabs>
          <w:tab w:val="left" w:pos="746"/>
        </w:tabs>
        <w:spacing w:before="120" w:after="240" w:line="300" w:lineRule="auto"/>
        <w:ind w:left="800" w:hanging="400"/>
        <w:rPr>
          <w:rFonts w:asciiTheme="minorHAnsi" w:hAnsiTheme="minorHAnsi" w:cstheme="minorHAnsi"/>
          <w:sz w:val="22"/>
          <w:szCs w:val="22"/>
        </w:rPr>
      </w:pPr>
      <w:r w:rsidRPr="006538D1">
        <w:rPr>
          <w:rFonts w:asciiTheme="minorHAnsi" w:hAnsiTheme="minorHAnsi" w:cstheme="minorHAnsi"/>
          <w:sz w:val="22"/>
          <w:szCs w:val="22"/>
        </w:rPr>
        <w:t>W 2 postępowaniach</w:t>
      </w:r>
      <w:r w:rsidRPr="006538D1">
        <w:rPr>
          <w:rFonts w:asciiTheme="minorHAnsi" w:hAnsiTheme="minorHAnsi" w:cstheme="minorHAnsi"/>
          <w:sz w:val="22"/>
          <w:szCs w:val="22"/>
          <w:vertAlign w:val="superscript"/>
        </w:rPr>
        <w:footnoteReference w:id="9"/>
      </w:r>
      <w:r w:rsidRPr="006538D1">
        <w:rPr>
          <w:rFonts w:asciiTheme="minorHAnsi" w:hAnsiTheme="minorHAnsi" w:cstheme="minorHAnsi"/>
          <w:sz w:val="22"/>
          <w:szCs w:val="22"/>
        </w:rPr>
        <w:t xml:space="preserve"> decyzję wydano po upływie 53 i 58 dni licząc od dnia złożenia wniosku, pomimo że sprawy te nie były szczególnie skomplikowane a więc zgodnie z </w:t>
      </w:r>
      <w:r w:rsidRPr="006538D1">
        <w:rPr>
          <w:rFonts w:asciiTheme="minorHAnsi" w:hAnsiTheme="minorHAnsi" w:cstheme="minorHAnsi"/>
          <w:sz w:val="22"/>
          <w:szCs w:val="22"/>
          <w:lang w:val="en-US" w:eastAsia="en-US" w:bidi="en-US"/>
        </w:rPr>
        <w:t xml:space="preserve">art. </w:t>
      </w:r>
      <w:r w:rsidRPr="006538D1">
        <w:rPr>
          <w:rFonts w:asciiTheme="minorHAnsi" w:hAnsiTheme="minorHAnsi" w:cstheme="minorHAnsi"/>
          <w:sz w:val="22"/>
          <w:szCs w:val="22"/>
        </w:rPr>
        <w:t>35 § 3 k.p.a. załatwienie ich powinno nastąpić nie później niż w ciągu miesiąca;</w:t>
      </w:r>
    </w:p>
    <w:p w14:paraId="5E6175A9" w14:textId="77777777" w:rsidR="00C64522" w:rsidRPr="006538D1" w:rsidRDefault="00C64522" w:rsidP="00C64522">
      <w:pPr>
        <w:pStyle w:val="Bodytext20"/>
        <w:numPr>
          <w:ilvl w:val="0"/>
          <w:numId w:val="8"/>
        </w:numPr>
        <w:shd w:val="clear" w:color="auto" w:fill="auto"/>
        <w:tabs>
          <w:tab w:val="left" w:pos="746"/>
        </w:tabs>
        <w:spacing w:before="120" w:after="240" w:line="300" w:lineRule="auto"/>
        <w:ind w:left="800" w:hanging="400"/>
        <w:rPr>
          <w:rFonts w:asciiTheme="minorHAnsi" w:hAnsiTheme="minorHAnsi" w:cstheme="minorHAnsi"/>
          <w:sz w:val="22"/>
          <w:szCs w:val="22"/>
        </w:rPr>
      </w:pPr>
      <w:r w:rsidRPr="006538D1">
        <w:rPr>
          <w:rFonts w:asciiTheme="minorHAnsi" w:hAnsiTheme="minorHAnsi" w:cstheme="minorHAnsi"/>
          <w:sz w:val="22"/>
          <w:szCs w:val="22"/>
        </w:rPr>
        <w:t>w 2 postępowaniach</w:t>
      </w:r>
      <w:r w:rsidRPr="006538D1">
        <w:rPr>
          <w:rFonts w:asciiTheme="minorHAnsi" w:hAnsiTheme="minorHAnsi" w:cstheme="minorHAnsi"/>
          <w:sz w:val="22"/>
          <w:szCs w:val="22"/>
          <w:vertAlign w:val="superscript"/>
        </w:rPr>
        <w:footnoteReference w:id="10"/>
      </w:r>
      <w:r w:rsidRPr="006538D1">
        <w:rPr>
          <w:rFonts w:asciiTheme="minorHAnsi" w:hAnsiTheme="minorHAnsi" w:cstheme="minorHAnsi"/>
          <w:sz w:val="22"/>
          <w:szCs w:val="22"/>
        </w:rPr>
        <w:t xml:space="preserve">, pomimo że termin załatwienia sprawy nie przekroczył terminu określonego w </w:t>
      </w:r>
      <w:r w:rsidRPr="006538D1">
        <w:rPr>
          <w:rFonts w:asciiTheme="minorHAnsi" w:hAnsiTheme="minorHAnsi" w:cstheme="minorHAnsi"/>
          <w:sz w:val="22"/>
          <w:szCs w:val="22"/>
          <w:lang w:val="en-US" w:eastAsia="en-US" w:bidi="en-US"/>
        </w:rPr>
        <w:t xml:space="preserve">art. </w:t>
      </w:r>
      <w:r w:rsidRPr="006538D1">
        <w:rPr>
          <w:rFonts w:asciiTheme="minorHAnsi" w:hAnsiTheme="minorHAnsi" w:cstheme="minorHAnsi"/>
          <w:sz w:val="22"/>
          <w:szCs w:val="22"/>
        </w:rPr>
        <w:t>35 § 3 k.p.a., to jednak postanowienia o podjęciu postępowania wydano dopiero po upływie odpowiednio 16, 21,26 dni od daty złożenia wniosków w tej sprawie.</w:t>
      </w:r>
    </w:p>
    <w:p w14:paraId="5BEBB859" w14:textId="77777777" w:rsidR="00C64522" w:rsidRPr="006538D1" w:rsidRDefault="00C64522" w:rsidP="00C64522">
      <w:pPr>
        <w:pStyle w:val="Bodytext20"/>
        <w:numPr>
          <w:ilvl w:val="0"/>
          <w:numId w:val="6"/>
        </w:numPr>
        <w:shd w:val="clear" w:color="auto" w:fill="auto"/>
        <w:tabs>
          <w:tab w:val="left" w:pos="346"/>
        </w:tabs>
        <w:spacing w:before="120" w:after="240" w:line="300" w:lineRule="auto"/>
        <w:ind w:left="400" w:hanging="400"/>
        <w:rPr>
          <w:rFonts w:asciiTheme="minorHAnsi" w:hAnsiTheme="minorHAnsi" w:cstheme="minorHAnsi"/>
          <w:sz w:val="22"/>
          <w:szCs w:val="22"/>
        </w:rPr>
      </w:pPr>
      <w:r w:rsidRPr="006538D1">
        <w:rPr>
          <w:rFonts w:asciiTheme="minorHAnsi" w:hAnsiTheme="minorHAnsi" w:cstheme="minorHAnsi"/>
          <w:sz w:val="22"/>
          <w:szCs w:val="22"/>
        </w:rPr>
        <w:t xml:space="preserve">W przypadku postępowania zakończonego decyzją nr 64/A/2022 naruszono zasadę czynnego udziału strony w postępowaniu określoną w </w:t>
      </w:r>
      <w:r w:rsidRPr="006538D1">
        <w:rPr>
          <w:rFonts w:asciiTheme="minorHAnsi" w:hAnsiTheme="minorHAnsi" w:cstheme="minorHAnsi"/>
          <w:sz w:val="22"/>
          <w:szCs w:val="22"/>
          <w:lang w:val="en-US" w:eastAsia="en-US" w:bidi="en-US"/>
        </w:rPr>
        <w:t xml:space="preserve">art. </w:t>
      </w:r>
      <w:r w:rsidRPr="006538D1">
        <w:rPr>
          <w:rFonts w:asciiTheme="minorHAnsi" w:hAnsiTheme="minorHAnsi" w:cstheme="minorHAnsi"/>
          <w:sz w:val="22"/>
          <w:szCs w:val="22"/>
        </w:rPr>
        <w:t>10 § 1 k.p.a., gdyż postanowienie nr 108/A/2022 nakładające na wnioskodawców obowiązek usunięcia nieprawidłowości w dokumentacji projektowej nie zostało przesłane do wszystkich stron postępowania.</w:t>
      </w:r>
    </w:p>
    <w:p w14:paraId="7D0C1402" w14:textId="77777777" w:rsidR="00C64522" w:rsidRPr="006538D1" w:rsidRDefault="00C64522" w:rsidP="00C64522">
      <w:pPr>
        <w:pStyle w:val="Bodytext20"/>
        <w:numPr>
          <w:ilvl w:val="0"/>
          <w:numId w:val="6"/>
        </w:numPr>
        <w:shd w:val="clear" w:color="auto" w:fill="auto"/>
        <w:tabs>
          <w:tab w:val="left" w:pos="346"/>
        </w:tabs>
        <w:spacing w:before="120" w:after="240" w:line="300" w:lineRule="auto"/>
        <w:ind w:left="400" w:hanging="400"/>
        <w:rPr>
          <w:rFonts w:asciiTheme="minorHAnsi" w:hAnsiTheme="minorHAnsi" w:cstheme="minorHAnsi"/>
          <w:sz w:val="22"/>
          <w:szCs w:val="22"/>
        </w:rPr>
      </w:pPr>
      <w:r w:rsidRPr="006538D1">
        <w:rPr>
          <w:rFonts w:asciiTheme="minorHAnsi" w:hAnsiTheme="minorHAnsi" w:cstheme="minorHAnsi"/>
          <w:sz w:val="22"/>
          <w:szCs w:val="22"/>
        </w:rPr>
        <w:t>W 2 decyzjach</w:t>
      </w:r>
      <w:r w:rsidRPr="006538D1">
        <w:rPr>
          <w:rFonts w:asciiTheme="minorHAnsi" w:hAnsiTheme="minorHAnsi" w:cstheme="minorHAnsi"/>
          <w:sz w:val="22"/>
          <w:szCs w:val="22"/>
          <w:vertAlign w:val="superscript"/>
        </w:rPr>
        <w:footnoteReference w:id="11"/>
      </w:r>
      <w:r w:rsidRPr="006538D1">
        <w:rPr>
          <w:rFonts w:asciiTheme="minorHAnsi" w:hAnsiTheme="minorHAnsi" w:cstheme="minorHAnsi"/>
          <w:sz w:val="22"/>
          <w:szCs w:val="22"/>
        </w:rPr>
        <w:t xml:space="preserve"> nie wskazano kryteriów ani przepisu rozporządzenia</w:t>
      </w:r>
      <w:r w:rsidRPr="006538D1">
        <w:rPr>
          <w:rFonts w:asciiTheme="minorHAnsi" w:hAnsiTheme="minorHAnsi" w:cstheme="minorHAnsi"/>
          <w:sz w:val="22"/>
          <w:szCs w:val="22"/>
          <w:vertAlign w:val="superscript"/>
        </w:rPr>
        <w:footnoteReference w:id="12"/>
      </w:r>
      <w:r w:rsidRPr="006538D1">
        <w:rPr>
          <w:rFonts w:asciiTheme="minorHAnsi" w:hAnsiTheme="minorHAnsi" w:cstheme="minorHAnsi"/>
          <w:sz w:val="22"/>
          <w:szCs w:val="22"/>
        </w:rPr>
        <w:t xml:space="preserve">, na podstawie których nałożono na wnioskodawcę obowiązek ustanowienia inspektora nadzoru inwestorskiego. Należy podkreślić, że obowiązek ten nie wynikał wprost z ww. rozporządzenia. Brak podstawy prawnej nałożenia obowiązku ustanowienia inspektora nadzoru inwestorskiego uniemożliwiał </w:t>
      </w:r>
      <w:r w:rsidRPr="006538D1">
        <w:rPr>
          <w:rFonts w:asciiTheme="minorHAnsi" w:hAnsiTheme="minorHAnsi" w:cstheme="minorHAnsi"/>
          <w:sz w:val="22"/>
          <w:szCs w:val="22"/>
        </w:rPr>
        <w:lastRenderedPageBreak/>
        <w:t>określenie specjalności, w której należało takiego inspektora ustanowić.</w:t>
      </w:r>
    </w:p>
    <w:p w14:paraId="53687D39" w14:textId="77777777" w:rsidR="00C64522" w:rsidRPr="006538D1" w:rsidRDefault="00C64522" w:rsidP="00C64522">
      <w:pPr>
        <w:pStyle w:val="Bodytext20"/>
        <w:numPr>
          <w:ilvl w:val="0"/>
          <w:numId w:val="6"/>
        </w:numPr>
        <w:shd w:val="clear" w:color="auto" w:fill="auto"/>
        <w:tabs>
          <w:tab w:val="left" w:pos="346"/>
        </w:tabs>
        <w:spacing w:before="120" w:after="240" w:line="300" w:lineRule="auto"/>
        <w:ind w:left="400" w:hanging="400"/>
        <w:rPr>
          <w:rFonts w:asciiTheme="minorHAnsi" w:hAnsiTheme="minorHAnsi" w:cstheme="minorHAnsi"/>
          <w:sz w:val="22"/>
          <w:szCs w:val="22"/>
        </w:rPr>
      </w:pPr>
      <w:r w:rsidRPr="006538D1">
        <w:rPr>
          <w:rFonts w:asciiTheme="minorHAnsi" w:hAnsiTheme="minorHAnsi" w:cstheme="minorHAnsi"/>
          <w:sz w:val="22"/>
          <w:szCs w:val="22"/>
        </w:rPr>
        <w:t>W 2 postępowaniach</w:t>
      </w:r>
      <w:r w:rsidRPr="006538D1">
        <w:rPr>
          <w:rFonts w:asciiTheme="minorHAnsi" w:hAnsiTheme="minorHAnsi" w:cstheme="minorHAnsi"/>
          <w:sz w:val="22"/>
          <w:szCs w:val="22"/>
          <w:vertAlign w:val="superscript"/>
        </w:rPr>
        <w:footnoteReference w:id="13"/>
      </w:r>
      <w:r w:rsidRPr="006538D1">
        <w:rPr>
          <w:rFonts w:asciiTheme="minorHAnsi" w:hAnsiTheme="minorHAnsi" w:cstheme="minorHAnsi"/>
          <w:sz w:val="22"/>
          <w:szCs w:val="22"/>
        </w:rPr>
        <w:t xml:space="preserve"> organ zawiesił postępowanie z naruszeniem </w:t>
      </w:r>
      <w:r w:rsidRPr="006538D1">
        <w:rPr>
          <w:rFonts w:asciiTheme="minorHAnsi" w:hAnsiTheme="minorHAnsi" w:cstheme="minorHAnsi"/>
          <w:sz w:val="22"/>
          <w:szCs w:val="22"/>
          <w:lang w:val="en-US" w:eastAsia="en-US" w:bidi="en-US"/>
        </w:rPr>
        <w:t xml:space="preserve">art. </w:t>
      </w:r>
      <w:r w:rsidRPr="006538D1">
        <w:rPr>
          <w:rFonts w:asciiTheme="minorHAnsi" w:hAnsiTheme="minorHAnsi" w:cstheme="minorHAnsi"/>
          <w:sz w:val="22"/>
          <w:szCs w:val="22"/>
        </w:rPr>
        <w:t>98 § 1 k.p.a., gdyż nie poinformował pozostałych stron postępowania o złożonym przez inwestora wniosku o zawieszenia postępowania z jednoczesnym wyznaczeniem stronom terminu do zgłoszenia ewentualnego sprzeciwu.</w:t>
      </w:r>
    </w:p>
    <w:p w14:paraId="6A98CE25" w14:textId="77777777" w:rsidR="00C64522" w:rsidRPr="006538D1" w:rsidRDefault="00C64522" w:rsidP="00C64522">
      <w:pPr>
        <w:pStyle w:val="Bodytext20"/>
        <w:shd w:val="clear" w:color="auto" w:fill="auto"/>
        <w:spacing w:before="120" w:after="240" w:line="300" w:lineRule="auto"/>
        <w:ind w:left="400" w:firstLine="0"/>
        <w:rPr>
          <w:rFonts w:asciiTheme="minorHAnsi" w:hAnsiTheme="minorHAnsi" w:cstheme="minorHAnsi"/>
          <w:sz w:val="22"/>
          <w:szCs w:val="22"/>
        </w:rPr>
      </w:pPr>
      <w:r w:rsidRPr="006538D1">
        <w:rPr>
          <w:rFonts w:asciiTheme="minorHAnsi" w:hAnsiTheme="minorHAnsi" w:cstheme="minorHAnsi"/>
          <w:sz w:val="22"/>
          <w:szCs w:val="22"/>
        </w:rPr>
        <w:t>Dodatkowo, w postępowaniu zakończonym decyzją nr33/A/2022 organ podjął zawieszone na wniosek inwestora postępowanie, w sytuacji gdy inwestor nie wnioskował o takie działanie organu.</w:t>
      </w:r>
    </w:p>
    <w:p w14:paraId="03294480" w14:textId="77777777" w:rsidR="00C64522" w:rsidRPr="006538D1" w:rsidRDefault="00C64522" w:rsidP="00C64522">
      <w:pPr>
        <w:pStyle w:val="Bodytext20"/>
        <w:numPr>
          <w:ilvl w:val="0"/>
          <w:numId w:val="6"/>
        </w:numPr>
        <w:shd w:val="clear" w:color="auto" w:fill="auto"/>
        <w:tabs>
          <w:tab w:val="left" w:pos="346"/>
        </w:tabs>
        <w:spacing w:before="120" w:after="240" w:line="300" w:lineRule="auto"/>
        <w:ind w:left="400" w:hanging="400"/>
        <w:rPr>
          <w:rFonts w:asciiTheme="minorHAnsi" w:hAnsiTheme="minorHAnsi" w:cstheme="minorHAnsi"/>
          <w:sz w:val="22"/>
          <w:szCs w:val="22"/>
        </w:rPr>
      </w:pPr>
      <w:r w:rsidRPr="006538D1">
        <w:rPr>
          <w:rFonts w:asciiTheme="minorHAnsi" w:hAnsiTheme="minorHAnsi" w:cstheme="minorHAnsi"/>
          <w:sz w:val="22"/>
          <w:szCs w:val="22"/>
        </w:rPr>
        <w:t xml:space="preserve">W decyzji nr 15/A/2022 błędnie ustalono datę ostateczności decyzji wskazując termin będący jednocześnie ostatnim dniem terminu do wniesienia odwołania określonym w </w:t>
      </w:r>
      <w:r w:rsidRPr="006538D1">
        <w:rPr>
          <w:rFonts w:asciiTheme="minorHAnsi" w:hAnsiTheme="minorHAnsi" w:cstheme="minorHAnsi"/>
          <w:sz w:val="22"/>
          <w:szCs w:val="22"/>
          <w:lang w:val="en-US" w:eastAsia="en-US" w:bidi="en-US"/>
        </w:rPr>
        <w:t xml:space="preserve">art. </w:t>
      </w:r>
      <w:r w:rsidRPr="006538D1">
        <w:rPr>
          <w:rFonts w:asciiTheme="minorHAnsi" w:hAnsiTheme="minorHAnsi" w:cstheme="minorHAnsi"/>
          <w:sz w:val="22"/>
          <w:szCs w:val="22"/>
        </w:rPr>
        <w:t>129 § 2 k.p.a.</w:t>
      </w:r>
    </w:p>
    <w:p w14:paraId="61359AEB" w14:textId="77777777" w:rsidR="00C64522" w:rsidRPr="006538D1" w:rsidRDefault="00C64522" w:rsidP="00C64522">
      <w:pPr>
        <w:pStyle w:val="Bodytext20"/>
        <w:numPr>
          <w:ilvl w:val="0"/>
          <w:numId w:val="6"/>
        </w:numPr>
        <w:shd w:val="clear" w:color="auto" w:fill="auto"/>
        <w:tabs>
          <w:tab w:val="left" w:pos="344"/>
        </w:tabs>
        <w:spacing w:before="120" w:after="240" w:line="300" w:lineRule="auto"/>
        <w:ind w:left="500" w:hanging="500"/>
        <w:rPr>
          <w:rFonts w:asciiTheme="minorHAnsi" w:hAnsiTheme="minorHAnsi" w:cstheme="minorHAnsi"/>
          <w:sz w:val="22"/>
          <w:szCs w:val="22"/>
        </w:rPr>
      </w:pPr>
      <w:r w:rsidRPr="006538D1">
        <w:rPr>
          <w:rFonts w:asciiTheme="minorHAnsi" w:hAnsiTheme="minorHAnsi" w:cstheme="minorHAnsi"/>
          <w:sz w:val="22"/>
          <w:szCs w:val="22"/>
        </w:rPr>
        <w:t>W 3 przypadkach</w:t>
      </w:r>
      <w:r w:rsidRPr="006538D1">
        <w:rPr>
          <w:rFonts w:asciiTheme="minorHAnsi" w:hAnsiTheme="minorHAnsi" w:cstheme="minorHAnsi"/>
          <w:sz w:val="22"/>
          <w:szCs w:val="22"/>
          <w:vertAlign w:val="superscript"/>
        </w:rPr>
        <w:footnoteReference w:id="14"/>
      </w:r>
      <w:r w:rsidRPr="006538D1">
        <w:rPr>
          <w:rFonts w:asciiTheme="minorHAnsi" w:hAnsiTheme="minorHAnsi" w:cstheme="minorHAnsi"/>
          <w:sz w:val="22"/>
          <w:szCs w:val="22"/>
        </w:rPr>
        <w:t xml:space="preserve"> naruszono </w:t>
      </w:r>
      <w:r w:rsidRPr="006538D1">
        <w:rPr>
          <w:rFonts w:asciiTheme="minorHAnsi" w:hAnsiTheme="minorHAnsi" w:cstheme="minorHAnsi"/>
          <w:sz w:val="22"/>
          <w:szCs w:val="22"/>
          <w:lang w:val="en-US" w:eastAsia="en-US" w:bidi="en-US"/>
        </w:rPr>
        <w:t xml:space="preserve">art. </w:t>
      </w:r>
      <w:r w:rsidRPr="006538D1">
        <w:rPr>
          <w:rFonts w:asciiTheme="minorHAnsi" w:hAnsiTheme="minorHAnsi" w:cstheme="minorHAnsi"/>
          <w:sz w:val="22"/>
          <w:szCs w:val="22"/>
        </w:rPr>
        <w:t xml:space="preserve">35 ust. 3 Prawa budowlanego, gdyż w postanowieniu wydanym w trybie powyższego przepisu nałożono na wnioskodawcę obowiązek przedłożenia do wglądu dokumentów stanowiących prawo do dysponowania nieruchomością na cele budowlane, pomimo iż postanowienie mogło dotyczyć jedynie nieprawidłowości określonych w </w:t>
      </w:r>
      <w:r w:rsidRPr="006538D1">
        <w:rPr>
          <w:rFonts w:asciiTheme="minorHAnsi" w:hAnsiTheme="minorHAnsi" w:cstheme="minorHAnsi"/>
          <w:sz w:val="22"/>
          <w:szCs w:val="22"/>
          <w:lang w:val="en-US" w:eastAsia="en-US" w:bidi="en-US"/>
        </w:rPr>
        <w:t xml:space="preserve">art. </w:t>
      </w:r>
      <w:r w:rsidRPr="006538D1">
        <w:rPr>
          <w:rFonts w:asciiTheme="minorHAnsi" w:hAnsiTheme="minorHAnsi" w:cstheme="minorHAnsi"/>
          <w:sz w:val="22"/>
          <w:szCs w:val="22"/>
        </w:rPr>
        <w:t xml:space="preserve">35 ust. 1, który to artykuł nie obejmuje powyższej kwestii. Wyjaśnienia nieścisłości </w:t>
      </w:r>
      <w:r w:rsidRPr="006538D1">
        <w:rPr>
          <w:rFonts w:asciiTheme="minorHAnsi" w:hAnsiTheme="minorHAnsi" w:cstheme="minorHAnsi"/>
          <w:sz w:val="22"/>
          <w:szCs w:val="22"/>
          <w:lang w:val="en-US" w:eastAsia="en-US" w:bidi="en-US"/>
        </w:rPr>
        <w:t xml:space="preserve">dot. </w:t>
      </w:r>
      <w:r w:rsidRPr="006538D1">
        <w:rPr>
          <w:rFonts w:asciiTheme="minorHAnsi" w:hAnsiTheme="minorHAnsi" w:cstheme="minorHAnsi"/>
          <w:sz w:val="22"/>
          <w:szCs w:val="22"/>
        </w:rPr>
        <w:t xml:space="preserve">złożonego przez wnioskodawcę oświadczenia, należało dokonać w trybie </w:t>
      </w:r>
      <w:r w:rsidRPr="006538D1">
        <w:rPr>
          <w:rFonts w:asciiTheme="minorHAnsi" w:hAnsiTheme="minorHAnsi" w:cstheme="minorHAnsi"/>
          <w:sz w:val="22"/>
          <w:szCs w:val="22"/>
          <w:lang w:val="en-US" w:eastAsia="en-US" w:bidi="en-US"/>
        </w:rPr>
        <w:t xml:space="preserve">art. </w:t>
      </w:r>
      <w:r w:rsidRPr="006538D1">
        <w:rPr>
          <w:rFonts w:asciiTheme="minorHAnsi" w:hAnsiTheme="minorHAnsi" w:cstheme="minorHAnsi"/>
          <w:sz w:val="22"/>
          <w:szCs w:val="22"/>
        </w:rPr>
        <w:t>50 § 1 k.p.a.</w:t>
      </w:r>
    </w:p>
    <w:p w14:paraId="608520F5" w14:textId="77777777" w:rsidR="00C64522" w:rsidRPr="006538D1" w:rsidRDefault="00C64522" w:rsidP="00C64522">
      <w:pPr>
        <w:pStyle w:val="Bodytext20"/>
        <w:shd w:val="clear" w:color="auto" w:fill="auto"/>
        <w:spacing w:before="120" w:after="240" w:line="300" w:lineRule="auto"/>
        <w:ind w:left="500" w:firstLine="0"/>
        <w:rPr>
          <w:rFonts w:asciiTheme="minorHAnsi" w:hAnsiTheme="minorHAnsi" w:cstheme="minorHAnsi"/>
          <w:sz w:val="22"/>
          <w:szCs w:val="22"/>
        </w:rPr>
      </w:pPr>
      <w:r w:rsidRPr="006538D1">
        <w:rPr>
          <w:rFonts w:asciiTheme="minorHAnsi" w:hAnsiTheme="minorHAnsi" w:cstheme="minorHAnsi"/>
          <w:sz w:val="22"/>
          <w:szCs w:val="22"/>
        </w:rPr>
        <w:t>Dodatkowo, w przypadku postępowania zakończonego decyzją nr 15/A/2022 nie doręczono postanowienia, o którym mowa powyżej oraz zawiadomienia o wszczęciu postępowania osobie, która jak wskazywała informacja z rejestru gruntów, była właścicielem działki, na której projektowano inwestycję.</w:t>
      </w:r>
    </w:p>
    <w:p w14:paraId="6E4E43F2" w14:textId="77777777" w:rsidR="00C64522" w:rsidRPr="006538D1" w:rsidRDefault="00C64522" w:rsidP="00C64522">
      <w:pPr>
        <w:pStyle w:val="Bodytext20"/>
        <w:numPr>
          <w:ilvl w:val="0"/>
          <w:numId w:val="6"/>
        </w:numPr>
        <w:shd w:val="clear" w:color="auto" w:fill="auto"/>
        <w:tabs>
          <w:tab w:val="left" w:pos="344"/>
        </w:tabs>
        <w:spacing w:before="120" w:after="240" w:line="300" w:lineRule="auto"/>
        <w:ind w:left="500" w:hanging="500"/>
        <w:rPr>
          <w:rFonts w:asciiTheme="minorHAnsi" w:hAnsiTheme="minorHAnsi" w:cstheme="minorHAnsi"/>
          <w:sz w:val="22"/>
          <w:szCs w:val="22"/>
        </w:rPr>
      </w:pPr>
      <w:r w:rsidRPr="006538D1">
        <w:rPr>
          <w:rFonts w:asciiTheme="minorHAnsi" w:hAnsiTheme="minorHAnsi" w:cstheme="minorHAnsi"/>
          <w:sz w:val="22"/>
          <w:szCs w:val="22"/>
        </w:rPr>
        <w:t>W 2 postępowaniach</w:t>
      </w:r>
      <w:r w:rsidRPr="006538D1">
        <w:rPr>
          <w:rFonts w:asciiTheme="minorHAnsi" w:hAnsiTheme="minorHAnsi" w:cstheme="minorHAnsi"/>
          <w:sz w:val="22"/>
          <w:szCs w:val="22"/>
          <w:vertAlign w:val="superscript"/>
        </w:rPr>
        <w:footnoteReference w:id="15"/>
      </w:r>
      <w:r w:rsidRPr="006538D1">
        <w:rPr>
          <w:rFonts w:asciiTheme="minorHAnsi" w:hAnsiTheme="minorHAnsi" w:cstheme="minorHAnsi"/>
          <w:sz w:val="22"/>
          <w:szCs w:val="22"/>
        </w:rPr>
        <w:t xml:space="preserve"> nie udokumentowano w aktach sprawy, faktu dokonania przez organ, weryfikacji właściwego umocowania osoby reprezentującej spółkę, czym naruszono zasadę pisemności zawartą w </w:t>
      </w:r>
      <w:r w:rsidRPr="006538D1">
        <w:rPr>
          <w:rFonts w:asciiTheme="minorHAnsi" w:hAnsiTheme="minorHAnsi" w:cstheme="minorHAnsi"/>
          <w:sz w:val="22"/>
          <w:szCs w:val="22"/>
          <w:lang w:val="en-US" w:eastAsia="en-US" w:bidi="en-US"/>
        </w:rPr>
        <w:t xml:space="preserve">art. </w:t>
      </w:r>
      <w:r w:rsidRPr="006538D1">
        <w:rPr>
          <w:rFonts w:asciiTheme="minorHAnsi" w:hAnsiTheme="minorHAnsi" w:cstheme="minorHAnsi"/>
          <w:sz w:val="22"/>
          <w:szCs w:val="22"/>
        </w:rPr>
        <w:t>14 § la k.p.a., z którego wynika, że sprawy należy prowadzić i załatwiać na piśmie utrwalonym w postaci papierowej lub elektronicznej.</w:t>
      </w:r>
    </w:p>
    <w:p w14:paraId="4B919F2A" w14:textId="77777777" w:rsidR="00C64522" w:rsidRPr="006538D1" w:rsidRDefault="00C64522" w:rsidP="00C64522">
      <w:pPr>
        <w:pStyle w:val="Bodytext20"/>
        <w:numPr>
          <w:ilvl w:val="0"/>
          <w:numId w:val="6"/>
        </w:numPr>
        <w:shd w:val="clear" w:color="auto" w:fill="auto"/>
        <w:tabs>
          <w:tab w:val="left" w:pos="344"/>
        </w:tabs>
        <w:spacing w:before="120" w:after="240" w:line="300" w:lineRule="auto"/>
        <w:ind w:left="500" w:hanging="500"/>
        <w:rPr>
          <w:rFonts w:asciiTheme="minorHAnsi" w:hAnsiTheme="minorHAnsi" w:cstheme="minorHAnsi"/>
          <w:sz w:val="22"/>
          <w:szCs w:val="22"/>
        </w:rPr>
      </w:pPr>
      <w:r w:rsidRPr="006538D1">
        <w:rPr>
          <w:rFonts w:asciiTheme="minorHAnsi" w:hAnsiTheme="minorHAnsi" w:cstheme="minorHAnsi"/>
          <w:sz w:val="22"/>
          <w:szCs w:val="22"/>
        </w:rPr>
        <w:t>W 4 postępowaniach</w:t>
      </w:r>
      <w:r w:rsidRPr="006538D1">
        <w:rPr>
          <w:rFonts w:asciiTheme="minorHAnsi" w:hAnsiTheme="minorHAnsi" w:cstheme="minorHAnsi"/>
          <w:sz w:val="22"/>
          <w:szCs w:val="22"/>
          <w:vertAlign w:val="superscript"/>
        </w:rPr>
        <w:footnoteReference w:id="16"/>
      </w:r>
      <w:r w:rsidRPr="006538D1">
        <w:rPr>
          <w:rFonts w:asciiTheme="minorHAnsi" w:hAnsiTheme="minorHAnsi" w:cstheme="minorHAnsi"/>
          <w:sz w:val="22"/>
          <w:szCs w:val="22"/>
        </w:rPr>
        <w:t xml:space="preserve"> naruszono </w:t>
      </w:r>
      <w:r w:rsidRPr="006538D1">
        <w:rPr>
          <w:rFonts w:asciiTheme="minorHAnsi" w:hAnsiTheme="minorHAnsi" w:cstheme="minorHAnsi"/>
          <w:sz w:val="22"/>
          <w:szCs w:val="22"/>
          <w:lang w:val="en-US" w:eastAsia="en-US" w:bidi="en-US"/>
        </w:rPr>
        <w:t xml:space="preserve">art. </w:t>
      </w:r>
      <w:r w:rsidRPr="006538D1">
        <w:rPr>
          <w:rFonts w:asciiTheme="minorHAnsi" w:hAnsiTheme="minorHAnsi" w:cstheme="minorHAnsi"/>
          <w:sz w:val="22"/>
          <w:szCs w:val="22"/>
        </w:rPr>
        <w:t>40 § 2 k.p.a., doręczając pisma stronie postępowania, zamiast ustanowionemu przez stronę pełnomocnikowi.</w:t>
      </w:r>
    </w:p>
    <w:p w14:paraId="2C93D8AA" w14:textId="77777777" w:rsidR="00C64522" w:rsidRPr="006538D1" w:rsidRDefault="00C64522" w:rsidP="00C64522">
      <w:pPr>
        <w:pStyle w:val="Bodytext20"/>
        <w:numPr>
          <w:ilvl w:val="0"/>
          <w:numId w:val="6"/>
        </w:numPr>
        <w:shd w:val="clear" w:color="auto" w:fill="auto"/>
        <w:tabs>
          <w:tab w:val="left" w:pos="380"/>
        </w:tabs>
        <w:spacing w:before="120" w:after="240" w:line="300" w:lineRule="auto"/>
        <w:ind w:left="500" w:hanging="500"/>
        <w:rPr>
          <w:rFonts w:asciiTheme="minorHAnsi" w:hAnsiTheme="minorHAnsi" w:cstheme="minorHAnsi"/>
          <w:sz w:val="22"/>
          <w:szCs w:val="22"/>
        </w:rPr>
      </w:pPr>
      <w:r w:rsidRPr="006538D1">
        <w:rPr>
          <w:rFonts w:asciiTheme="minorHAnsi" w:hAnsiTheme="minorHAnsi" w:cstheme="minorHAnsi"/>
          <w:sz w:val="22"/>
          <w:szCs w:val="22"/>
        </w:rPr>
        <w:t>W postępowaniu zakończonym decyzją nr 31/A/2022 naruszono § 6 ust. 1 rozporządzenia Ministra Finansów z dnia 24 grudnia 2002 r. w sprawie informacji podatkowych</w:t>
      </w:r>
      <w:r w:rsidRPr="006538D1">
        <w:rPr>
          <w:rFonts w:asciiTheme="minorHAnsi" w:hAnsiTheme="minorHAnsi" w:cstheme="minorHAnsi"/>
          <w:sz w:val="22"/>
          <w:szCs w:val="22"/>
          <w:vertAlign w:val="superscript"/>
        </w:rPr>
        <w:footnoteReference w:id="17"/>
      </w:r>
      <w:r w:rsidRPr="006538D1">
        <w:rPr>
          <w:rFonts w:asciiTheme="minorHAnsi" w:hAnsiTheme="minorHAnsi" w:cstheme="minorHAnsi"/>
          <w:sz w:val="22"/>
          <w:szCs w:val="22"/>
        </w:rPr>
        <w:t xml:space="preserve">, gdyż </w:t>
      </w:r>
      <w:r w:rsidRPr="006538D1">
        <w:rPr>
          <w:rFonts w:asciiTheme="minorHAnsi" w:hAnsiTheme="minorHAnsi" w:cstheme="minorHAnsi"/>
          <w:sz w:val="22"/>
          <w:szCs w:val="22"/>
        </w:rPr>
        <w:lastRenderedPageBreak/>
        <w:t>powyższa decyzja została przekazana do Centrum Obsługi Podatnika dopiero w toku kontroli, tj. po 9 miesiącach od dnia, w którym stała się ostateczna.</w:t>
      </w:r>
    </w:p>
    <w:p w14:paraId="3EEBB365" w14:textId="77777777" w:rsidR="00C64522" w:rsidRPr="006538D1" w:rsidRDefault="00C64522" w:rsidP="00C64522">
      <w:pPr>
        <w:pStyle w:val="Bodytext20"/>
        <w:shd w:val="clear" w:color="auto" w:fill="auto"/>
        <w:spacing w:before="120" w:after="240" w:line="300" w:lineRule="auto"/>
        <w:ind w:firstLine="0"/>
        <w:rPr>
          <w:rFonts w:asciiTheme="minorHAnsi" w:hAnsiTheme="minorHAnsi" w:cstheme="minorHAnsi"/>
          <w:sz w:val="22"/>
          <w:szCs w:val="22"/>
        </w:rPr>
      </w:pPr>
      <w:r w:rsidRPr="006538D1">
        <w:rPr>
          <w:rFonts w:asciiTheme="minorHAnsi" w:hAnsiTheme="minorHAnsi" w:cstheme="minorHAnsi"/>
          <w:sz w:val="22"/>
          <w:szCs w:val="22"/>
        </w:rPr>
        <w:t>Ponadto wyniki kontroli pokazały przypadki prowadzenia postępowań lub sporządzania dokumentów</w:t>
      </w:r>
    </w:p>
    <w:p w14:paraId="734E0806" w14:textId="77777777" w:rsidR="00C64522" w:rsidRPr="006538D1" w:rsidRDefault="00C64522" w:rsidP="00C64522">
      <w:pPr>
        <w:pStyle w:val="Bodytext20"/>
        <w:shd w:val="clear" w:color="auto" w:fill="auto"/>
        <w:spacing w:before="120" w:after="240" w:line="300" w:lineRule="auto"/>
        <w:ind w:firstLine="0"/>
        <w:rPr>
          <w:rFonts w:asciiTheme="minorHAnsi" w:hAnsiTheme="minorHAnsi" w:cstheme="minorHAnsi"/>
          <w:sz w:val="22"/>
          <w:szCs w:val="22"/>
        </w:rPr>
      </w:pPr>
      <w:r w:rsidRPr="006538D1">
        <w:rPr>
          <w:rFonts w:asciiTheme="minorHAnsi" w:hAnsiTheme="minorHAnsi" w:cstheme="minorHAnsi"/>
          <w:sz w:val="22"/>
          <w:szCs w:val="22"/>
        </w:rPr>
        <w:t>bez należytej staranności, w tym m.in.:</w:t>
      </w:r>
    </w:p>
    <w:p w14:paraId="1396C252" w14:textId="70CD774A" w:rsidR="00C64522" w:rsidRPr="006538D1" w:rsidRDefault="00C64522" w:rsidP="00C64522">
      <w:pPr>
        <w:pStyle w:val="Bodytext20"/>
        <w:shd w:val="clear" w:color="auto" w:fill="auto"/>
        <w:spacing w:before="120" w:after="240" w:line="300" w:lineRule="auto"/>
        <w:ind w:firstLine="0"/>
        <w:rPr>
          <w:rFonts w:asciiTheme="minorHAnsi" w:hAnsiTheme="minorHAnsi" w:cstheme="minorHAnsi"/>
          <w:sz w:val="22"/>
          <w:szCs w:val="22"/>
        </w:rPr>
      </w:pPr>
      <w:r w:rsidRPr="006538D1">
        <w:rPr>
          <w:rFonts w:asciiTheme="minorHAnsi" w:hAnsiTheme="minorHAnsi" w:cstheme="minorHAnsi"/>
          <w:sz w:val="22"/>
          <w:szCs w:val="22"/>
        </w:rPr>
        <w:t xml:space="preserve">- w przypadku postępowania zakończonego wydaniem decyzji nr 49/A/2022 nie wypełniono wymogów ustalonych w § 2 ust. 1 zarządzenia Nr </w:t>
      </w:r>
      <w:r w:rsidRPr="006538D1">
        <w:rPr>
          <w:rFonts w:asciiTheme="minorHAnsi" w:hAnsiTheme="minorHAnsi" w:cstheme="minorHAnsi"/>
          <w:sz w:val="22"/>
          <w:szCs w:val="22"/>
          <w:lang w:val="ru-RU" w:eastAsia="ru-RU" w:bidi="ru-RU"/>
        </w:rPr>
        <w:t xml:space="preserve">1793/2016 </w:t>
      </w:r>
      <w:r w:rsidRPr="006538D1">
        <w:rPr>
          <w:rFonts w:asciiTheme="minorHAnsi" w:hAnsiTheme="minorHAnsi" w:cstheme="minorHAnsi"/>
          <w:sz w:val="22"/>
          <w:szCs w:val="22"/>
        </w:rPr>
        <w:t>Prezydenta Miasta Stołecznego Warszawy z dnia 9 grudnia 2016 r., gdyż oświadczenia o bezstronności w rozpa</w:t>
      </w:r>
      <w:r w:rsidR="001C12EF">
        <w:rPr>
          <w:rFonts w:asciiTheme="minorHAnsi" w:hAnsiTheme="minorHAnsi" w:cstheme="minorHAnsi"/>
          <w:sz w:val="22"/>
          <w:szCs w:val="22"/>
        </w:rPr>
        <w:t>tr</w:t>
      </w:r>
      <w:r w:rsidRPr="006538D1">
        <w:rPr>
          <w:rFonts w:asciiTheme="minorHAnsi" w:hAnsiTheme="minorHAnsi" w:cstheme="minorHAnsi"/>
          <w:sz w:val="22"/>
          <w:szCs w:val="22"/>
        </w:rPr>
        <w:t>ywaniu sprawy złożone przez osobę podpisującą decyzję, nie zostało podpisane przez przełożonego;</w:t>
      </w:r>
    </w:p>
    <w:p w14:paraId="19A98C3F" w14:textId="77777777" w:rsidR="00C64522" w:rsidRPr="006538D1" w:rsidRDefault="00C64522" w:rsidP="00C64522">
      <w:pPr>
        <w:pStyle w:val="Bodytext20"/>
        <w:shd w:val="clear" w:color="auto" w:fill="auto"/>
        <w:spacing w:before="120" w:after="240" w:line="300" w:lineRule="auto"/>
        <w:ind w:left="400" w:right="240" w:firstLine="0"/>
        <w:rPr>
          <w:rFonts w:asciiTheme="minorHAnsi" w:hAnsiTheme="minorHAnsi" w:cstheme="minorHAnsi"/>
          <w:sz w:val="22"/>
          <w:szCs w:val="22"/>
        </w:rPr>
      </w:pPr>
      <w:r w:rsidRPr="006538D1">
        <w:rPr>
          <w:rFonts w:asciiTheme="minorHAnsi" w:hAnsiTheme="minorHAnsi" w:cstheme="minorHAnsi"/>
          <w:sz w:val="22"/>
          <w:szCs w:val="22"/>
        </w:rPr>
        <w:t xml:space="preserve">w uzasadnieniu decyzji nr </w:t>
      </w:r>
      <w:r w:rsidRPr="006538D1">
        <w:rPr>
          <w:rFonts w:asciiTheme="minorHAnsi" w:hAnsiTheme="minorHAnsi" w:cstheme="minorHAnsi"/>
          <w:sz w:val="22"/>
          <w:szCs w:val="22"/>
          <w:lang w:val="ru-RU" w:eastAsia="ru-RU" w:bidi="ru-RU"/>
        </w:rPr>
        <w:t>31/</w:t>
      </w:r>
      <w:r w:rsidRPr="006538D1">
        <w:rPr>
          <w:rFonts w:asciiTheme="minorHAnsi" w:hAnsiTheme="minorHAnsi" w:cstheme="minorHAnsi"/>
          <w:sz w:val="22"/>
          <w:szCs w:val="22"/>
        </w:rPr>
        <w:t>A/2022 niekonsekwentnie określono obszar oddziaływania obiektu jako wyłącznie działkę nr 38 w sytuacji, gdy organ jako strony postępowania ustanowił właścicieli działki nr 41;</w:t>
      </w:r>
    </w:p>
    <w:p w14:paraId="1876192B" w14:textId="7304A6AC" w:rsidR="00C64522" w:rsidRPr="006538D1" w:rsidRDefault="00C64522" w:rsidP="00C64522">
      <w:pPr>
        <w:pStyle w:val="Bodytext20"/>
        <w:numPr>
          <w:ilvl w:val="0"/>
          <w:numId w:val="8"/>
        </w:numPr>
        <w:shd w:val="clear" w:color="auto" w:fill="auto"/>
        <w:tabs>
          <w:tab w:val="left" w:pos="318"/>
        </w:tabs>
        <w:spacing w:before="120" w:after="240" w:line="300" w:lineRule="auto"/>
        <w:ind w:left="460" w:hanging="460"/>
        <w:rPr>
          <w:rFonts w:asciiTheme="minorHAnsi" w:hAnsiTheme="minorHAnsi" w:cstheme="minorHAnsi"/>
          <w:sz w:val="22"/>
          <w:szCs w:val="22"/>
        </w:rPr>
      </w:pPr>
      <w:r w:rsidRPr="006538D1">
        <w:rPr>
          <w:rFonts w:asciiTheme="minorHAnsi" w:hAnsiTheme="minorHAnsi" w:cstheme="minorHAnsi"/>
          <w:sz w:val="22"/>
          <w:szCs w:val="22"/>
        </w:rPr>
        <w:t>w 2 przypadkach</w:t>
      </w:r>
      <w:r w:rsidR="00330848">
        <w:rPr>
          <w:rStyle w:val="Odwoanieprzypisudolnego"/>
          <w:rFonts w:asciiTheme="minorHAnsi" w:hAnsiTheme="minorHAnsi" w:cstheme="minorHAnsi"/>
          <w:sz w:val="22"/>
          <w:szCs w:val="22"/>
        </w:rPr>
        <w:footnoteReference w:id="18"/>
      </w:r>
      <w:r w:rsidRPr="006538D1">
        <w:rPr>
          <w:rFonts w:asciiTheme="minorHAnsi" w:hAnsiTheme="minorHAnsi" w:cstheme="minorHAnsi"/>
          <w:sz w:val="22"/>
          <w:szCs w:val="22"/>
        </w:rPr>
        <w:t>, zatwierdzono jako załącznik do decyzji, dokumentację badań podłoża gruntowego oraz projekt geotechniczny. Opracowania te stanowiły część projektu technicznego, który nie podlegał zatwierdzeniu w decyzji o pozwoleniu na budowę;</w:t>
      </w:r>
    </w:p>
    <w:p w14:paraId="05B036A7" w14:textId="77777777" w:rsidR="00C64522" w:rsidRPr="006538D1" w:rsidRDefault="00C64522" w:rsidP="00C64522">
      <w:pPr>
        <w:pStyle w:val="Bodytext20"/>
        <w:numPr>
          <w:ilvl w:val="0"/>
          <w:numId w:val="8"/>
        </w:numPr>
        <w:shd w:val="clear" w:color="auto" w:fill="auto"/>
        <w:tabs>
          <w:tab w:val="left" w:pos="318"/>
        </w:tabs>
        <w:spacing w:before="120" w:after="240" w:line="300" w:lineRule="auto"/>
        <w:ind w:left="460" w:hanging="460"/>
        <w:rPr>
          <w:rFonts w:asciiTheme="minorHAnsi" w:hAnsiTheme="minorHAnsi" w:cstheme="minorHAnsi"/>
          <w:sz w:val="22"/>
          <w:szCs w:val="22"/>
        </w:rPr>
      </w:pPr>
      <w:r w:rsidRPr="006538D1">
        <w:rPr>
          <w:rFonts w:asciiTheme="minorHAnsi" w:hAnsiTheme="minorHAnsi" w:cstheme="minorHAnsi"/>
          <w:sz w:val="22"/>
          <w:szCs w:val="22"/>
        </w:rPr>
        <w:t xml:space="preserve">decyzja nr 15/A/2022 zatwierdzała „projekt budowlany", pomimo że zgodnie z </w:t>
      </w:r>
      <w:r w:rsidRPr="006538D1">
        <w:rPr>
          <w:rFonts w:asciiTheme="minorHAnsi" w:hAnsiTheme="minorHAnsi" w:cstheme="minorHAnsi"/>
          <w:sz w:val="22"/>
          <w:szCs w:val="22"/>
          <w:lang w:val="en-US" w:eastAsia="en-US" w:bidi="en-US"/>
        </w:rPr>
        <w:t xml:space="preserve">art. </w:t>
      </w:r>
      <w:r w:rsidRPr="006538D1">
        <w:rPr>
          <w:rFonts w:asciiTheme="minorHAnsi" w:hAnsiTheme="minorHAnsi" w:cstheme="minorHAnsi"/>
          <w:sz w:val="22"/>
          <w:szCs w:val="22"/>
        </w:rPr>
        <w:t>34 ust. 4 Prawa budowlanego zatwierdzeniu w decyzji o pozwoleniu na budowę podlegał projekt zagospodarowania działki lub terenu oraz projekt architektoniczno-budowlany, a więc tylko część projektu budowlanego. Nie podlegał natomiast zatwierdzeniu przez organ projekt techniczny będący również częścią składową projektu budowlanego.</w:t>
      </w:r>
    </w:p>
    <w:p w14:paraId="542D68B4" w14:textId="77777777" w:rsidR="00C64522" w:rsidRPr="006538D1" w:rsidRDefault="00C64522" w:rsidP="00C64522">
      <w:pPr>
        <w:pStyle w:val="Bodytext20"/>
        <w:shd w:val="clear" w:color="auto" w:fill="auto"/>
        <w:spacing w:before="120" w:after="240" w:line="300" w:lineRule="auto"/>
        <w:ind w:left="460" w:right="180" w:firstLine="0"/>
        <w:rPr>
          <w:rFonts w:asciiTheme="minorHAnsi" w:hAnsiTheme="minorHAnsi" w:cstheme="minorHAnsi"/>
          <w:sz w:val="22"/>
          <w:szCs w:val="22"/>
        </w:rPr>
      </w:pPr>
      <w:r w:rsidRPr="006538D1">
        <w:rPr>
          <w:rFonts w:asciiTheme="minorHAnsi" w:hAnsiTheme="minorHAnsi" w:cstheme="minorHAnsi"/>
          <w:sz w:val="22"/>
          <w:szCs w:val="22"/>
        </w:rPr>
        <w:t>Ponadto w uzasadnieniu powyższej decyzji nieprawidłowo określono nazwę jednostki oznaczoną w miejscowym planie zagospodarowania przestrzennego, w której położony był teren inwestycji. Organ postanowieniem nr41/A/2023 sprostował w toku kontroli powyższą omyłkę pisarską;</w:t>
      </w:r>
    </w:p>
    <w:p w14:paraId="6D169888" w14:textId="77777777" w:rsidR="00C64522" w:rsidRPr="006538D1" w:rsidRDefault="00C64522" w:rsidP="00C64522">
      <w:pPr>
        <w:pStyle w:val="Bodytext20"/>
        <w:numPr>
          <w:ilvl w:val="0"/>
          <w:numId w:val="8"/>
        </w:numPr>
        <w:shd w:val="clear" w:color="auto" w:fill="auto"/>
        <w:tabs>
          <w:tab w:val="left" w:pos="318"/>
        </w:tabs>
        <w:spacing w:before="120" w:after="240" w:line="300" w:lineRule="auto"/>
        <w:ind w:left="460" w:hanging="460"/>
        <w:rPr>
          <w:rFonts w:asciiTheme="minorHAnsi" w:hAnsiTheme="minorHAnsi" w:cstheme="minorHAnsi"/>
          <w:sz w:val="22"/>
          <w:szCs w:val="22"/>
        </w:rPr>
      </w:pPr>
      <w:r w:rsidRPr="006538D1">
        <w:rPr>
          <w:rFonts w:asciiTheme="minorHAnsi" w:hAnsiTheme="minorHAnsi" w:cstheme="minorHAnsi"/>
          <w:sz w:val="22"/>
          <w:szCs w:val="22"/>
        </w:rPr>
        <w:t>w postępowaniu zakończonym decyzją nr 33/A/2022 posługiwano się znakiem sprawy niezgodnym ze znakiem nadanym w systemie SIGNUM.</w:t>
      </w:r>
    </w:p>
    <w:p w14:paraId="16E67CC4" w14:textId="10709CA8" w:rsidR="00C64522" w:rsidRPr="006538D1" w:rsidRDefault="00C64522" w:rsidP="00C64522">
      <w:pPr>
        <w:pStyle w:val="Bodytext20"/>
        <w:shd w:val="clear" w:color="auto" w:fill="auto"/>
        <w:spacing w:before="120" w:after="240" w:line="300" w:lineRule="auto"/>
        <w:ind w:left="460" w:hanging="460"/>
        <w:rPr>
          <w:rFonts w:asciiTheme="minorHAnsi" w:hAnsiTheme="minorHAnsi" w:cstheme="minorHAnsi"/>
          <w:sz w:val="22"/>
          <w:szCs w:val="22"/>
        </w:rPr>
      </w:pPr>
      <w:r w:rsidRPr="006538D1">
        <w:rPr>
          <w:rFonts w:asciiTheme="minorHAnsi" w:hAnsiTheme="minorHAnsi" w:cstheme="minorHAnsi"/>
          <w:sz w:val="22"/>
          <w:szCs w:val="22"/>
        </w:rPr>
        <w:t>Stwierdzono, że 6</w:t>
      </w:r>
      <w:r w:rsidR="005C518C">
        <w:rPr>
          <w:rStyle w:val="Odwoanieprzypisudolnego"/>
          <w:rFonts w:asciiTheme="minorHAnsi" w:hAnsiTheme="minorHAnsi" w:cstheme="minorHAnsi"/>
          <w:sz w:val="22"/>
          <w:szCs w:val="22"/>
        </w:rPr>
        <w:footnoteReference w:id="19"/>
      </w:r>
      <w:r w:rsidRPr="006538D1">
        <w:rPr>
          <w:rFonts w:asciiTheme="minorHAnsi" w:hAnsiTheme="minorHAnsi" w:cstheme="minorHAnsi"/>
          <w:sz w:val="22"/>
          <w:szCs w:val="22"/>
        </w:rPr>
        <w:t xml:space="preserve"> z 10 skontrolowanych decyzji podpisała Pani Angelika Siok-Woźniewska Naczelnik</w:t>
      </w:r>
    </w:p>
    <w:p w14:paraId="234D1949" w14:textId="400A6009" w:rsidR="00C64522" w:rsidRPr="006538D1" w:rsidRDefault="00C64522" w:rsidP="00C64522">
      <w:pPr>
        <w:pStyle w:val="Bodytext20"/>
        <w:shd w:val="clear" w:color="auto" w:fill="auto"/>
        <w:spacing w:before="120" w:after="240" w:line="300" w:lineRule="auto"/>
        <w:ind w:left="460" w:hanging="460"/>
        <w:rPr>
          <w:rFonts w:asciiTheme="minorHAnsi" w:hAnsiTheme="minorHAnsi" w:cstheme="minorHAnsi"/>
          <w:sz w:val="22"/>
          <w:szCs w:val="22"/>
        </w:rPr>
      </w:pPr>
      <w:r w:rsidRPr="006538D1">
        <w:rPr>
          <w:rFonts w:asciiTheme="minorHAnsi" w:hAnsiTheme="minorHAnsi" w:cstheme="minorHAnsi"/>
          <w:sz w:val="22"/>
          <w:szCs w:val="22"/>
        </w:rPr>
        <w:t>WAB a 4 decyzje</w:t>
      </w:r>
      <w:r w:rsidR="00EB6AF1">
        <w:rPr>
          <w:rStyle w:val="Odwoanieprzypisudolnego"/>
          <w:rFonts w:asciiTheme="minorHAnsi" w:hAnsiTheme="minorHAnsi" w:cstheme="minorHAnsi"/>
          <w:sz w:val="22"/>
          <w:szCs w:val="22"/>
        </w:rPr>
        <w:footnoteReference w:id="20"/>
      </w:r>
      <w:r w:rsidRPr="006538D1">
        <w:rPr>
          <w:rFonts w:asciiTheme="minorHAnsi" w:hAnsiTheme="minorHAnsi" w:cstheme="minorHAnsi"/>
          <w:sz w:val="22"/>
          <w:szCs w:val="22"/>
        </w:rPr>
        <w:t xml:space="preserve"> Pani Małgorzata Rozwadowska Kierownik Referatu Realizacji Urbanistycznej w WAB.</w:t>
      </w:r>
    </w:p>
    <w:p w14:paraId="5FCFD431" w14:textId="77777777" w:rsidR="00C64522" w:rsidRPr="006538D1" w:rsidRDefault="00C64522" w:rsidP="00C64522">
      <w:pPr>
        <w:pStyle w:val="Bodytext20"/>
        <w:shd w:val="clear" w:color="auto" w:fill="auto"/>
        <w:spacing w:before="120" w:after="240" w:line="300" w:lineRule="auto"/>
        <w:ind w:left="460" w:hanging="460"/>
        <w:rPr>
          <w:rFonts w:asciiTheme="minorHAnsi" w:hAnsiTheme="minorHAnsi" w:cstheme="minorHAnsi"/>
          <w:sz w:val="22"/>
          <w:szCs w:val="22"/>
        </w:rPr>
      </w:pPr>
      <w:r w:rsidRPr="006538D1">
        <w:rPr>
          <w:rFonts w:asciiTheme="minorHAnsi" w:hAnsiTheme="minorHAnsi" w:cstheme="minorHAnsi"/>
          <w:sz w:val="22"/>
          <w:szCs w:val="22"/>
        </w:rPr>
        <w:lastRenderedPageBreak/>
        <w:t>W badanym okresie bezpośredni nadzór nad WAB sprawował Burmistrz Dzielnicy Ursus Pan Bogdan</w:t>
      </w:r>
    </w:p>
    <w:p w14:paraId="430C515D" w14:textId="77777777" w:rsidR="00C64522" w:rsidRPr="006538D1" w:rsidRDefault="00C64522" w:rsidP="00C64522">
      <w:pPr>
        <w:pStyle w:val="Bodytext20"/>
        <w:shd w:val="clear" w:color="auto" w:fill="auto"/>
        <w:spacing w:before="120" w:after="240" w:line="300" w:lineRule="auto"/>
        <w:ind w:left="460" w:hanging="460"/>
        <w:rPr>
          <w:rFonts w:asciiTheme="minorHAnsi" w:hAnsiTheme="minorHAnsi" w:cstheme="minorHAnsi"/>
          <w:sz w:val="22"/>
          <w:szCs w:val="22"/>
        </w:rPr>
      </w:pPr>
      <w:r w:rsidRPr="006538D1">
        <w:rPr>
          <w:rFonts w:asciiTheme="minorHAnsi" w:hAnsiTheme="minorHAnsi" w:cstheme="minorHAnsi"/>
          <w:sz w:val="22"/>
          <w:szCs w:val="22"/>
        </w:rPr>
        <w:t>Olesiński.</w:t>
      </w:r>
    </w:p>
    <w:p w14:paraId="4A9A3666" w14:textId="77777777" w:rsidR="00C64522" w:rsidRPr="006538D1" w:rsidRDefault="00C64522" w:rsidP="00C64522">
      <w:pPr>
        <w:pStyle w:val="Bodytext20"/>
        <w:shd w:val="clear" w:color="auto" w:fill="auto"/>
        <w:spacing w:before="120" w:after="240" w:line="300" w:lineRule="auto"/>
        <w:ind w:left="460" w:hanging="460"/>
        <w:rPr>
          <w:rFonts w:asciiTheme="minorHAnsi" w:hAnsiTheme="minorHAnsi" w:cstheme="minorHAnsi"/>
          <w:sz w:val="22"/>
          <w:szCs w:val="22"/>
        </w:rPr>
      </w:pPr>
      <w:r w:rsidRPr="006538D1">
        <w:rPr>
          <w:rFonts w:asciiTheme="minorHAnsi" w:hAnsiTheme="minorHAnsi" w:cstheme="minorHAnsi"/>
          <w:sz w:val="22"/>
          <w:szCs w:val="22"/>
        </w:rPr>
        <w:t>Przedstawiając powyższe ustalenia i oceny zalecam:</w:t>
      </w:r>
    </w:p>
    <w:p w14:paraId="1925CA30" w14:textId="77777777" w:rsidR="00C64522" w:rsidRPr="006538D1" w:rsidRDefault="00C64522" w:rsidP="00C64522">
      <w:pPr>
        <w:pStyle w:val="Bodytext20"/>
        <w:numPr>
          <w:ilvl w:val="0"/>
          <w:numId w:val="9"/>
        </w:numPr>
        <w:shd w:val="clear" w:color="auto" w:fill="auto"/>
        <w:tabs>
          <w:tab w:val="left" w:pos="526"/>
        </w:tabs>
        <w:spacing w:before="120" w:after="240" w:line="300" w:lineRule="auto"/>
        <w:ind w:left="560" w:hanging="380"/>
        <w:rPr>
          <w:rFonts w:asciiTheme="minorHAnsi" w:hAnsiTheme="minorHAnsi" w:cstheme="minorHAnsi"/>
          <w:sz w:val="22"/>
          <w:szCs w:val="22"/>
        </w:rPr>
      </w:pPr>
      <w:r w:rsidRPr="006538D1">
        <w:rPr>
          <w:rFonts w:asciiTheme="minorHAnsi" w:hAnsiTheme="minorHAnsi" w:cstheme="minorHAnsi"/>
          <w:sz w:val="22"/>
          <w:szCs w:val="22"/>
        </w:rPr>
        <w:t xml:space="preserve">Każdorazowo rzetelnie sprawdzać zatwierdzany projekt zagospodarowania działki lub terenu oraz projekt architektoniczno-budowlany zgodnie z dyspozycją </w:t>
      </w:r>
      <w:r w:rsidRPr="006538D1">
        <w:rPr>
          <w:rFonts w:asciiTheme="minorHAnsi" w:hAnsiTheme="minorHAnsi" w:cstheme="minorHAnsi"/>
          <w:sz w:val="22"/>
          <w:szCs w:val="22"/>
          <w:lang w:val="en-US" w:eastAsia="en-US" w:bidi="en-US"/>
        </w:rPr>
        <w:t xml:space="preserve">art. </w:t>
      </w:r>
      <w:r w:rsidRPr="006538D1">
        <w:rPr>
          <w:rFonts w:asciiTheme="minorHAnsi" w:hAnsiTheme="minorHAnsi" w:cstheme="minorHAnsi"/>
          <w:sz w:val="22"/>
          <w:szCs w:val="22"/>
        </w:rPr>
        <w:t xml:space="preserve">35 ust. 1 pkt 1,2,3 i </w:t>
      </w:r>
      <w:r w:rsidRPr="006538D1">
        <w:rPr>
          <w:rFonts w:asciiTheme="minorHAnsi" w:hAnsiTheme="minorHAnsi" w:cstheme="minorHAnsi"/>
          <w:sz w:val="22"/>
          <w:szCs w:val="22"/>
          <w:lang w:val="ru-RU" w:eastAsia="ru-RU" w:bidi="ru-RU"/>
        </w:rPr>
        <w:t xml:space="preserve">За </w:t>
      </w:r>
      <w:r w:rsidRPr="006538D1">
        <w:rPr>
          <w:rFonts w:asciiTheme="minorHAnsi" w:hAnsiTheme="minorHAnsi" w:cstheme="minorHAnsi"/>
          <w:sz w:val="22"/>
          <w:szCs w:val="22"/>
        </w:rPr>
        <w:t>Prawa budowlanego, w szczególności pod względem:</w:t>
      </w:r>
    </w:p>
    <w:p w14:paraId="59CA52D3" w14:textId="77777777" w:rsidR="00C64522" w:rsidRPr="006538D1" w:rsidRDefault="00C64522" w:rsidP="00C64522">
      <w:pPr>
        <w:pStyle w:val="Bodytext20"/>
        <w:numPr>
          <w:ilvl w:val="0"/>
          <w:numId w:val="8"/>
        </w:numPr>
        <w:shd w:val="clear" w:color="auto" w:fill="auto"/>
        <w:tabs>
          <w:tab w:val="left" w:pos="809"/>
        </w:tabs>
        <w:spacing w:before="120" w:after="240" w:line="300" w:lineRule="auto"/>
        <w:ind w:left="460" w:firstLine="0"/>
        <w:rPr>
          <w:rFonts w:asciiTheme="minorHAnsi" w:hAnsiTheme="minorHAnsi" w:cstheme="minorHAnsi"/>
          <w:sz w:val="22"/>
          <w:szCs w:val="22"/>
        </w:rPr>
      </w:pPr>
      <w:r w:rsidRPr="006538D1">
        <w:rPr>
          <w:rFonts w:asciiTheme="minorHAnsi" w:hAnsiTheme="minorHAnsi" w:cstheme="minorHAnsi"/>
          <w:sz w:val="22"/>
          <w:szCs w:val="22"/>
        </w:rPr>
        <w:t>zgodności z ustaleniami decyzji o warunkach zabudowy;</w:t>
      </w:r>
    </w:p>
    <w:p w14:paraId="41D85C1E" w14:textId="77777777" w:rsidR="00C64522" w:rsidRPr="006538D1" w:rsidRDefault="00C64522" w:rsidP="00C64522">
      <w:pPr>
        <w:pStyle w:val="Bodytext20"/>
        <w:numPr>
          <w:ilvl w:val="0"/>
          <w:numId w:val="8"/>
        </w:numPr>
        <w:shd w:val="clear" w:color="auto" w:fill="auto"/>
        <w:tabs>
          <w:tab w:val="left" w:pos="809"/>
        </w:tabs>
        <w:spacing w:before="120" w:after="240" w:line="300" w:lineRule="auto"/>
        <w:ind w:left="460" w:firstLine="0"/>
        <w:rPr>
          <w:rFonts w:asciiTheme="minorHAnsi" w:hAnsiTheme="minorHAnsi" w:cstheme="minorHAnsi"/>
          <w:sz w:val="22"/>
          <w:szCs w:val="22"/>
        </w:rPr>
      </w:pPr>
      <w:r w:rsidRPr="006538D1">
        <w:rPr>
          <w:rFonts w:asciiTheme="minorHAnsi" w:hAnsiTheme="minorHAnsi" w:cstheme="minorHAnsi"/>
          <w:sz w:val="22"/>
          <w:szCs w:val="22"/>
        </w:rPr>
        <w:t>zgodności z przepisami techniczno-budowlanymi;</w:t>
      </w:r>
    </w:p>
    <w:p w14:paraId="2452C138" w14:textId="77777777" w:rsidR="00C64522" w:rsidRPr="006538D1" w:rsidRDefault="00C64522" w:rsidP="00C64522">
      <w:pPr>
        <w:pStyle w:val="Bodytext20"/>
        <w:numPr>
          <w:ilvl w:val="0"/>
          <w:numId w:val="8"/>
        </w:numPr>
        <w:shd w:val="clear" w:color="auto" w:fill="auto"/>
        <w:tabs>
          <w:tab w:val="left" w:pos="809"/>
        </w:tabs>
        <w:spacing w:before="120" w:after="240" w:line="300" w:lineRule="auto"/>
        <w:ind w:left="840" w:hanging="380"/>
        <w:rPr>
          <w:rFonts w:asciiTheme="minorHAnsi" w:hAnsiTheme="minorHAnsi" w:cstheme="minorHAnsi"/>
          <w:sz w:val="22"/>
          <w:szCs w:val="22"/>
        </w:rPr>
      </w:pPr>
      <w:r w:rsidRPr="006538D1">
        <w:rPr>
          <w:rFonts w:asciiTheme="minorHAnsi" w:hAnsiTheme="minorHAnsi" w:cstheme="minorHAnsi"/>
          <w:sz w:val="22"/>
          <w:szCs w:val="22"/>
        </w:rPr>
        <w:t>kompletności projektu zagospodarowania działki lub terenu oraz projektu architektoniczno- budowlanego pod względem wymaganych prawem stosownych opinii, uzgodnień, pozwoleń, sprawdzeń, oświadczeń i informacji.</w:t>
      </w:r>
    </w:p>
    <w:p w14:paraId="15CB3E6A" w14:textId="77777777" w:rsidR="00C64522" w:rsidRPr="006538D1" w:rsidRDefault="00C64522" w:rsidP="00C64522">
      <w:pPr>
        <w:pStyle w:val="Bodytext20"/>
        <w:numPr>
          <w:ilvl w:val="0"/>
          <w:numId w:val="9"/>
        </w:numPr>
        <w:shd w:val="clear" w:color="auto" w:fill="auto"/>
        <w:tabs>
          <w:tab w:val="left" w:pos="526"/>
        </w:tabs>
        <w:spacing w:before="120" w:after="240" w:line="300" w:lineRule="auto"/>
        <w:ind w:left="560" w:hanging="380"/>
        <w:rPr>
          <w:rFonts w:asciiTheme="minorHAnsi" w:hAnsiTheme="minorHAnsi" w:cstheme="minorHAnsi"/>
          <w:sz w:val="22"/>
          <w:szCs w:val="22"/>
        </w:rPr>
      </w:pPr>
      <w:r w:rsidRPr="006538D1">
        <w:rPr>
          <w:rFonts w:asciiTheme="minorHAnsi" w:hAnsiTheme="minorHAnsi" w:cstheme="minorHAnsi"/>
          <w:sz w:val="22"/>
          <w:szCs w:val="22"/>
        </w:rPr>
        <w:t>Każdorazowo - w przypadku wątpliwości organu co do poprawności wypełnionego przez</w:t>
      </w:r>
    </w:p>
    <w:p w14:paraId="31261D69" w14:textId="2E1D1613" w:rsidR="00C64522" w:rsidRPr="006538D1" w:rsidRDefault="00C64522" w:rsidP="00C64522">
      <w:pPr>
        <w:pStyle w:val="Bodytext20"/>
        <w:shd w:val="clear" w:color="auto" w:fill="auto"/>
        <w:spacing w:before="120" w:after="240" w:line="300" w:lineRule="auto"/>
        <w:ind w:left="460" w:firstLine="0"/>
        <w:rPr>
          <w:rFonts w:asciiTheme="minorHAnsi" w:hAnsiTheme="minorHAnsi" w:cstheme="minorHAnsi"/>
          <w:sz w:val="22"/>
          <w:szCs w:val="22"/>
        </w:rPr>
      </w:pPr>
      <w:r w:rsidRPr="006538D1">
        <w:rPr>
          <w:rFonts w:asciiTheme="minorHAnsi" w:hAnsiTheme="minorHAnsi" w:cstheme="minorHAnsi"/>
          <w:sz w:val="22"/>
          <w:szCs w:val="22"/>
        </w:rPr>
        <w:t>wnioskodawcę druku oświadczenia o posiadanym prawie do dysponowania nieruchomością na cele budowlane</w:t>
      </w:r>
      <w:r w:rsidR="007C7C81">
        <w:rPr>
          <w:rFonts w:asciiTheme="minorHAnsi" w:hAnsiTheme="minorHAnsi" w:cstheme="minorHAnsi"/>
          <w:sz w:val="22"/>
          <w:szCs w:val="22"/>
        </w:rPr>
        <w:t xml:space="preserve"> </w:t>
      </w:r>
      <w:r w:rsidRPr="006538D1">
        <w:rPr>
          <w:rFonts w:asciiTheme="minorHAnsi" w:hAnsiTheme="minorHAnsi" w:cstheme="minorHAnsi"/>
          <w:sz w:val="22"/>
          <w:szCs w:val="22"/>
        </w:rPr>
        <w:t xml:space="preserve">wzywać wnioskodawcę do wyjaśnienia ewentualnych nieścisłości w trybie </w:t>
      </w:r>
      <w:r w:rsidRPr="006538D1">
        <w:rPr>
          <w:rFonts w:asciiTheme="minorHAnsi" w:hAnsiTheme="minorHAnsi" w:cstheme="minorHAnsi"/>
          <w:sz w:val="22"/>
          <w:szCs w:val="22"/>
          <w:lang w:val="en-US" w:eastAsia="en-US" w:bidi="en-US"/>
        </w:rPr>
        <w:t xml:space="preserve">art. </w:t>
      </w:r>
      <w:r w:rsidRPr="006538D1">
        <w:rPr>
          <w:rFonts w:asciiTheme="minorHAnsi" w:hAnsiTheme="minorHAnsi" w:cstheme="minorHAnsi"/>
          <w:sz w:val="22"/>
          <w:szCs w:val="22"/>
        </w:rPr>
        <w:t>50 § 1 k.p.a.</w:t>
      </w:r>
    </w:p>
    <w:p w14:paraId="31238772" w14:textId="68AB3684" w:rsidR="00C64522" w:rsidRPr="006538D1" w:rsidRDefault="00C64522" w:rsidP="00C64522">
      <w:pPr>
        <w:pStyle w:val="Bodytext20"/>
        <w:numPr>
          <w:ilvl w:val="0"/>
          <w:numId w:val="9"/>
        </w:numPr>
        <w:shd w:val="clear" w:color="auto" w:fill="auto"/>
        <w:tabs>
          <w:tab w:val="left" w:pos="349"/>
        </w:tabs>
        <w:spacing w:before="120" w:after="240" w:line="300" w:lineRule="auto"/>
        <w:ind w:left="480"/>
        <w:rPr>
          <w:rFonts w:asciiTheme="minorHAnsi" w:hAnsiTheme="minorHAnsi" w:cstheme="minorHAnsi"/>
          <w:sz w:val="22"/>
          <w:szCs w:val="22"/>
        </w:rPr>
      </w:pPr>
      <w:r w:rsidRPr="006538D1">
        <w:rPr>
          <w:rFonts w:asciiTheme="minorHAnsi" w:hAnsiTheme="minorHAnsi" w:cstheme="minorHAnsi"/>
          <w:sz w:val="22"/>
          <w:szCs w:val="22"/>
        </w:rPr>
        <w:t>Każdorazowo - w przypadku załączenia do dokumentacji projektowej niepotwierdzonych kopii uprawnień budowlanych projektantów lub projektantów sprawdzających nie wpisanych do centralnego rejestru osób posiadających uprawnienia budowlane - nakładać obowiązek potwierdzenia ich za zgodność z o</w:t>
      </w:r>
      <w:r w:rsidR="007C7C81">
        <w:rPr>
          <w:rFonts w:asciiTheme="minorHAnsi" w:hAnsiTheme="minorHAnsi" w:cstheme="minorHAnsi"/>
          <w:sz w:val="22"/>
          <w:szCs w:val="22"/>
        </w:rPr>
        <w:t>r</w:t>
      </w:r>
      <w:r w:rsidRPr="006538D1">
        <w:rPr>
          <w:rFonts w:asciiTheme="minorHAnsi" w:hAnsiTheme="minorHAnsi" w:cstheme="minorHAnsi"/>
          <w:sz w:val="22"/>
          <w:szCs w:val="22"/>
        </w:rPr>
        <w:t>ygi</w:t>
      </w:r>
      <w:r w:rsidR="007C7C81">
        <w:rPr>
          <w:rFonts w:asciiTheme="minorHAnsi" w:hAnsiTheme="minorHAnsi" w:cstheme="minorHAnsi"/>
          <w:sz w:val="22"/>
          <w:szCs w:val="22"/>
        </w:rPr>
        <w:t>n</w:t>
      </w:r>
      <w:r w:rsidRPr="006538D1">
        <w:rPr>
          <w:rFonts w:asciiTheme="minorHAnsi" w:hAnsiTheme="minorHAnsi" w:cstheme="minorHAnsi"/>
          <w:sz w:val="22"/>
          <w:szCs w:val="22"/>
        </w:rPr>
        <w:t>ałem przez osobę sporządzającą projekt.</w:t>
      </w:r>
    </w:p>
    <w:p w14:paraId="3B0FE486" w14:textId="77777777" w:rsidR="00C64522" w:rsidRPr="006538D1" w:rsidRDefault="00C64522" w:rsidP="00C64522">
      <w:pPr>
        <w:pStyle w:val="Bodytext20"/>
        <w:numPr>
          <w:ilvl w:val="0"/>
          <w:numId w:val="9"/>
        </w:numPr>
        <w:shd w:val="clear" w:color="auto" w:fill="auto"/>
        <w:tabs>
          <w:tab w:val="left" w:pos="349"/>
        </w:tabs>
        <w:spacing w:before="120" w:after="240" w:line="300" w:lineRule="auto"/>
        <w:ind w:left="480"/>
        <w:rPr>
          <w:rFonts w:asciiTheme="minorHAnsi" w:hAnsiTheme="minorHAnsi" w:cstheme="minorHAnsi"/>
          <w:sz w:val="22"/>
          <w:szCs w:val="22"/>
        </w:rPr>
      </w:pPr>
      <w:r w:rsidRPr="006538D1">
        <w:rPr>
          <w:rFonts w:asciiTheme="minorHAnsi" w:hAnsiTheme="minorHAnsi" w:cstheme="minorHAnsi"/>
          <w:sz w:val="22"/>
          <w:szCs w:val="22"/>
        </w:rPr>
        <w:t>Każdorazowo w przypadku nałożenia na wnioskodawcę obowiązku ustanowienia inspektora nadzoru inwestorskiego - wskazywać podstawę prawną działania organu.</w:t>
      </w:r>
    </w:p>
    <w:p w14:paraId="6BBEC6CA" w14:textId="77777777" w:rsidR="00C64522" w:rsidRPr="006538D1" w:rsidRDefault="00C64522" w:rsidP="00C64522">
      <w:pPr>
        <w:pStyle w:val="Bodytext20"/>
        <w:numPr>
          <w:ilvl w:val="0"/>
          <w:numId w:val="9"/>
        </w:numPr>
        <w:shd w:val="clear" w:color="auto" w:fill="auto"/>
        <w:tabs>
          <w:tab w:val="left" w:pos="349"/>
        </w:tabs>
        <w:spacing w:before="120" w:after="240" w:line="300" w:lineRule="auto"/>
        <w:ind w:left="480"/>
        <w:rPr>
          <w:rFonts w:asciiTheme="minorHAnsi" w:hAnsiTheme="minorHAnsi" w:cstheme="minorHAnsi"/>
          <w:sz w:val="22"/>
          <w:szCs w:val="22"/>
        </w:rPr>
      </w:pPr>
      <w:r w:rsidRPr="006538D1">
        <w:rPr>
          <w:rFonts w:asciiTheme="minorHAnsi" w:hAnsiTheme="minorHAnsi" w:cstheme="minorHAnsi"/>
          <w:sz w:val="22"/>
          <w:szCs w:val="22"/>
        </w:rPr>
        <w:t xml:space="preserve">Każdorazowo prowadzić postępowania administracyjne z zachowaniem zasady szybkości postępowania zawartej wart. 12 § 1 k.p.a. oraz wypełniać obowiązek załatwienia sprawy bez zbędnej zwłoki ujętym w </w:t>
      </w:r>
      <w:r w:rsidRPr="006538D1">
        <w:rPr>
          <w:rFonts w:asciiTheme="minorHAnsi" w:hAnsiTheme="minorHAnsi" w:cstheme="minorHAnsi"/>
          <w:sz w:val="22"/>
          <w:szCs w:val="22"/>
          <w:lang w:val="en-US" w:eastAsia="en-US" w:bidi="en-US"/>
        </w:rPr>
        <w:t xml:space="preserve">art. </w:t>
      </w:r>
      <w:r w:rsidRPr="006538D1">
        <w:rPr>
          <w:rFonts w:asciiTheme="minorHAnsi" w:hAnsiTheme="minorHAnsi" w:cstheme="minorHAnsi"/>
          <w:sz w:val="22"/>
          <w:szCs w:val="22"/>
        </w:rPr>
        <w:t>35 § 1 k.p.a.</w:t>
      </w:r>
    </w:p>
    <w:p w14:paraId="10DD129F" w14:textId="77777777" w:rsidR="00C64522" w:rsidRPr="006538D1" w:rsidRDefault="00C64522" w:rsidP="00C64522">
      <w:pPr>
        <w:pStyle w:val="Bodytext20"/>
        <w:numPr>
          <w:ilvl w:val="0"/>
          <w:numId w:val="9"/>
        </w:numPr>
        <w:shd w:val="clear" w:color="auto" w:fill="auto"/>
        <w:tabs>
          <w:tab w:val="left" w:pos="349"/>
        </w:tabs>
        <w:spacing w:before="120" w:after="240" w:line="300" w:lineRule="auto"/>
        <w:ind w:left="480"/>
        <w:rPr>
          <w:rFonts w:asciiTheme="minorHAnsi" w:hAnsiTheme="minorHAnsi" w:cstheme="minorHAnsi"/>
          <w:sz w:val="22"/>
          <w:szCs w:val="22"/>
        </w:rPr>
      </w:pPr>
      <w:r w:rsidRPr="006538D1">
        <w:rPr>
          <w:rFonts w:asciiTheme="minorHAnsi" w:hAnsiTheme="minorHAnsi" w:cstheme="minorHAnsi"/>
          <w:sz w:val="22"/>
          <w:szCs w:val="22"/>
        </w:rPr>
        <w:t xml:space="preserve">Prowadzić postępowania z zachowaniem zasady zapewniającej wszystkim stronom czynny udział w każdym jego stadium zgodnie z dyspozycją </w:t>
      </w:r>
      <w:r w:rsidRPr="006538D1">
        <w:rPr>
          <w:rFonts w:asciiTheme="minorHAnsi" w:hAnsiTheme="minorHAnsi" w:cstheme="minorHAnsi"/>
          <w:sz w:val="22"/>
          <w:szCs w:val="22"/>
          <w:lang w:val="en-US" w:eastAsia="en-US" w:bidi="en-US"/>
        </w:rPr>
        <w:t xml:space="preserve">art. </w:t>
      </w:r>
      <w:r w:rsidRPr="006538D1">
        <w:rPr>
          <w:rFonts w:asciiTheme="minorHAnsi" w:hAnsiTheme="minorHAnsi" w:cstheme="minorHAnsi"/>
          <w:sz w:val="22"/>
          <w:szCs w:val="22"/>
        </w:rPr>
        <w:t>10 § 1 k.p.a.</w:t>
      </w:r>
    </w:p>
    <w:p w14:paraId="0C200C25" w14:textId="77777777" w:rsidR="00C64522" w:rsidRPr="006538D1" w:rsidRDefault="00C64522" w:rsidP="00C64522">
      <w:pPr>
        <w:pStyle w:val="Bodytext20"/>
        <w:numPr>
          <w:ilvl w:val="0"/>
          <w:numId w:val="9"/>
        </w:numPr>
        <w:shd w:val="clear" w:color="auto" w:fill="auto"/>
        <w:tabs>
          <w:tab w:val="left" w:pos="349"/>
        </w:tabs>
        <w:spacing w:before="120" w:after="240" w:line="300" w:lineRule="auto"/>
        <w:ind w:left="480"/>
        <w:rPr>
          <w:rFonts w:asciiTheme="minorHAnsi" w:hAnsiTheme="minorHAnsi" w:cstheme="minorHAnsi"/>
          <w:sz w:val="22"/>
          <w:szCs w:val="22"/>
        </w:rPr>
      </w:pPr>
      <w:r w:rsidRPr="006538D1">
        <w:rPr>
          <w:rFonts w:asciiTheme="minorHAnsi" w:hAnsiTheme="minorHAnsi" w:cstheme="minorHAnsi"/>
          <w:sz w:val="22"/>
          <w:szCs w:val="22"/>
        </w:rPr>
        <w:t xml:space="preserve">Każdorazowo - przed wydaniem postanowienia o zawieszeniu postępowania na wniosek inwestora - informować wszystkie strony postępowania o możliwości złożenia ewentualnego sprzeciwu, zgodnie z wymogami </w:t>
      </w:r>
      <w:r w:rsidRPr="006538D1">
        <w:rPr>
          <w:rFonts w:asciiTheme="minorHAnsi" w:hAnsiTheme="minorHAnsi" w:cstheme="minorHAnsi"/>
          <w:sz w:val="22"/>
          <w:szCs w:val="22"/>
          <w:lang w:val="en-US" w:eastAsia="en-US" w:bidi="en-US"/>
        </w:rPr>
        <w:t xml:space="preserve">art. </w:t>
      </w:r>
      <w:r w:rsidRPr="006538D1">
        <w:rPr>
          <w:rFonts w:asciiTheme="minorHAnsi" w:hAnsiTheme="minorHAnsi" w:cstheme="minorHAnsi"/>
          <w:sz w:val="22"/>
          <w:szCs w:val="22"/>
        </w:rPr>
        <w:t>98 § 1 k.p.a.</w:t>
      </w:r>
    </w:p>
    <w:p w14:paraId="447EABA0" w14:textId="77777777" w:rsidR="00C64522" w:rsidRPr="006538D1" w:rsidRDefault="00C64522" w:rsidP="00C64522">
      <w:pPr>
        <w:pStyle w:val="Bodytext20"/>
        <w:numPr>
          <w:ilvl w:val="0"/>
          <w:numId w:val="9"/>
        </w:numPr>
        <w:shd w:val="clear" w:color="auto" w:fill="auto"/>
        <w:tabs>
          <w:tab w:val="left" w:pos="349"/>
        </w:tabs>
        <w:spacing w:before="120" w:after="240" w:line="300" w:lineRule="auto"/>
        <w:ind w:left="480"/>
        <w:rPr>
          <w:rFonts w:asciiTheme="minorHAnsi" w:hAnsiTheme="minorHAnsi" w:cstheme="minorHAnsi"/>
          <w:sz w:val="22"/>
          <w:szCs w:val="22"/>
        </w:rPr>
      </w:pPr>
      <w:r w:rsidRPr="006538D1">
        <w:rPr>
          <w:rFonts w:asciiTheme="minorHAnsi" w:hAnsiTheme="minorHAnsi" w:cstheme="minorHAnsi"/>
          <w:sz w:val="22"/>
          <w:szCs w:val="22"/>
        </w:rPr>
        <w:t xml:space="preserve">Każdorazowo - podejmować zawieszone na wniosek inwestora postępowanie - jedynie na </w:t>
      </w:r>
      <w:r w:rsidRPr="006538D1">
        <w:rPr>
          <w:rFonts w:asciiTheme="minorHAnsi" w:hAnsiTheme="minorHAnsi" w:cstheme="minorHAnsi"/>
          <w:sz w:val="22"/>
          <w:szCs w:val="22"/>
        </w:rPr>
        <w:lastRenderedPageBreak/>
        <w:t xml:space="preserve">żądanie jednej ze stron, zgodnie z wymogami </w:t>
      </w:r>
      <w:r w:rsidRPr="006538D1">
        <w:rPr>
          <w:rFonts w:asciiTheme="minorHAnsi" w:hAnsiTheme="minorHAnsi" w:cstheme="minorHAnsi"/>
          <w:sz w:val="22"/>
          <w:szCs w:val="22"/>
          <w:lang w:val="en-US" w:eastAsia="en-US" w:bidi="en-US"/>
        </w:rPr>
        <w:t xml:space="preserve">art. </w:t>
      </w:r>
      <w:r w:rsidRPr="006538D1">
        <w:rPr>
          <w:rFonts w:asciiTheme="minorHAnsi" w:hAnsiTheme="minorHAnsi" w:cstheme="minorHAnsi"/>
          <w:sz w:val="22"/>
          <w:szCs w:val="22"/>
        </w:rPr>
        <w:t>98 § 2 k.p.a.</w:t>
      </w:r>
    </w:p>
    <w:p w14:paraId="4A8AFE34" w14:textId="77777777" w:rsidR="00C64522" w:rsidRPr="006538D1" w:rsidRDefault="00C64522" w:rsidP="00C64522">
      <w:pPr>
        <w:pStyle w:val="Bodytext20"/>
        <w:numPr>
          <w:ilvl w:val="0"/>
          <w:numId w:val="9"/>
        </w:numPr>
        <w:shd w:val="clear" w:color="auto" w:fill="auto"/>
        <w:tabs>
          <w:tab w:val="left" w:pos="349"/>
        </w:tabs>
        <w:spacing w:before="120" w:after="240" w:line="300" w:lineRule="auto"/>
        <w:ind w:left="480"/>
        <w:rPr>
          <w:rFonts w:asciiTheme="minorHAnsi" w:hAnsiTheme="minorHAnsi" w:cstheme="minorHAnsi"/>
          <w:sz w:val="22"/>
          <w:szCs w:val="22"/>
        </w:rPr>
      </w:pPr>
      <w:r w:rsidRPr="006538D1">
        <w:rPr>
          <w:rFonts w:asciiTheme="minorHAnsi" w:hAnsiTheme="minorHAnsi" w:cstheme="minorHAnsi"/>
          <w:sz w:val="22"/>
          <w:szCs w:val="22"/>
        </w:rPr>
        <w:t xml:space="preserve">Każdorazowo zachować szczególną staranność w ustalaniu daty, w której decyzja o pozwoleniu na budowę stała się ostateczna, mając na uwadze ostatni dzień terminu do wniesienia odwołania określony w </w:t>
      </w:r>
      <w:r w:rsidRPr="006538D1">
        <w:rPr>
          <w:rFonts w:asciiTheme="minorHAnsi" w:hAnsiTheme="minorHAnsi" w:cstheme="minorHAnsi"/>
          <w:sz w:val="22"/>
          <w:szCs w:val="22"/>
          <w:lang w:val="en-US" w:eastAsia="en-US" w:bidi="en-US"/>
        </w:rPr>
        <w:t xml:space="preserve">art. </w:t>
      </w:r>
      <w:r w:rsidRPr="006538D1">
        <w:rPr>
          <w:rFonts w:asciiTheme="minorHAnsi" w:hAnsiTheme="minorHAnsi" w:cstheme="minorHAnsi"/>
          <w:sz w:val="22"/>
          <w:szCs w:val="22"/>
        </w:rPr>
        <w:t>129 § 2 k.p.a.</w:t>
      </w:r>
    </w:p>
    <w:p w14:paraId="5146EC01" w14:textId="77777777" w:rsidR="00C64522" w:rsidRPr="006538D1" w:rsidRDefault="00C64522" w:rsidP="00C64522">
      <w:pPr>
        <w:pStyle w:val="Bodytext20"/>
        <w:numPr>
          <w:ilvl w:val="0"/>
          <w:numId w:val="9"/>
        </w:numPr>
        <w:shd w:val="clear" w:color="auto" w:fill="auto"/>
        <w:tabs>
          <w:tab w:val="left" w:pos="375"/>
        </w:tabs>
        <w:spacing w:before="120" w:after="240" w:line="300" w:lineRule="auto"/>
        <w:ind w:left="480"/>
        <w:rPr>
          <w:rFonts w:asciiTheme="minorHAnsi" w:hAnsiTheme="minorHAnsi" w:cstheme="minorHAnsi"/>
          <w:sz w:val="22"/>
          <w:szCs w:val="22"/>
        </w:rPr>
      </w:pPr>
      <w:r w:rsidRPr="006538D1">
        <w:rPr>
          <w:rFonts w:asciiTheme="minorHAnsi" w:hAnsiTheme="minorHAnsi" w:cstheme="minorHAnsi"/>
          <w:sz w:val="22"/>
          <w:szCs w:val="22"/>
        </w:rPr>
        <w:t xml:space="preserve">Każdorazowo doręczać pisma wszystkim stronom postępowania zgodnie z wymogami </w:t>
      </w:r>
      <w:r w:rsidRPr="006538D1">
        <w:rPr>
          <w:rFonts w:asciiTheme="minorHAnsi" w:hAnsiTheme="minorHAnsi" w:cstheme="minorHAnsi"/>
          <w:sz w:val="22"/>
          <w:szCs w:val="22"/>
          <w:lang w:val="en-US" w:eastAsia="en-US" w:bidi="en-US"/>
        </w:rPr>
        <w:t xml:space="preserve">art. </w:t>
      </w:r>
      <w:r w:rsidRPr="006538D1">
        <w:rPr>
          <w:rFonts w:asciiTheme="minorHAnsi" w:hAnsiTheme="minorHAnsi" w:cstheme="minorHAnsi"/>
          <w:sz w:val="22"/>
          <w:szCs w:val="22"/>
        </w:rPr>
        <w:t xml:space="preserve">40 k.p.a., a w szczególności z zachowaniem wymogów </w:t>
      </w:r>
      <w:r w:rsidRPr="006538D1">
        <w:rPr>
          <w:rFonts w:asciiTheme="minorHAnsi" w:hAnsiTheme="minorHAnsi" w:cstheme="minorHAnsi"/>
          <w:sz w:val="22"/>
          <w:szCs w:val="22"/>
          <w:lang w:val="en-US" w:eastAsia="en-US" w:bidi="en-US"/>
        </w:rPr>
        <w:t xml:space="preserve">art. </w:t>
      </w:r>
      <w:r w:rsidRPr="006538D1">
        <w:rPr>
          <w:rFonts w:asciiTheme="minorHAnsi" w:hAnsiTheme="minorHAnsi" w:cstheme="minorHAnsi"/>
          <w:sz w:val="22"/>
          <w:szCs w:val="22"/>
        </w:rPr>
        <w:t>40 § 2 k.p.a. jeśli strona ustanowiła pełnomocnika.</w:t>
      </w:r>
    </w:p>
    <w:p w14:paraId="28D8B769" w14:textId="77777777" w:rsidR="00C64522" w:rsidRPr="006538D1" w:rsidRDefault="00C64522" w:rsidP="00C64522">
      <w:pPr>
        <w:pStyle w:val="Bodytext20"/>
        <w:numPr>
          <w:ilvl w:val="0"/>
          <w:numId w:val="9"/>
        </w:numPr>
        <w:shd w:val="clear" w:color="auto" w:fill="auto"/>
        <w:tabs>
          <w:tab w:val="left" w:pos="375"/>
        </w:tabs>
        <w:spacing w:before="120" w:after="240" w:line="300" w:lineRule="auto"/>
        <w:ind w:left="480"/>
        <w:rPr>
          <w:rFonts w:asciiTheme="minorHAnsi" w:hAnsiTheme="minorHAnsi" w:cstheme="minorHAnsi"/>
          <w:sz w:val="22"/>
          <w:szCs w:val="22"/>
        </w:rPr>
      </w:pPr>
      <w:r w:rsidRPr="006538D1">
        <w:rPr>
          <w:rFonts w:asciiTheme="minorHAnsi" w:hAnsiTheme="minorHAnsi" w:cstheme="minorHAnsi"/>
          <w:sz w:val="22"/>
          <w:szCs w:val="22"/>
        </w:rPr>
        <w:t xml:space="preserve">Każdorazowo - przy składaniu oświadczeń o bezstronności w rozpatrywaniu sprawy- zachowywać wymogi ustalone w § 2 ust. 1 zarządzenia Nr </w:t>
      </w:r>
      <w:r w:rsidRPr="006538D1">
        <w:rPr>
          <w:rFonts w:asciiTheme="minorHAnsi" w:hAnsiTheme="minorHAnsi" w:cstheme="minorHAnsi"/>
          <w:sz w:val="22"/>
          <w:szCs w:val="22"/>
          <w:lang w:val="ru-RU" w:eastAsia="ru-RU" w:bidi="ru-RU"/>
        </w:rPr>
        <w:t xml:space="preserve">1793/2016 </w:t>
      </w:r>
      <w:r w:rsidRPr="006538D1">
        <w:rPr>
          <w:rFonts w:asciiTheme="minorHAnsi" w:hAnsiTheme="minorHAnsi" w:cstheme="minorHAnsi"/>
          <w:sz w:val="22"/>
          <w:szCs w:val="22"/>
        </w:rPr>
        <w:t>Prezydenta Miasta Stołecznego Warszawy z dnia 9 grudnia 2016 r.</w:t>
      </w:r>
    </w:p>
    <w:p w14:paraId="1D00F0D7" w14:textId="77777777" w:rsidR="00C64522" w:rsidRPr="006538D1" w:rsidRDefault="00C64522" w:rsidP="00C64522">
      <w:pPr>
        <w:pStyle w:val="Bodytext20"/>
        <w:numPr>
          <w:ilvl w:val="0"/>
          <w:numId w:val="9"/>
        </w:numPr>
        <w:shd w:val="clear" w:color="auto" w:fill="auto"/>
        <w:tabs>
          <w:tab w:val="left" w:pos="385"/>
        </w:tabs>
        <w:spacing w:before="120" w:after="240" w:line="300" w:lineRule="auto"/>
        <w:ind w:left="480"/>
        <w:rPr>
          <w:rFonts w:asciiTheme="minorHAnsi" w:hAnsiTheme="minorHAnsi" w:cstheme="minorHAnsi"/>
          <w:sz w:val="22"/>
          <w:szCs w:val="22"/>
        </w:rPr>
      </w:pPr>
      <w:r w:rsidRPr="006538D1">
        <w:rPr>
          <w:rFonts w:asciiTheme="minorHAnsi" w:hAnsiTheme="minorHAnsi" w:cstheme="minorHAnsi"/>
          <w:sz w:val="22"/>
          <w:szCs w:val="22"/>
        </w:rPr>
        <w:t>Przekazywać ostateczne decyzje do Centrum Obsługi Podatnika w terminie wskazanym w § 6 ust. 1 rozporządzenia Ministra Finansów z dnia 24 grudnia 2002 r. w sprawie informacji podatkowych.</w:t>
      </w:r>
    </w:p>
    <w:p w14:paraId="48243CB3" w14:textId="77777777" w:rsidR="00C64522" w:rsidRPr="006538D1" w:rsidRDefault="00C64522" w:rsidP="00C64522">
      <w:pPr>
        <w:pStyle w:val="Bodytext20"/>
        <w:numPr>
          <w:ilvl w:val="0"/>
          <w:numId w:val="9"/>
        </w:numPr>
        <w:shd w:val="clear" w:color="auto" w:fill="auto"/>
        <w:tabs>
          <w:tab w:val="left" w:pos="385"/>
        </w:tabs>
        <w:spacing w:before="120" w:after="240" w:line="300" w:lineRule="auto"/>
        <w:ind w:left="480"/>
        <w:rPr>
          <w:rFonts w:asciiTheme="minorHAnsi" w:hAnsiTheme="minorHAnsi" w:cstheme="minorHAnsi"/>
          <w:sz w:val="22"/>
          <w:szCs w:val="22"/>
        </w:rPr>
      </w:pPr>
      <w:r w:rsidRPr="006538D1">
        <w:rPr>
          <w:rFonts w:asciiTheme="minorHAnsi" w:hAnsiTheme="minorHAnsi" w:cstheme="minorHAnsi"/>
          <w:sz w:val="22"/>
          <w:szCs w:val="22"/>
        </w:rPr>
        <w:t>Prowadzić postępowania administracyjne oraz sporządzać wszystkie dokumenty z należytą starannością.</w:t>
      </w:r>
    </w:p>
    <w:p w14:paraId="31397BA4" w14:textId="77777777" w:rsidR="00C64522" w:rsidRPr="006538D1" w:rsidRDefault="00C64522" w:rsidP="00C64522">
      <w:pPr>
        <w:pStyle w:val="Bodytext20"/>
        <w:numPr>
          <w:ilvl w:val="0"/>
          <w:numId w:val="9"/>
        </w:numPr>
        <w:shd w:val="clear" w:color="auto" w:fill="auto"/>
        <w:tabs>
          <w:tab w:val="left" w:pos="385"/>
        </w:tabs>
        <w:spacing w:before="120" w:after="240" w:line="300" w:lineRule="auto"/>
        <w:ind w:left="400" w:hanging="400"/>
        <w:rPr>
          <w:rFonts w:asciiTheme="minorHAnsi" w:hAnsiTheme="minorHAnsi" w:cstheme="minorHAnsi"/>
          <w:sz w:val="22"/>
          <w:szCs w:val="22"/>
        </w:rPr>
      </w:pPr>
      <w:r w:rsidRPr="006538D1">
        <w:rPr>
          <w:rFonts w:asciiTheme="minorHAnsi" w:hAnsiTheme="minorHAnsi" w:cstheme="minorHAnsi"/>
          <w:sz w:val="22"/>
          <w:szCs w:val="22"/>
        </w:rPr>
        <w:t>Rozważyć zorganizowanie cyklicznych szkoleń dotyczących obowiązującego prawa materialnego oraz proceduralnego w zakresie realizowanych zadań.</w:t>
      </w:r>
    </w:p>
    <w:p w14:paraId="0549098A" w14:textId="77777777" w:rsidR="00C64522" w:rsidRPr="006538D1" w:rsidRDefault="00C64522" w:rsidP="00C64522">
      <w:pPr>
        <w:pStyle w:val="Bodytext20"/>
        <w:numPr>
          <w:ilvl w:val="0"/>
          <w:numId w:val="9"/>
        </w:numPr>
        <w:shd w:val="clear" w:color="auto" w:fill="auto"/>
        <w:tabs>
          <w:tab w:val="left" w:pos="385"/>
        </w:tabs>
        <w:spacing w:before="120" w:after="240" w:line="300" w:lineRule="auto"/>
        <w:ind w:left="400" w:hanging="400"/>
        <w:rPr>
          <w:rFonts w:asciiTheme="minorHAnsi" w:hAnsiTheme="minorHAnsi" w:cstheme="minorHAnsi"/>
          <w:sz w:val="22"/>
          <w:szCs w:val="22"/>
        </w:rPr>
      </w:pPr>
      <w:r w:rsidRPr="006538D1">
        <w:rPr>
          <w:rFonts w:asciiTheme="minorHAnsi" w:hAnsiTheme="minorHAnsi" w:cstheme="minorHAnsi"/>
          <w:sz w:val="22"/>
          <w:szCs w:val="22"/>
        </w:rPr>
        <w:t>Zwiększyć bieżący nadzór nad wykonywaniem obowiązków przez podległych pracowników.</w:t>
      </w:r>
    </w:p>
    <w:p w14:paraId="5DFFA722" w14:textId="77777777" w:rsidR="00C64522" w:rsidRPr="006538D1" w:rsidRDefault="00C64522" w:rsidP="00C64522">
      <w:pPr>
        <w:pStyle w:val="Bodytext20"/>
        <w:shd w:val="clear" w:color="auto" w:fill="auto"/>
        <w:spacing w:before="120" w:after="240" w:line="300" w:lineRule="auto"/>
        <w:ind w:firstLine="0"/>
        <w:rPr>
          <w:rFonts w:asciiTheme="minorHAnsi" w:hAnsiTheme="minorHAnsi" w:cstheme="minorHAnsi"/>
          <w:sz w:val="22"/>
          <w:szCs w:val="22"/>
        </w:rPr>
      </w:pPr>
      <w:r w:rsidRPr="006538D1">
        <w:rPr>
          <w:rFonts w:asciiTheme="minorHAnsi" w:hAnsiTheme="minorHAnsi" w:cstheme="minorHAnsi"/>
          <w:sz w:val="22"/>
          <w:szCs w:val="22"/>
        </w:rPr>
        <w:t>Na podstawie § 22 ust. 10 Regulaminu organizacyjnego oraz § 41 ust. 1 Zarządzenia oczekuję od Pana w terminie nie dłuższym niż 30 dni od daty doręczenia niniejszego Wystąpienia pokontrolnego, informacji o sposobie realizacji zaleceń pokontrolnych i wykorzystaniu uwag zawartych</w:t>
      </w:r>
    </w:p>
    <w:p w14:paraId="33BB9F71" w14:textId="77777777" w:rsidR="00C64522" w:rsidRPr="006538D1" w:rsidRDefault="00C64522" w:rsidP="00A01C12">
      <w:pPr>
        <w:pStyle w:val="Bodytext20"/>
        <w:shd w:val="clear" w:color="auto" w:fill="auto"/>
        <w:spacing w:before="120" w:after="240" w:line="300" w:lineRule="auto"/>
        <w:ind w:right="640" w:firstLine="0"/>
        <w:rPr>
          <w:rFonts w:asciiTheme="minorHAnsi" w:hAnsiTheme="minorHAnsi" w:cstheme="minorHAnsi"/>
          <w:sz w:val="22"/>
          <w:szCs w:val="22"/>
        </w:rPr>
      </w:pPr>
      <w:r w:rsidRPr="006538D1">
        <w:rPr>
          <w:rFonts w:asciiTheme="minorHAnsi" w:hAnsiTheme="minorHAnsi" w:cstheme="minorHAnsi"/>
          <w:sz w:val="22"/>
          <w:szCs w:val="22"/>
        </w:rPr>
        <w:t>w wystąpieniu pokontrolnym lub przyczynach braku realizacji zaleceń pokontrolnych lub niewykorzystaniu uwag bądź o innym sposobie usunięcia stwierdzonych nieprawidłowości lub uchybień.</w:t>
      </w:r>
    </w:p>
    <w:p w14:paraId="3FE06E98" w14:textId="77777777" w:rsidR="00C64522" w:rsidRDefault="00C64522" w:rsidP="00A01C12">
      <w:pPr>
        <w:pStyle w:val="Bodytext20"/>
        <w:shd w:val="clear" w:color="auto" w:fill="auto"/>
        <w:spacing w:before="120" w:after="240" w:line="300" w:lineRule="auto"/>
        <w:ind w:right="640" w:firstLine="0"/>
        <w:rPr>
          <w:rFonts w:asciiTheme="minorHAnsi" w:hAnsiTheme="minorHAnsi" w:cstheme="minorHAnsi"/>
          <w:sz w:val="22"/>
          <w:szCs w:val="22"/>
        </w:rPr>
      </w:pPr>
      <w:r w:rsidRPr="006538D1">
        <w:rPr>
          <w:rFonts w:asciiTheme="minorHAnsi" w:hAnsiTheme="minorHAnsi" w:cstheme="minorHAnsi"/>
          <w:sz w:val="22"/>
          <w:szCs w:val="22"/>
        </w:rPr>
        <w:t>Na podstawie § 41 ust. 1 Zarządzenia zobowiązuję Pana do przekazania kopii ww. informacji Dyrektorowi BAiPP oraz Dyrektorowi Biura Kontroli.</w:t>
      </w:r>
    </w:p>
    <w:p w14:paraId="6DE6CC32" w14:textId="30027035" w:rsidR="00EA08DB" w:rsidRPr="006538D1" w:rsidRDefault="0043445E" w:rsidP="00A01C12">
      <w:pPr>
        <w:pStyle w:val="Bodytext20"/>
        <w:shd w:val="clear" w:color="auto" w:fill="auto"/>
        <w:spacing w:before="120" w:after="240" w:line="300" w:lineRule="auto"/>
        <w:ind w:left="4111" w:right="640" w:firstLine="0"/>
        <w:rPr>
          <w:rFonts w:asciiTheme="minorHAnsi" w:hAnsiTheme="minorHAnsi" w:cstheme="minorHAnsi"/>
          <w:sz w:val="22"/>
          <w:szCs w:val="22"/>
        </w:rPr>
      </w:pPr>
      <w:r>
        <w:rPr>
          <w:rFonts w:asciiTheme="minorHAnsi" w:hAnsiTheme="minorHAnsi" w:cstheme="minorHAnsi"/>
          <w:sz w:val="22"/>
          <w:szCs w:val="22"/>
        </w:rPr>
        <w:t>PREZYDENT MIASTA STOŁECZNEGO WARSZAWY /-/ Rafał Trzaskowski</w:t>
      </w:r>
    </w:p>
    <w:p w14:paraId="1FFF8E12" w14:textId="77777777" w:rsidR="00C64522" w:rsidRPr="006538D1" w:rsidRDefault="00C64522" w:rsidP="00C64522">
      <w:pPr>
        <w:pStyle w:val="Bodytext20"/>
        <w:shd w:val="clear" w:color="auto" w:fill="auto"/>
        <w:spacing w:before="120" w:after="240" w:line="300" w:lineRule="auto"/>
        <w:ind w:firstLine="0"/>
        <w:rPr>
          <w:rFonts w:asciiTheme="minorHAnsi" w:hAnsiTheme="minorHAnsi" w:cstheme="minorHAnsi"/>
          <w:sz w:val="22"/>
          <w:szCs w:val="22"/>
        </w:rPr>
      </w:pPr>
      <w:r w:rsidRPr="006538D1">
        <w:rPr>
          <w:rFonts w:asciiTheme="minorHAnsi" w:hAnsiTheme="minorHAnsi" w:cstheme="minorHAnsi"/>
          <w:sz w:val="22"/>
          <w:szCs w:val="22"/>
        </w:rPr>
        <w:t>Do wiadomości:</w:t>
      </w:r>
    </w:p>
    <w:p w14:paraId="29F9FBA4" w14:textId="77777777" w:rsidR="00C64522" w:rsidRPr="006538D1" w:rsidRDefault="00C64522" w:rsidP="00C64522">
      <w:pPr>
        <w:pStyle w:val="Bodytext20"/>
        <w:numPr>
          <w:ilvl w:val="0"/>
          <w:numId w:val="11"/>
        </w:numPr>
        <w:shd w:val="clear" w:color="auto" w:fill="auto"/>
        <w:tabs>
          <w:tab w:val="left" w:pos="343"/>
        </w:tabs>
        <w:spacing w:before="120" w:after="240" w:line="300" w:lineRule="auto"/>
        <w:ind w:firstLine="0"/>
        <w:rPr>
          <w:rFonts w:asciiTheme="minorHAnsi" w:hAnsiTheme="minorHAnsi" w:cstheme="minorHAnsi"/>
          <w:sz w:val="22"/>
          <w:szCs w:val="22"/>
        </w:rPr>
      </w:pPr>
      <w:r w:rsidRPr="006538D1">
        <w:rPr>
          <w:rFonts w:asciiTheme="minorHAnsi" w:hAnsiTheme="minorHAnsi" w:cstheme="minorHAnsi"/>
          <w:sz w:val="22"/>
          <w:szCs w:val="22"/>
        </w:rPr>
        <w:t>Pani Maria Wasiak - Sekretarz Miasta Stołecznego Warszawy</w:t>
      </w:r>
    </w:p>
    <w:p w14:paraId="36902DDB" w14:textId="5E18CF57" w:rsidR="00B660D0" w:rsidRPr="00EA08DB" w:rsidRDefault="00C64522" w:rsidP="00C64522">
      <w:pPr>
        <w:pStyle w:val="Bodytext20"/>
        <w:numPr>
          <w:ilvl w:val="0"/>
          <w:numId w:val="11"/>
        </w:numPr>
        <w:shd w:val="clear" w:color="auto" w:fill="auto"/>
        <w:tabs>
          <w:tab w:val="left" w:pos="343"/>
        </w:tabs>
        <w:spacing w:before="120" w:after="240" w:line="300" w:lineRule="auto"/>
        <w:ind w:firstLine="0"/>
        <w:rPr>
          <w:rFonts w:asciiTheme="minorHAnsi" w:hAnsiTheme="minorHAnsi" w:cstheme="minorHAnsi"/>
          <w:sz w:val="22"/>
          <w:szCs w:val="22"/>
        </w:rPr>
      </w:pPr>
      <w:r w:rsidRPr="006538D1">
        <w:rPr>
          <w:rFonts w:asciiTheme="minorHAnsi" w:hAnsiTheme="minorHAnsi" w:cstheme="minorHAnsi"/>
          <w:sz w:val="22"/>
          <w:szCs w:val="22"/>
        </w:rPr>
        <w:lastRenderedPageBreak/>
        <w:t xml:space="preserve">Pani Marlena </w:t>
      </w:r>
      <w:r w:rsidRPr="006538D1">
        <w:rPr>
          <w:rFonts w:asciiTheme="minorHAnsi" w:hAnsiTheme="minorHAnsi" w:cstheme="minorHAnsi"/>
          <w:sz w:val="22"/>
          <w:szCs w:val="22"/>
          <w:lang w:val="de-DE" w:eastAsia="de-DE" w:bidi="de-DE"/>
        </w:rPr>
        <w:t xml:space="preserve">Happach </w:t>
      </w:r>
      <w:r w:rsidRPr="006538D1">
        <w:rPr>
          <w:rFonts w:asciiTheme="minorHAnsi" w:hAnsiTheme="minorHAnsi" w:cstheme="minorHAnsi"/>
          <w:sz w:val="22"/>
          <w:szCs w:val="22"/>
        </w:rPr>
        <w:t>- Dyrektor Biura Architektury i Planowania Przestrzennego</w:t>
      </w:r>
    </w:p>
    <w:sectPr w:rsidR="00B660D0" w:rsidRPr="00EA08DB" w:rsidSect="00401C73">
      <w:footerReference w:type="default" r:id="rId8"/>
      <w:headerReference w:type="first" r:id="rId9"/>
      <w:footerReference w:type="first" r:id="rId10"/>
      <w:type w:val="continuous"/>
      <w:pgSz w:w="11900" w:h="16840"/>
      <w:pgMar w:top="1783" w:right="1514" w:bottom="1125" w:left="1486"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02E63" w14:textId="77777777" w:rsidR="004D0C7B" w:rsidRDefault="004D0C7B">
      <w:r>
        <w:separator/>
      </w:r>
    </w:p>
  </w:endnote>
  <w:endnote w:type="continuationSeparator" w:id="0">
    <w:p w14:paraId="7BBEC960" w14:textId="77777777" w:rsidR="004D0C7B" w:rsidRDefault="004D0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2258589"/>
      <w:docPartObj>
        <w:docPartGallery w:val="Page Numbers (Bottom of Page)"/>
        <w:docPartUnique/>
      </w:docPartObj>
    </w:sdtPr>
    <w:sdtEndPr/>
    <w:sdtContent>
      <w:sdt>
        <w:sdtPr>
          <w:id w:val="1083965871"/>
          <w:docPartObj>
            <w:docPartGallery w:val="Page Numbers (Top of Page)"/>
            <w:docPartUnique/>
          </w:docPartObj>
        </w:sdtPr>
        <w:sdtEndPr/>
        <w:sdtContent>
          <w:p w14:paraId="7565E7F3" w14:textId="12D4DA6B" w:rsidR="00AC7732" w:rsidRDefault="00AC7732">
            <w:pPr>
              <w:pStyle w:val="Stopka"/>
              <w:jc w:val="right"/>
            </w:pPr>
            <w:r w:rsidRPr="00AC7732">
              <w:rPr>
                <w:rFonts w:asciiTheme="minorHAnsi" w:hAnsiTheme="minorHAnsi" w:cstheme="minorHAnsi"/>
                <w:sz w:val="22"/>
                <w:szCs w:val="22"/>
              </w:rPr>
              <w:t xml:space="preserve">Strona </w:t>
            </w:r>
            <w:r w:rsidRPr="00AC7732">
              <w:rPr>
                <w:rFonts w:asciiTheme="minorHAnsi" w:hAnsiTheme="minorHAnsi" w:cstheme="minorHAnsi"/>
                <w:sz w:val="22"/>
                <w:szCs w:val="22"/>
              </w:rPr>
              <w:fldChar w:fldCharType="begin"/>
            </w:r>
            <w:r w:rsidRPr="00AC7732">
              <w:rPr>
                <w:rFonts w:asciiTheme="minorHAnsi" w:hAnsiTheme="minorHAnsi" w:cstheme="minorHAnsi"/>
                <w:sz w:val="22"/>
                <w:szCs w:val="22"/>
              </w:rPr>
              <w:instrText>PAGE</w:instrText>
            </w:r>
            <w:r w:rsidRPr="00AC7732">
              <w:rPr>
                <w:rFonts w:asciiTheme="minorHAnsi" w:hAnsiTheme="minorHAnsi" w:cstheme="minorHAnsi"/>
                <w:sz w:val="22"/>
                <w:szCs w:val="22"/>
              </w:rPr>
              <w:fldChar w:fldCharType="separate"/>
            </w:r>
            <w:r w:rsidRPr="00AC7732">
              <w:rPr>
                <w:rFonts w:asciiTheme="minorHAnsi" w:hAnsiTheme="minorHAnsi" w:cstheme="minorHAnsi"/>
                <w:sz w:val="22"/>
                <w:szCs w:val="22"/>
              </w:rPr>
              <w:t>2</w:t>
            </w:r>
            <w:r w:rsidRPr="00AC7732">
              <w:rPr>
                <w:rFonts w:asciiTheme="minorHAnsi" w:hAnsiTheme="minorHAnsi" w:cstheme="minorHAnsi"/>
                <w:sz w:val="22"/>
                <w:szCs w:val="22"/>
              </w:rPr>
              <w:fldChar w:fldCharType="end"/>
            </w:r>
            <w:r w:rsidRPr="00AC7732">
              <w:rPr>
                <w:rFonts w:asciiTheme="minorHAnsi" w:hAnsiTheme="minorHAnsi" w:cstheme="minorHAnsi"/>
                <w:sz w:val="22"/>
                <w:szCs w:val="22"/>
              </w:rPr>
              <w:t xml:space="preserve"> z </w:t>
            </w:r>
            <w:r w:rsidRPr="00AC7732">
              <w:rPr>
                <w:rFonts w:asciiTheme="minorHAnsi" w:hAnsiTheme="minorHAnsi" w:cstheme="minorHAnsi"/>
                <w:sz w:val="22"/>
                <w:szCs w:val="22"/>
              </w:rPr>
              <w:fldChar w:fldCharType="begin"/>
            </w:r>
            <w:r w:rsidRPr="00AC7732">
              <w:rPr>
                <w:rFonts w:asciiTheme="minorHAnsi" w:hAnsiTheme="minorHAnsi" w:cstheme="minorHAnsi"/>
                <w:sz w:val="22"/>
                <w:szCs w:val="22"/>
              </w:rPr>
              <w:instrText>NUMPAGES</w:instrText>
            </w:r>
            <w:r w:rsidRPr="00AC7732">
              <w:rPr>
                <w:rFonts w:asciiTheme="minorHAnsi" w:hAnsiTheme="minorHAnsi" w:cstheme="minorHAnsi"/>
                <w:sz w:val="22"/>
                <w:szCs w:val="22"/>
              </w:rPr>
              <w:fldChar w:fldCharType="separate"/>
            </w:r>
            <w:r w:rsidRPr="00AC7732">
              <w:rPr>
                <w:rFonts w:asciiTheme="minorHAnsi" w:hAnsiTheme="minorHAnsi" w:cstheme="minorHAnsi"/>
                <w:sz w:val="22"/>
                <w:szCs w:val="22"/>
              </w:rPr>
              <w:t>2</w:t>
            </w:r>
            <w:r w:rsidRPr="00AC7732">
              <w:rPr>
                <w:rFonts w:asciiTheme="minorHAnsi" w:hAnsiTheme="minorHAnsi" w:cstheme="minorHAnsi"/>
                <w:sz w:val="22"/>
                <w:szCs w:val="22"/>
              </w:rPr>
              <w:fldChar w:fldCharType="end"/>
            </w:r>
          </w:p>
        </w:sdtContent>
      </w:sdt>
    </w:sdtContent>
  </w:sdt>
  <w:p w14:paraId="5516BA0F" w14:textId="77777777" w:rsidR="009E1514" w:rsidRDefault="009E151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3755647"/>
      <w:docPartObj>
        <w:docPartGallery w:val="Page Numbers (Bottom of Page)"/>
        <w:docPartUnique/>
      </w:docPartObj>
    </w:sdtPr>
    <w:sdtEndPr/>
    <w:sdtContent>
      <w:sdt>
        <w:sdtPr>
          <w:id w:val="-1769616900"/>
          <w:docPartObj>
            <w:docPartGallery w:val="Page Numbers (Top of Page)"/>
            <w:docPartUnique/>
          </w:docPartObj>
        </w:sdtPr>
        <w:sdtEndPr/>
        <w:sdtContent>
          <w:p w14:paraId="3DC45341" w14:textId="4D3F236C" w:rsidR="00AC7732" w:rsidRDefault="00AC7732">
            <w:pPr>
              <w:pStyle w:val="Stopka"/>
              <w:jc w:val="right"/>
            </w:pPr>
            <w:r w:rsidRPr="00AC7732">
              <w:rPr>
                <w:rFonts w:asciiTheme="minorHAnsi" w:hAnsiTheme="minorHAnsi" w:cstheme="minorHAnsi"/>
                <w:sz w:val="22"/>
                <w:szCs w:val="22"/>
              </w:rPr>
              <w:t xml:space="preserve">Strona </w:t>
            </w:r>
            <w:r w:rsidRPr="00AC7732">
              <w:rPr>
                <w:rFonts w:asciiTheme="minorHAnsi" w:hAnsiTheme="minorHAnsi" w:cstheme="minorHAnsi"/>
                <w:sz w:val="22"/>
                <w:szCs w:val="22"/>
              </w:rPr>
              <w:fldChar w:fldCharType="begin"/>
            </w:r>
            <w:r w:rsidRPr="00AC7732">
              <w:rPr>
                <w:rFonts w:asciiTheme="minorHAnsi" w:hAnsiTheme="minorHAnsi" w:cstheme="minorHAnsi"/>
                <w:sz w:val="22"/>
                <w:szCs w:val="22"/>
              </w:rPr>
              <w:instrText>PAGE</w:instrText>
            </w:r>
            <w:r w:rsidRPr="00AC7732">
              <w:rPr>
                <w:rFonts w:asciiTheme="minorHAnsi" w:hAnsiTheme="minorHAnsi" w:cstheme="minorHAnsi"/>
                <w:sz w:val="22"/>
                <w:szCs w:val="22"/>
              </w:rPr>
              <w:fldChar w:fldCharType="separate"/>
            </w:r>
            <w:r w:rsidRPr="00AC7732">
              <w:rPr>
                <w:rFonts w:asciiTheme="minorHAnsi" w:hAnsiTheme="minorHAnsi" w:cstheme="minorHAnsi"/>
                <w:sz w:val="22"/>
                <w:szCs w:val="22"/>
              </w:rPr>
              <w:t>2</w:t>
            </w:r>
            <w:r w:rsidRPr="00AC7732">
              <w:rPr>
                <w:rFonts w:asciiTheme="minorHAnsi" w:hAnsiTheme="minorHAnsi" w:cstheme="minorHAnsi"/>
                <w:sz w:val="22"/>
                <w:szCs w:val="22"/>
              </w:rPr>
              <w:fldChar w:fldCharType="end"/>
            </w:r>
            <w:r w:rsidRPr="00AC7732">
              <w:rPr>
                <w:rFonts w:asciiTheme="minorHAnsi" w:hAnsiTheme="minorHAnsi" w:cstheme="minorHAnsi"/>
                <w:sz w:val="22"/>
                <w:szCs w:val="22"/>
              </w:rPr>
              <w:t xml:space="preserve"> z </w:t>
            </w:r>
            <w:r w:rsidRPr="00AC7732">
              <w:rPr>
                <w:rFonts w:asciiTheme="minorHAnsi" w:hAnsiTheme="minorHAnsi" w:cstheme="minorHAnsi"/>
                <w:sz w:val="22"/>
                <w:szCs w:val="22"/>
              </w:rPr>
              <w:fldChar w:fldCharType="begin"/>
            </w:r>
            <w:r w:rsidRPr="00AC7732">
              <w:rPr>
                <w:rFonts w:asciiTheme="minorHAnsi" w:hAnsiTheme="minorHAnsi" w:cstheme="minorHAnsi"/>
                <w:sz w:val="22"/>
                <w:szCs w:val="22"/>
              </w:rPr>
              <w:instrText>NUMPAGES</w:instrText>
            </w:r>
            <w:r w:rsidRPr="00AC7732">
              <w:rPr>
                <w:rFonts w:asciiTheme="minorHAnsi" w:hAnsiTheme="minorHAnsi" w:cstheme="minorHAnsi"/>
                <w:sz w:val="22"/>
                <w:szCs w:val="22"/>
              </w:rPr>
              <w:fldChar w:fldCharType="separate"/>
            </w:r>
            <w:r w:rsidRPr="00AC7732">
              <w:rPr>
                <w:rFonts w:asciiTheme="minorHAnsi" w:hAnsiTheme="minorHAnsi" w:cstheme="minorHAnsi"/>
                <w:sz w:val="22"/>
                <w:szCs w:val="22"/>
              </w:rPr>
              <w:t>2</w:t>
            </w:r>
            <w:r w:rsidRPr="00AC7732">
              <w:rPr>
                <w:rFonts w:asciiTheme="minorHAnsi" w:hAnsiTheme="minorHAnsi" w:cstheme="minorHAnsi"/>
                <w:sz w:val="22"/>
                <w:szCs w:val="22"/>
              </w:rPr>
              <w:fldChar w:fldCharType="end"/>
            </w:r>
          </w:p>
        </w:sdtContent>
      </w:sdt>
    </w:sdtContent>
  </w:sdt>
  <w:p w14:paraId="22630D59" w14:textId="77777777" w:rsidR="009E1514" w:rsidRDefault="009E151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57593" w14:textId="77777777" w:rsidR="004D0C7B" w:rsidRDefault="004D0C7B">
      <w:r>
        <w:separator/>
      </w:r>
    </w:p>
  </w:footnote>
  <w:footnote w:type="continuationSeparator" w:id="0">
    <w:p w14:paraId="09B8688C" w14:textId="77777777" w:rsidR="004D0C7B" w:rsidRDefault="004D0C7B">
      <w:r>
        <w:continuationSeparator/>
      </w:r>
    </w:p>
  </w:footnote>
  <w:footnote w:id="1">
    <w:p w14:paraId="4DC64E90" w14:textId="1608C50D" w:rsidR="00C64522" w:rsidRPr="003D2A15" w:rsidRDefault="00C64522" w:rsidP="00FF049C">
      <w:pPr>
        <w:pStyle w:val="Footnote10"/>
        <w:shd w:val="clear" w:color="auto" w:fill="auto"/>
        <w:tabs>
          <w:tab w:val="left" w:pos="0"/>
        </w:tabs>
        <w:spacing w:before="20" w:after="20" w:line="240" w:lineRule="auto"/>
        <w:ind w:right="940" w:firstLine="0"/>
        <w:rPr>
          <w:rFonts w:asciiTheme="minorHAnsi" w:hAnsiTheme="minorHAnsi" w:cstheme="minorHAnsi"/>
          <w:sz w:val="22"/>
          <w:szCs w:val="22"/>
        </w:rPr>
      </w:pPr>
      <w:r w:rsidRPr="003D2A15">
        <w:rPr>
          <w:rFonts w:asciiTheme="minorHAnsi" w:hAnsiTheme="minorHAnsi" w:cstheme="minorHAnsi"/>
          <w:sz w:val="22"/>
          <w:szCs w:val="22"/>
          <w:vertAlign w:val="superscript"/>
        </w:rPr>
        <w:footnoteRef/>
      </w:r>
      <w:r w:rsidRPr="003D2A15">
        <w:rPr>
          <w:rFonts w:asciiTheme="minorHAnsi" w:hAnsiTheme="minorHAnsi" w:cstheme="minorHAnsi"/>
          <w:sz w:val="22"/>
          <w:szCs w:val="22"/>
          <w:lang w:val="en-US" w:eastAsia="en-US" w:bidi="en-US"/>
        </w:rPr>
        <w:t xml:space="preserve">Dot. </w:t>
      </w:r>
      <w:r w:rsidRPr="003D2A15">
        <w:rPr>
          <w:rFonts w:asciiTheme="minorHAnsi" w:hAnsiTheme="minorHAnsi" w:cstheme="minorHAnsi"/>
          <w:sz w:val="22"/>
          <w:szCs w:val="22"/>
        </w:rPr>
        <w:t>postępowań zakończonych wydaniem decyzji Nr: 33/A/2022,15/A/2022,107/A/2022, 87/A/2022,49/A/2022, 31/A/2022, 50/A/2022, 56/A/2022, 64/A/2022, 78/A/2022;</w:t>
      </w:r>
    </w:p>
  </w:footnote>
  <w:footnote w:id="2">
    <w:p w14:paraId="4BC0B6AA" w14:textId="77777777" w:rsidR="00C64522" w:rsidRPr="003D2A15" w:rsidRDefault="00C64522" w:rsidP="00FF049C">
      <w:pPr>
        <w:pStyle w:val="Footnote10"/>
        <w:shd w:val="clear" w:color="auto" w:fill="auto"/>
        <w:tabs>
          <w:tab w:val="left" w:pos="149"/>
        </w:tabs>
        <w:spacing w:before="20" w:after="20" w:line="240" w:lineRule="auto"/>
        <w:ind w:firstLine="0"/>
        <w:rPr>
          <w:rFonts w:asciiTheme="minorHAnsi" w:hAnsiTheme="minorHAnsi" w:cstheme="minorHAnsi"/>
          <w:sz w:val="22"/>
          <w:szCs w:val="22"/>
        </w:rPr>
      </w:pPr>
      <w:r w:rsidRPr="003D2A15">
        <w:rPr>
          <w:rFonts w:asciiTheme="minorHAnsi" w:hAnsiTheme="minorHAnsi" w:cstheme="minorHAnsi"/>
          <w:sz w:val="22"/>
          <w:szCs w:val="22"/>
          <w:vertAlign w:val="superscript"/>
        </w:rPr>
        <w:footnoteRef/>
      </w:r>
      <w:r w:rsidRPr="003D2A15">
        <w:rPr>
          <w:rFonts w:asciiTheme="minorHAnsi" w:hAnsiTheme="minorHAnsi" w:cstheme="minorHAnsi"/>
          <w:sz w:val="22"/>
          <w:szCs w:val="22"/>
        </w:rPr>
        <w:tab/>
      </w:r>
      <w:r w:rsidRPr="003D2A15">
        <w:rPr>
          <w:rFonts w:asciiTheme="minorHAnsi" w:hAnsiTheme="minorHAnsi" w:cstheme="minorHAnsi"/>
          <w:sz w:val="22"/>
          <w:szCs w:val="22"/>
          <w:lang w:val="en-US" w:eastAsia="en-US" w:bidi="en-US"/>
        </w:rPr>
        <w:t xml:space="preserve">Dot. </w:t>
      </w:r>
      <w:r w:rsidRPr="003D2A15">
        <w:rPr>
          <w:rFonts w:asciiTheme="minorHAnsi" w:hAnsiTheme="minorHAnsi" w:cstheme="minorHAnsi"/>
          <w:sz w:val="22"/>
          <w:szCs w:val="22"/>
        </w:rPr>
        <w:t xml:space="preserve">postępowań zakończonych wydaniem decyzji Nr: </w:t>
      </w:r>
      <w:r w:rsidRPr="003D2A15">
        <w:rPr>
          <w:rFonts w:asciiTheme="minorHAnsi" w:hAnsiTheme="minorHAnsi" w:cstheme="minorHAnsi"/>
          <w:sz w:val="22"/>
          <w:szCs w:val="22"/>
          <w:lang w:val="ru-RU" w:eastAsia="ru-RU" w:bidi="ru-RU"/>
        </w:rPr>
        <w:t>87/</w:t>
      </w:r>
      <w:r w:rsidRPr="003D2A15">
        <w:rPr>
          <w:rFonts w:asciiTheme="minorHAnsi" w:hAnsiTheme="minorHAnsi" w:cstheme="minorHAnsi"/>
          <w:sz w:val="22"/>
          <w:szCs w:val="22"/>
        </w:rPr>
        <w:t>A/2022, 50/A/2022, 64/A/2022;</w:t>
      </w:r>
    </w:p>
  </w:footnote>
  <w:footnote w:id="3">
    <w:p w14:paraId="3B2C751E" w14:textId="77777777" w:rsidR="00C64522" w:rsidRPr="003D2A15" w:rsidRDefault="00C64522" w:rsidP="00FF049C">
      <w:pPr>
        <w:pStyle w:val="Footnote10"/>
        <w:shd w:val="clear" w:color="auto" w:fill="auto"/>
        <w:tabs>
          <w:tab w:val="left" w:pos="134"/>
        </w:tabs>
        <w:spacing w:before="20" w:after="20" w:line="240" w:lineRule="auto"/>
        <w:ind w:firstLine="0"/>
        <w:rPr>
          <w:rFonts w:asciiTheme="minorHAnsi" w:hAnsiTheme="minorHAnsi" w:cstheme="minorHAnsi"/>
          <w:sz w:val="22"/>
          <w:szCs w:val="22"/>
        </w:rPr>
      </w:pPr>
      <w:r w:rsidRPr="003D2A15">
        <w:rPr>
          <w:rFonts w:asciiTheme="minorHAnsi" w:hAnsiTheme="minorHAnsi" w:cstheme="minorHAnsi"/>
          <w:sz w:val="22"/>
          <w:szCs w:val="22"/>
          <w:vertAlign w:val="superscript"/>
        </w:rPr>
        <w:footnoteRef/>
      </w:r>
      <w:r w:rsidRPr="003D2A15">
        <w:rPr>
          <w:rFonts w:asciiTheme="minorHAnsi" w:hAnsiTheme="minorHAnsi" w:cstheme="minorHAnsi"/>
          <w:sz w:val="22"/>
          <w:szCs w:val="22"/>
        </w:rPr>
        <w:tab/>
      </w:r>
      <w:r w:rsidRPr="003D2A15">
        <w:rPr>
          <w:rFonts w:asciiTheme="minorHAnsi" w:hAnsiTheme="minorHAnsi" w:cstheme="minorHAnsi"/>
          <w:sz w:val="22"/>
          <w:szCs w:val="22"/>
          <w:lang w:val="en-US" w:eastAsia="en-US" w:bidi="en-US"/>
        </w:rPr>
        <w:t xml:space="preserve">Dot. </w:t>
      </w:r>
      <w:r w:rsidRPr="003D2A15">
        <w:rPr>
          <w:rFonts w:asciiTheme="minorHAnsi" w:hAnsiTheme="minorHAnsi" w:cstheme="minorHAnsi"/>
          <w:sz w:val="22"/>
          <w:szCs w:val="22"/>
        </w:rPr>
        <w:t xml:space="preserve">postępowań zakończonych wydaniem decyzji Nr: </w:t>
      </w:r>
      <w:r w:rsidRPr="003D2A15">
        <w:rPr>
          <w:rFonts w:asciiTheme="minorHAnsi" w:hAnsiTheme="minorHAnsi" w:cstheme="minorHAnsi"/>
          <w:sz w:val="22"/>
          <w:szCs w:val="22"/>
          <w:lang w:val="ru-RU" w:eastAsia="ru-RU" w:bidi="ru-RU"/>
        </w:rPr>
        <w:t>64/</w:t>
      </w:r>
      <w:r w:rsidRPr="003D2A15">
        <w:rPr>
          <w:rFonts w:asciiTheme="minorHAnsi" w:hAnsiTheme="minorHAnsi" w:cstheme="minorHAnsi"/>
          <w:sz w:val="22"/>
          <w:szCs w:val="22"/>
        </w:rPr>
        <w:t>A/2022, 50/A/2022;</w:t>
      </w:r>
    </w:p>
  </w:footnote>
  <w:footnote w:id="4">
    <w:p w14:paraId="3395E62D" w14:textId="77777777" w:rsidR="00C64522" w:rsidRPr="003D2A15" w:rsidRDefault="00C64522" w:rsidP="00FF049C">
      <w:pPr>
        <w:pStyle w:val="Footnote10"/>
        <w:shd w:val="clear" w:color="auto" w:fill="auto"/>
        <w:tabs>
          <w:tab w:val="left" w:pos="182"/>
        </w:tabs>
        <w:spacing w:before="20" w:after="20" w:line="240" w:lineRule="auto"/>
        <w:ind w:firstLine="0"/>
        <w:rPr>
          <w:rFonts w:asciiTheme="minorHAnsi" w:hAnsiTheme="minorHAnsi" w:cstheme="minorHAnsi"/>
          <w:sz w:val="22"/>
          <w:szCs w:val="22"/>
        </w:rPr>
      </w:pPr>
      <w:r w:rsidRPr="003D2A15">
        <w:rPr>
          <w:rFonts w:asciiTheme="minorHAnsi" w:hAnsiTheme="minorHAnsi" w:cstheme="minorHAnsi"/>
          <w:sz w:val="22"/>
          <w:szCs w:val="22"/>
          <w:vertAlign w:val="superscript"/>
        </w:rPr>
        <w:footnoteRef/>
      </w:r>
      <w:r w:rsidRPr="003D2A15">
        <w:rPr>
          <w:rFonts w:asciiTheme="minorHAnsi" w:hAnsiTheme="minorHAnsi" w:cstheme="minorHAnsi"/>
          <w:sz w:val="22"/>
          <w:szCs w:val="22"/>
        </w:rPr>
        <w:tab/>
      </w:r>
      <w:r w:rsidRPr="003D2A15">
        <w:rPr>
          <w:rFonts w:asciiTheme="minorHAnsi" w:hAnsiTheme="minorHAnsi" w:cstheme="minorHAnsi"/>
          <w:sz w:val="22"/>
          <w:szCs w:val="22"/>
          <w:lang w:val="en-US" w:eastAsia="en-US" w:bidi="en-US"/>
        </w:rPr>
        <w:t xml:space="preserve">Dot. </w:t>
      </w:r>
      <w:r w:rsidRPr="003D2A15">
        <w:rPr>
          <w:rFonts w:asciiTheme="minorHAnsi" w:hAnsiTheme="minorHAnsi" w:cstheme="minorHAnsi"/>
          <w:sz w:val="22"/>
          <w:szCs w:val="22"/>
        </w:rPr>
        <w:t xml:space="preserve">postępowań zakończonych wydaniem decyzji Nr: </w:t>
      </w:r>
      <w:r w:rsidRPr="003D2A15">
        <w:rPr>
          <w:rFonts w:asciiTheme="minorHAnsi" w:hAnsiTheme="minorHAnsi" w:cstheme="minorHAnsi"/>
          <w:sz w:val="22"/>
          <w:szCs w:val="22"/>
          <w:lang w:val="ru-RU" w:eastAsia="ru-RU" w:bidi="ru-RU"/>
        </w:rPr>
        <w:t>87/</w:t>
      </w:r>
      <w:r w:rsidRPr="003D2A15">
        <w:rPr>
          <w:rFonts w:asciiTheme="minorHAnsi" w:hAnsiTheme="minorHAnsi" w:cstheme="minorHAnsi"/>
          <w:sz w:val="22"/>
          <w:szCs w:val="22"/>
        </w:rPr>
        <w:t>A/2022,</w:t>
      </w:r>
      <w:r w:rsidRPr="003D2A15">
        <w:rPr>
          <w:rFonts w:asciiTheme="minorHAnsi" w:hAnsiTheme="minorHAnsi" w:cstheme="minorHAnsi"/>
          <w:sz w:val="22"/>
          <w:szCs w:val="22"/>
          <w:lang w:val="ru-RU" w:eastAsia="ru-RU" w:bidi="ru-RU"/>
        </w:rPr>
        <w:t>50/</w:t>
      </w:r>
      <w:r w:rsidRPr="003D2A15">
        <w:rPr>
          <w:rFonts w:asciiTheme="minorHAnsi" w:hAnsiTheme="minorHAnsi" w:cstheme="minorHAnsi"/>
          <w:sz w:val="22"/>
          <w:szCs w:val="22"/>
        </w:rPr>
        <w:t>A/2022;</w:t>
      </w:r>
    </w:p>
  </w:footnote>
  <w:footnote w:id="5">
    <w:p w14:paraId="18AC23DE" w14:textId="77777777" w:rsidR="00C64522" w:rsidRPr="003D2A15" w:rsidRDefault="00C64522" w:rsidP="00FF049C">
      <w:pPr>
        <w:pStyle w:val="Footnote10"/>
        <w:shd w:val="clear" w:color="auto" w:fill="auto"/>
        <w:tabs>
          <w:tab w:val="left" w:pos="178"/>
        </w:tabs>
        <w:spacing w:before="20" w:after="20" w:line="240" w:lineRule="auto"/>
        <w:ind w:firstLine="0"/>
        <w:rPr>
          <w:rFonts w:asciiTheme="minorHAnsi" w:hAnsiTheme="minorHAnsi" w:cstheme="minorHAnsi"/>
          <w:sz w:val="22"/>
          <w:szCs w:val="22"/>
        </w:rPr>
      </w:pPr>
      <w:r w:rsidRPr="003D2A15">
        <w:rPr>
          <w:rFonts w:asciiTheme="minorHAnsi" w:hAnsiTheme="minorHAnsi" w:cstheme="minorHAnsi"/>
          <w:sz w:val="22"/>
          <w:szCs w:val="22"/>
          <w:vertAlign w:val="superscript"/>
        </w:rPr>
        <w:footnoteRef/>
      </w:r>
      <w:r w:rsidRPr="003D2A15">
        <w:rPr>
          <w:rFonts w:asciiTheme="minorHAnsi" w:hAnsiTheme="minorHAnsi" w:cstheme="minorHAnsi"/>
          <w:sz w:val="22"/>
          <w:szCs w:val="22"/>
        </w:rPr>
        <w:tab/>
        <w:t xml:space="preserve">Rozporządzenie Ministra Infrastruktury z dnia 12 kwietnia 2002 r. w sprawie warunków technicznych, jakim powinny odpowiadać budynki i ich usytuowanie (Dz. U. z 2022 r., poz. 1225 </w:t>
      </w:r>
      <w:proofErr w:type="spellStart"/>
      <w:r w:rsidRPr="003D2A15">
        <w:rPr>
          <w:rFonts w:asciiTheme="minorHAnsi" w:hAnsiTheme="minorHAnsi" w:cstheme="minorHAnsi"/>
          <w:sz w:val="22"/>
          <w:szCs w:val="22"/>
        </w:rPr>
        <w:t>jt</w:t>
      </w:r>
      <w:proofErr w:type="spellEnd"/>
      <w:r w:rsidRPr="003D2A15">
        <w:rPr>
          <w:rFonts w:asciiTheme="minorHAnsi" w:hAnsiTheme="minorHAnsi" w:cstheme="minorHAnsi"/>
          <w:sz w:val="22"/>
          <w:szCs w:val="22"/>
        </w:rPr>
        <w:t>.) (dalej: Warunki Techniczne)</w:t>
      </w:r>
    </w:p>
  </w:footnote>
  <w:footnote w:id="6">
    <w:p w14:paraId="1EE8B51F" w14:textId="444A3285" w:rsidR="00C64522" w:rsidRPr="003D2A15" w:rsidRDefault="00C64522" w:rsidP="00FF049C">
      <w:pPr>
        <w:pStyle w:val="Footnote10"/>
        <w:shd w:val="clear" w:color="auto" w:fill="auto"/>
        <w:tabs>
          <w:tab w:val="left" w:pos="0"/>
        </w:tabs>
        <w:spacing w:before="20" w:after="20" w:line="240" w:lineRule="auto"/>
        <w:ind w:right="880" w:firstLine="0"/>
        <w:rPr>
          <w:rFonts w:asciiTheme="minorHAnsi" w:hAnsiTheme="minorHAnsi" w:cstheme="minorHAnsi"/>
          <w:sz w:val="22"/>
          <w:szCs w:val="22"/>
        </w:rPr>
      </w:pPr>
      <w:r w:rsidRPr="003D2A15">
        <w:rPr>
          <w:rFonts w:asciiTheme="minorHAnsi" w:hAnsiTheme="minorHAnsi" w:cstheme="minorHAnsi"/>
          <w:sz w:val="22"/>
          <w:szCs w:val="22"/>
          <w:vertAlign w:val="superscript"/>
        </w:rPr>
        <w:footnoteRef/>
      </w:r>
      <w:r w:rsidRPr="003D2A15">
        <w:rPr>
          <w:rFonts w:asciiTheme="minorHAnsi" w:hAnsiTheme="minorHAnsi" w:cstheme="minorHAnsi"/>
          <w:sz w:val="22"/>
          <w:szCs w:val="22"/>
          <w:lang w:val="en-US" w:eastAsia="en-US" w:bidi="en-US"/>
        </w:rPr>
        <w:t xml:space="preserve">Dot. </w:t>
      </w:r>
      <w:r w:rsidRPr="003D2A15">
        <w:rPr>
          <w:rFonts w:asciiTheme="minorHAnsi" w:hAnsiTheme="minorHAnsi" w:cstheme="minorHAnsi"/>
          <w:sz w:val="22"/>
          <w:szCs w:val="22"/>
        </w:rPr>
        <w:t xml:space="preserve">postępowań zakończonych wydaniem decyzji Nr: S7/A/2C22, 50/A/2022, </w:t>
      </w:r>
      <w:r w:rsidRPr="003D2A15">
        <w:rPr>
          <w:rFonts w:asciiTheme="minorHAnsi" w:hAnsiTheme="minorHAnsi" w:cstheme="minorHAnsi"/>
          <w:sz w:val="22"/>
          <w:szCs w:val="22"/>
          <w:lang w:val="ru-RU" w:eastAsia="ru-RU" w:bidi="ru-RU"/>
        </w:rPr>
        <w:t>56/</w:t>
      </w:r>
      <w:r w:rsidRPr="003D2A15">
        <w:rPr>
          <w:rFonts w:asciiTheme="minorHAnsi" w:hAnsiTheme="minorHAnsi" w:cstheme="minorHAnsi"/>
          <w:sz w:val="22"/>
          <w:szCs w:val="22"/>
        </w:rPr>
        <w:t>A/2022, 64/A/2022;</w:t>
      </w:r>
    </w:p>
  </w:footnote>
  <w:footnote w:id="7">
    <w:p w14:paraId="607925F3" w14:textId="532E0D10" w:rsidR="00C64522" w:rsidRPr="003D2A15" w:rsidRDefault="00C64522" w:rsidP="00FF049C">
      <w:pPr>
        <w:pStyle w:val="Footnote10"/>
        <w:shd w:val="clear" w:color="auto" w:fill="auto"/>
        <w:tabs>
          <w:tab w:val="left" w:pos="240"/>
        </w:tabs>
        <w:spacing w:before="20" w:after="20" w:line="240" w:lineRule="auto"/>
        <w:ind w:firstLine="0"/>
        <w:rPr>
          <w:rFonts w:asciiTheme="minorHAnsi" w:hAnsiTheme="minorHAnsi" w:cstheme="minorHAnsi"/>
          <w:sz w:val="22"/>
          <w:szCs w:val="22"/>
        </w:rPr>
      </w:pPr>
      <w:r w:rsidRPr="003D2A15">
        <w:rPr>
          <w:rFonts w:asciiTheme="minorHAnsi" w:hAnsiTheme="minorHAnsi" w:cstheme="minorHAnsi"/>
          <w:sz w:val="22"/>
          <w:szCs w:val="22"/>
          <w:vertAlign w:val="superscript"/>
        </w:rPr>
        <w:footnoteRef/>
      </w:r>
      <w:r w:rsidRPr="003D2A15">
        <w:rPr>
          <w:rFonts w:asciiTheme="minorHAnsi" w:hAnsiTheme="minorHAnsi" w:cstheme="minorHAnsi"/>
          <w:sz w:val="22"/>
          <w:szCs w:val="22"/>
        </w:rPr>
        <w:t>j.t. Dz. U. z 2022 r., poz. 1679.</w:t>
      </w:r>
    </w:p>
  </w:footnote>
  <w:footnote w:id="8">
    <w:p w14:paraId="22B1C441" w14:textId="0DD583CD" w:rsidR="00C64522" w:rsidRPr="003D2A15" w:rsidRDefault="00C64522" w:rsidP="00FF049C">
      <w:pPr>
        <w:pStyle w:val="Footnote10"/>
        <w:shd w:val="clear" w:color="auto" w:fill="auto"/>
        <w:tabs>
          <w:tab w:val="left" w:pos="0"/>
        </w:tabs>
        <w:spacing w:before="20" w:after="20" w:line="240" w:lineRule="auto"/>
        <w:ind w:right="840" w:firstLine="0"/>
        <w:rPr>
          <w:rFonts w:asciiTheme="minorHAnsi" w:hAnsiTheme="minorHAnsi" w:cstheme="minorHAnsi"/>
          <w:sz w:val="22"/>
          <w:szCs w:val="22"/>
        </w:rPr>
      </w:pPr>
      <w:r w:rsidRPr="003D2A15">
        <w:rPr>
          <w:rFonts w:asciiTheme="minorHAnsi" w:hAnsiTheme="minorHAnsi" w:cstheme="minorHAnsi"/>
          <w:sz w:val="22"/>
          <w:szCs w:val="22"/>
          <w:vertAlign w:val="superscript"/>
        </w:rPr>
        <w:footnoteRef/>
      </w:r>
      <w:r w:rsidRPr="003D2A15">
        <w:rPr>
          <w:rFonts w:asciiTheme="minorHAnsi" w:hAnsiTheme="minorHAnsi" w:cstheme="minorHAnsi"/>
          <w:sz w:val="22"/>
          <w:szCs w:val="22"/>
          <w:lang w:val="en-US" w:eastAsia="en-US" w:bidi="en-US"/>
        </w:rPr>
        <w:t xml:space="preserve">Dot. </w:t>
      </w:r>
      <w:r w:rsidRPr="003D2A15">
        <w:rPr>
          <w:rFonts w:asciiTheme="minorHAnsi" w:hAnsiTheme="minorHAnsi" w:cstheme="minorHAnsi"/>
          <w:sz w:val="22"/>
          <w:szCs w:val="22"/>
        </w:rPr>
        <w:t>postępowań zakończonych wydaniem decyzji Nr: 15/A/2022,</w:t>
      </w:r>
      <w:r w:rsidRPr="003D2A15">
        <w:rPr>
          <w:rFonts w:asciiTheme="minorHAnsi" w:hAnsiTheme="minorHAnsi" w:cstheme="minorHAnsi"/>
          <w:sz w:val="22"/>
          <w:szCs w:val="22"/>
          <w:lang w:val="ru-RU" w:eastAsia="ru-RU" w:bidi="ru-RU"/>
        </w:rPr>
        <w:t>49/</w:t>
      </w:r>
      <w:r w:rsidRPr="003D2A15">
        <w:rPr>
          <w:rFonts w:asciiTheme="minorHAnsi" w:hAnsiTheme="minorHAnsi" w:cstheme="minorHAnsi"/>
          <w:sz w:val="22"/>
          <w:szCs w:val="22"/>
        </w:rPr>
        <w:t xml:space="preserve">A/2022, </w:t>
      </w:r>
      <w:r w:rsidRPr="003D2A15">
        <w:rPr>
          <w:rFonts w:asciiTheme="minorHAnsi" w:hAnsiTheme="minorHAnsi" w:cstheme="minorHAnsi"/>
          <w:sz w:val="22"/>
          <w:szCs w:val="22"/>
          <w:lang w:val="ru-RU" w:eastAsia="ru-RU" w:bidi="ru-RU"/>
        </w:rPr>
        <w:t>50/</w:t>
      </w:r>
      <w:r w:rsidRPr="003D2A15">
        <w:rPr>
          <w:rFonts w:asciiTheme="minorHAnsi" w:hAnsiTheme="minorHAnsi" w:cstheme="minorHAnsi"/>
          <w:sz w:val="22"/>
          <w:szCs w:val="22"/>
        </w:rPr>
        <w:t>A/2022, 78/A/2022;</w:t>
      </w:r>
    </w:p>
  </w:footnote>
  <w:footnote w:id="9">
    <w:p w14:paraId="18C2B773" w14:textId="77777777" w:rsidR="00C64522" w:rsidRPr="003D2A15" w:rsidRDefault="00C64522" w:rsidP="00FF049C">
      <w:pPr>
        <w:pStyle w:val="Footnote10"/>
        <w:shd w:val="clear" w:color="auto" w:fill="auto"/>
        <w:tabs>
          <w:tab w:val="left" w:pos="187"/>
        </w:tabs>
        <w:spacing w:before="20" w:after="20" w:line="240" w:lineRule="auto"/>
        <w:ind w:firstLine="0"/>
        <w:rPr>
          <w:rFonts w:asciiTheme="minorHAnsi" w:hAnsiTheme="minorHAnsi" w:cstheme="minorHAnsi"/>
          <w:sz w:val="22"/>
          <w:szCs w:val="22"/>
        </w:rPr>
      </w:pPr>
      <w:r w:rsidRPr="003D2A15">
        <w:rPr>
          <w:rFonts w:asciiTheme="minorHAnsi" w:hAnsiTheme="minorHAnsi" w:cstheme="minorHAnsi"/>
          <w:sz w:val="22"/>
          <w:szCs w:val="22"/>
          <w:vertAlign w:val="superscript"/>
        </w:rPr>
        <w:footnoteRef/>
      </w:r>
      <w:r w:rsidRPr="003D2A15">
        <w:rPr>
          <w:rFonts w:asciiTheme="minorHAnsi" w:hAnsiTheme="minorHAnsi" w:cstheme="minorHAnsi"/>
          <w:sz w:val="22"/>
          <w:szCs w:val="22"/>
        </w:rPr>
        <w:tab/>
      </w:r>
      <w:r w:rsidRPr="003D2A15">
        <w:rPr>
          <w:rFonts w:asciiTheme="minorHAnsi" w:hAnsiTheme="minorHAnsi" w:cstheme="minorHAnsi"/>
          <w:sz w:val="22"/>
          <w:szCs w:val="22"/>
          <w:lang w:val="en-US" w:eastAsia="en-US" w:bidi="en-US"/>
        </w:rPr>
        <w:t xml:space="preserve">Dot. </w:t>
      </w:r>
      <w:r w:rsidRPr="003D2A15">
        <w:rPr>
          <w:rFonts w:asciiTheme="minorHAnsi" w:hAnsiTheme="minorHAnsi" w:cstheme="minorHAnsi"/>
          <w:sz w:val="22"/>
          <w:szCs w:val="22"/>
        </w:rPr>
        <w:t>postępowań zakończonych wydaniem decyzji Nr: 49/A/2022,78/A/2022;</w:t>
      </w:r>
    </w:p>
  </w:footnote>
  <w:footnote w:id="10">
    <w:p w14:paraId="01047559" w14:textId="77777777" w:rsidR="00C64522" w:rsidRPr="003D2A15" w:rsidRDefault="00C64522" w:rsidP="00FF049C">
      <w:pPr>
        <w:pStyle w:val="Footnote10"/>
        <w:shd w:val="clear" w:color="auto" w:fill="auto"/>
        <w:tabs>
          <w:tab w:val="left" w:pos="245"/>
        </w:tabs>
        <w:spacing w:before="20" w:after="20" w:line="240" w:lineRule="auto"/>
        <w:ind w:firstLine="0"/>
        <w:rPr>
          <w:rFonts w:asciiTheme="minorHAnsi" w:hAnsiTheme="minorHAnsi" w:cstheme="minorHAnsi"/>
          <w:sz w:val="22"/>
          <w:szCs w:val="22"/>
        </w:rPr>
      </w:pPr>
      <w:r w:rsidRPr="003D2A15">
        <w:rPr>
          <w:rFonts w:asciiTheme="minorHAnsi" w:hAnsiTheme="minorHAnsi" w:cstheme="minorHAnsi"/>
          <w:sz w:val="22"/>
          <w:szCs w:val="22"/>
          <w:vertAlign w:val="superscript"/>
        </w:rPr>
        <w:footnoteRef/>
      </w:r>
      <w:r w:rsidRPr="003D2A15">
        <w:rPr>
          <w:rFonts w:asciiTheme="minorHAnsi" w:hAnsiTheme="minorHAnsi" w:cstheme="minorHAnsi"/>
          <w:sz w:val="22"/>
          <w:szCs w:val="22"/>
        </w:rPr>
        <w:tab/>
      </w:r>
      <w:r w:rsidRPr="003D2A15">
        <w:rPr>
          <w:rFonts w:asciiTheme="minorHAnsi" w:hAnsiTheme="minorHAnsi" w:cstheme="minorHAnsi"/>
          <w:sz w:val="22"/>
          <w:szCs w:val="22"/>
          <w:lang w:val="en-US" w:eastAsia="en-US" w:bidi="en-US"/>
        </w:rPr>
        <w:t xml:space="preserve">Dot. </w:t>
      </w:r>
      <w:r w:rsidRPr="003D2A15">
        <w:rPr>
          <w:rFonts w:asciiTheme="minorHAnsi" w:hAnsiTheme="minorHAnsi" w:cstheme="minorHAnsi"/>
          <w:sz w:val="22"/>
          <w:szCs w:val="22"/>
        </w:rPr>
        <w:t>postępowań zakończonych wydaniem decyzji Nr: 15/A/2022, 5C/A/2022;</w:t>
      </w:r>
    </w:p>
  </w:footnote>
  <w:footnote w:id="11">
    <w:p w14:paraId="23167E26" w14:textId="137C7277" w:rsidR="00C64522" w:rsidRPr="003D2A15" w:rsidRDefault="00C64522" w:rsidP="00FF049C">
      <w:pPr>
        <w:pStyle w:val="Footnote10"/>
        <w:shd w:val="clear" w:color="auto" w:fill="auto"/>
        <w:tabs>
          <w:tab w:val="left" w:pos="240"/>
        </w:tabs>
        <w:spacing w:before="20" w:after="20" w:line="240" w:lineRule="auto"/>
        <w:ind w:firstLine="0"/>
        <w:rPr>
          <w:rFonts w:asciiTheme="minorHAnsi" w:hAnsiTheme="minorHAnsi" w:cstheme="minorHAnsi"/>
          <w:sz w:val="22"/>
          <w:szCs w:val="22"/>
        </w:rPr>
      </w:pPr>
      <w:r w:rsidRPr="003D2A15">
        <w:rPr>
          <w:rFonts w:asciiTheme="minorHAnsi" w:hAnsiTheme="minorHAnsi" w:cstheme="minorHAnsi"/>
          <w:sz w:val="22"/>
          <w:szCs w:val="22"/>
          <w:vertAlign w:val="superscript"/>
        </w:rPr>
        <w:footnoteRef/>
      </w:r>
      <w:r w:rsidRPr="003D2A15">
        <w:rPr>
          <w:rFonts w:asciiTheme="minorHAnsi" w:hAnsiTheme="minorHAnsi" w:cstheme="minorHAnsi"/>
          <w:sz w:val="22"/>
          <w:szCs w:val="22"/>
        </w:rPr>
        <w:t>Decyzje Nr: 87/A/2022, 50/A/2022;</w:t>
      </w:r>
    </w:p>
  </w:footnote>
  <w:footnote w:id="12">
    <w:p w14:paraId="30F22EBB" w14:textId="283FF8B4" w:rsidR="00C64522" w:rsidRPr="003D2A15" w:rsidRDefault="00C64522" w:rsidP="00FF049C">
      <w:pPr>
        <w:pStyle w:val="Footnote10"/>
        <w:shd w:val="clear" w:color="auto" w:fill="auto"/>
        <w:tabs>
          <w:tab w:val="left" w:pos="230"/>
        </w:tabs>
        <w:spacing w:before="20" w:after="20" w:line="240" w:lineRule="auto"/>
        <w:ind w:hanging="20"/>
        <w:rPr>
          <w:rFonts w:asciiTheme="minorHAnsi" w:hAnsiTheme="minorHAnsi" w:cstheme="minorHAnsi"/>
          <w:sz w:val="22"/>
          <w:szCs w:val="22"/>
        </w:rPr>
      </w:pPr>
      <w:r w:rsidRPr="003D2A15">
        <w:rPr>
          <w:rFonts w:asciiTheme="minorHAnsi" w:hAnsiTheme="minorHAnsi" w:cstheme="minorHAnsi"/>
          <w:sz w:val="22"/>
          <w:szCs w:val="22"/>
          <w:vertAlign w:val="superscript"/>
        </w:rPr>
        <w:footnoteRef/>
      </w:r>
      <w:r w:rsidRPr="003D2A15">
        <w:rPr>
          <w:rFonts w:asciiTheme="minorHAnsi" w:hAnsiTheme="minorHAnsi" w:cstheme="minorHAnsi"/>
          <w:sz w:val="22"/>
          <w:szCs w:val="22"/>
        </w:rPr>
        <w:t xml:space="preserve">Rozporządzenie Ministra Infrastruktury z dnia 19 listopada 2001 r. w sprawie rodzajów obiektów budowlanych, przy których realizacji jest wymagane ustanowienie inspektora nadzoru inwestorskiego </w:t>
      </w:r>
      <w:r w:rsidRPr="003D2A15">
        <w:rPr>
          <w:rFonts w:asciiTheme="minorHAnsi" w:hAnsiTheme="minorHAnsi" w:cstheme="minorHAnsi"/>
          <w:sz w:val="22"/>
          <w:szCs w:val="22"/>
          <w:lang w:val="de-DE" w:eastAsia="de-DE" w:bidi="de-DE"/>
        </w:rPr>
        <w:t xml:space="preserve">Dz. </w:t>
      </w:r>
      <w:r w:rsidRPr="003D2A15">
        <w:rPr>
          <w:rFonts w:asciiTheme="minorHAnsi" w:hAnsiTheme="minorHAnsi" w:cstheme="minorHAnsi"/>
          <w:sz w:val="22"/>
          <w:szCs w:val="22"/>
        </w:rPr>
        <w:t>U. z 2001 r., Nr 138, poz. 1554;</w:t>
      </w:r>
    </w:p>
  </w:footnote>
  <w:footnote w:id="13">
    <w:p w14:paraId="55F78061" w14:textId="3934D115" w:rsidR="00C64522" w:rsidRPr="003D2A15" w:rsidRDefault="00C64522" w:rsidP="00FF049C">
      <w:pPr>
        <w:pStyle w:val="Footnote10"/>
        <w:shd w:val="clear" w:color="auto" w:fill="auto"/>
        <w:tabs>
          <w:tab w:val="left" w:pos="221"/>
        </w:tabs>
        <w:spacing w:before="20" w:after="20" w:line="240" w:lineRule="auto"/>
        <w:ind w:firstLine="0"/>
        <w:rPr>
          <w:rFonts w:asciiTheme="minorHAnsi" w:hAnsiTheme="minorHAnsi" w:cstheme="minorHAnsi"/>
          <w:sz w:val="22"/>
          <w:szCs w:val="22"/>
        </w:rPr>
      </w:pPr>
      <w:r w:rsidRPr="003D2A15">
        <w:rPr>
          <w:rFonts w:asciiTheme="minorHAnsi" w:hAnsiTheme="minorHAnsi" w:cstheme="minorHAnsi"/>
          <w:sz w:val="22"/>
          <w:szCs w:val="22"/>
          <w:vertAlign w:val="superscript"/>
        </w:rPr>
        <w:footnoteRef/>
      </w:r>
      <w:r w:rsidRPr="003D2A15">
        <w:rPr>
          <w:rFonts w:asciiTheme="minorHAnsi" w:hAnsiTheme="minorHAnsi" w:cstheme="minorHAnsi"/>
          <w:sz w:val="22"/>
          <w:szCs w:val="22"/>
          <w:lang w:val="en-US" w:eastAsia="en-US" w:bidi="en-US"/>
        </w:rPr>
        <w:t xml:space="preserve">Dot. </w:t>
      </w:r>
      <w:r w:rsidRPr="003D2A15">
        <w:rPr>
          <w:rFonts w:asciiTheme="minorHAnsi" w:hAnsiTheme="minorHAnsi" w:cstheme="minorHAnsi"/>
          <w:sz w:val="22"/>
          <w:szCs w:val="22"/>
        </w:rPr>
        <w:t>postępowań zakończonych wydaniem decyzji Nr: 33/A/2022, 50/A/2022;</w:t>
      </w:r>
    </w:p>
  </w:footnote>
  <w:footnote w:id="14">
    <w:p w14:paraId="1304F387" w14:textId="77777777" w:rsidR="00C64522" w:rsidRPr="003D2A15" w:rsidRDefault="00C64522" w:rsidP="00FF049C">
      <w:pPr>
        <w:pStyle w:val="Footnote10"/>
        <w:shd w:val="clear" w:color="auto" w:fill="auto"/>
        <w:tabs>
          <w:tab w:val="left" w:pos="178"/>
        </w:tabs>
        <w:spacing w:before="20" w:after="20" w:line="240" w:lineRule="auto"/>
        <w:ind w:firstLine="0"/>
        <w:rPr>
          <w:rFonts w:asciiTheme="minorHAnsi" w:hAnsiTheme="minorHAnsi" w:cstheme="minorHAnsi"/>
          <w:sz w:val="22"/>
          <w:szCs w:val="22"/>
        </w:rPr>
      </w:pPr>
      <w:r w:rsidRPr="003D2A15">
        <w:rPr>
          <w:rFonts w:asciiTheme="minorHAnsi" w:hAnsiTheme="minorHAnsi" w:cstheme="minorHAnsi"/>
          <w:sz w:val="22"/>
          <w:szCs w:val="22"/>
          <w:vertAlign w:val="superscript"/>
        </w:rPr>
        <w:footnoteRef/>
      </w:r>
      <w:r w:rsidRPr="003D2A15">
        <w:rPr>
          <w:rFonts w:asciiTheme="minorHAnsi" w:hAnsiTheme="minorHAnsi" w:cstheme="minorHAnsi"/>
          <w:sz w:val="22"/>
          <w:szCs w:val="22"/>
        </w:rPr>
        <w:tab/>
      </w:r>
      <w:r w:rsidRPr="003D2A15">
        <w:rPr>
          <w:rFonts w:asciiTheme="minorHAnsi" w:hAnsiTheme="minorHAnsi" w:cstheme="minorHAnsi"/>
          <w:sz w:val="22"/>
          <w:szCs w:val="22"/>
          <w:lang w:val="en-US" w:eastAsia="en-US" w:bidi="en-US"/>
        </w:rPr>
        <w:t xml:space="preserve">Dot. </w:t>
      </w:r>
      <w:r w:rsidRPr="003D2A15">
        <w:rPr>
          <w:rFonts w:asciiTheme="minorHAnsi" w:hAnsiTheme="minorHAnsi" w:cstheme="minorHAnsi"/>
          <w:sz w:val="22"/>
          <w:szCs w:val="22"/>
        </w:rPr>
        <w:t>postępowań zakończonych wydaniem decyzji Nr: 33/A/2022,15/A/2022,50/A/2022;</w:t>
      </w:r>
    </w:p>
  </w:footnote>
  <w:footnote w:id="15">
    <w:p w14:paraId="3FFF3B97" w14:textId="77777777" w:rsidR="00C64522" w:rsidRPr="003D2A15" w:rsidRDefault="00C64522" w:rsidP="00FF049C">
      <w:pPr>
        <w:pStyle w:val="Footnote10"/>
        <w:shd w:val="clear" w:color="auto" w:fill="auto"/>
        <w:tabs>
          <w:tab w:val="left" w:pos="178"/>
        </w:tabs>
        <w:spacing w:before="20" w:after="20" w:line="240" w:lineRule="auto"/>
        <w:ind w:firstLine="0"/>
        <w:rPr>
          <w:rFonts w:asciiTheme="minorHAnsi" w:hAnsiTheme="minorHAnsi" w:cstheme="minorHAnsi"/>
          <w:sz w:val="22"/>
          <w:szCs w:val="22"/>
        </w:rPr>
      </w:pPr>
      <w:r w:rsidRPr="003D2A15">
        <w:rPr>
          <w:rFonts w:asciiTheme="minorHAnsi" w:hAnsiTheme="minorHAnsi" w:cstheme="minorHAnsi"/>
          <w:sz w:val="22"/>
          <w:szCs w:val="22"/>
          <w:vertAlign w:val="superscript"/>
        </w:rPr>
        <w:footnoteRef/>
      </w:r>
      <w:r w:rsidRPr="003D2A15">
        <w:rPr>
          <w:rFonts w:asciiTheme="minorHAnsi" w:hAnsiTheme="minorHAnsi" w:cstheme="minorHAnsi"/>
          <w:sz w:val="22"/>
          <w:szCs w:val="22"/>
        </w:rPr>
        <w:tab/>
      </w:r>
      <w:r w:rsidRPr="003D2A15">
        <w:rPr>
          <w:rFonts w:asciiTheme="minorHAnsi" w:hAnsiTheme="minorHAnsi" w:cstheme="minorHAnsi"/>
          <w:sz w:val="22"/>
          <w:szCs w:val="22"/>
          <w:lang w:val="en-US" w:eastAsia="en-US" w:bidi="en-US"/>
        </w:rPr>
        <w:t xml:space="preserve">Dot. </w:t>
      </w:r>
      <w:r w:rsidRPr="003D2A15">
        <w:rPr>
          <w:rFonts w:asciiTheme="minorHAnsi" w:hAnsiTheme="minorHAnsi" w:cstheme="minorHAnsi"/>
          <w:sz w:val="22"/>
          <w:szCs w:val="22"/>
        </w:rPr>
        <w:t>postępowań zakończonych wydaniem decyzji Nr: 15/A/2022, 87/A/2022;</w:t>
      </w:r>
    </w:p>
  </w:footnote>
  <w:footnote w:id="16">
    <w:p w14:paraId="3D9DD683" w14:textId="46DC504C" w:rsidR="00C64522" w:rsidRPr="003D2A15" w:rsidRDefault="00C64522" w:rsidP="00FF049C">
      <w:pPr>
        <w:pStyle w:val="Footnote10"/>
        <w:shd w:val="clear" w:color="auto" w:fill="auto"/>
        <w:tabs>
          <w:tab w:val="left" w:pos="0"/>
        </w:tabs>
        <w:spacing w:before="20" w:after="20" w:line="240" w:lineRule="auto"/>
        <w:ind w:right="940" w:firstLine="0"/>
        <w:rPr>
          <w:rFonts w:asciiTheme="minorHAnsi" w:hAnsiTheme="minorHAnsi" w:cstheme="minorHAnsi"/>
          <w:sz w:val="22"/>
          <w:szCs w:val="22"/>
        </w:rPr>
      </w:pPr>
      <w:r w:rsidRPr="003D2A15">
        <w:rPr>
          <w:rFonts w:asciiTheme="minorHAnsi" w:hAnsiTheme="minorHAnsi" w:cstheme="minorHAnsi"/>
          <w:sz w:val="22"/>
          <w:szCs w:val="22"/>
          <w:vertAlign w:val="superscript"/>
        </w:rPr>
        <w:footnoteRef/>
      </w:r>
      <w:r w:rsidRPr="003D2A15">
        <w:rPr>
          <w:rFonts w:asciiTheme="minorHAnsi" w:hAnsiTheme="minorHAnsi" w:cstheme="minorHAnsi"/>
          <w:sz w:val="22"/>
          <w:szCs w:val="22"/>
          <w:lang w:val="en-US" w:eastAsia="en-US" w:bidi="en-US"/>
        </w:rPr>
        <w:t xml:space="preserve">Dot. </w:t>
      </w:r>
      <w:r w:rsidRPr="003D2A15">
        <w:rPr>
          <w:rFonts w:asciiTheme="minorHAnsi" w:hAnsiTheme="minorHAnsi" w:cstheme="minorHAnsi"/>
          <w:sz w:val="22"/>
          <w:szCs w:val="22"/>
        </w:rPr>
        <w:t xml:space="preserve">postępowań zakończonych wydaniem decyzji Nr: 15/A/2022, 87/A/2022, 56/A/2022, </w:t>
      </w:r>
      <w:r w:rsidRPr="003D2A15">
        <w:rPr>
          <w:rFonts w:asciiTheme="minorHAnsi" w:hAnsiTheme="minorHAnsi" w:cstheme="minorHAnsi"/>
          <w:sz w:val="22"/>
          <w:szCs w:val="22"/>
          <w:lang w:val="ru-RU" w:eastAsia="ru-RU" w:bidi="ru-RU"/>
        </w:rPr>
        <w:t>64/Л/2022;</w:t>
      </w:r>
    </w:p>
  </w:footnote>
  <w:footnote w:id="17">
    <w:p w14:paraId="6B3B4471" w14:textId="77777777" w:rsidR="00C64522" w:rsidRPr="003D2A15" w:rsidRDefault="00C64522" w:rsidP="00FF049C">
      <w:pPr>
        <w:pStyle w:val="Footnote10"/>
        <w:shd w:val="clear" w:color="auto" w:fill="auto"/>
        <w:tabs>
          <w:tab w:val="left" w:pos="182"/>
        </w:tabs>
        <w:spacing w:before="20" w:after="20" w:line="240" w:lineRule="auto"/>
        <w:ind w:firstLine="0"/>
        <w:rPr>
          <w:rFonts w:asciiTheme="minorHAnsi" w:hAnsiTheme="minorHAnsi" w:cstheme="minorHAnsi"/>
          <w:sz w:val="22"/>
          <w:szCs w:val="22"/>
        </w:rPr>
      </w:pPr>
      <w:r w:rsidRPr="003D2A15">
        <w:rPr>
          <w:rFonts w:asciiTheme="minorHAnsi" w:hAnsiTheme="minorHAnsi" w:cstheme="minorHAnsi"/>
          <w:sz w:val="22"/>
          <w:szCs w:val="22"/>
          <w:vertAlign w:val="superscript"/>
        </w:rPr>
        <w:footnoteRef/>
      </w:r>
      <w:r w:rsidRPr="003D2A15">
        <w:rPr>
          <w:rFonts w:asciiTheme="minorHAnsi" w:hAnsiTheme="minorHAnsi" w:cstheme="minorHAnsi"/>
          <w:sz w:val="22"/>
          <w:szCs w:val="22"/>
        </w:rPr>
        <w:tab/>
        <w:t xml:space="preserve">Dz. U. z 2002 r., </w:t>
      </w:r>
      <w:r w:rsidRPr="003D2A15">
        <w:rPr>
          <w:rStyle w:val="Footnote1ItalicSpacing1pt"/>
          <w:rFonts w:asciiTheme="minorHAnsi" w:hAnsiTheme="minorHAnsi" w:cstheme="minorHAnsi"/>
          <w:sz w:val="22"/>
          <w:szCs w:val="22"/>
        </w:rPr>
        <w:t>Nr</w:t>
      </w:r>
      <w:r w:rsidRPr="003D2A15">
        <w:rPr>
          <w:rFonts w:asciiTheme="minorHAnsi" w:hAnsiTheme="minorHAnsi" w:cstheme="minorHAnsi"/>
          <w:sz w:val="22"/>
          <w:szCs w:val="22"/>
        </w:rPr>
        <w:t xml:space="preserve"> 240, poz. 2061;</w:t>
      </w:r>
    </w:p>
  </w:footnote>
  <w:footnote w:id="18">
    <w:p w14:paraId="147B049E" w14:textId="56DE4037" w:rsidR="00330848" w:rsidRDefault="00330848" w:rsidP="00FF049C">
      <w:pPr>
        <w:pStyle w:val="Tekstprzypisudolnego"/>
        <w:spacing w:before="20" w:after="20"/>
      </w:pPr>
      <w:r>
        <w:rPr>
          <w:rStyle w:val="Odwoanieprzypisudolnego"/>
        </w:rPr>
        <w:footnoteRef/>
      </w:r>
      <w:r>
        <w:t xml:space="preserve"> </w:t>
      </w:r>
      <w:r w:rsidR="00F47ECC">
        <w:t xml:space="preserve">Dot. </w:t>
      </w:r>
      <w:r w:rsidR="00F47ECC" w:rsidRPr="006538D1">
        <w:rPr>
          <w:rFonts w:asciiTheme="minorHAnsi" w:hAnsiTheme="minorHAnsi" w:cstheme="minorHAnsi"/>
          <w:sz w:val="22"/>
          <w:szCs w:val="22"/>
        </w:rPr>
        <w:t>decyzji Nr: 87/A/2022, 50/A/2022</w:t>
      </w:r>
      <w:r w:rsidR="00F47ECC">
        <w:rPr>
          <w:rFonts w:asciiTheme="minorHAnsi" w:hAnsiTheme="minorHAnsi" w:cstheme="minorHAnsi"/>
          <w:sz w:val="22"/>
          <w:szCs w:val="22"/>
        </w:rPr>
        <w:t>;</w:t>
      </w:r>
    </w:p>
  </w:footnote>
  <w:footnote w:id="19">
    <w:p w14:paraId="4B368E88" w14:textId="7068CD1E" w:rsidR="005C518C" w:rsidRDefault="005C518C" w:rsidP="00FF049C">
      <w:pPr>
        <w:pStyle w:val="Tekstprzypisudolnego"/>
        <w:spacing w:before="20" w:after="20"/>
      </w:pPr>
      <w:r>
        <w:rPr>
          <w:rStyle w:val="Odwoanieprzypisudolnego"/>
        </w:rPr>
        <w:footnoteRef/>
      </w:r>
      <w:r>
        <w:t xml:space="preserve"> Decyzje </w:t>
      </w:r>
      <w:r w:rsidR="00EB6AF1" w:rsidRPr="006538D1">
        <w:rPr>
          <w:rFonts w:asciiTheme="minorHAnsi" w:hAnsiTheme="minorHAnsi" w:cstheme="minorHAnsi"/>
          <w:sz w:val="22"/>
          <w:szCs w:val="22"/>
        </w:rPr>
        <w:t>Nr: 87/A/2022, 49/A/2022, 31/A/2022, 50/A/2022, 64/A/2022, 78/A/2022;</w:t>
      </w:r>
    </w:p>
  </w:footnote>
  <w:footnote w:id="20">
    <w:p w14:paraId="69131415" w14:textId="251CFFBD" w:rsidR="00EB6AF1" w:rsidRDefault="00EB6AF1" w:rsidP="00FF049C">
      <w:pPr>
        <w:pStyle w:val="Tekstprzypisudolnego"/>
        <w:spacing w:before="20" w:after="20"/>
      </w:pPr>
      <w:r>
        <w:rPr>
          <w:rStyle w:val="Odwoanieprzypisudolnego"/>
        </w:rPr>
        <w:footnoteRef/>
      </w:r>
      <w:r>
        <w:t xml:space="preserve"> Decyzja </w:t>
      </w:r>
      <w:r w:rsidRPr="006538D1">
        <w:rPr>
          <w:rFonts w:asciiTheme="minorHAnsi" w:hAnsiTheme="minorHAnsi" w:cstheme="minorHAnsi"/>
          <w:sz w:val="22"/>
          <w:szCs w:val="22"/>
        </w:rPr>
        <w:t>Nr: 107/A/2022, 33/A/2022,15/A/2022, 56/A/2022;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EFF63" w14:textId="0B124D55" w:rsidR="00401C73" w:rsidRDefault="0003607C">
    <w:pPr>
      <w:pStyle w:val="Nagwek"/>
    </w:pPr>
    <w:r>
      <w:rPr>
        <w:noProof/>
      </w:rPr>
      <w:drawing>
        <wp:inline distT="0" distB="0" distL="0" distR="0" wp14:anchorId="582D7F3C" wp14:editId="10D3FF56">
          <wp:extent cx="5651500" cy="1061525"/>
          <wp:effectExtent l="0" t="0" r="6350" b="5715"/>
          <wp:docPr id="2" name="Obraz 2" descr="Prezydent Miasta Stołecznego Warszawy, pl. Bankowy 3/5, 00-950 Warszawa, tel. 22 443 10 01, faks 22 443 10 02, sekretariatprezydenta@um.warszawa.pl, um.warszawa.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Prezydent Miasta Stołecznego Warszawy, pl. Bankowy 3/5, 00-950 Warszawa, tel. 22 443 10 01, faks 22 443 10 02, sekretariatprezydenta@um.warszawa.pl, um.warszawa.pl"/>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51500" cy="10615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81309"/>
    <w:multiLevelType w:val="multilevel"/>
    <w:tmpl w:val="F814AF02"/>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43B6C1D"/>
    <w:multiLevelType w:val="multilevel"/>
    <w:tmpl w:val="B9FEC6D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5C21B19"/>
    <w:multiLevelType w:val="multilevel"/>
    <w:tmpl w:val="664868DA"/>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6896686"/>
    <w:multiLevelType w:val="multilevel"/>
    <w:tmpl w:val="D3701EC4"/>
    <w:lvl w:ilvl="0">
      <w:start w:val="18"/>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99F4581"/>
    <w:multiLevelType w:val="multilevel"/>
    <w:tmpl w:val="50425B18"/>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1F92B3D"/>
    <w:multiLevelType w:val="multilevel"/>
    <w:tmpl w:val="EE666B3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1F55F30"/>
    <w:multiLevelType w:val="multilevel"/>
    <w:tmpl w:val="DB6C77F2"/>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4296331"/>
    <w:multiLevelType w:val="multilevel"/>
    <w:tmpl w:val="14EC1D94"/>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E1648A0"/>
    <w:multiLevelType w:val="multilevel"/>
    <w:tmpl w:val="BB7AED3E"/>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3820ED5"/>
    <w:multiLevelType w:val="multilevel"/>
    <w:tmpl w:val="7F5C6982"/>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D0800E4"/>
    <w:multiLevelType w:val="multilevel"/>
    <w:tmpl w:val="9BA6A604"/>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5385816">
    <w:abstractNumId w:val="7"/>
  </w:num>
  <w:num w:numId="2" w16cid:durableId="1472596976">
    <w:abstractNumId w:val="1"/>
  </w:num>
  <w:num w:numId="3" w16cid:durableId="1841969070">
    <w:abstractNumId w:val="10"/>
  </w:num>
  <w:num w:numId="4" w16cid:durableId="1155031580">
    <w:abstractNumId w:val="4"/>
  </w:num>
  <w:num w:numId="5" w16cid:durableId="2031878200">
    <w:abstractNumId w:val="8"/>
  </w:num>
  <w:num w:numId="6" w16cid:durableId="349991638">
    <w:abstractNumId w:val="2"/>
  </w:num>
  <w:num w:numId="7" w16cid:durableId="1556426923">
    <w:abstractNumId w:val="5"/>
  </w:num>
  <w:num w:numId="8" w16cid:durableId="1455558560">
    <w:abstractNumId w:val="9"/>
  </w:num>
  <w:num w:numId="9" w16cid:durableId="431904045">
    <w:abstractNumId w:val="0"/>
  </w:num>
  <w:num w:numId="10" w16cid:durableId="1431968709">
    <w:abstractNumId w:val="3"/>
  </w:num>
  <w:num w:numId="11" w16cid:durableId="20620528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0D0"/>
    <w:rsid w:val="0003607C"/>
    <w:rsid w:val="000B2F99"/>
    <w:rsid w:val="000F37E5"/>
    <w:rsid w:val="0012363C"/>
    <w:rsid w:val="0014410B"/>
    <w:rsid w:val="001C12EF"/>
    <w:rsid w:val="001C7C14"/>
    <w:rsid w:val="002410F9"/>
    <w:rsid w:val="00297448"/>
    <w:rsid w:val="002A2063"/>
    <w:rsid w:val="002F2FF1"/>
    <w:rsid w:val="00330848"/>
    <w:rsid w:val="0036685D"/>
    <w:rsid w:val="00392E07"/>
    <w:rsid w:val="003F765C"/>
    <w:rsid w:val="00401C73"/>
    <w:rsid w:val="0043445E"/>
    <w:rsid w:val="004537FA"/>
    <w:rsid w:val="004D0C7B"/>
    <w:rsid w:val="00560B26"/>
    <w:rsid w:val="00582243"/>
    <w:rsid w:val="005C518C"/>
    <w:rsid w:val="005F0FF8"/>
    <w:rsid w:val="006127A4"/>
    <w:rsid w:val="0062118F"/>
    <w:rsid w:val="006C0C69"/>
    <w:rsid w:val="006E285D"/>
    <w:rsid w:val="00733E7E"/>
    <w:rsid w:val="00740B98"/>
    <w:rsid w:val="007C7C81"/>
    <w:rsid w:val="00850781"/>
    <w:rsid w:val="00871A97"/>
    <w:rsid w:val="008E618E"/>
    <w:rsid w:val="009543A0"/>
    <w:rsid w:val="009A5100"/>
    <w:rsid w:val="009E1514"/>
    <w:rsid w:val="00A01C12"/>
    <w:rsid w:val="00A2452D"/>
    <w:rsid w:val="00AB0299"/>
    <w:rsid w:val="00AC43D1"/>
    <w:rsid w:val="00AC6C41"/>
    <w:rsid w:val="00AC7732"/>
    <w:rsid w:val="00B660D0"/>
    <w:rsid w:val="00BC22BE"/>
    <w:rsid w:val="00C30B3F"/>
    <w:rsid w:val="00C64522"/>
    <w:rsid w:val="00C65BC2"/>
    <w:rsid w:val="00CB0924"/>
    <w:rsid w:val="00D36046"/>
    <w:rsid w:val="00D46110"/>
    <w:rsid w:val="00D723DF"/>
    <w:rsid w:val="00D979EF"/>
    <w:rsid w:val="00DC667E"/>
    <w:rsid w:val="00E33AEE"/>
    <w:rsid w:val="00E60406"/>
    <w:rsid w:val="00EA08DB"/>
    <w:rsid w:val="00EB6AF1"/>
    <w:rsid w:val="00EC5A95"/>
    <w:rsid w:val="00F47ECC"/>
    <w:rsid w:val="00F93D78"/>
    <w:rsid w:val="00FA4788"/>
    <w:rsid w:val="00FB4D71"/>
    <w:rsid w:val="00FC2CC3"/>
    <w:rsid w:val="00FF04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902D62"/>
  <w15:docId w15:val="{C153D339-2456-4896-8914-C7DC3FF2B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paragraph" w:styleId="Nagwek1">
    <w:name w:val="heading 1"/>
    <w:basedOn w:val="Normalny"/>
    <w:next w:val="Normalny"/>
    <w:link w:val="Nagwek1Znak"/>
    <w:uiPriority w:val="9"/>
    <w:qFormat/>
    <w:rsid w:val="0012363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740B9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otnote1">
    <w:name w:val="Footnote|1_"/>
    <w:basedOn w:val="Domylnaczcionkaakapitu"/>
    <w:link w:val="Footnote10"/>
    <w:rPr>
      <w:rFonts w:ascii="Arial" w:eastAsia="Arial" w:hAnsi="Arial" w:cs="Arial"/>
      <w:b w:val="0"/>
      <w:bCs w:val="0"/>
      <w:i w:val="0"/>
      <w:iCs w:val="0"/>
      <w:smallCaps w:val="0"/>
      <w:strike w:val="0"/>
      <w:sz w:val="19"/>
      <w:szCs w:val="19"/>
      <w:u w:val="none"/>
    </w:rPr>
  </w:style>
  <w:style w:type="character" w:customStyle="1" w:styleId="Picturecaption2Exact">
    <w:name w:val="Picture caption|2 Exact"/>
    <w:basedOn w:val="Domylnaczcionkaakapitu"/>
    <w:link w:val="Picturecaption2"/>
    <w:rPr>
      <w:rFonts w:ascii="Arial" w:eastAsia="Arial" w:hAnsi="Arial" w:cs="Arial"/>
      <w:b w:val="0"/>
      <w:bCs w:val="0"/>
      <w:i w:val="0"/>
      <w:iCs w:val="0"/>
      <w:smallCaps w:val="0"/>
      <w:strike w:val="0"/>
      <w:sz w:val="19"/>
      <w:szCs w:val="19"/>
      <w:u w:val="none"/>
    </w:rPr>
  </w:style>
  <w:style w:type="character" w:customStyle="1" w:styleId="Bodytext3">
    <w:name w:val="Body text|3_"/>
    <w:basedOn w:val="Domylnaczcionkaakapitu"/>
    <w:link w:val="Bodytext30"/>
    <w:rPr>
      <w:rFonts w:ascii="Arial" w:eastAsia="Arial" w:hAnsi="Arial" w:cs="Arial"/>
      <w:b w:val="0"/>
      <w:bCs w:val="0"/>
      <w:i w:val="0"/>
      <w:iCs w:val="0"/>
      <w:smallCaps w:val="0"/>
      <w:strike w:val="0"/>
      <w:sz w:val="19"/>
      <w:szCs w:val="19"/>
      <w:u w:val="none"/>
    </w:rPr>
  </w:style>
  <w:style w:type="character" w:customStyle="1" w:styleId="Bodytext4">
    <w:name w:val="Body text|4_"/>
    <w:basedOn w:val="Domylnaczcionkaakapitu"/>
    <w:link w:val="Bodytext40"/>
    <w:rPr>
      <w:rFonts w:ascii="Arial" w:eastAsia="Arial" w:hAnsi="Arial" w:cs="Arial"/>
      <w:b w:val="0"/>
      <w:bCs w:val="0"/>
      <w:i w:val="0"/>
      <w:iCs w:val="0"/>
      <w:smallCaps w:val="0"/>
      <w:strike w:val="0"/>
      <w:sz w:val="14"/>
      <w:szCs w:val="14"/>
      <w:u w:val="none"/>
    </w:rPr>
  </w:style>
  <w:style w:type="character" w:customStyle="1" w:styleId="Bodytext2">
    <w:name w:val="Body text|2_"/>
    <w:basedOn w:val="Domylnaczcionkaakapitu"/>
    <w:link w:val="Bodytext20"/>
    <w:rPr>
      <w:rFonts w:ascii="Arial" w:eastAsia="Arial" w:hAnsi="Arial" w:cs="Arial"/>
      <w:b w:val="0"/>
      <w:bCs w:val="0"/>
      <w:i w:val="0"/>
      <w:iCs w:val="0"/>
      <w:smallCaps w:val="0"/>
      <w:strike w:val="0"/>
      <w:sz w:val="19"/>
      <w:szCs w:val="19"/>
      <w:u w:val="none"/>
    </w:rPr>
  </w:style>
  <w:style w:type="character" w:customStyle="1" w:styleId="Picturecaption3Exact">
    <w:name w:val="Picture caption|3 Exact"/>
    <w:basedOn w:val="Domylnaczcionkaakapitu"/>
    <w:link w:val="Picturecaption3"/>
    <w:rPr>
      <w:rFonts w:ascii="Arial" w:eastAsia="Arial" w:hAnsi="Arial" w:cs="Arial"/>
      <w:b w:val="0"/>
      <w:bCs w:val="0"/>
      <w:i w:val="0"/>
      <w:iCs w:val="0"/>
      <w:smallCaps w:val="0"/>
      <w:strike w:val="0"/>
      <w:sz w:val="14"/>
      <w:szCs w:val="14"/>
      <w:u w:val="none"/>
    </w:rPr>
  </w:style>
  <w:style w:type="character" w:customStyle="1" w:styleId="Picturecaption1Exact">
    <w:name w:val="Picture caption|1 Exact"/>
    <w:basedOn w:val="Domylnaczcionkaakapitu"/>
    <w:link w:val="Picturecaption1"/>
    <w:rPr>
      <w:rFonts w:ascii="Arial" w:eastAsia="Arial" w:hAnsi="Arial" w:cs="Arial"/>
      <w:b w:val="0"/>
      <w:bCs w:val="0"/>
      <w:i w:val="0"/>
      <w:iCs w:val="0"/>
      <w:smallCaps w:val="0"/>
      <w:strike w:val="0"/>
      <w:sz w:val="14"/>
      <w:szCs w:val="14"/>
      <w:u w:val="none"/>
    </w:rPr>
  </w:style>
  <w:style w:type="character" w:customStyle="1" w:styleId="Picturecaption175ptBoldExact">
    <w:name w:val="Picture caption|1 + 7.5 pt;Bold Exact"/>
    <w:basedOn w:val="Picturecaption1Exact"/>
    <w:semiHidden/>
    <w:unhideWhenUsed/>
    <w:rPr>
      <w:rFonts w:ascii="Arial" w:eastAsia="Arial" w:hAnsi="Arial" w:cs="Arial"/>
      <w:b/>
      <w:bCs/>
      <w:i w:val="0"/>
      <w:iCs w:val="0"/>
      <w:smallCaps w:val="0"/>
      <w:strike w:val="0"/>
      <w:color w:val="000000"/>
      <w:spacing w:val="0"/>
      <w:w w:val="100"/>
      <w:position w:val="0"/>
      <w:sz w:val="15"/>
      <w:szCs w:val="15"/>
      <w:u w:val="none"/>
      <w:lang w:val="pl-PL" w:eastAsia="pl-PL" w:bidi="pl-PL"/>
    </w:rPr>
  </w:style>
  <w:style w:type="character" w:customStyle="1" w:styleId="Picturecaption4Exact">
    <w:name w:val="Picture caption|4 Exact"/>
    <w:basedOn w:val="Domylnaczcionkaakapitu"/>
    <w:link w:val="Picturecaption4"/>
    <w:rPr>
      <w:rFonts w:ascii="Arial" w:eastAsia="Arial" w:hAnsi="Arial" w:cs="Arial"/>
      <w:b/>
      <w:bCs/>
      <w:i w:val="0"/>
      <w:iCs w:val="0"/>
      <w:smallCaps w:val="0"/>
      <w:strike w:val="0"/>
      <w:sz w:val="15"/>
      <w:szCs w:val="15"/>
      <w:u w:val="none"/>
    </w:rPr>
  </w:style>
  <w:style w:type="character" w:customStyle="1" w:styleId="Bodytext21">
    <w:name w:val="Body text|2"/>
    <w:basedOn w:val="Bodytext2"/>
    <w:semiHidden/>
    <w:unhideWhenUsed/>
    <w:rPr>
      <w:rFonts w:ascii="Arial" w:eastAsia="Arial" w:hAnsi="Arial" w:cs="Arial"/>
      <w:b w:val="0"/>
      <w:bCs w:val="0"/>
      <w:i w:val="0"/>
      <w:iCs w:val="0"/>
      <w:smallCaps w:val="0"/>
      <w:strike w:val="0"/>
      <w:color w:val="000000"/>
      <w:spacing w:val="0"/>
      <w:w w:val="100"/>
      <w:position w:val="0"/>
      <w:sz w:val="19"/>
      <w:szCs w:val="19"/>
      <w:u w:val="single"/>
      <w:lang w:val="en-US" w:eastAsia="en-US" w:bidi="en-US"/>
    </w:rPr>
  </w:style>
  <w:style w:type="character" w:customStyle="1" w:styleId="Headerorfooter1">
    <w:name w:val="Header or footer|1_"/>
    <w:basedOn w:val="Domylnaczcionkaakapitu"/>
    <w:link w:val="Headerorfooter10"/>
    <w:rPr>
      <w:b/>
      <w:bCs/>
      <w:i w:val="0"/>
      <w:iCs w:val="0"/>
      <w:smallCaps w:val="0"/>
      <w:strike w:val="0"/>
      <w:sz w:val="19"/>
      <w:szCs w:val="19"/>
      <w:u w:val="none"/>
    </w:rPr>
  </w:style>
  <w:style w:type="character" w:customStyle="1" w:styleId="Headerorfooter11">
    <w:name w:val="Header or footer|1"/>
    <w:basedOn w:val="Headerorfooter1"/>
    <w:semiHidden/>
    <w:unhideWhenUsed/>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75ptBold">
    <w:name w:val="Body text|2 + 7.5 pt;Bold"/>
    <w:basedOn w:val="Bodytext2"/>
    <w:semiHidden/>
    <w:unhideWhenUsed/>
    <w:rPr>
      <w:rFonts w:ascii="Arial" w:eastAsia="Arial" w:hAnsi="Arial" w:cs="Arial"/>
      <w:b/>
      <w:bCs/>
      <w:i w:val="0"/>
      <w:iCs w:val="0"/>
      <w:smallCaps w:val="0"/>
      <w:strike w:val="0"/>
      <w:color w:val="000000"/>
      <w:spacing w:val="0"/>
      <w:w w:val="100"/>
      <w:position w:val="0"/>
      <w:sz w:val="15"/>
      <w:szCs w:val="15"/>
      <w:u w:val="none"/>
      <w:lang w:val="pl-PL" w:eastAsia="pl-PL" w:bidi="pl-PL"/>
    </w:rPr>
  </w:style>
  <w:style w:type="character" w:customStyle="1" w:styleId="Headerorfooter1NotBold">
    <w:name w:val="Header or footer|1 + Not Bold"/>
    <w:basedOn w:val="Headerorfooter1"/>
    <w:semiHidden/>
    <w:unhideWhenUsed/>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Bodytext5Exact">
    <w:name w:val="Body text|5 Exact"/>
    <w:basedOn w:val="Domylnaczcionkaakapitu"/>
    <w:link w:val="Bodytext5"/>
    <w:rPr>
      <w:b/>
      <w:bCs/>
      <w:i w:val="0"/>
      <w:iCs w:val="0"/>
      <w:smallCaps w:val="0"/>
      <w:strike w:val="0"/>
      <w:sz w:val="20"/>
      <w:szCs w:val="20"/>
      <w:u w:val="none"/>
      <w:lang w:val="ru-RU" w:eastAsia="ru-RU" w:bidi="ru-RU"/>
    </w:rPr>
  </w:style>
  <w:style w:type="paragraph" w:customStyle="1" w:styleId="Footnote10">
    <w:name w:val="Footnote|1"/>
    <w:basedOn w:val="Normalny"/>
    <w:link w:val="Footnote1"/>
    <w:qFormat/>
    <w:pPr>
      <w:shd w:val="clear" w:color="auto" w:fill="FFFFFF"/>
      <w:spacing w:line="264" w:lineRule="exact"/>
      <w:ind w:hanging="400"/>
    </w:pPr>
    <w:rPr>
      <w:rFonts w:ascii="Arial" w:eastAsia="Arial" w:hAnsi="Arial" w:cs="Arial"/>
      <w:sz w:val="19"/>
      <w:szCs w:val="19"/>
    </w:rPr>
  </w:style>
  <w:style w:type="paragraph" w:customStyle="1" w:styleId="Picturecaption2">
    <w:name w:val="Picture caption|2"/>
    <w:basedOn w:val="Normalny"/>
    <w:link w:val="Picturecaption2Exact"/>
    <w:pPr>
      <w:shd w:val="clear" w:color="auto" w:fill="FFFFFF"/>
      <w:spacing w:line="212" w:lineRule="exact"/>
    </w:pPr>
    <w:rPr>
      <w:rFonts w:ascii="Arial" w:eastAsia="Arial" w:hAnsi="Arial" w:cs="Arial"/>
      <w:sz w:val="19"/>
      <w:szCs w:val="19"/>
    </w:rPr>
  </w:style>
  <w:style w:type="paragraph" w:customStyle="1" w:styleId="Bodytext30">
    <w:name w:val="Body text|3"/>
    <w:basedOn w:val="Normalny"/>
    <w:link w:val="Bodytext3"/>
    <w:pPr>
      <w:shd w:val="clear" w:color="auto" w:fill="FFFFFF"/>
      <w:spacing w:line="212" w:lineRule="exact"/>
    </w:pPr>
    <w:rPr>
      <w:rFonts w:ascii="Arial" w:eastAsia="Arial" w:hAnsi="Arial" w:cs="Arial"/>
      <w:sz w:val="19"/>
      <w:szCs w:val="19"/>
    </w:rPr>
  </w:style>
  <w:style w:type="paragraph" w:customStyle="1" w:styleId="Bodytext40">
    <w:name w:val="Body text|4"/>
    <w:basedOn w:val="Normalny"/>
    <w:link w:val="Bodytext4"/>
    <w:pPr>
      <w:shd w:val="clear" w:color="auto" w:fill="FFFFFF"/>
      <w:spacing w:line="202" w:lineRule="exact"/>
    </w:pPr>
    <w:rPr>
      <w:rFonts w:ascii="Arial" w:eastAsia="Arial" w:hAnsi="Arial" w:cs="Arial"/>
      <w:sz w:val="14"/>
      <w:szCs w:val="14"/>
    </w:rPr>
  </w:style>
  <w:style w:type="paragraph" w:customStyle="1" w:styleId="Bodytext20">
    <w:name w:val="Body text|2"/>
    <w:basedOn w:val="Normalny"/>
    <w:link w:val="Bodytext2"/>
    <w:qFormat/>
    <w:pPr>
      <w:shd w:val="clear" w:color="auto" w:fill="FFFFFF"/>
      <w:spacing w:line="212" w:lineRule="exact"/>
      <w:ind w:hanging="480"/>
    </w:pPr>
    <w:rPr>
      <w:rFonts w:ascii="Arial" w:eastAsia="Arial" w:hAnsi="Arial" w:cs="Arial"/>
      <w:sz w:val="19"/>
      <w:szCs w:val="19"/>
    </w:rPr>
  </w:style>
  <w:style w:type="paragraph" w:customStyle="1" w:styleId="Picturecaption3">
    <w:name w:val="Picture caption|3"/>
    <w:basedOn w:val="Normalny"/>
    <w:link w:val="Picturecaption3Exact"/>
    <w:pPr>
      <w:shd w:val="clear" w:color="auto" w:fill="FFFFFF"/>
      <w:spacing w:line="156" w:lineRule="exact"/>
      <w:jc w:val="center"/>
    </w:pPr>
    <w:rPr>
      <w:rFonts w:ascii="Arial" w:eastAsia="Arial" w:hAnsi="Arial" w:cs="Arial"/>
      <w:sz w:val="14"/>
      <w:szCs w:val="14"/>
    </w:rPr>
  </w:style>
  <w:style w:type="paragraph" w:customStyle="1" w:styleId="Picturecaption1">
    <w:name w:val="Picture caption|1"/>
    <w:basedOn w:val="Normalny"/>
    <w:link w:val="Picturecaption1Exact"/>
    <w:qFormat/>
    <w:pPr>
      <w:shd w:val="clear" w:color="auto" w:fill="FFFFFF"/>
      <w:spacing w:line="168" w:lineRule="exact"/>
    </w:pPr>
    <w:rPr>
      <w:rFonts w:ascii="Arial" w:eastAsia="Arial" w:hAnsi="Arial" w:cs="Arial"/>
      <w:sz w:val="14"/>
      <w:szCs w:val="14"/>
    </w:rPr>
  </w:style>
  <w:style w:type="paragraph" w:customStyle="1" w:styleId="Picturecaption4">
    <w:name w:val="Picture caption|4"/>
    <w:basedOn w:val="Normalny"/>
    <w:link w:val="Picturecaption4Exact"/>
    <w:pPr>
      <w:shd w:val="clear" w:color="auto" w:fill="FFFFFF"/>
      <w:spacing w:line="168" w:lineRule="exact"/>
    </w:pPr>
    <w:rPr>
      <w:rFonts w:ascii="Arial" w:eastAsia="Arial" w:hAnsi="Arial" w:cs="Arial"/>
      <w:b/>
      <w:bCs/>
      <w:sz w:val="15"/>
      <w:szCs w:val="15"/>
    </w:rPr>
  </w:style>
  <w:style w:type="paragraph" w:customStyle="1" w:styleId="Headerorfooter10">
    <w:name w:val="Header or footer|1"/>
    <w:basedOn w:val="Normalny"/>
    <w:link w:val="Headerorfooter1"/>
    <w:qFormat/>
    <w:pPr>
      <w:shd w:val="clear" w:color="auto" w:fill="FFFFFF"/>
      <w:spacing w:line="210" w:lineRule="exact"/>
    </w:pPr>
    <w:rPr>
      <w:b/>
      <w:bCs/>
      <w:sz w:val="19"/>
      <w:szCs w:val="19"/>
    </w:rPr>
  </w:style>
  <w:style w:type="paragraph" w:customStyle="1" w:styleId="Bodytext5">
    <w:name w:val="Body text|5"/>
    <w:basedOn w:val="Normalny"/>
    <w:link w:val="Bodytext5Exact"/>
    <w:pPr>
      <w:shd w:val="clear" w:color="auto" w:fill="FFFFFF"/>
      <w:spacing w:line="222" w:lineRule="exact"/>
    </w:pPr>
    <w:rPr>
      <w:b/>
      <w:bCs/>
      <w:sz w:val="20"/>
      <w:szCs w:val="20"/>
      <w:lang w:val="ru-RU" w:eastAsia="ru-RU" w:bidi="ru-RU"/>
    </w:rPr>
  </w:style>
  <w:style w:type="paragraph" w:styleId="Nagwek">
    <w:name w:val="header"/>
    <w:basedOn w:val="Normalny"/>
    <w:link w:val="NagwekZnak"/>
    <w:uiPriority w:val="99"/>
    <w:unhideWhenUsed/>
    <w:rsid w:val="00AC6C41"/>
    <w:pPr>
      <w:tabs>
        <w:tab w:val="center" w:pos="4536"/>
        <w:tab w:val="right" w:pos="9072"/>
      </w:tabs>
    </w:pPr>
  </w:style>
  <w:style w:type="character" w:customStyle="1" w:styleId="NagwekZnak">
    <w:name w:val="Nagłówek Znak"/>
    <w:basedOn w:val="Domylnaczcionkaakapitu"/>
    <w:link w:val="Nagwek"/>
    <w:uiPriority w:val="99"/>
    <w:rsid w:val="00AC6C41"/>
    <w:rPr>
      <w:color w:val="000000"/>
    </w:rPr>
  </w:style>
  <w:style w:type="paragraph" w:styleId="Stopka">
    <w:name w:val="footer"/>
    <w:basedOn w:val="Normalny"/>
    <w:link w:val="StopkaZnak"/>
    <w:uiPriority w:val="99"/>
    <w:unhideWhenUsed/>
    <w:rsid w:val="00AC6C41"/>
    <w:pPr>
      <w:tabs>
        <w:tab w:val="center" w:pos="4536"/>
        <w:tab w:val="right" w:pos="9072"/>
      </w:tabs>
    </w:pPr>
  </w:style>
  <w:style w:type="character" w:customStyle="1" w:styleId="StopkaZnak">
    <w:name w:val="Stopka Znak"/>
    <w:basedOn w:val="Domylnaczcionkaakapitu"/>
    <w:link w:val="Stopka"/>
    <w:uiPriority w:val="99"/>
    <w:rsid w:val="00AC6C41"/>
    <w:rPr>
      <w:color w:val="000000"/>
    </w:rPr>
  </w:style>
  <w:style w:type="character" w:customStyle="1" w:styleId="Nagwek2Znak">
    <w:name w:val="Nagłówek 2 Znak"/>
    <w:basedOn w:val="Domylnaczcionkaakapitu"/>
    <w:link w:val="Nagwek2"/>
    <w:uiPriority w:val="9"/>
    <w:rsid w:val="00740B98"/>
    <w:rPr>
      <w:rFonts w:asciiTheme="majorHAnsi" w:eastAsiaTheme="majorEastAsia" w:hAnsiTheme="majorHAnsi" w:cstheme="majorBidi"/>
      <w:color w:val="2F5496" w:themeColor="accent1" w:themeShade="BF"/>
      <w:sz w:val="26"/>
      <w:szCs w:val="26"/>
    </w:rPr>
  </w:style>
  <w:style w:type="character" w:customStyle="1" w:styleId="Nagwek1Znak">
    <w:name w:val="Nagłówek 1 Znak"/>
    <w:basedOn w:val="Domylnaczcionkaakapitu"/>
    <w:link w:val="Nagwek1"/>
    <w:uiPriority w:val="9"/>
    <w:rsid w:val="0012363C"/>
    <w:rPr>
      <w:rFonts w:asciiTheme="majorHAnsi" w:eastAsiaTheme="majorEastAsia" w:hAnsiTheme="majorHAnsi" w:cstheme="majorBidi"/>
      <w:color w:val="2F5496" w:themeColor="accent1" w:themeShade="BF"/>
      <w:sz w:val="32"/>
      <w:szCs w:val="32"/>
    </w:rPr>
  </w:style>
  <w:style w:type="character" w:customStyle="1" w:styleId="Footnote1ItalicSpacing1pt">
    <w:name w:val="Footnote|1 + Italic;Spacing 1 pt"/>
    <w:basedOn w:val="Footnote1"/>
    <w:semiHidden/>
    <w:unhideWhenUsed/>
    <w:rsid w:val="00C64522"/>
    <w:rPr>
      <w:rFonts w:ascii="Arial" w:eastAsia="Arial" w:hAnsi="Arial" w:cs="Arial"/>
      <w:b w:val="0"/>
      <w:bCs w:val="0"/>
      <w:i/>
      <w:iCs/>
      <w:smallCaps w:val="0"/>
      <w:strike w:val="0"/>
      <w:color w:val="000000"/>
      <w:spacing w:val="20"/>
      <w:w w:val="100"/>
      <w:position w:val="0"/>
      <w:sz w:val="19"/>
      <w:szCs w:val="19"/>
      <w:u w:val="none"/>
      <w:lang w:val="pl-PL" w:eastAsia="pl-PL" w:bidi="pl-PL"/>
    </w:rPr>
  </w:style>
  <w:style w:type="paragraph" w:styleId="Tekstprzypisudolnego">
    <w:name w:val="footnote text"/>
    <w:basedOn w:val="Normalny"/>
    <w:link w:val="TekstprzypisudolnegoZnak"/>
    <w:uiPriority w:val="99"/>
    <w:semiHidden/>
    <w:unhideWhenUsed/>
    <w:rsid w:val="00330848"/>
    <w:rPr>
      <w:sz w:val="20"/>
      <w:szCs w:val="20"/>
    </w:rPr>
  </w:style>
  <w:style w:type="character" w:customStyle="1" w:styleId="TekstprzypisudolnegoZnak">
    <w:name w:val="Tekst przypisu dolnego Znak"/>
    <w:basedOn w:val="Domylnaczcionkaakapitu"/>
    <w:link w:val="Tekstprzypisudolnego"/>
    <w:uiPriority w:val="99"/>
    <w:semiHidden/>
    <w:rsid w:val="00330848"/>
    <w:rPr>
      <w:color w:val="000000"/>
      <w:sz w:val="20"/>
      <w:szCs w:val="20"/>
    </w:rPr>
  </w:style>
  <w:style w:type="character" w:styleId="Odwoanieprzypisudolnego">
    <w:name w:val="footnote reference"/>
    <w:basedOn w:val="Domylnaczcionkaakapitu"/>
    <w:uiPriority w:val="99"/>
    <w:semiHidden/>
    <w:unhideWhenUsed/>
    <w:rsid w:val="003308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BDAEB-8111-4115-810E-880EFE9B1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11</Pages>
  <Words>3242</Words>
  <Characters>19456</Characters>
  <Application>Microsoft Office Word</Application>
  <DocSecurity>0</DocSecurity>
  <Lines>162</Lines>
  <Paragraphs>45</Paragraphs>
  <ScaleCrop>false</ScaleCrop>
  <HeadingPairs>
    <vt:vector size="2" baseType="variant">
      <vt:variant>
        <vt:lpstr>Tytuł</vt:lpstr>
      </vt:variant>
      <vt:variant>
        <vt:i4>1</vt:i4>
      </vt:variant>
    </vt:vector>
  </HeadingPairs>
  <TitlesOfParts>
    <vt:vector size="1" baseType="lpstr">
      <vt:lpstr>Wystapienie pokontrolne</vt:lpstr>
    </vt:vector>
  </TitlesOfParts>
  <Company>Urzad Miasta</Company>
  <LinksUpToDate>false</LinksUpToDate>
  <CharactersWithSpaces>22653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Wystapienie pokontrolne</dc:title>
  <cp:lastModifiedBy>Kowalczyk Monika (KW)</cp:lastModifiedBy>
  <cp:revision>62</cp:revision>
  <dcterms:created xsi:type="dcterms:W3CDTF">2024-04-17T11:47:00Z</dcterms:created>
  <dcterms:modified xsi:type="dcterms:W3CDTF">2024-08-20T09:46:00Z</dcterms:modified>
</cp:coreProperties>
</file>