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0306" w14:textId="713E819E" w:rsidR="000201A0" w:rsidRPr="00FC16D7" w:rsidRDefault="00EB72D1" w:rsidP="005640C4">
      <w:pPr>
        <w:tabs>
          <w:tab w:val="left" w:pos="488"/>
          <w:tab w:val="right" w:pos="9072"/>
        </w:tabs>
        <w:spacing w:before="120" w:line="300" w:lineRule="auto"/>
        <w:ind w:left="0"/>
        <w:rPr>
          <w:rFonts w:cstheme="minorHAnsi"/>
          <w:bCs/>
        </w:rPr>
      </w:pPr>
      <w:r w:rsidRPr="00EB72D1">
        <w:rPr>
          <w:rFonts w:eastAsia="Times New Roman" w:cs="Arial"/>
          <w:b/>
          <w:bCs/>
          <w:lang w:eastAsia="pl-PL"/>
        </w:rPr>
        <w:t>Znak sprawy</w:t>
      </w:r>
      <w:r w:rsidRPr="005640C4">
        <w:rPr>
          <w:rFonts w:eastAsia="Times New Roman" w:cs="Arial"/>
          <w:b/>
          <w:bCs/>
          <w:lang w:eastAsia="pl-PL"/>
        </w:rPr>
        <w:t xml:space="preserve">: </w:t>
      </w:r>
      <w:r w:rsidR="000129F4" w:rsidRPr="005640C4">
        <w:rPr>
          <w:rFonts w:cstheme="minorHAnsi"/>
          <w:b/>
          <w:bCs/>
        </w:rPr>
        <w:t>KW-WIA.1712.</w:t>
      </w:r>
      <w:r w:rsidR="00D7515E" w:rsidRPr="005640C4">
        <w:rPr>
          <w:rFonts w:cstheme="minorHAnsi"/>
          <w:b/>
          <w:bCs/>
        </w:rPr>
        <w:t>37.2024</w:t>
      </w:r>
      <w:r w:rsidR="000129F4" w:rsidRPr="005640C4">
        <w:rPr>
          <w:rFonts w:cstheme="minorHAnsi"/>
          <w:b/>
          <w:bCs/>
        </w:rPr>
        <w:t xml:space="preserve"> MBI</w:t>
      </w:r>
    </w:p>
    <w:p w14:paraId="264D6DB5" w14:textId="7FC4C922" w:rsidR="00D46983" w:rsidRPr="00A04398" w:rsidRDefault="000201A0" w:rsidP="005640C4">
      <w:pPr>
        <w:tabs>
          <w:tab w:val="left" w:pos="0"/>
        </w:tabs>
        <w:spacing w:before="120" w:line="300" w:lineRule="auto"/>
        <w:ind w:left="6096"/>
        <w:rPr>
          <w:rFonts w:ascii="Calibri" w:eastAsia="Times New Roman" w:hAnsi="Calibri" w:cs="Arial"/>
          <w:lang w:eastAsia="pl-PL"/>
        </w:rPr>
      </w:pPr>
      <w:r>
        <w:rPr>
          <w:rFonts w:cstheme="minorHAnsi"/>
          <w:bCs/>
        </w:rPr>
        <w:t>W</w:t>
      </w:r>
      <w:r w:rsidRPr="00FC16D7">
        <w:rPr>
          <w:rFonts w:cstheme="minorHAnsi"/>
          <w:bCs/>
        </w:rPr>
        <w:t>arszawa,</w:t>
      </w:r>
      <w:r w:rsidR="005640C4">
        <w:rPr>
          <w:rFonts w:cstheme="minorHAnsi"/>
          <w:bCs/>
        </w:rPr>
        <w:t>14.11.</w:t>
      </w:r>
      <w:r w:rsidR="0001764A">
        <w:rPr>
          <w:rFonts w:cstheme="minorHAnsi"/>
          <w:bCs/>
        </w:rPr>
        <w:t>2024 r.</w:t>
      </w:r>
    </w:p>
    <w:p w14:paraId="75BD82C4" w14:textId="77777777" w:rsidR="00D7515E" w:rsidRPr="00886CD0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</w:rPr>
      </w:pPr>
      <w:r w:rsidRPr="00886CD0">
        <w:rPr>
          <w:rFonts w:cstheme="minorHAnsi"/>
          <w:b/>
          <w:bCs/>
        </w:rPr>
        <w:t>Pani</w:t>
      </w:r>
    </w:p>
    <w:p w14:paraId="024EA180" w14:textId="4D776745" w:rsidR="00D7515E" w:rsidRPr="00886CD0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</w:rPr>
      </w:pPr>
      <w:r w:rsidRPr="00886CD0">
        <w:rPr>
          <w:rFonts w:eastAsiaTheme="majorEastAsia" w:cstheme="minorHAnsi"/>
          <w:b/>
          <w:bCs/>
        </w:rPr>
        <w:t>Małgorzata Zaława Dąbrowska</w:t>
      </w:r>
    </w:p>
    <w:p w14:paraId="1D966E90" w14:textId="488911A9" w:rsidR="00D7515E" w:rsidRPr="00886CD0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</w:rPr>
      </w:pPr>
      <w:r w:rsidRPr="00886CD0">
        <w:rPr>
          <w:rFonts w:cstheme="minorHAnsi"/>
          <w:b/>
          <w:bCs/>
        </w:rPr>
        <w:t>Dyrektor</w:t>
      </w:r>
    </w:p>
    <w:p w14:paraId="2F1C5399" w14:textId="77777777" w:rsidR="00D7515E" w:rsidRPr="00886CD0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</w:rPr>
      </w:pPr>
      <w:r w:rsidRPr="00886CD0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amodzielnego Publicznego Zespołu Zakładów Lecznictwa Otwartego </w:t>
      </w:r>
      <w:r w:rsidRPr="00886CD0">
        <w:rPr>
          <w:rFonts w:cstheme="minorHAnsi"/>
          <w:b/>
          <w:bCs/>
        </w:rPr>
        <w:t>Warszawa-Żoliborz</w:t>
      </w:r>
    </w:p>
    <w:p w14:paraId="01A78778" w14:textId="49010E29" w:rsidR="005640C4" w:rsidRPr="005640C4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</w:rPr>
      </w:pPr>
      <w:r w:rsidRPr="005640C4">
        <w:rPr>
          <w:rFonts w:cstheme="minorHAnsi"/>
          <w:b/>
          <w:bCs/>
        </w:rPr>
        <w:t>ul. Szajnochy 8</w:t>
      </w:r>
    </w:p>
    <w:p w14:paraId="055882F1" w14:textId="7B0036E4" w:rsidR="00D7515E" w:rsidRPr="005640C4" w:rsidRDefault="00D7515E" w:rsidP="005640C4">
      <w:pPr>
        <w:spacing w:before="240" w:after="680" w:line="300" w:lineRule="auto"/>
        <w:ind w:left="3969"/>
        <w:contextualSpacing/>
        <w:rPr>
          <w:rFonts w:cstheme="minorHAnsi"/>
          <w:b/>
          <w:bCs/>
          <w:iCs/>
        </w:rPr>
      </w:pPr>
      <w:r w:rsidRPr="005640C4">
        <w:rPr>
          <w:rFonts w:cstheme="minorHAnsi"/>
          <w:b/>
          <w:bCs/>
        </w:rPr>
        <w:t>01-637 Warszawa</w:t>
      </w:r>
    </w:p>
    <w:p w14:paraId="2D63AA80" w14:textId="257211B3" w:rsidR="00EB72D1" w:rsidRPr="005640C4" w:rsidRDefault="00804543" w:rsidP="00151EF7">
      <w:pPr>
        <w:keepNext/>
        <w:overflowPunct w:val="0"/>
        <w:autoSpaceDE w:val="0"/>
        <w:autoSpaceDN w:val="0"/>
        <w:adjustRightInd w:val="0"/>
        <w:spacing w:before="120" w:line="300" w:lineRule="auto"/>
        <w:ind w:left="3402"/>
        <w:outlineLvl w:val="1"/>
        <w:rPr>
          <w:rFonts w:eastAsia="Times New Roman" w:cs="Arial"/>
          <w:b/>
          <w:bCs/>
          <w:iCs/>
          <w:lang w:eastAsia="pl-PL"/>
        </w:rPr>
      </w:pPr>
      <w:r>
        <w:rPr>
          <w:rFonts w:eastAsia="Times New Roman" w:cs="Arial"/>
          <w:b/>
          <w:bCs/>
          <w:iCs/>
          <w:lang w:eastAsia="pl-PL"/>
        </w:rPr>
        <w:t>Wystąpienie</w:t>
      </w:r>
      <w:r w:rsidR="003F01B1" w:rsidRPr="00EB72D1">
        <w:rPr>
          <w:rFonts w:eastAsia="Times New Roman" w:cs="Arial"/>
          <w:b/>
          <w:bCs/>
          <w:iCs/>
          <w:lang w:eastAsia="pl-PL"/>
        </w:rPr>
        <w:t xml:space="preserve"> pokontrolne</w:t>
      </w:r>
    </w:p>
    <w:p w14:paraId="13F3C477" w14:textId="18C8D95D" w:rsidR="00EB72D1" w:rsidRPr="00333834" w:rsidRDefault="0090688A" w:rsidP="005640C4">
      <w:pPr>
        <w:tabs>
          <w:tab w:val="left" w:pos="-3060"/>
        </w:tabs>
        <w:spacing w:before="12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podstawie § 2</w:t>
      </w:r>
      <w:r w:rsidR="004B6496">
        <w:rPr>
          <w:rFonts w:eastAsia="Times New Roman" w:cs="Times New Roman"/>
          <w:lang w:eastAsia="pl-PL"/>
        </w:rPr>
        <w:t>5</w:t>
      </w:r>
      <w:r w:rsidR="00EB72D1" w:rsidRPr="00333834">
        <w:rPr>
          <w:rFonts w:eastAsia="Times New Roman" w:cs="Arial"/>
          <w:noProof/>
          <w:lang w:eastAsia="pl-PL"/>
        </w:rPr>
        <w:t xml:space="preserve"> Rozporządzenia Ministra Zdrowia z dnia 20 gr</w:t>
      </w:r>
      <w:r w:rsidR="00D92548">
        <w:rPr>
          <w:rFonts w:eastAsia="Times New Roman" w:cs="Arial"/>
          <w:noProof/>
          <w:lang w:eastAsia="pl-PL"/>
        </w:rPr>
        <w:t xml:space="preserve">udnia 2012 r. w sprawie sposobu </w:t>
      </w:r>
      <w:r w:rsidR="00EB72D1" w:rsidRPr="00333834">
        <w:rPr>
          <w:rFonts w:eastAsia="Times New Roman" w:cs="Arial"/>
          <w:noProof/>
          <w:lang w:eastAsia="pl-PL"/>
        </w:rPr>
        <w:t xml:space="preserve">i trybu przeprowadzania </w:t>
      </w:r>
      <w:r w:rsidR="0001566E">
        <w:rPr>
          <w:rFonts w:eastAsia="Times New Roman" w:cs="Arial"/>
          <w:noProof/>
          <w:lang w:eastAsia="pl-PL"/>
        </w:rPr>
        <w:t>kontroli podmiotów leczniczych</w:t>
      </w:r>
      <w:r w:rsidR="0001566E">
        <w:rPr>
          <w:rStyle w:val="Odwoanieprzypisudolnego"/>
          <w:rFonts w:eastAsia="Times New Roman" w:cs="Arial"/>
          <w:noProof/>
          <w:lang w:eastAsia="pl-PL"/>
        </w:rPr>
        <w:footnoteReference w:id="1"/>
      </w:r>
      <w:r w:rsidR="0001566E">
        <w:rPr>
          <w:rFonts w:eastAsia="Times New Roman" w:cs="Arial"/>
          <w:noProof/>
          <w:lang w:eastAsia="pl-PL"/>
        </w:rPr>
        <w:t xml:space="preserve"> </w:t>
      </w:r>
      <w:r w:rsidR="00397CC9" w:rsidRPr="00333834">
        <w:rPr>
          <w:rFonts w:eastAsia="Times New Roman" w:cs="Times New Roman"/>
          <w:lang w:eastAsia="pl-PL"/>
        </w:rPr>
        <w:t>w związku z </w:t>
      </w:r>
      <w:r w:rsidR="00EB72D1" w:rsidRPr="00333834">
        <w:rPr>
          <w:rFonts w:eastAsia="Times New Roman" w:cs="Times New Roman"/>
          <w:lang w:eastAsia="pl-PL"/>
        </w:rPr>
        <w:t xml:space="preserve">kontrolą przeprowadzoną przez </w:t>
      </w:r>
      <w:r w:rsidR="00D7515E" w:rsidRPr="00886CD0">
        <w:rPr>
          <w:rFonts w:cs="Times New Roman"/>
        </w:rPr>
        <w:t xml:space="preserve">Biuro Kontroli </w:t>
      </w:r>
      <w:r w:rsidR="00D7515E" w:rsidRPr="00886CD0">
        <w:t xml:space="preserve">Urzędu m.st. Warszawy </w:t>
      </w:r>
      <w:r w:rsidR="00D7515E" w:rsidRPr="00886CD0">
        <w:rPr>
          <w:rFonts w:cs="Times New Roman"/>
        </w:rPr>
        <w:t xml:space="preserve">w Samodzielnym Publicznym Zespole Zakładów Lecznictwa Otwartego Warszawa-Żoliborz w okresie od 18 czerwca 2024 r. do 24 lipca </w:t>
      </w:r>
      <w:r w:rsidR="00D7515E" w:rsidRPr="00886CD0">
        <w:t xml:space="preserve">2024 r., </w:t>
      </w:r>
      <w:r w:rsidR="00D7515E" w:rsidRPr="00886CD0">
        <w:rPr>
          <w:rFonts w:cs="Times New Roman"/>
        </w:rPr>
        <w:t>w zakresie</w:t>
      </w:r>
      <w:r w:rsidR="00D7515E" w:rsidRPr="00886CD0">
        <w:rPr>
          <w:rFonts w:cstheme="minorHAnsi"/>
          <w:iCs/>
        </w:rPr>
        <w:t xml:space="preserve"> </w:t>
      </w:r>
      <w:r w:rsidR="00D7515E" w:rsidRPr="00886CD0">
        <w:rPr>
          <w:rFonts w:cstheme="minorHAnsi"/>
        </w:rPr>
        <w:t xml:space="preserve">modernizacji placówek medycznych na terenie m.st. Warszawy, </w:t>
      </w:r>
      <w:r w:rsidR="00D7515E" w:rsidRPr="00886CD0">
        <w:t>prz</w:t>
      </w:r>
      <w:r w:rsidR="00D7515E">
        <w:t>ekazuję Pani Dyrektor niniejsze Wystąpienie pokontrolne.</w:t>
      </w:r>
    </w:p>
    <w:p w14:paraId="6A996511" w14:textId="241DBBC0" w:rsidR="00D7515E" w:rsidRPr="00886CD0" w:rsidRDefault="00D7515E" w:rsidP="005640C4">
      <w:pPr>
        <w:spacing w:before="120" w:line="300" w:lineRule="auto"/>
      </w:pPr>
      <w:r w:rsidRPr="00886CD0">
        <w:rPr>
          <w:rFonts w:cs="Times New Roman"/>
        </w:rPr>
        <w:t xml:space="preserve">Celem kontroli było sprawdzenie i dokonanie oceny działań </w:t>
      </w:r>
      <w:r w:rsidRPr="00886CD0">
        <w:t>podejmowanych przez</w:t>
      </w:r>
      <w:r w:rsidRPr="00886CD0">
        <w:rPr>
          <w:rFonts w:cs="Times New Roman"/>
        </w:rPr>
        <w:t xml:space="preserve"> Samodzielny Publiczny Zespół Zakładów Lecznictwa Otwartego Warszawa-Żoliborz</w:t>
      </w:r>
      <w:r w:rsidRPr="00886CD0">
        <w:t xml:space="preserve"> (dalej: „</w:t>
      </w:r>
      <w:r w:rsidRPr="00886CD0">
        <w:rPr>
          <w:rFonts w:ascii="Calibri" w:hAnsi="Calibri" w:cs="Calibri"/>
        </w:rPr>
        <w:t>SPZZLO</w:t>
      </w:r>
      <w:r w:rsidRPr="00886CD0">
        <w:t xml:space="preserve">” lub „Inwestor”) </w:t>
      </w:r>
      <w:r w:rsidRPr="00886CD0">
        <w:rPr>
          <w:rFonts w:cs="Times New Roman"/>
        </w:rPr>
        <w:t>przy realizacji zadania jakim jest modernizacja placó</w:t>
      </w:r>
      <w:r>
        <w:rPr>
          <w:rFonts w:cs="Times New Roman"/>
        </w:rPr>
        <w:t>wek medycznych na terenie m.st. </w:t>
      </w:r>
      <w:r w:rsidRPr="00886CD0">
        <w:rPr>
          <w:rFonts w:cs="Times New Roman"/>
        </w:rPr>
        <w:t>Warszawy. Do kontroli wybrano inwestycję pn. „Remont nawierzchni utwardzonej dziedzińców, chodników, muru oporowego, izolacji ścian fundamentowych, budowa altany śmietnika, przebudowa systemu odwodnienia w przychodni przy ul. Szajnochy 8 w Warszawie.”</w:t>
      </w:r>
      <w:r w:rsidRPr="00886CD0">
        <w:rPr>
          <w:rFonts w:ascii="Calibri" w:hAnsi="Calibri"/>
          <w:b/>
        </w:rPr>
        <w:t xml:space="preserve"> </w:t>
      </w:r>
      <w:r w:rsidRPr="00886CD0">
        <w:rPr>
          <w:rFonts w:ascii="Calibri" w:hAnsi="Calibri" w:cs="Calibri"/>
        </w:rPr>
        <w:t>SPZZLO</w:t>
      </w:r>
      <w:r w:rsidRPr="00886CD0">
        <w:rPr>
          <w:rFonts w:cstheme="minorHAnsi"/>
        </w:rPr>
        <w:t xml:space="preserve"> na realizację ww. zadania inwestycyjnego nie otrzymał dotacji z Biura Polityki Zdrowotnej i zrealizował je ze środków własnych.</w:t>
      </w:r>
    </w:p>
    <w:p w14:paraId="19C7222F" w14:textId="77777777" w:rsidR="00D7515E" w:rsidRPr="00886CD0" w:rsidRDefault="00D7515E" w:rsidP="005640C4">
      <w:pPr>
        <w:spacing w:before="120" w:line="300" w:lineRule="auto"/>
      </w:pPr>
      <w:r w:rsidRPr="00886CD0">
        <w:t>W zakresie prowadzenia inwestycji, stosowania przepisów ustawy z dnia 7 lipca 1994 r. Prawo budowlane</w:t>
      </w:r>
      <w:r w:rsidRPr="00886CD0">
        <w:rPr>
          <w:vertAlign w:val="superscript"/>
        </w:rPr>
        <w:footnoteReference w:id="2"/>
      </w:r>
      <w:r w:rsidRPr="00886CD0">
        <w:t xml:space="preserve"> oraz ustawy z dnia 11 września 2019 r. Prawo zamówień publicznych</w:t>
      </w:r>
      <w:r w:rsidRPr="00886CD0">
        <w:rPr>
          <w:vertAlign w:val="superscript"/>
        </w:rPr>
        <w:footnoteReference w:id="3"/>
      </w:r>
      <w:r w:rsidRPr="00886CD0">
        <w:t xml:space="preserve"> (dalej: „ustawa pzp”) działania jednostki należy ocenić pozytywnie, w szczególności w zakresie dbałości o finanse publiczne poprzez naliczenie i wyegzekwo</w:t>
      </w:r>
      <w:r>
        <w:t>wanie kar umownych za zwłokę</w:t>
      </w:r>
      <w:r w:rsidRPr="00886CD0">
        <w:t xml:space="preserve"> w realizacji przedmiotu umowy. W toku czynności kontrolnych stwierdzono jednak drobne uchybienia w </w:t>
      </w:r>
      <w:r w:rsidRPr="00886CD0">
        <w:lastRenderedPageBreak/>
        <w:t>zakresie stosowania przepisów ustawy pzp niemające jednak wpływu na prawidłowość przeprowadzenia postępowania i inwestycji.</w:t>
      </w:r>
    </w:p>
    <w:p w14:paraId="077712DC" w14:textId="71318806" w:rsidR="00D7515E" w:rsidRPr="00886CD0" w:rsidRDefault="00D7515E" w:rsidP="005640C4">
      <w:pPr>
        <w:tabs>
          <w:tab w:val="left" w:pos="0"/>
        </w:tabs>
        <w:spacing w:before="120" w:line="300" w:lineRule="auto"/>
        <w:rPr>
          <w:rFonts w:ascii="Calibri" w:hAnsi="Calibri" w:cs="Calibri"/>
        </w:rPr>
      </w:pPr>
      <w:r w:rsidRPr="00886CD0">
        <w:rPr>
          <w:rFonts w:ascii="Calibri" w:hAnsi="Calibri" w:cs="Calibri"/>
        </w:rPr>
        <w:t>W związku z realizacją ww. zadania SPZZLO Warszawa – Żoliborz zawarło/sporządziło m.in.:</w:t>
      </w:r>
    </w:p>
    <w:p w14:paraId="7E1B34B8" w14:textId="77777777" w:rsidR="00D7515E" w:rsidRPr="00886CD0" w:rsidRDefault="00D7515E" w:rsidP="005640C4">
      <w:pPr>
        <w:numPr>
          <w:ilvl w:val="0"/>
          <w:numId w:val="26"/>
        </w:numPr>
        <w:tabs>
          <w:tab w:val="left" w:pos="0"/>
        </w:tabs>
        <w:spacing w:before="120" w:line="300" w:lineRule="auto"/>
        <w:ind w:left="357" w:hanging="357"/>
        <w:rPr>
          <w:rFonts w:ascii="Calibri" w:hAnsi="Calibri" w:cs="Calibri"/>
        </w:rPr>
      </w:pPr>
      <w:r w:rsidRPr="00886CD0">
        <w:rPr>
          <w:rFonts w:ascii="Calibri" w:hAnsi="Calibri" w:cs="Calibri"/>
        </w:rPr>
        <w:t>Umowę na wykonanie dokumentacji projektowo</w:t>
      </w:r>
      <w:r>
        <w:rPr>
          <w:rFonts w:ascii="Calibri" w:hAnsi="Calibri" w:cs="Calibri"/>
        </w:rPr>
        <w:t xml:space="preserve"> </w:t>
      </w:r>
      <w:r w:rsidRPr="00886CD0">
        <w:rPr>
          <w:rFonts w:ascii="Calibri" w:hAnsi="Calibri" w:cs="Calibri"/>
        </w:rPr>
        <w:t>kosztorysowej na zagospodarowanie terenu wokół budynku przychodni przy ul. Szajnochy 8 w Warszawie położonego w strefie prawnej ochrony konserwatorskiej Żoliborza Historycznego na kwotę brutto 35 500,00 zł,</w:t>
      </w:r>
      <w:r w:rsidRPr="00886CD0">
        <w:t xml:space="preserve"> </w:t>
      </w:r>
      <w:r w:rsidRPr="00886CD0">
        <w:rPr>
          <w:rFonts w:cstheme="minorHAnsi"/>
        </w:rPr>
        <w:t>którą dwukrotnie aneksowano wydłużając datę realizacji umowy.</w:t>
      </w:r>
      <w:r w:rsidRPr="00886CD0">
        <w:rPr>
          <w:rFonts w:cstheme="minorHAnsi"/>
          <w:vertAlign w:val="superscript"/>
        </w:rPr>
        <w:footnoteReference w:id="4"/>
      </w:r>
    </w:p>
    <w:p w14:paraId="74C27CE3" w14:textId="77777777" w:rsidR="00D7515E" w:rsidRPr="00886CD0" w:rsidRDefault="00D7515E" w:rsidP="005640C4">
      <w:pPr>
        <w:numPr>
          <w:ilvl w:val="0"/>
          <w:numId w:val="25"/>
        </w:numPr>
        <w:spacing w:before="120" w:line="300" w:lineRule="auto"/>
        <w:rPr>
          <w:rFonts w:cstheme="minorHAnsi"/>
        </w:rPr>
      </w:pPr>
      <w:r w:rsidRPr="00886CD0">
        <w:rPr>
          <w:rFonts w:cstheme="minorHAnsi"/>
        </w:rPr>
        <w:t>Umowę</w:t>
      </w:r>
      <w:r w:rsidRPr="00886CD0">
        <w:rPr>
          <w:rFonts w:cstheme="minorHAnsi"/>
          <w:vertAlign w:val="superscript"/>
        </w:rPr>
        <w:footnoteReference w:id="5"/>
      </w:r>
      <w:r w:rsidRPr="00886CD0">
        <w:rPr>
          <w:rFonts w:cstheme="minorHAnsi"/>
        </w:rPr>
        <w:t xml:space="preserve"> na wykonanie robót budowlanych </w:t>
      </w:r>
      <w:r w:rsidRPr="00886CD0">
        <w:t>polegających na remoncie nawierzchni utwardzonej dziedzińców, chodników, muru oporowego, izolacji ścian fundamentowych, budowie altany śmietnika, oraz przebudowie systemu odwodnienia w prz</w:t>
      </w:r>
      <w:r>
        <w:t>ychodni przy ul. Szajnochy 8  w </w:t>
      </w:r>
      <w:r w:rsidRPr="00886CD0">
        <w:t>Warszawie, zgodnie z dokumentacją projektową oraz kosztorysem ofertowym, które stan</w:t>
      </w:r>
      <w:r>
        <w:t>owiły integralną część</w:t>
      </w:r>
      <w:r w:rsidRPr="00886CD0">
        <w:t xml:space="preserve"> umowy</w:t>
      </w:r>
      <w:r w:rsidRPr="00886CD0">
        <w:rPr>
          <w:rFonts w:cstheme="minorHAnsi"/>
        </w:rPr>
        <w:t xml:space="preserve"> na kwotę brutto 533 877,13zł</w:t>
      </w:r>
      <w:r w:rsidRPr="00886CD0">
        <w:rPr>
          <w:rFonts w:cstheme="minorHAnsi"/>
          <w:vertAlign w:val="superscript"/>
        </w:rPr>
        <w:footnoteReference w:id="6"/>
      </w:r>
      <w:r w:rsidRPr="00886CD0">
        <w:rPr>
          <w:rFonts w:cstheme="minorHAnsi"/>
        </w:rPr>
        <w:t xml:space="preserve"> </w:t>
      </w:r>
      <w:r w:rsidRPr="00886CD0">
        <w:t>W dniu 6 października 2022 r. sporządzono Protokół Odbioru Częściowego Robót, z którego wynika, iż do dnia 5 października 2022 r. wartość wykonanych i odebranych robót budowlanych oszacowano na 266 198, 32 zł brutto, co stanowiło podstawę d</w:t>
      </w:r>
      <w:r>
        <w:t>o wypłacenia Wykonawcy ww. kwoty</w:t>
      </w:r>
      <w:r w:rsidRPr="00886CD0">
        <w:t>.</w:t>
      </w:r>
    </w:p>
    <w:p w14:paraId="643E0F04" w14:textId="32DA0654" w:rsidR="00D7515E" w:rsidRPr="00886CD0" w:rsidRDefault="00D7515E" w:rsidP="005640C4">
      <w:pPr>
        <w:numPr>
          <w:ilvl w:val="0"/>
          <w:numId w:val="25"/>
        </w:numPr>
        <w:spacing w:before="120" w:line="300" w:lineRule="auto"/>
        <w:ind w:left="357" w:hanging="357"/>
        <w:rPr>
          <w:rFonts w:cstheme="minorHAnsi"/>
        </w:rPr>
      </w:pPr>
      <w:r w:rsidRPr="00886CD0">
        <w:t xml:space="preserve">Protokół Końcowego Odbioru Robót z dnia 17 stycznia 2023 r. </w:t>
      </w:r>
      <w:r w:rsidRPr="00886CD0">
        <w:rPr>
          <w:rFonts w:cstheme="minorHAnsi"/>
        </w:rPr>
        <w:t>Przedmiot umowy został przez Zamawiającego odebrany z informacją o nie wykonaniu prac</w:t>
      </w:r>
      <w:r>
        <w:rPr>
          <w:rFonts w:cstheme="minorHAnsi"/>
        </w:rPr>
        <w:t xml:space="preserve"> </w:t>
      </w:r>
      <w:r w:rsidRPr="00886CD0">
        <w:rPr>
          <w:rFonts w:cstheme="minorHAnsi"/>
        </w:rPr>
        <w:t>w terminie określonym w umowie. W związku ze zwłoką w wykonaniu umowy na Wykonawcę zostały nałożone kary umowne</w:t>
      </w:r>
      <w:r>
        <w:rPr>
          <w:rFonts w:cstheme="minorHAnsi"/>
        </w:rPr>
        <w:t xml:space="preserve"> w </w:t>
      </w:r>
      <w:r w:rsidRPr="00886CD0">
        <w:rPr>
          <w:rFonts w:cstheme="minorHAnsi"/>
        </w:rPr>
        <w:t>wysokości 133 469,28 zł i potrącone z należności za fakturę końcową opiewającą na kwotę 258 719,52 zł.</w:t>
      </w:r>
    </w:p>
    <w:p w14:paraId="3BD304B7" w14:textId="77777777" w:rsidR="00D7515E" w:rsidRPr="00886CD0" w:rsidRDefault="00D7515E" w:rsidP="005640C4">
      <w:pPr>
        <w:spacing w:before="120" w:line="300" w:lineRule="auto"/>
        <w:rPr>
          <w:rFonts w:cstheme="minorHAnsi"/>
        </w:rPr>
      </w:pPr>
      <w:r w:rsidRPr="00886CD0">
        <w:rPr>
          <w:rFonts w:cstheme="minorHAnsi"/>
          <w:shd w:val="clear" w:color="auto" w:fill="FFFFFF"/>
        </w:rPr>
        <w:t>W toku kontroli ustalono, że Inwestor:</w:t>
      </w:r>
    </w:p>
    <w:p w14:paraId="2968A86A" w14:textId="6E7FAB42" w:rsidR="00D7515E" w:rsidRPr="00886CD0" w:rsidRDefault="00D7515E" w:rsidP="005640C4">
      <w:pPr>
        <w:numPr>
          <w:ilvl w:val="0"/>
          <w:numId w:val="27"/>
        </w:num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t>uzyskał wymagane pozwolenia, uzgodnienia i opinie,</w:t>
      </w:r>
    </w:p>
    <w:p w14:paraId="2F11AC5F" w14:textId="77777777" w:rsidR="00D7515E" w:rsidRPr="00886CD0" w:rsidRDefault="00D7515E" w:rsidP="005640C4">
      <w:pPr>
        <w:numPr>
          <w:ilvl w:val="0"/>
          <w:numId w:val="27"/>
        </w:num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t>zapewnił na budowie nadzór autor</w:t>
      </w:r>
      <w:r>
        <w:rPr>
          <w:rFonts w:cstheme="minorHAnsi"/>
          <w:shd w:val="clear" w:color="auto" w:fill="FFFFFF"/>
        </w:rPr>
        <w:t>s</w:t>
      </w:r>
      <w:r w:rsidRPr="00886CD0">
        <w:rPr>
          <w:rFonts w:cstheme="minorHAnsi"/>
          <w:shd w:val="clear" w:color="auto" w:fill="FFFFFF"/>
        </w:rPr>
        <w:t>ki, nadzór inwestorski</w:t>
      </w:r>
      <w:r w:rsidRPr="00886CD0">
        <w:rPr>
          <w:rFonts w:cstheme="minorHAnsi"/>
          <w:shd w:val="clear" w:color="auto" w:fill="FFFFFF"/>
          <w:vertAlign w:val="superscript"/>
        </w:rPr>
        <w:footnoteReference w:id="7"/>
      </w:r>
      <w:r w:rsidRPr="00886CD0">
        <w:rPr>
          <w:rFonts w:cstheme="minorHAnsi"/>
          <w:shd w:val="clear" w:color="auto" w:fill="FFFFFF"/>
        </w:rPr>
        <w:t xml:space="preserve"> oraz kierownika budowy,</w:t>
      </w:r>
    </w:p>
    <w:p w14:paraId="540E8563" w14:textId="77777777" w:rsidR="00D7515E" w:rsidRPr="00886CD0" w:rsidRDefault="00D7515E" w:rsidP="005640C4">
      <w:pPr>
        <w:numPr>
          <w:ilvl w:val="0"/>
          <w:numId w:val="27"/>
        </w:num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t>protokolarnie przekazał Wykonawcy teren budowy,</w:t>
      </w:r>
    </w:p>
    <w:p w14:paraId="4C200EBD" w14:textId="77777777" w:rsidR="00D7515E" w:rsidRPr="00886CD0" w:rsidRDefault="00D7515E" w:rsidP="005640C4">
      <w:pPr>
        <w:numPr>
          <w:ilvl w:val="0"/>
          <w:numId w:val="27"/>
        </w:num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lastRenderedPageBreak/>
        <w:t>dokonał i udokumentował odbiory robót budowlanych,</w:t>
      </w:r>
    </w:p>
    <w:p w14:paraId="04E25875" w14:textId="77777777" w:rsidR="00D7515E" w:rsidRPr="00886CD0" w:rsidRDefault="00D7515E" w:rsidP="005640C4">
      <w:pPr>
        <w:numPr>
          <w:ilvl w:val="0"/>
          <w:numId w:val="27"/>
        </w:num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t>dokonał zapłaty należnego wynagrodzenia Wykonawcy robót budowlanych,</w:t>
      </w:r>
    </w:p>
    <w:p w14:paraId="7A683447" w14:textId="77777777" w:rsidR="00D7515E" w:rsidRPr="00886CD0" w:rsidRDefault="00D7515E" w:rsidP="005640C4">
      <w:pPr>
        <w:spacing w:before="120" w:line="300" w:lineRule="auto"/>
        <w:rPr>
          <w:rFonts w:cstheme="minorHAnsi"/>
          <w:shd w:val="clear" w:color="auto" w:fill="FFFFFF"/>
        </w:rPr>
      </w:pPr>
      <w:r w:rsidRPr="00886CD0">
        <w:rPr>
          <w:rFonts w:cstheme="minorHAnsi"/>
          <w:shd w:val="clear" w:color="auto" w:fill="FFFFFF"/>
        </w:rPr>
        <w:t>Jednostka osiągnęła cel zamierzenia budowlanego.</w:t>
      </w:r>
    </w:p>
    <w:p w14:paraId="0AAA7557" w14:textId="4D55C552" w:rsidR="00D7515E" w:rsidRPr="00886CD0" w:rsidRDefault="00D7515E" w:rsidP="005640C4">
      <w:pPr>
        <w:spacing w:before="120" w:line="300" w:lineRule="auto"/>
      </w:pPr>
      <w:r w:rsidRPr="00886CD0">
        <w:rPr>
          <w:rFonts w:cstheme="minorHAnsi"/>
          <w:shd w:val="clear" w:color="auto" w:fill="FFFFFF"/>
        </w:rPr>
        <w:t xml:space="preserve">Jednocześnie w toku czynności kontrolnych stwierdzono jedynie drobne uchybienia w prowadzonych postępowaniach o udzielenie zamówienia publicznego, które wskazują na konieczność zwiększenia </w:t>
      </w:r>
      <w:r>
        <w:rPr>
          <w:rFonts w:cstheme="minorHAnsi"/>
          <w:shd w:val="clear" w:color="auto" w:fill="FFFFFF"/>
        </w:rPr>
        <w:t>nadzoru</w:t>
      </w:r>
      <w:r w:rsidRPr="00886CD0">
        <w:rPr>
          <w:rFonts w:cstheme="minorHAnsi"/>
          <w:shd w:val="clear" w:color="auto" w:fill="FFFFFF"/>
        </w:rPr>
        <w:t xml:space="preserve"> nad pracownikami merytorycznymi odpowiedzialnymi za przygotowywanie i realizację zadania inwest</w:t>
      </w:r>
      <w:r w:rsidRPr="00886CD0">
        <w:t>ycyjnego:</w:t>
      </w:r>
    </w:p>
    <w:p w14:paraId="486453A9" w14:textId="388E7CC8" w:rsidR="00D7515E" w:rsidRPr="008A3769" w:rsidRDefault="00D7515E" w:rsidP="005640C4">
      <w:pPr>
        <w:tabs>
          <w:tab w:val="left" w:pos="0"/>
        </w:tabs>
        <w:spacing w:before="120" w:line="300" w:lineRule="auto"/>
        <w:rPr>
          <w:rFonts w:ascii="Calibri" w:hAnsi="Calibri" w:cs="Calibri"/>
          <w:bCs/>
          <w:iCs/>
          <w:lang w:bidi="pl-PL"/>
        </w:rPr>
      </w:pPr>
      <w:r w:rsidRPr="00886CD0">
        <w:rPr>
          <w:rFonts w:cs="Calibri"/>
        </w:rPr>
        <w:t xml:space="preserve">W zatwierdzonej przez p. Jacka </w:t>
      </w:r>
      <w:proofErr w:type="spellStart"/>
      <w:r w:rsidRPr="00886CD0">
        <w:rPr>
          <w:rFonts w:cs="Calibri"/>
        </w:rPr>
        <w:t>Dereka</w:t>
      </w:r>
      <w:proofErr w:type="spellEnd"/>
      <w:r w:rsidRPr="00886CD0">
        <w:rPr>
          <w:rFonts w:cs="Calibri"/>
        </w:rPr>
        <w:t xml:space="preserve"> Zastępcę Dyrektora ds. Logistyki Specyfikacji Warunków Zamówienia (dalej: „SWZ”) dla postępowania nr 16/R/2022 oraz w Ogłoszeniu o zamówieniu jako stronę internetową prowadzonego postępowania wskazano stronę będącą ogólną stroną postępowań prowadzonych przez jednostkę, tj.: https://platformazakupowa.pl/pn/spzzlo_warszawa  Powyższe nie spełniało wymogów w art. 280 ust. 1 ustawy pzp, zgodnie z którym zamawiający zapewnia na stronie internetowej prowadzonego postępowania bezpłatny, pełny, bezpośredni i nieograniczony dostęp do specyfikacji warunków zamówienia. Pon</w:t>
      </w:r>
      <w:r>
        <w:rPr>
          <w:rFonts w:cs="Calibri"/>
        </w:rPr>
        <w:t>adto nie spełniono wymagań art. </w:t>
      </w:r>
      <w:r w:rsidRPr="00886CD0">
        <w:rPr>
          <w:rFonts w:cs="Calibri"/>
        </w:rPr>
        <w:t>281 ust. 1 pkt 1 ustawy pzp stanowiącego m.in. o tym, że SWZ zawiera co najmniej adres poczty elektronicznej oraz strony internetowej prowadzonego postępowania.</w:t>
      </w:r>
      <w:r w:rsidRPr="00886CD0">
        <w:rPr>
          <w:rFonts w:ascii="Calibri" w:eastAsia="Calibri" w:hAnsi="Calibri" w:cs="Calibri"/>
        </w:rPr>
        <w:t xml:space="preserve"> </w:t>
      </w:r>
      <w:r w:rsidRPr="00886CD0">
        <w:rPr>
          <w:rFonts w:ascii="Calibri" w:hAnsi="Calibri" w:cs="Calibri"/>
        </w:rPr>
        <w:t>Zgodnie z wyjaśnieniami złożonymi przez SPZZLO spowodowane to było m.in. brakiem takiej funkcji w posiadanej platformie. W aktualnie prowadzonych postępowaniach strona prowadzonego postępowania jest już wskazywana w SWZ.</w:t>
      </w:r>
    </w:p>
    <w:p w14:paraId="4BEA580E" w14:textId="515B59BD" w:rsidR="00D7515E" w:rsidRDefault="00D7515E" w:rsidP="005640C4">
      <w:pPr>
        <w:spacing w:before="120" w:line="300" w:lineRule="auto"/>
        <w:rPr>
          <w:rFonts w:cstheme="minorHAnsi"/>
        </w:rPr>
      </w:pPr>
      <w:r>
        <w:rPr>
          <w:rFonts w:cstheme="minorHAnsi"/>
        </w:rPr>
        <w:t>J</w:t>
      </w:r>
      <w:r w:rsidRPr="00886CD0">
        <w:rPr>
          <w:rFonts w:cstheme="minorHAnsi"/>
        </w:rPr>
        <w:t>ako</w:t>
      </w:r>
      <w:r>
        <w:rPr>
          <w:rFonts w:cstheme="minorHAnsi"/>
        </w:rPr>
        <w:t xml:space="preserve"> termin wykonania umowy wskazano</w:t>
      </w:r>
      <w:r w:rsidRPr="00886CD0">
        <w:rPr>
          <w:rFonts w:cstheme="minorHAnsi"/>
        </w:rPr>
        <w:t xml:space="preserve"> termin z jakim Wykonawca zgłosił gotowość do końcowego odbioru robót budowlanych,</w:t>
      </w:r>
      <w:r>
        <w:rPr>
          <w:rFonts w:cstheme="minorHAnsi"/>
        </w:rPr>
        <w:t xml:space="preserve"> tj. </w:t>
      </w:r>
      <w:r w:rsidRPr="00886CD0">
        <w:rPr>
          <w:rFonts w:cstheme="minorHAnsi"/>
        </w:rPr>
        <w:t>12 stycznia 2023 r. Zgodnie z opinią Urzędu Zamówień Public</w:t>
      </w:r>
      <w:r>
        <w:rPr>
          <w:rFonts w:cstheme="minorHAnsi"/>
        </w:rPr>
        <w:t>znych obowiązek zamieszczenia w </w:t>
      </w:r>
      <w:r w:rsidRPr="00886CD0">
        <w:rPr>
          <w:rFonts w:cstheme="minorHAnsi"/>
        </w:rPr>
        <w:t>Biuletynie Zamówień Publicznych ogłoszenia o wykonaniu umowy, będzie się co do zasady, aktualizował od dnia sporządzenia protokołu odbioru lub uznania przez zamawiającego całej umowy za wykonaną</w:t>
      </w:r>
      <w:r w:rsidRPr="00886CD0">
        <w:rPr>
          <w:rFonts w:cstheme="minorHAnsi"/>
          <w:vertAlign w:val="superscript"/>
        </w:rPr>
        <w:footnoteReference w:id="8"/>
      </w:r>
      <w:r w:rsidRPr="00886CD0">
        <w:rPr>
          <w:rFonts w:cstheme="minorHAnsi"/>
        </w:rPr>
        <w:t>. Protokół końcowego odbioru robót sporządzono 17 stycznia 2023 r.</w:t>
      </w:r>
    </w:p>
    <w:p w14:paraId="7840ECDF" w14:textId="0A394010" w:rsidR="00D7515E" w:rsidRDefault="00D7515E" w:rsidP="005640C4">
      <w:pPr>
        <w:spacing w:before="120" w:line="300" w:lineRule="auto"/>
        <w:rPr>
          <w:rFonts w:cstheme="minorHAnsi"/>
        </w:rPr>
      </w:pPr>
      <w:r>
        <w:rPr>
          <w:rFonts w:ascii="Calibri" w:hAnsi="Calibri" w:cs="Calibri"/>
          <w:bCs/>
          <w:iCs/>
          <w:lang w:bidi="pl-PL"/>
        </w:rPr>
        <w:t>Ogłoszenie o wykonaniu umowy dla przedmiotowego postępowania opublikowano w</w:t>
      </w:r>
      <w:r w:rsidRPr="00886CD0">
        <w:rPr>
          <w:rFonts w:ascii="Calibri" w:hAnsi="Calibri" w:cs="Calibri"/>
          <w:bCs/>
          <w:iCs/>
          <w:lang w:bidi="pl-PL"/>
        </w:rPr>
        <w:t xml:space="preserve"> dniu </w:t>
      </w:r>
      <w:r>
        <w:rPr>
          <w:rFonts w:cstheme="minorHAnsi"/>
        </w:rPr>
        <w:t xml:space="preserve">7 marca 2023 r. Niezależnie od przyjętej daty wykonania umowy przekroczono </w:t>
      </w:r>
      <w:r w:rsidRPr="00886CD0">
        <w:rPr>
          <w:rFonts w:cstheme="minorHAnsi"/>
        </w:rPr>
        <w:t>termin wskazany w art. 448 ustawy pzp</w:t>
      </w:r>
      <w:r>
        <w:rPr>
          <w:rFonts w:cstheme="minorHAnsi"/>
        </w:rPr>
        <w:t>, zgodnie z którym ogłoszenie powinno zostać opublikowane po 30 dniach od wykonania umowy.</w:t>
      </w:r>
    </w:p>
    <w:p w14:paraId="6DCC1468" w14:textId="77777777" w:rsidR="00D7515E" w:rsidRPr="00886CD0" w:rsidRDefault="00D7515E" w:rsidP="005640C4">
      <w:pPr>
        <w:spacing w:before="120" w:line="300" w:lineRule="auto"/>
      </w:pPr>
      <w:r w:rsidRPr="00886CD0">
        <w:rPr>
          <w:rFonts w:cstheme="minorHAnsi"/>
        </w:rPr>
        <w:t>Jednostka powyższe niedotrzymanie terminu wyjaśniła w następujący sposób cyt.: „</w:t>
      </w:r>
      <w:r w:rsidRPr="00886CD0">
        <w:t>Wymóg zamieszczenia ogłoszenia o wykonaniu umowy został wprowadzony nową ustawą z dnia 19 września 2019 r. Prawo zamówień publicznych (Dz. U. 2023 r. poz. 1</w:t>
      </w:r>
      <w:r>
        <w:t xml:space="preserve">605 ze zm.). – obowiązującą od </w:t>
      </w:r>
      <w:r w:rsidRPr="00886CD0">
        <w:t>1 stycznia 2021 r. Było to nowym obowiązkiem nałożonym na Zamawiającego. Faktura za wyko</w:t>
      </w:r>
      <w:r>
        <w:t xml:space="preserve">nanie robót została wystawiona </w:t>
      </w:r>
      <w:r w:rsidRPr="00886CD0">
        <w:t>3</w:t>
      </w:r>
      <w:r>
        <w:t xml:space="preserve"> lutego </w:t>
      </w:r>
      <w:r w:rsidRPr="00886CD0">
        <w:t xml:space="preserve">2023 r., natomiast zapłata wynagrodzenia nastąpiła </w:t>
      </w:r>
      <w:r w:rsidRPr="00886CD0">
        <w:lastRenderedPageBreak/>
        <w:t>w dniu 21</w:t>
      </w:r>
      <w:r>
        <w:t xml:space="preserve"> lutego </w:t>
      </w:r>
      <w:r w:rsidRPr="00886CD0">
        <w:t>2023 r.</w:t>
      </w:r>
      <w:r>
        <w:t xml:space="preserve"> </w:t>
      </w:r>
      <w:r w:rsidRPr="00886CD0">
        <w:t>Jednak wynagrodzenie nie zostało przekazane w pełnej wysokości, ponieważ wysokość należnego wynagrodzenia została obniżona o naliczone kary umowne za zwłokę w wykonaniu przedmiotu umowy.</w:t>
      </w:r>
      <w:r>
        <w:t xml:space="preserve"> </w:t>
      </w:r>
      <w:r w:rsidRPr="00886CD0">
        <w:t>Po przekazaniu niepełnej kwoty wynagrodzenia, wynikającej z kosztorysów powykonawczych</w:t>
      </w:r>
      <w:r>
        <w:t xml:space="preserve"> i </w:t>
      </w:r>
      <w:r w:rsidRPr="00886CD0">
        <w:t>wystawieniu noty obciążającej, Wykonawca mógł wnieść zastrzeżenia do wysokości otrzymanego wyliczenia. Dlatego też, dopiero po zapłaceniu wynagrodzenia i braku sprzeciwu Wykonawcy zostało zamieszczone ogłoszenie o wykonaniu umowy. Zgodnie z załącznikiem nr 7 ust. 5 pkt 4 do Rozporządzenia Ministra Rozwoju, Pracy i Technologii w sp</w:t>
      </w:r>
      <w:r>
        <w:t>rawie ogłoszeń zamieszczanych w </w:t>
      </w:r>
      <w:r w:rsidRPr="00886CD0">
        <w:t>Biuletynie Zamówień Publicznych w ogłoszeniu należy podać ł</w:t>
      </w:r>
      <w:r w:rsidRPr="00886CD0">
        <w:rPr>
          <w:bCs/>
        </w:rPr>
        <w:t xml:space="preserve">ączną wartość wynagrodzenia </w:t>
      </w:r>
      <w:r w:rsidRPr="00151EF7">
        <w:t>wypłaconą</w:t>
      </w:r>
      <w:r w:rsidRPr="00886CD0">
        <w:rPr>
          <w:b/>
          <w:bCs/>
        </w:rPr>
        <w:t xml:space="preserve"> </w:t>
      </w:r>
      <w:r w:rsidRPr="00886CD0">
        <w:rPr>
          <w:bCs/>
        </w:rPr>
        <w:t>z tytułu zrealizowanej umowy.”</w:t>
      </w:r>
    </w:p>
    <w:p w14:paraId="3B64555A" w14:textId="4937BB1D" w:rsidR="00A52DA5" w:rsidRDefault="00D7515E" w:rsidP="005640C4">
      <w:pPr>
        <w:pStyle w:val="Akapitzlist"/>
        <w:tabs>
          <w:tab w:val="left" w:pos="0"/>
        </w:tabs>
        <w:spacing w:before="120" w:line="300" w:lineRule="auto"/>
        <w:ind w:left="284"/>
        <w:contextualSpacing w:val="0"/>
        <w:rPr>
          <w:rFonts w:ascii="Calibri" w:hAnsi="Calibri" w:cs="Calibri"/>
        </w:rPr>
      </w:pPr>
      <w:r w:rsidRPr="00886CD0">
        <w:rPr>
          <w:rFonts w:ascii="Calibri" w:hAnsi="Calibri" w:cs="Calibri"/>
          <w:bCs/>
          <w:iCs/>
          <w:lang w:bidi="pl-PL"/>
        </w:rPr>
        <w:t>Pomimo ww. wyjaśnień publikacje ogłoszenia o wykonaniu umowy po 54 dniach od przyjętego przez Inwestora dnia wykonania umowy należy uznać za naruszenie art. 448 ustawy pzp.</w:t>
      </w:r>
    </w:p>
    <w:p w14:paraId="2654EB95" w14:textId="04CB66F4" w:rsidR="00804543" w:rsidRPr="00804543" w:rsidRDefault="00804543" w:rsidP="005640C4">
      <w:pPr>
        <w:tabs>
          <w:tab w:val="left" w:pos="708"/>
          <w:tab w:val="center" w:pos="4536"/>
          <w:tab w:val="right" w:pos="9072"/>
        </w:tabs>
        <w:spacing w:before="120" w:line="300" w:lineRule="auto"/>
        <w:ind w:left="0"/>
        <w:rPr>
          <w:rFonts w:eastAsia="Times New Roman" w:cstheme="minorHAnsi"/>
          <w:lang w:eastAsia="pl-PL"/>
        </w:rPr>
      </w:pPr>
      <w:r w:rsidRPr="00804543">
        <w:rPr>
          <w:rFonts w:eastAsia="Times New Roman" w:cstheme="minorHAnsi"/>
          <w:lang w:eastAsia="pl-PL"/>
        </w:rPr>
        <w:t>Przedstawiając powyższ</w:t>
      </w:r>
      <w:r w:rsidR="00D7515E">
        <w:rPr>
          <w:rFonts w:eastAsia="Times New Roman" w:cstheme="minorHAnsi"/>
          <w:lang w:eastAsia="pl-PL"/>
        </w:rPr>
        <w:t>e oceny i uwagi zobowiązuję Panią Dyrektor</w:t>
      </w:r>
      <w:r w:rsidRPr="00804543">
        <w:rPr>
          <w:rFonts w:eastAsia="Times New Roman" w:cstheme="minorHAnsi"/>
          <w:lang w:eastAsia="pl-PL"/>
        </w:rPr>
        <w:t xml:space="preserve"> do:</w:t>
      </w:r>
    </w:p>
    <w:p w14:paraId="43D4CE90" w14:textId="697EFF05" w:rsidR="00804543" w:rsidRPr="00EE3C7A" w:rsidRDefault="00EE3C7A" w:rsidP="005640C4">
      <w:pPr>
        <w:numPr>
          <w:ilvl w:val="0"/>
          <w:numId w:val="30"/>
        </w:numPr>
        <w:spacing w:before="120" w:line="300" w:lineRule="auto"/>
        <w:rPr>
          <w:rFonts w:cstheme="minorHAnsi"/>
          <w:iCs/>
          <w:noProof/>
        </w:rPr>
      </w:pPr>
      <w:r>
        <w:rPr>
          <w:rFonts w:cstheme="minorHAnsi"/>
          <w:iCs/>
          <w:noProof/>
        </w:rPr>
        <w:t>Zamieszczania</w:t>
      </w:r>
      <w:r w:rsidRPr="009721E1">
        <w:rPr>
          <w:rFonts w:cstheme="minorHAnsi"/>
          <w:iCs/>
          <w:noProof/>
        </w:rPr>
        <w:t xml:space="preserve"> w ogłoszeniach o zamówieniu i w Specyfikacji Warunków Zamówienia adresu internetowego strony postępowania zapewniającego nieograniczony, pełny i bezpośredni dostęp do dokumentów zamówienia zgodnie z wymaganiami </w:t>
      </w:r>
      <w:r w:rsidRPr="009721E1">
        <w:rPr>
          <w:noProof/>
        </w:rPr>
        <w:t>art. 280 ust. 1 i art. 2</w:t>
      </w:r>
      <w:r>
        <w:rPr>
          <w:noProof/>
        </w:rPr>
        <w:t>81 ust. 1 pkt 1 ustawy P</w:t>
      </w:r>
      <w:r w:rsidRPr="009721E1">
        <w:rPr>
          <w:noProof/>
        </w:rPr>
        <w:t>zp</w:t>
      </w:r>
      <w:r w:rsidRPr="009721E1">
        <w:rPr>
          <w:rFonts w:cstheme="minorHAnsi"/>
          <w:iCs/>
          <w:noProof/>
        </w:rPr>
        <w:t>.</w:t>
      </w:r>
    </w:p>
    <w:p w14:paraId="79A66D2B" w14:textId="2B29FC93" w:rsidR="00EE3C7A" w:rsidRPr="00E04317" w:rsidRDefault="00EE3C7A" w:rsidP="005640C4">
      <w:pPr>
        <w:pStyle w:val="Akapitzlist"/>
        <w:numPr>
          <w:ilvl w:val="0"/>
          <w:numId w:val="30"/>
        </w:numPr>
        <w:shd w:val="clear" w:color="auto" w:fill="FFFFFF" w:themeFill="background1"/>
        <w:spacing w:before="120" w:line="300" w:lineRule="auto"/>
        <w:ind w:left="357" w:hanging="357"/>
        <w:contextualSpacing w:val="0"/>
        <w:rPr>
          <w:color w:val="000000" w:themeColor="text1"/>
        </w:rPr>
      </w:pPr>
      <w:r>
        <w:rPr>
          <w:rFonts w:cstheme="minorHAnsi"/>
          <w:iCs/>
          <w:color w:val="000000" w:themeColor="text1"/>
        </w:rPr>
        <w:t>Publikowania w Biuletynie Zamówień Publicznych ogłoszenia o wykonaniu umowy w terminie 30 dni od wskazanej daty wykonania umowy – zgodnie art. 448 ustawy pzp.</w:t>
      </w:r>
    </w:p>
    <w:p w14:paraId="63EB7084" w14:textId="0FDB0E28" w:rsidR="00E56700" w:rsidRPr="00E56700" w:rsidRDefault="00E56700" w:rsidP="005640C4">
      <w:pPr>
        <w:spacing w:before="120" w:line="300" w:lineRule="auto"/>
        <w:ind w:left="0"/>
        <w:rPr>
          <w:sz w:val="20"/>
          <w:szCs w:val="20"/>
        </w:rPr>
      </w:pPr>
      <w:r w:rsidRPr="00E56700">
        <w:rPr>
          <w:rFonts w:eastAsia="Times New Roman" w:cs="Arial"/>
          <w:lang w:eastAsia="pl-PL"/>
        </w:rPr>
        <w:t>Na podstawie z § 26 rozporządzenia</w:t>
      </w:r>
      <w:r w:rsidRPr="00E56700">
        <w:rPr>
          <w:rFonts w:eastAsia="Times New Roman" w:cs="Arial"/>
          <w:noProof/>
          <w:lang w:eastAsia="pl-PL"/>
        </w:rPr>
        <w:t xml:space="preserve"> Ministra Zdrowia z dnia 20 grudnia 2012 r. w sprawie sposobu i trybu przeprowadzania kontroli podmiotów leczniczych </w:t>
      </w:r>
      <w:r w:rsidR="00D7515E">
        <w:rPr>
          <w:rFonts w:cs="Times New Roman"/>
        </w:rPr>
        <w:t>oczekuję od Pani</w:t>
      </w:r>
      <w:r w:rsidRPr="00E56700">
        <w:rPr>
          <w:rFonts w:cs="Times New Roman"/>
        </w:rPr>
        <w:t xml:space="preserve"> w terminie nie dłuższym niż 30 dni od dnia doręczenia niniejszego wystąpienia pokontrolnego, informacji o sposobie r</w:t>
      </w:r>
      <w:r>
        <w:rPr>
          <w:rFonts w:cs="Times New Roman"/>
        </w:rPr>
        <w:t>ealizacji zaleceń pokontrolnych</w:t>
      </w:r>
      <w:r w:rsidRPr="00E56700">
        <w:rPr>
          <w:rFonts w:cs="Times New Roman"/>
        </w:rPr>
        <w:t>.</w:t>
      </w:r>
    </w:p>
    <w:p w14:paraId="6AD42C61" w14:textId="7D331142" w:rsidR="00FF32AB" w:rsidRDefault="00E56700" w:rsidP="005640C4">
      <w:pPr>
        <w:spacing w:before="120" w:line="300" w:lineRule="auto"/>
        <w:ind w:left="0"/>
        <w:rPr>
          <w:iCs/>
        </w:rPr>
      </w:pPr>
      <w:r w:rsidRPr="00E56700">
        <w:rPr>
          <w:iCs/>
        </w:rPr>
        <w:t xml:space="preserve">Jednocześnie </w:t>
      </w:r>
      <w:r w:rsidRPr="003A6790">
        <w:rPr>
          <w:rFonts w:cstheme="minorHAnsi"/>
        </w:rPr>
        <w:t>zobowiązuję Pan</w:t>
      </w:r>
      <w:r w:rsidR="00D7515E">
        <w:rPr>
          <w:rFonts w:cstheme="minorHAnsi"/>
        </w:rPr>
        <w:t>ią</w:t>
      </w:r>
      <w:r w:rsidR="004D6CCC">
        <w:rPr>
          <w:rFonts w:cstheme="minorHAnsi"/>
        </w:rPr>
        <w:t xml:space="preserve"> </w:t>
      </w:r>
      <w:r w:rsidRPr="00E56700">
        <w:rPr>
          <w:iCs/>
        </w:rPr>
        <w:t xml:space="preserve">do przekazania kopii ww. informacji </w:t>
      </w:r>
      <w:proofErr w:type="spellStart"/>
      <w:r w:rsidR="00A52DA5" w:rsidRPr="003A6790">
        <w:rPr>
          <w:rFonts w:cstheme="minorHAnsi"/>
        </w:rPr>
        <w:t>informacji</w:t>
      </w:r>
      <w:proofErr w:type="spellEnd"/>
      <w:r w:rsidR="00A52DA5" w:rsidRPr="003A6790">
        <w:rPr>
          <w:rFonts w:cstheme="minorHAnsi"/>
        </w:rPr>
        <w:t xml:space="preserve"> </w:t>
      </w:r>
      <w:r w:rsidR="00A52DA5" w:rsidRPr="003403D9">
        <w:rPr>
          <w:rFonts w:cstheme="minorHAnsi"/>
        </w:rPr>
        <w:t>P</w:t>
      </w:r>
      <w:r w:rsidR="00EE3C7A">
        <w:rPr>
          <w:rFonts w:cstheme="minorHAnsi"/>
        </w:rPr>
        <w:t>ani Renacie Kaznowskiej – Zastępczyni</w:t>
      </w:r>
      <w:r w:rsidR="00A52DA5" w:rsidRPr="003403D9">
        <w:rPr>
          <w:rFonts w:cstheme="minorHAnsi"/>
        </w:rPr>
        <w:t xml:space="preserve"> Prezydenta m.st. Warszawy</w:t>
      </w:r>
      <w:r w:rsidR="00A52DA5">
        <w:rPr>
          <w:iCs/>
        </w:rPr>
        <w:t xml:space="preserve"> oraz </w:t>
      </w:r>
      <w:r>
        <w:rPr>
          <w:iCs/>
        </w:rPr>
        <w:t>P</w:t>
      </w:r>
      <w:r w:rsidR="00A52DA5">
        <w:rPr>
          <w:iCs/>
        </w:rPr>
        <w:t xml:space="preserve">ani Oldze </w:t>
      </w:r>
      <w:r w:rsidR="00A52DA5">
        <w:t>Pilarskiej-Siennickiej – Dyrektor Biura Polityki Zdrowotnej</w:t>
      </w:r>
      <w:r w:rsidR="00A52DA5">
        <w:rPr>
          <w:iCs/>
        </w:rPr>
        <w:t>.</w:t>
      </w:r>
    </w:p>
    <w:p w14:paraId="58947BB6" w14:textId="37B3468E" w:rsidR="003D40BC" w:rsidRDefault="0088556C" w:rsidP="005640C4">
      <w:pPr>
        <w:spacing w:before="120" w:line="300" w:lineRule="auto"/>
        <w:ind w:left="0"/>
        <w:rPr>
          <w:iCs/>
        </w:rPr>
      </w:pPr>
      <w:r>
        <w:rPr>
          <w:iCs/>
        </w:rPr>
        <w:t>PREZYDENT MIASTA STOŁECZNEGO WARSZAWY /-/ Rafał Trzaskowski</w:t>
      </w:r>
    </w:p>
    <w:p w14:paraId="0D929A15" w14:textId="77777777" w:rsidR="00A52DA5" w:rsidRPr="003A6790" w:rsidRDefault="00A52DA5" w:rsidP="005640C4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3A6790">
        <w:rPr>
          <w:rFonts w:asciiTheme="minorHAnsi" w:hAnsiTheme="minorHAnsi" w:cstheme="minorHAnsi"/>
          <w:sz w:val="22"/>
          <w:szCs w:val="22"/>
        </w:rPr>
        <w:t>Do wiadomości:</w:t>
      </w:r>
    </w:p>
    <w:p w14:paraId="158D68B2" w14:textId="7F533547" w:rsidR="00A52DA5" w:rsidRPr="00A52DA5" w:rsidRDefault="00A52DA5" w:rsidP="005640C4">
      <w:pPr>
        <w:pStyle w:val="Tekstpodstawowywcity"/>
        <w:numPr>
          <w:ilvl w:val="0"/>
          <w:numId w:val="31"/>
        </w:numPr>
        <w:tabs>
          <w:tab w:val="left" w:pos="0"/>
        </w:tabs>
        <w:spacing w:before="120"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403D9">
        <w:rPr>
          <w:rFonts w:asciiTheme="minorHAnsi" w:hAnsiTheme="minorHAnsi" w:cstheme="minorHAnsi"/>
          <w:sz w:val="22"/>
          <w:szCs w:val="22"/>
        </w:rPr>
        <w:t>Pani Rena</w:t>
      </w:r>
      <w:r>
        <w:rPr>
          <w:rFonts w:asciiTheme="minorHAnsi" w:hAnsiTheme="minorHAnsi" w:cstheme="minorHAnsi"/>
          <w:sz w:val="22"/>
          <w:szCs w:val="22"/>
        </w:rPr>
        <w:t>ta</w:t>
      </w:r>
      <w:r w:rsidRPr="003403D9">
        <w:rPr>
          <w:rFonts w:asciiTheme="minorHAnsi" w:hAnsiTheme="minorHAnsi" w:cstheme="minorHAnsi"/>
          <w:sz w:val="22"/>
          <w:szCs w:val="22"/>
        </w:rPr>
        <w:t xml:space="preserve"> Kaznowsk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403D9">
        <w:rPr>
          <w:rFonts w:asciiTheme="minorHAnsi" w:hAnsiTheme="minorHAnsi" w:cstheme="minorHAnsi"/>
          <w:sz w:val="22"/>
          <w:szCs w:val="22"/>
        </w:rPr>
        <w:t xml:space="preserve"> </w:t>
      </w:r>
      <w:r w:rsidR="00EE3C7A">
        <w:rPr>
          <w:rFonts w:asciiTheme="minorHAnsi" w:hAnsiTheme="minorHAnsi" w:cstheme="minorHAnsi"/>
          <w:sz w:val="22"/>
          <w:szCs w:val="22"/>
        </w:rPr>
        <w:t xml:space="preserve">– </w:t>
      </w:r>
      <w:r w:rsidRPr="003403D9">
        <w:rPr>
          <w:rFonts w:asciiTheme="minorHAnsi" w:hAnsiTheme="minorHAnsi" w:cstheme="minorHAnsi"/>
          <w:sz w:val="22"/>
          <w:szCs w:val="22"/>
        </w:rPr>
        <w:t>Zastępc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3403D9">
        <w:rPr>
          <w:rFonts w:asciiTheme="minorHAnsi" w:hAnsiTheme="minorHAnsi" w:cstheme="minorHAnsi"/>
          <w:sz w:val="22"/>
          <w:szCs w:val="22"/>
        </w:rPr>
        <w:t xml:space="preserve"> Prezydenta m.st. Warszawy</w:t>
      </w:r>
    </w:p>
    <w:p w14:paraId="3B7AA778" w14:textId="59250B65" w:rsidR="00A52DA5" w:rsidRPr="00151EF7" w:rsidRDefault="00A52DA5" w:rsidP="00151EF7">
      <w:pPr>
        <w:pStyle w:val="Tekstpodstawowywcity"/>
        <w:numPr>
          <w:ilvl w:val="0"/>
          <w:numId w:val="31"/>
        </w:numPr>
        <w:tabs>
          <w:tab w:val="left" w:pos="0"/>
        </w:tabs>
        <w:spacing w:before="120"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</w:t>
      </w:r>
      <w:r w:rsidRPr="005665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Olga Pilarska-Siennicka</w:t>
      </w:r>
      <w:r w:rsidR="00EE3C7A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Dyrektor</w:t>
      </w:r>
      <w:r w:rsidRPr="00566506">
        <w:rPr>
          <w:rFonts w:asciiTheme="minorHAnsi" w:hAnsiTheme="minorHAnsi" w:cstheme="minorHAnsi"/>
          <w:sz w:val="22"/>
          <w:szCs w:val="22"/>
        </w:rPr>
        <w:t xml:space="preserve"> </w:t>
      </w:r>
      <w:r w:rsidRPr="00EB4C39">
        <w:rPr>
          <w:rFonts w:asciiTheme="minorHAnsi" w:hAnsiTheme="minorHAnsi" w:cstheme="minorHAnsi"/>
          <w:sz w:val="22"/>
          <w:szCs w:val="22"/>
        </w:rPr>
        <w:t>Biur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EB4C3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Polityki Zdrowotnej Urzędu m.st. Warszawy</w:t>
      </w:r>
    </w:p>
    <w:sectPr w:rsidR="00A52DA5" w:rsidRPr="00151EF7" w:rsidSect="004C4BC6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A7BA" w14:textId="77777777" w:rsidR="007E7596" w:rsidRDefault="007E7596" w:rsidP="00EB72D1">
      <w:pPr>
        <w:spacing w:after="0" w:line="240" w:lineRule="auto"/>
      </w:pPr>
      <w:r>
        <w:separator/>
      </w:r>
    </w:p>
  </w:endnote>
  <w:endnote w:type="continuationSeparator" w:id="0">
    <w:p w14:paraId="5311BDD0" w14:textId="77777777" w:rsidR="007E7596" w:rsidRDefault="007E7596" w:rsidP="00EB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881357"/>
      <w:docPartObj>
        <w:docPartGallery w:val="Page Numbers (Bottom of Page)"/>
        <w:docPartUnique/>
      </w:docPartObj>
    </w:sdtPr>
    <w:sdtContent>
      <w:sdt>
        <w:sdtPr>
          <w:id w:val="1769656199"/>
          <w:docPartObj>
            <w:docPartGallery w:val="Page Numbers (Top of Page)"/>
            <w:docPartUnique/>
          </w:docPartObj>
        </w:sdtPr>
        <w:sdtContent>
          <w:p w14:paraId="62D29DEA" w14:textId="13871BB4" w:rsidR="000236E5" w:rsidRDefault="0088556C" w:rsidP="00BF7E8C">
            <w:pPr>
              <w:pStyle w:val="Stopka"/>
              <w:jc w:val="right"/>
            </w:pPr>
            <w:r w:rsidRPr="00BF7E8C">
              <w:t xml:space="preserve">Strona </w:t>
            </w:r>
            <w:r w:rsidRPr="00BF7E8C">
              <w:rPr>
                <w:sz w:val="24"/>
                <w:szCs w:val="24"/>
              </w:rPr>
              <w:fldChar w:fldCharType="begin"/>
            </w:r>
            <w:r w:rsidRPr="00BF7E8C">
              <w:instrText>PAGE</w:instrText>
            </w:r>
            <w:r w:rsidRPr="00BF7E8C">
              <w:rPr>
                <w:sz w:val="24"/>
                <w:szCs w:val="24"/>
              </w:rPr>
              <w:fldChar w:fldCharType="separate"/>
            </w:r>
            <w:r w:rsidRPr="00BF7E8C">
              <w:t>2</w:t>
            </w:r>
            <w:r w:rsidRPr="00BF7E8C">
              <w:rPr>
                <w:sz w:val="24"/>
                <w:szCs w:val="24"/>
              </w:rPr>
              <w:fldChar w:fldCharType="end"/>
            </w:r>
            <w:r w:rsidRPr="00BF7E8C">
              <w:t xml:space="preserve"> z </w:t>
            </w:r>
            <w:r w:rsidRPr="00BF7E8C">
              <w:rPr>
                <w:sz w:val="24"/>
                <w:szCs w:val="24"/>
              </w:rPr>
              <w:fldChar w:fldCharType="begin"/>
            </w:r>
            <w:r w:rsidRPr="00BF7E8C">
              <w:instrText>NUMPAGES</w:instrText>
            </w:r>
            <w:r w:rsidRPr="00BF7E8C">
              <w:rPr>
                <w:sz w:val="24"/>
                <w:szCs w:val="24"/>
              </w:rPr>
              <w:fldChar w:fldCharType="separate"/>
            </w:r>
            <w:r w:rsidRPr="00BF7E8C">
              <w:t>2</w:t>
            </w:r>
            <w:r w:rsidRPr="00BF7E8C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66875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42BD58" w14:textId="3574EAA0" w:rsidR="000236E5" w:rsidRDefault="0088556C" w:rsidP="0088556C">
            <w:pPr>
              <w:pStyle w:val="Stopka"/>
              <w:jc w:val="right"/>
            </w:pPr>
            <w:r w:rsidRPr="0088556C">
              <w:t xml:space="preserve">Strona </w:t>
            </w:r>
            <w:r w:rsidRPr="0088556C">
              <w:rPr>
                <w:sz w:val="24"/>
                <w:szCs w:val="24"/>
              </w:rPr>
              <w:fldChar w:fldCharType="begin"/>
            </w:r>
            <w:r w:rsidRPr="0088556C">
              <w:instrText>PAGE</w:instrText>
            </w:r>
            <w:r w:rsidRPr="0088556C">
              <w:rPr>
                <w:sz w:val="24"/>
                <w:szCs w:val="24"/>
              </w:rPr>
              <w:fldChar w:fldCharType="separate"/>
            </w:r>
            <w:r w:rsidRPr="0088556C">
              <w:t>2</w:t>
            </w:r>
            <w:r w:rsidRPr="0088556C">
              <w:rPr>
                <w:sz w:val="24"/>
                <w:szCs w:val="24"/>
              </w:rPr>
              <w:fldChar w:fldCharType="end"/>
            </w:r>
            <w:r w:rsidRPr="0088556C">
              <w:t xml:space="preserve"> z </w:t>
            </w:r>
            <w:r w:rsidRPr="0088556C">
              <w:rPr>
                <w:sz w:val="24"/>
                <w:szCs w:val="24"/>
              </w:rPr>
              <w:fldChar w:fldCharType="begin"/>
            </w:r>
            <w:r w:rsidRPr="0088556C">
              <w:instrText>NUMPAGES</w:instrText>
            </w:r>
            <w:r w:rsidRPr="0088556C">
              <w:rPr>
                <w:sz w:val="24"/>
                <w:szCs w:val="24"/>
              </w:rPr>
              <w:fldChar w:fldCharType="separate"/>
            </w:r>
            <w:r w:rsidRPr="0088556C">
              <w:t>2</w:t>
            </w:r>
            <w:r w:rsidRPr="0088556C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BD5C" w14:textId="77777777" w:rsidR="007E7596" w:rsidRDefault="007E7596" w:rsidP="00EB72D1">
      <w:pPr>
        <w:spacing w:after="0" w:line="240" w:lineRule="auto"/>
      </w:pPr>
      <w:r>
        <w:separator/>
      </w:r>
    </w:p>
  </w:footnote>
  <w:footnote w:type="continuationSeparator" w:id="0">
    <w:p w14:paraId="7BD59517" w14:textId="77777777" w:rsidR="007E7596" w:rsidRDefault="007E7596" w:rsidP="00EB72D1">
      <w:pPr>
        <w:spacing w:after="0" w:line="240" w:lineRule="auto"/>
      </w:pPr>
      <w:r>
        <w:continuationSeparator/>
      </w:r>
    </w:p>
  </w:footnote>
  <w:footnote w:id="1">
    <w:p w14:paraId="23981E04" w14:textId="5FB35D40" w:rsidR="0001566E" w:rsidRPr="00536AE7" w:rsidRDefault="0001566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</w:t>
      </w:r>
      <w:r w:rsidRPr="00536AE7">
        <w:rPr>
          <w:rFonts w:asciiTheme="minorHAnsi" w:hAnsiTheme="minorHAnsi" w:cstheme="minorHAnsi"/>
          <w:noProof/>
          <w:sz w:val="22"/>
          <w:szCs w:val="22"/>
        </w:rPr>
        <w:t>Dz. U. z 2015 r., poz. 1331.</w:t>
      </w:r>
      <w:r w:rsidR="00D46983" w:rsidRPr="00536AE7">
        <w:rPr>
          <w:rFonts w:asciiTheme="minorHAnsi" w:hAnsiTheme="minorHAnsi" w:cstheme="minorHAnsi"/>
          <w:noProof/>
          <w:sz w:val="22"/>
          <w:szCs w:val="22"/>
        </w:rPr>
        <w:t>;</w:t>
      </w:r>
    </w:p>
  </w:footnote>
  <w:footnote w:id="2">
    <w:p w14:paraId="7A121F93" w14:textId="77777777" w:rsidR="00D7515E" w:rsidRPr="00536AE7" w:rsidRDefault="00D7515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Dz.U. z 2023 r. poz. 682 t.j. </w:t>
      </w:r>
      <w:r w:rsidRPr="00536AE7">
        <w:rPr>
          <w:rFonts w:asciiTheme="minorHAnsi" w:hAnsiTheme="minorHAnsi" w:cs="Calibri"/>
          <w:sz w:val="22"/>
          <w:szCs w:val="22"/>
        </w:rPr>
        <w:t>ze zm.</w:t>
      </w:r>
      <w:r w:rsidRPr="00536AE7">
        <w:rPr>
          <w:rFonts w:asciiTheme="minorHAnsi" w:hAnsiTheme="minorHAnsi" w:cstheme="minorHAnsi"/>
          <w:sz w:val="22"/>
          <w:szCs w:val="22"/>
        </w:rPr>
        <w:t>;</w:t>
      </w:r>
    </w:p>
  </w:footnote>
  <w:footnote w:id="3">
    <w:p w14:paraId="245234A7" w14:textId="77777777" w:rsidR="00D7515E" w:rsidRPr="00536AE7" w:rsidRDefault="00D7515E" w:rsidP="00536AE7">
      <w:pPr>
        <w:pStyle w:val="Tekstprzypisudolnego"/>
        <w:spacing w:before="20" w:after="20"/>
        <w:rPr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Dz.U. z 2023 r. poz. 1605 t.j. </w:t>
      </w:r>
      <w:r w:rsidRPr="00536AE7">
        <w:rPr>
          <w:rFonts w:asciiTheme="minorHAnsi" w:hAnsiTheme="minorHAnsi" w:cs="Calibri"/>
          <w:sz w:val="22"/>
          <w:szCs w:val="22"/>
        </w:rPr>
        <w:t>ze zm.</w:t>
      </w:r>
      <w:r w:rsidRPr="00536AE7">
        <w:rPr>
          <w:rFonts w:asciiTheme="minorHAnsi" w:hAnsiTheme="minorHAnsi" w:cstheme="minorHAnsi"/>
          <w:sz w:val="22"/>
          <w:szCs w:val="22"/>
        </w:rPr>
        <w:t>;</w:t>
      </w:r>
    </w:p>
  </w:footnote>
  <w:footnote w:id="4">
    <w:p w14:paraId="00BAB407" w14:textId="77777777" w:rsidR="00D7515E" w:rsidRPr="00536AE7" w:rsidRDefault="00D7515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Aneks nr 1 z dnia 14 sierpnia 2020 r. dotyczący wydłużenia terminu realizacji przedmiotu umowy o 2 miesiące tj.: do dnia 20 października 2022 r. oraz Aneks nr 2 z dnia 15 października 2020 r. dotyczący wydłużenia terminu realizacji przedmiotu umowy o kolejne 2 miesiące tj.: do dnia 21 grudnia 2022 r.</w:t>
      </w:r>
    </w:p>
  </w:footnote>
  <w:footnote w:id="5">
    <w:p w14:paraId="15991D5A" w14:textId="77777777" w:rsidR="00D7515E" w:rsidRPr="00536AE7" w:rsidRDefault="00D7515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Umowa z dnia 19 lipca 2022 r. nr 21/LZ/2022 z IKB Grzegorz Chudek z siedzibą przy ul. Kwiatowej 8, Rybie, 05-090 Raszyn. Termin zakończenia robót budowlanych ustalono na do 120 dni od zawarcia umowy, tj. do dnia: 16 listopada 2022 r.</w:t>
      </w:r>
    </w:p>
  </w:footnote>
  <w:footnote w:id="6">
    <w:p w14:paraId="2E07D100" w14:textId="77777777" w:rsidR="00D7515E" w:rsidRPr="00536AE7" w:rsidRDefault="00D7515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Wniosek o udzielenie zamówienia publicznego na remont nawierzchni utwardzonej dziedzińców, chodników, muru oporowego, izolacji ścian fundamentowych, budowie altany śmietnika, oraz przebudowie systemu odwodnienia w przychodni przy ul. Szajnochy 8 w Warszawie. Szacowaną wartość zamówienia określono na kwotę netto 471 545,00 zł, tj. 105 879,51 euro.</w:t>
      </w:r>
    </w:p>
  </w:footnote>
  <w:footnote w:id="7">
    <w:p w14:paraId="7CE9C107" w14:textId="508A7F8D" w:rsidR="00D7515E" w:rsidRPr="00536AE7" w:rsidRDefault="00D7515E" w:rsidP="00536AE7">
      <w:pPr>
        <w:pStyle w:val="Tekstprzypisudolnego"/>
        <w:spacing w:before="20" w:after="20"/>
        <w:rPr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</w:t>
      </w:r>
      <w:r w:rsidR="00F5516C">
        <w:rPr>
          <w:rFonts w:asciiTheme="minorHAnsi" w:hAnsiTheme="minorHAnsi" w:cstheme="minorHAnsi"/>
          <w:sz w:val="22"/>
          <w:szCs w:val="22"/>
        </w:rPr>
        <w:t>(</w:t>
      </w:r>
      <w:r w:rsidR="00E17072">
        <w:rPr>
          <w:rFonts w:asciiTheme="minorHAnsi" w:hAnsiTheme="minorHAnsi" w:cstheme="minorHAnsi"/>
          <w:sz w:val="22"/>
          <w:szCs w:val="22"/>
        </w:rPr>
        <w:t>dane zanonimizowane)</w:t>
      </w:r>
    </w:p>
  </w:footnote>
  <w:footnote w:id="8">
    <w:p w14:paraId="2E9F31CD" w14:textId="77777777" w:rsidR="00D7515E" w:rsidRPr="00536AE7" w:rsidRDefault="00D7515E" w:rsidP="00536AE7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36AE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36AE7">
        <w:rPr>
          <w:rFonts w:asciiTheme="minorHAnsi" w:hAnsiTheme="minorHAnsi" w:cstheme="minorHAnsi"/>
          <w:sz w:val="22"/>
          <w:szCs w:val="22"/>
        </w:rPr>
        <w:t xml:space="preserve"> Porównaj https://www.gov.pl/web/uzp/pzp---pytania-i-odpowiedzi---ogłoszenie-o-wykonaniu-umowy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C41E" w14:textId="250252D3" w:rsidR="000236E5" w:rsidRDefault="00804543">
    <w:pPr>
      <w:pStyle w:val="Nagwek"/>
      <w:jc w:val="right"/>
    </w:pPr>
    <w:r>
      <w:rPr>
        <w:noProof/>
        <w:lang w:eastAsia="pl-PL"/>
      </w:rPr>
      <w:drawing>
        <wp:inline distT="0" distB="0" distL="0" distR="0" wp14:anchorId="65303E4B" wp14:editId="130C2CE8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257D"/>
    <w:multiLevelType w:val="hybridMultilevel"/>
    <w:tmpl w:val="EF68F882"/>
    <w:lvl w:ilvl="0" w:tplc="68FA9C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685"/>
    <w:multiLevelType w:val="hybridMultilevel"/>
    <w:tmpl w:val="AA1C6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1060"/>
    <w:multiLevelType w:val="hybridMultilevel"/>
    <w:tmpl w:val="CA98AA7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921D76"/>
    <w:multiLevelType w:val="hybridMultilevel"/>
    <w:tmpl w:val="D340E472"/>
    <w:lvl w:ilvl="0" w:tplc="974A994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9B5702F"/>
    <w:multiLevelType w:val="hybridMultilevel"/>
    <w:tmpl w:val="EAEC03F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9B0C4D"/>
    <w:multiLevelType w:val="hybridMultilevel"/>
    <w:tmpl w:val="EF0A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81349"/>
    <w:multiLevelType w:val="hybridMultilevel"/>
    <w:tmpl w:val="1362E9CE"/>
    <w:lvl w:ilvl="0" w:tplc="04150017">
      <w:start w:val="1"/>
      <w:numFmt w:val="lowerLetter"/>
      <w:lvlText w:val="%1)"/>
      <w:lvlJc w:val="left"/>
      <w:pPr>
        <w:ind w:left="1130" w:hanging="360"/>
      </w:pPr>
    </w:lvl>
    <w:lvl w:ilvl="1" w:tplc="04150019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262D3A14"/>
    <w:multiLevelType w:val="hybridMultilevel"/>
    <w:tmpl w:val="35C07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D59DC"/>
    <w:multiLevelType w:val="hybridMultilevel"/>
    <w:tmpl w:val="4D24D2A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C91E59"/>
    <w:multiLevelType w:val="hybridMultilevel"/>
    <w:tmpl w:val="0B9839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F33E24"/>
    <w:multiLevelType w:val="hybridMultilevel"/>
    <w:tmpl w:val="CF46418E"/>
    <w:lvl w:ilvl="0" w:tplc="669CDB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F61FD"/>
    <w:multiLevelType w:val="hybridMultilevel"/>
    <w:tmpl w:val="EFA65DA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21182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E38EB"/>
    <w:multiLevelType w:val="hybridMultilevel"/>
    <w:tmpl w:val="60E0DF2E"/>
    <w:lvl w:ilvl="0" w:tplc="974A9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0A70CD"/>
    <w:multiLevelType w:val="hybridMultilevel"/>
    <w:tmpl w:val="7F822FD0"/>
    <w:lvl w:ilvl="0" w:tplc="808E5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F4128"/>
    <w:multiLevelType w:val="hybridMultilevel"/>
    <w:tmpl w:val="95F0A4CC"/>
    <w:lvl w:ilvl="0" w:tplc="0E4A8C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10780"/>
    <w:multiLevelType w:val="hybridMultilevel"/>
    <w:tmpl w:val="3E4C3346"/>
    <w:lvl w:ilvl="0" w:tplc="775222B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F624D7"/>
    <w:multiLevelType w:val="hybridMultilevel"/>
    <w:tmpl w:val="2B8017DE"/>
    <w:lvl w:ilvl="0" w:tplc="6A3840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707C61"/>
    <w:multiLevelType w:val="hybridMultilevel"/>
    <w:tmpl w:val="54128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487030"/>
    <w:multiLevelType w:val="hybridMultilevel"/>
    <w:tmpl w:val="5792E84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5C30754E"/>
    <w:multiLevelType w:val="hybridMultilevel"/>
    <w:tmpl w:val="C310E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9D72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F917E65"/>
    <w:multiLevelType w:val="hybridMultilevel"/>
    <w:tmpl w:val="9AB8F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D1610"/>
    <w:multiLevelType w:val="hybridMultilevel"/>
    <w:tmpl w:val="B314A8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0C425E"/>
    <w:multiLevelType w:val="hybridMultilevel"/>
    <w:tmpl w:val="B6207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B6780"/>
    <w:multiLevelType w:val="hybridMultilevel"/>
    <w:tmpl w:val="E5CED2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A850FF"/>
    <w:multiLevelType w:val="hybridMultilevel"/>
    <w:tmpl w:val="118C9C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DB444AE"/>
    <w:multiLevelType w:val="hybridMultilevel"/>
    <w:tmpl w:val="263C19EC"/>
    <w:lvl w:ilvl="0" w:tplc="808E500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E8E5767"/>
    <w:multiLevelType w:val="multilevel"/>
    <w:tmpl w:val="59CC6E7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ED6356A"/>
    <w:multiLevelType w:val="hybridMultilevel"/>
    <w:tmpl w:val="571E90D2"/>
    <w:lvl w:ilvl="0" w:tplc="4140B9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410A3"/>
    <w:multiLevelType w:val="hybridMultilevel"/>
    <w:tmpl w:val="C4B2750E"/>
    <w:lvl w:ilvl="0" w:tplc="808E5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8085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893408">
    <w:abstractNumId w:val="5"/>
  </w:num>
  <w:num w:numId="3" w16cid:durableId="12922038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971092">
    <w:abstractNumId w:val="25"/>
  </w:num>
  <w:num w:numId="5" w16cid:durableId="1737508338">
    <w:abstractNumId w:val="17"/>
  </w:num>
  <w:num w:numId="6" w16cid:durableId="74791455">
    <w:abstractNumId w:val="29"/>
  </w:num>
  <w:num w:numId="7" w16cid:durableId="1835799621">
    <w:abstractNumId w:val="0"/>
  </w:num>
  <w:num w:numId="8" w16cid:durableId="1098915036">
    <w:abstractNumId w:val="13"/>
  </w:num>
  <w:num w:numId="9" w16cid:durableId="1051464290">
    <w:abstractNumId w:val="3"/>
  </w:num>
  <w:num w:numId="10" w16cid:durableId="1403409186">
    <w:abstractNumId w:val="14"/>
  </w:num>
  <w:num w:numId="11" w16cid:durableId="1157066232">
    <w:abstractNumId w:val="27"/>
  </w:num>
  <w:num w:numId="12" w16cid:durableId="1918008611">
    <w:abstractNumId w:val="6"/>
  </w:num>
  <w:num w:numId="13" w16cid:durableId="1796101850">
    <w:abstractNumId w:val="1"/>
  </w:num>
  <w:num w:numId="14" w16cid:durableId="2063479483">
    <w:abstractNumId w:val="24"/>
  </w:num>
  <w:num w:numId="15" w16cid:durableId="1951158641">
    <w:abstractNumId w:val="9"/>
  </w:num>
  <w:num w:numId="16" w16cid:durableId="1505052121">
    <w:abstractNumId w:val="22"/>
  </w:num>
  <w:num w:numId="17" w16cid:durableId="2099058865">
    <w:abstractNumId w:val="2"/>
  </w:num>
  <w:num w:numId="18" w16cid:durableId="1432505991">
    <w:abstractNumId w:val="26"/>
  </w:num>
  <w:num w:numId="19" w16cid:durableId="91056446">
    <w:abstractNumId w:val="21"/>
  </w:num>
  <w:num w:numId="20" w16cid:durableId="598031072">
    <w:abstractNumId w:val="28"/>
  </w:num>
  <w:num w:numId="21" w16cid:durableId="223372076">
    <w:abstractNumId w:val="19"/>
  </w:num>
  <w:num w:numId="22" w16cid:durableId="2142962923">
    <w:abstractNumId w:val="8"/>
  </w:num>
  <w:num w:numId="23" w16cid:durableId="1288319899">
    <w:abstractNumId w:val="4"/>
  </w:num>
  <w:num w:numId="24" w16cid:durableId="351272984">
    <w:abstractNumId w:val="11"/>
  </w:num>
  <w:num w:numId="25" w16cid:durableId="1581407549">
    <w:abstractNumId w:val="10"/>
  </w:num>
  <w:num w:numId="26" w16cid:durableId="185219875">
    <w:abstractNumId w:val="30"/>
  </w:num>
  <w:num w:numId="27" w16cid:durableId="1642418271">
    <w:abstractNumId w:val="15"/>
  </w:num>
  <w:num w:numId="28" w16cid:durableId="505176451">
    <w:abstractNumId w:val="16"/>
  </w:num>
  <w:num w:numId="29" w16cid:durableId="26757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16552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96460654">
    <w:abstractNumId w:val="12"/>
  </w:num>
  <w:num w:numId="32" w16cid:durableId="847065563">
    <w:abstractNumId w:val="23"/>
  </w:num>
  <w:num w:numId="33" w16cid:durableId="19166272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FC"/>
    <w:rsid w:val="00012275"/>
    <w:rsid w:val="000127B2"/>
    <w:rsid w:val="000129F4"/>
    <w:rsid w:val="0001566E"/>
    <w:rsid w:val="0001764A"/>
    <w:rsid w:val="000201A0"/>
    <w:rsid w:val="000236E5"/>
    <w:rsid w:val="000242F4"/>
    <w:rsid w:val="00025CF1"/>
    <w:rsid w:val="00031609"/>
    <w:rsid w:val="000326AE"/>
    <w:rsid w:val="00044944"/>
    <w:rsid w:val="000477ED"/>
    <w:rsid w:val="00055B91"/>
    <w:rsid w:val="00062E68"/>
    <w:rsid w:val="000664F7"/>
    <w:rsid w:val="00067188"/>
    <w:rsid w:val="000760C4"/>
    <w:rsid w:val="00082A92"/>
    <w:rsid w:val="0009008A"/>
    <w:rsid w:val="00094DF5"/>
    <w:rsid w:val="000956A4"/>
    <w:rsid w:val="000B576A"/>
    <w:rsid w:val="000C337E"/>
    <w:rsid w:val="000D3CED"/>
    <w:rsid w:val="000E2F33"/>
    <w:rsid w:val="000F20DE"/>
    <w:rsid w:val="000F453E"/>
    <w:rsid w:val="00100A36"/>
    <w:rsid w:val="00103DC9"/>
    <w:rsid w:val="00110C0D"/>
    <w:rsid w:val="00112939"/>
    <w:rsid w:val="00112C9A"/>
    <w:rsid w:val="00121716"/>
    <w:rsid w:val="00125E9B"/>
    <w:rsid w:val="001437D0"/>
    <w:rsid w:val="001439AE"/>
    <w:rsid w:val="00151EF7"/>
    <w:rsid w:val="001527B1"/>
    <w:rsid w:val="00152B6D"/>
    <w:rsid w:val="001548C0"/>
    <w:rsid w:val="00162EEC"/>
    <w:rsid w:val="001730EF"/>
    <w:rsid w:val="00174AE8"/>
    <w:rsid w:val="00182C46"/>
    <w:rsid w:val="00196A25"/>
    <w:rsid w:val="001A1738"/>
    <w:rsid w:val="001C2901"/>
    <w:rsid w:val="001C611F"/>
    <w:rsid w:val="001D3C5C"/>
    <w:rsid w:val="001D6328"/>
    <w:rsid w:val="001D6A65"/>
    <w:rsid w:val="001E25B0"/>
    <w:rsid w:val="001F2745"/>
    <w:rsid w:val="00200C3E"/>
    <w:rsid w:val="00215D6E"/>
    <w:rsid w:val="002209A5"/>
    <w:rsid w:val="00220D03"/>
    <w:rsid w:val="00221579"/>
    <w:rsid w:val="00224946"/>
    <w:rsid w:val="00227926"/>
    <w:rsid w:val="00232204"/>
    <w:rsid w:val="00250C88"/>
    <w:rsid w:val="00251FC6"/>
    <w:rsid w:val="00261324"/>
    <w:rsid w:val="00282C4F"/>
    <w:rsid w:val="00285C08"/>
    <w:rsid w:val="002A5CFA"/>
    <w:rsid w:val="002C3476"/>
    <w:rsid w:val="002D4C43"/>
    <w:rsid w:val="002D4FE3"/>
    <w:rsid w:val="002E2E67"/>
    <w:rsid w:val="002E5E35"/>
    <w:rsid w:val="002F204E"/>
    <w:rsid w:val="002F638D"/>
    <w:rsid w:val="002F7428"/>
    <w:rsid w:val="00300C25"/>
    <w:rsid w:val="00310BDD"/>
    <w:rsid w:val="003115BC"/>
    <w:rsid w:val="00327585"/>
    <w:rsid w:val="0033052C"/>
    <w:rsid w:val="00333834"/>
    <w:rsid w:val="00335025"/>
    <w:rsid w:val="003503F3"/>
    <w:rsid w:val="0035156F"/>
    <w:rsid w:val="00355259"/>
    <w:rsid w:val="003631FB"/>
    <w:rsid w:val="0037373E"/>
    <w:rsid w:val="00373818"/>
    <w:rsid w:val="00373A54"/>
    <w:rsid w:val="00393A55"/>
    <w:rsid w:val="00395635"/>
    <w:rsid w:val="00397CC9"/>
    <w:rsid w:val="003A0915"/>
    <w:rsid w:val="003A2765"/>
    <w:rsid w:val="003A6C8E"/>
    <w:rsid w:val="003A715B"/>
    <w:rsid w:val="003B04EB"/>
    <w:rsid w:val="003B0E03"/>
    <w:rsid w:val="003C6A3D"/>
    <w:rsid w:val="003D29F8"/>
    <w:rsid w:val="003D32B9"/>
    <w:rsid w:val="003D40BC"/>
    <w:rsid w:val="003D58C2"/>
    <w:rsid w:val="003E113A"/>
    <w:rsid w:val="003E6A4A"/>
    <w:rsid w:val="003F015C"/>
    <w:rsid w:val="003F01B1"/>
    <w:rsid w:val="003F2228"/>
    <w:rsid w:val="00406724"/>
    <w:rsid w:val="00425C4C"/>
    <w:rsid w:val="004421CA"/>
    <w:rsid w:val="004559ED"/>
    <w:rsid w:val="00473D9E"/>
    <w:rsid w:val="00480DD2"/>
    <w:rsid w:val="004832E9"/>
    <w:rsid w:val="004B15FC"/>
    <w:rsid w:val="004B6496"/>
    <w:rsid w:val="004C4BC6"/>
    <w:rsid w:val="004C7A54"/>
    <w:rsid w:val="004D2B26"/>
    <w:rsid w:val="004D6CCC"/>
    <w:rsid w:val="004E5F6E"/>
    <w:rsid w:val="004F5FAA"/>
    <w:rsid w:val="004F7EF1"/>
    <w:rsid w:val="00503C40"/>
    <w:rsid w:val="0052384B"/>
    <w:rsid w:val="00525DA9"/>
    <w:rsid w:val="00525FC2"/>
    <w:rsid w:val="005264B7"/>
    <w:rsid w:val="005361A4"/>
    <w:rsid w:val="00536AE7"/>
    <w:rsid w:val="005405FD"/>
    <w:rsid w:val="00541A21"/>
    <w:rsid w:val="005450DD"/>
    <w:rsid w:val="005469DE"/>
    <w:rsid w:val="0056382A"/>
    <w:rsid w:val="005640C4"/>
    <w:rsid w:val="0058645F"/>
    <w:rsid w:val="00592F77"/>
    <w:rsid w:val="00593509"/>
    <w:rsid w:val="00596342"/>
    <w:rsid w:val="00596D00"/>
    <w:rsid w:val="005A5BB2"/>
    <w:rsid w:val="005B038D"/>
    <w:rsid w:val="005C5F47"/>
    <w:rsid w:val="005C68D8"/>
    <w:rsid w:val="005D0B89"/>
    <w:rsid w:val="005D3A23"/>
    <w:rsid w:val="005D52F4"/>
    <w:rsid w:val="005D7A54"/>
    <w:rsid w:val="005F0D6B"/>
    <w:rsid w:val="005F5843"/>
    <w:rsid w:val="006037AD"/>
    <w:rsid w:val="00607F7E"/>
    <w:rsid w:val="006340FB"/>
    <w:rsid w:val="0063590C"/>
    <w:rsid w:val="006359CA"/>
    <w:rsid w:val="00635D88"/>
    <w:rsid w:val="00637C35"/>
    <w:rsid w:val="00643AB7"/>
    <w:rsid w:val="00671952"/>
    <w:rsid w:val="00695AF1"/>
    <w:rsid w:val="006A2132"/>
    <w:rsid w:val="006B7838"/>
    <w:rsid w:val="006C05D2"/>
    <w:rsid w:val="006E28F0"/>
    <w:rsid w:val="006F64E1"/>
    <w:rsid w:val="007030A8"/>
    <w:rsid w:val="00716CE8"/>
    <w:rsid w:val="00724CD1"/>
    <w:rsid w:val="007456B0"/>
    <w:rsid w:val="00746219"/>
    <w:rsid w:val="00746B32"/>
    <w:rsid w:val="00770924"/>
    <w:rsid w:val="00773AA3"/>
    <w:rsid w:val="007820D1"/>
    <w:rsid w:val="0078717A"/>
    <w:rsid w:val="00787516"/>
    <w:rsid w:val="007A7895"/>
    <w:rsid w:val="007B0BEC"/>
    <w:rsid w:val="007B1EF6"/>
    <w:rsid w:val="007B2B86"/>
    <w:rsid w:val="007D2CCE"/>
    <w:rsid w:val="007D4443"/>
    <w:rsid w:val="007E7596"/>
    <w:rsid w:val="0080281B"/>
    <w:rsid w:val="00804543"/>
    <w:rsid w:val="00805C41"/>
    <w:rsid w:val="008103CD"/>
    <w:rsid w:val="00812CE3"/>
    <w:rsid w:val="0081643E"/>
    <w:rsid w:val="008168DB"/>
    <w:rsid w:val="0082145D"/>
    <w:rsid w:val="00822B5E"/>
    <w:rsid w:val="00826A73"/>
    <w:rsid w:val="00827098"/>
    <w:rsid w:val="008352A0"/>
    <w:rsid w:val="00836BF7"/>
    <w:rsid w:val="00850E52"/>
    <w:rsid w:val="008543B2"/>
    <w:rsid w:val="0086116B"/>
    <w:rsid w:val="00864330"/>
    <w:rsid w:val="00866CBE"/>
    <w:rsid w:val="0088556C"/>
    <w:rsid w:val="00892871"/>
    <w:rsid w:val="00894F3D"/>
    <w:rsid w:val="008A19AE"/>
    <w:rsid w:val="008B3561"/>
    <w:rsid w:val="008B3950"/>
    <w:rsid w:val="008B5978"/>
    <w:rsid w:val="008B6290"/>
    <w:rsid w:val="008C1C16"/>
    <w:rsid w:val="008C49C8"/>
    <w:rsid w:val="008C6330"/>
    <w:rsid w:val="008D7878"/>
    <w:rsid w:val="008E4EBD"/>
    <w:rsid w:val="008E7315"/>
    <w:rsid w:val="008F1732"/>
    <w:rsid w:val="008F659D"/>
    <w:rsid w:val="009024E0"/>
    <w:rsid w:val="0090688A"/>
    <w:rsid w:val="009156BE"/>
    <w:rsid w:val="00920360"/>
    <w:rsid w:val="00922D25"/>
    <w:rsid w:val="00931A79"/>
    <w:rsid w:val="009354E5"/>
    <w:rsid w:val="009423CC"/>
    <w:rsid w:val="00945A9B"/>
    <w:rsid w:val="00954B5A"/>
    <w:rsid w:val="00965070"/>
    <w:rsid w:val="00975B6D"/>
    <w:rsid w:val="00976596"/>
    <w:rsid w:val="009816A7"/>
    <w:rsid w:val="00991DDB"/>
    <w:rsid w:val="00994913"/>
    <w:rsid w:val="009A6A59"/>
    <w:rsid w:val="009B0A44"/>
    <w:rsid w:val="009B7266"/>
    <w:rsid w:val="009C3D55"/>
    <w:rsid w:val="009D3760"/>
    <w:rsid w:val="009D4AE0"/>
    <w:rsid w:val="009E5A38"/>
    <w:rsid w:val="00A02461"/>
    <w:rsid w:val="00A04398"/>
    <w:rsid w:val="00A071E3"/>
    <w:rsid w:val="00A107DC"/>
    <w:rsid w:val="00A264E5"/>
    <w:rsid w:val="00A32B7C"/>
    <w:rsid w:val="00A52DA5"/>
    <w:rsid w:val="00A560C3"/>
    <w:rsid w:val="00A629B3"/>
    <w:rsid w:val="00A66EC2"/>
    <w:rsid w:val="00A725D1"/>
    <w:rsid w:val="00A91300"/>
    <w:rsid w:val="00A91660"/>
    <w:rsid w:val="00A920DA"/>
    <w:rsid w:val="00A9423B"/>
    <w:rsid w:val="00AA5152"/>
    <w:rsid w:val="00AA7657"/>
    <w:rsid w:val="00AB22AB"/>
    <w:rsid w:val="00AB23B6"/>
    <w:rsid w:val="00AB6987"/>
    <w:rsid w:val="00AB7342"/>
    <w:rsid w:val="00AC4574"/>
    <w:rsid w:val="00AD5B26"/>
    <w:rsid w:val="00AD6862"/>
    <w:rsid w:val="00AD6AEE"/>
    <w:rsid w:val="00AE14B0"/>
    <w:rsid w:val="00AF1A9B"/>
    <w:rsid w:val="00AF4F07"/>
    <w:rsid w:val="00B06ECE"/>
    <w:rsid w:val="00B161FB"/>
    <w:rsid w:val="00B1623A"/>
    <w:rsid w:val="00B167E8"/>
    <w:rsid w:val="00B858F4"/>
    <w:rsid w:val="00B86FE6"/>
    <w:rsid w:val="00BA0359"/>
    <w:rsid w:val="00BA351A"/>
    <w:rsid w:val="00BB0E40"/>
    <w:rsid w:val="00BB54FF"/>
    <w:rsid w:val="00BC540C"/>
    <w:rsid w:val="00BD0F33"/>
    <w:rsid w:val="00BE0F0C"/>
    <w:rsid w:val="00BE2F3B"/>
    <w:rsid w:val="00BE60E3"/>
    <w:rsid w:val="00BF7E8C"/>
    <w:rsid w:val="00C04CDD"/>
    <w:rsid w:val="00C05C57"/>
    <w:rsid w:val="00C10D6D"/>
    <w:rsid w:val="00C1316E"/>
    <w:rsid w:val="00C17E22"/>
    <w:rsid w:val="00C257A0"/>
    <w:rsid w:val="00C357DC"/>
    <w:rsid w:val="00C43DB2"/>
    <w:rsid w:val="00C660C9"/>
    <w:rsid w:val="00C71324"/>
    <w:rsid w:val="00C813C7"/>
    <w:rsid w:val="00C846A0"/>
    <w:rsid w:val="00CA6D84"/>
    <w:rsid w:val="00CB6B0F"/>
    <w:rsid w:val="00CB721C"/>
    <w:rsid w:val="00CC1D5C"/>
    <w:rsid w:val="00CD089B"/>
    <w:rsid w:val="00CD4C5B"/>
    <w:rsid w:val="00CD7E1C"/>
    <w:rsid w:val="00CE2CAC"/>
    <w:rsid w:val="00CE5B27"/>
    <w:rsid w:val="00CF3D9A"/>
    <w:rsid w:val="00D00D5B"/>
    <w:rsid w:val="00D00FE6"/>
    <w:rsid w:val="00D14E98"/>
    <w:rsid w:val="00D304FD"/>
    <w:rsid w:val="00D330A3"/>
    <w:rsid w:val="00D33758"/>
    <w:rsid w:val="00D40FDD"/>
    <w:rsid w:val="00D46983"/>
    <w:rsid w:val="00D537C5"/>
    <w:rsid w:val="00D54B2E"/>
    <w:rsid w:val="00D57C44"/>
    <w:rsid w:val="00D65F65"/>
    <w:rsid w:val="00D70F6E"/>
    <w:rsid w:val="00D719AB"/>
    <w:rsid w:val="00D71F98"/>
    <w:rsid w:val="00D74F92"/>
    <w:rsid w:val="00D7515E"/>
    <w:rsid w:val="00D82884"/>
    <w:rsid w:val="00D83667"/>
    <w:rsid w:val="00D92548"/>
    <w:rsid w:val="00D97327"/>
    <w:rsid w:val="00D9787F"/>
    <w:rsid w:val="00DA66DA"/>
    <w:rsid w:val="00DD38F1"/>
    <w:rsid w:val="00DE3B97"/>
    <w:rsid w:val="00DE5B06"/>
    <w:rsid w:val="00DE5F52"/>
    <w:rsid w:val="00DF1F2F"/>
    <w:rsid w:val="00E15BFB"/>
    <w:rsid w:val="00E17072"/>
    <w:rsid w:val="00E213E7"/>
    <w:rsid w:val="00E40F10"/>
    <w:rsid w:val="00E4125D"/>
    <w:rsid w:val="00E416FA"/>
    <w:rsid w:val="00E45537"/>
    <w:rsid w:val="00E456FB"/>
    <w:rsid w:val="00E56700"/>
    <w:rsid w:val="00E7142A"/>
    <w:rsid w:val="00E77873"/>
    <w:rsid w:val="00E8118A"/>
    <w:rsid w:val="00E84F17"/>
    <w:rsid w:val="00E918B8"/>
    <w:rsid w:val="00E93CBD"/>
    <w:rsid w:val="00EA60AD"/>
    <w:rsid w:val="00EB72D1"/>
    <w:rsid w:val="00EC6A2B"/>
    <w:rsid w:val="00EC7FB8"/>
    <w:rsid w:val="00EE3C7A"/>
    <w:rsid w:val="00EE3EC1"/>
    <w:rsid w:val="00EE4DE6"/>
    <w:rsid w:val="00EE642E"/>
    <w:rsid w:val="00EF38C4"/>
    <w:rsid w:val="00F067FE"/>
    <w:rsid w:val="00F1092C"/>
    <w:rsid w:val="00F205E2"/>
    <w:rsid w:val="00F27117"/>
    <w:rsid w:val="00F412BC"/>
    <w:rsid w:val="00F45A3E"/>
    <w:rsid w:val="00F52F62"/>
    <w:rsid w:val="00F5516C"/>
    <w:rsid w:val="00F60E98"/>
    <w:rsid w:val="00F7271F"/>
    <w:rsid w:val="00F90475"/>
    <w:rsid w:val="00F94C2B"/>
    <w:rsid w:val="00F9708B"/>
    <w:rsid w:val="00FA47E5"/>
    <w:rsid w:val="00FC6E25"/>
    <w:rsid w:val="00FE11C7"/>
    <w:rsid w:val="00FF0CE4"/>
    <w:rsid w:val="00FF32AB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217D"/>
  <w15:chartTrackingRefBased/>
  <w15:docId w15:val="{855C5DE0-B96B-44EA-8385-700AA89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25" w:lineRule="atLeast"/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A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EB7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EB72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nhideWhenUsed/>
    <w:qFormat/>
    <w:rsid w:val="00EB72D1"/>
    <w:rPr>
      <w:vertAlign w:val="superscript"/>
    </w:rPr>
  </w:style>
  <w:style w:type="paragraph" w:styleId="Akapitzlist">
    <w:name w:val="List Paragraph"/>
    <w:aliases w:val="Obiekt,List Paragraph1,List Paragraph2,Akapit z listą1,List Paragraph11,Podsis rysunku,Akapit z listą numerowaną,maz_wyliczenie,opis dzialania,K-P_odwolanie,A_wyliczenie,Akapit z listą 1,Table of contents numbered,Akapit z listą5,sw tekst"/>
    <w:basedOn w:val="Normalny"/>
    <w:link w:val="AkapitzlistZnak"/>
    <w:uiPriority w:val="34"/>
    <w:qFormat/>
    <w:rsid w:val="00EB72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qFormat/>
    <w:rsid w:val="0081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1643E"/>
  </w:style>
  <w:style w:type="paragraph" w:styleId="Stopka">
    <w:name w:val="footer"/>
    <w:basedOn w:val="Normalny"/>
    <w:link w:val="StopkaZnak"/>
    <w:uiPriority w:val="99"/>
    <w:unhideWhenUsed/>
    <w:rsid w:val="00816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43E"/>
  </w:style>
  <w:style w:type="paragraph" w:styleId="Tekstdymka">
    <w:name w:val="Balloon Text"/>
    <w:basedOn w:val="Normalny"/>
    <w:link w:val="TekstdymkaZnak"/>
    <w:uiPriority w:val="99"/>
    <w:semiHidden/>
    <w:unhideWhenUsed/>
    <w:rsid w:val="00AB2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2A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27926"/>
    <w:rPr>
      <w:color w:val="0563C1" w:themeColor="hyperlink"/>
      <w:u w:val="single"/>
    </w:rPr>
  </w:style>
  <w:style w:type="character" w:customStyle="1" w:styleId="AkapitzlistZnak">
    <w:name w:val="Akapit z listą Znak"/>
    <w:aliases w:val="Obiekt Znak,List Paragraph1 Znak,List Paragraph2 Znak,Akapit z listą1 Znak,List Paragraph11 Znak,Podsis rysunku Znak,Akapit z listą numerowaną Znak,maz_wyliczenie Znak,opis dzialania Znak,K-P_odwolanie Znak,A_wyliczenie Znak"/>
    <w:link w:val="Akapitzlist"/>
    <w:uiPriority w:val="34"/>
    <w:qFormat/>
    <w:locked/>
    <w:rsid w:val="00227926"/>
  </w:style>
  <w:style w:type="paragraph" w:styleId="NormalnyWeb">
    <w:name w:val="Normal (Web)"/>
    <w:basedOn w:val="Normalny"/>
    <w:uiPriority w:val="99"/>
    <w:rsid w:val="00866C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A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3A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3A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A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A23"/>
    <w:rPr>
      <w:b/>
      <w:bCs/>
      <w:sz w:val="20"/>
      <w:szCs w:val="20"/>
    </w:rPr>
  </w:style>
  <w:style w:type="character" w:customStyle="1" w:styleId="hgkelc">
    <w:name w:val="hgkelc"/>
    <w:basedOn w:val="Domylnaczcionkaakapitu"/>
    <w:rsid w:val="00AD6AEE"/>
  </w:style>
  <w:style w:type="paragraph" w:styleId="Tekstpodstawowywcity">
    <w:name w:val="Body Text Indent"/>
    <w:basedOn w:val="Normalny"/>
    <w:link w:val="TekstpodstawowywcityZnak"/>
    <w:unhideWhenUsed/>
    <w:qFormat/>
    <w:rsid w:val="00CD7E1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CD7E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9B0A4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F2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C6BBEE4263488CB886D3F60BB605" ma:contentTypeVersion="18" ma:contentTypeDescription="Utwórz nowy dokument." ma:contentTypeScope="" ma:versionID="44d43709c1ed86e851e92f2ceee95dde">
  <xsd:schema xmlns:xsd="http://www.w3.org/2001/XMLSchema" xmlns:xs="http://www.w3.org/2001/XMLSchema" xmlns:p="http://schemas.microsoft.com/office/2006/metadata/properties" xmlns:ns1="http://schemas.microsoft.com/sharepoint/v3" xmlns:ns3="ec86e0c2-68c0-4c9a-a0f7-46a7ec9ead31" xmlns:ns4="e02bd54a-736b-4481-b310-68c378c9cf5b" targetNamespace="http://schemas.microsoft.com/office/2006/metadata/properties" ma:root="true" ma:fieldsID="1e3949369c9d692569d3591a88b4418e" ns1:_="" ns3:_="" ns4:_="">
    <xsd:import namespace="http://schemas.microsoft.com/sharepoint/v3"/>
    <xsd:import namespace="ec86e0c2-68c0-4c9a-a0f7-46a7ec9ead31"/>
    <xsd:import namespace="e02bd54a-736b-4481-b310-68c378c9cf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e0c2-68c0-4c9a-a0f7-46a7ec9e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d54a-736b-4481-b310-68c378c9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ec86e0c2-68c0-4c9a-a0f7-46a7ec9ead31" xsi:nil="true"/>
  </documentManagement>
</p:properties>
</file>

<file path=customXml/itemProps1.xml><?xml version="1.0" encoding="utf-8"?>
<ds:datastoreItem xmlns:ds="http://schemas.openxmlformats.org/officeDocument/2006/customXml" ds:itemID="{3365A26F-1C15-4571-BB05-A0AF27B88F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E6D849-60EC-4A04-99BA-885712B64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86e0c2-68c0-4c9a-a0f7-46a7ec9ead31"/>
    <ds:schemaRef ds:uri="e02bd54a-736b-4481-b310-68c378c9c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24C7F0-A8FE-432D-897C-CD971A4EC3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329C1-363B-46A6-8465-38B5CA373A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6e0c2-68c0-4c9a-a0f7-46a7ec9ead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subject/>
  <dc:creator>Gendek Adam</dc:creator>
  <cp:keywords/>
  <dc:description/>
  <cp:lastModifiedBy>Kowalczyk Monika (KW)</cp:lastModifiedBy>
  <cp:revision>14</cp:revision>
  <cp:lastPrinted>2024-10-29T10:41:00Z</cp:lastPrinted>
  <dcterms:created xsi:type="dcterms:W3CDTF">2024-10-29T10:41:00Z</dcterms:created>
  <dcterms:modified xsi:type="dcterms:W3CDTF">2024-11-21T11:21:00Z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0x010100AEEEC6BBEE4263488CB886D3F60BB605</vt:lpwstr>
  </property>
</Properties>
</file>