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371F" w14:textId="5A2C8996" w:rsidR="006457A6" w:rsidRPr="00EC205B" w:rsidRDefault="004010B7" w:rsidP="008F213D">
      <w:pPr>
        <w:pStyle w:val="Bodytext20"/>
        <w:shd w:val="clear" w:color="auto" w:fill="auto"/>
        <w:spacing w:before="120" w:after="240" w:line="300" w:lineRule="auto"/>
        <w:ind w:firstLine="0"/>
        <w:rPr>
          <w:rFonts w:asciiTheme="minorHAnsi" w:hAnsiTheme="minorHAnsi" w:cstheme="minorHAnsi"/>
          <w:b/>
          <w:bCs/>
          <w:sz w:val="22"/>
          <w:szCs w:val="22"/>
        </w:rPr>
      </w:pPr>
      <w:r w:rsidRPr="00EC205B">
        <w:rPr>
          <w:rFonts w:asciiTheme="minorHAnsi" w:hAnsiTheme="minorHAnsi" w:cstheme="minorHAnsi"/>
          <w:b/>
          <w:bCs/>
          <w:sz w:val="22"/>
          <w:szCs w:val="22"/>
        </w:rPr>
        <w:t xml:space="preserve">Znak sprawy: </w:t>
      </w:r>
      <w:r w:rsidRPr="00EC205B">
        <w:rPr>
          <w:rFonts w:asciiTheme="minorHAnsi" w:hAnsiTheme="minorHAnsi" w:cstheme="minorHAnsi"/>
          <w:b/>
          <w:bCs/>
          <w:sz w:val="22"/>
          <w:szCs w:val="22"/>
          <w:lang w:val="de-DE" w:eastAsia="de-DE" w:bidi="de-DE"/>
        </w:rPr>
        <w:t>KW-WI</w:t>
      </w:r>
      <w:r w:rsidR="006F6AC1">
        <w:rPr>
          <w:rFonts w:asciiTheme="minorHAnsi" w:hAnsiTheme="minorHAnsi" w:cstheme="minorHAnsi"/>
          <w:b/>
          <w:bCs/>
          <w:sz w:val="22"/>
          <w:szCs w:val="22"/>
          <w:lang w:val="de-DE" w:eastAsia="de-DE" w:bidi="de-DE"/>
        </w:rPr>
        <w:t>A</w:t>
      </w:r>
      <w:r w:rsidRPr="00EC205B">
        <w:rPr>
          <w:rFonts w:asciiTheme="minorHAnsi" w:hAnsiTheme="minorHAnsi" w:cstheme="minorHAnsi"/>
          <w:b/>
          <w:bCs/>
          <w:sz w:val="22"/>
          <w:szCs w:val="22"/>
          <w:lang w:val="de-DE" w:eastAsia="de-DE" w:bidi="de-DE"/>
        </w:rPr>
        <w:t>.1712.10.2074.MBI</w:t>
      </w:r>
    </w:p>
    <w:p w14:paraId="53EA3720" w14:textId="76EB5C0C" w:rsidR="006457A6" w:rsidRPr="008F213D" w:rsidRDefault="00651CB1" w:rsidP="00EC205B">
      <w:pPr>
        <w:pStyle w:val="Bodytext50"/>
        <w:shd w:val="clear" w:color="auto" w:fill="auto"/>
        <w:spacing w:before="120" w:after="240" w:line="300" w:lineRule="auto"/>
        <w:ind w:left="6521"/>
        <w:jc w:val="left"/>
        <w:rPr>
          <w:rFonts w:asciiTheme="minorHAnsi" w:hAnsiTheme="minorHAnsi" w:cstheme="minorHAnsi"/>
          <w:sz w:val="22"/>
          <w:szCs w:val="22"/>
        </w:rPr>
      </w:pPr>
      <w:r w:rsidRPr="008F213D">
        <w:rPr>
          <w:rStyle w:val="Bodytext5NotItalic"/>
          <w:rFonts w:asciiTheme="minorHAnsi" w:hAnsiTheme="minorHAnsi" w:cstheme="minorHAnsi"/>
          <w:sz w:val="22"/>
          <w:szCs w:val="22"/>
        </w:rPr>
        <w:t>Warszawa 13.06.2024</w:t>
      </w:r>
    </w:p>
    <w:p w14:paraId="53EA3721" w14:textId="77777777" w:rsidR="006457A6" w:rsidRPr="00EC205B" w:rsidRDefault="004010B7" w:rsidP="00EC205B">
      <w:pPr>
        <w:pStyle w:val="Bodytext20"/>
        <w:shd w:val="clear" w:color="auto" w:fill="auto"/>
        <w:spacing w:before="240" w:after="680" w:line="300" w:lineRule="auto"/>
        <w:ind w:left="4899" w:firstLine="0"/>
        <w:contextualSpacing/>
        <w:rPr>
          <w:rFonts w:asciiTheme="minorHAnsi" w:hAnsiTheme="minorHAnsi" w:cstheme="minorHAnsi"/>
          <w:b/>
          <w:bCs/>
          <w:sz w:val="22"/>
          <w:szCs w:val="22"/>
        </w:rPr>
      </w:pPr>
      <w:r w:rsidRPr="00EC205B">
        <w:rPr>
          <w:rFonts w:asciiTheme="minorHAnsi" w:hAnsiTheme="minorHAnsi" w:cstheme="minorHAnsi"/>
          <w:b/>
          <w:bCs/>
          <w:sz w:val="22"/>
          <w:szCs w:val="22"/>
        </w:rPr>
        <w:t>Pani</w:t>
      </w:r>
    </w:p>
    <w:p w14:paraId="53EA3722" w14:textId="3B3CA24C" w:rsidR="006457A6" w:rsidRPr="00EC205B" w:rsidRDefault="004010B7" w:rsidP="00EC205B">
      <w:pPr>
        <w:pStyle w:val="Bodytext20"/>
        <w:shd w:val="clear" w:color="auto" w:fill="auto"/>
        <w:spacing w:before="240" w:after="680" w:line="300" w:lineRule="auto"/>
        <w:ind w:left="4899" w:right="2639" w:firstLine="0"/>
        <w:contextualSpacing/>
        <w:rPr>
          <w:rFonts w:asciiTheme="minorHAnsi" w:hAnsiTheme="minorHAnsi" w:cstheme="minorHAnsi"/>
          <w:b/>
          <w:bCs/>
          <w:sz w:val="22"/>
          <w:szCs w:val="22"/>
        </w:rPr>
      </w:pPr>
      <w:r w:rsidRPr="00EC205B">
        <w:rPr>
          <w:rFonts w:asciiTheme="minorHAnsi" w:hAnsiTheme="minorHAnsi" w:cstheme="minorHAnsi"/>
          <w:b/>
          <w:bCs/>
          <w:sz w:val="22"/>
          <w:szCs w:val="22"/>
        </w:rPr>
        <w:t>Zofia</w:t>
      </w:r>
      <w:r w:rsidR="00EC205B" w:rsidRPr="00EC205B">
        <w:rPr>
          <w:rFonts w:asciiTheme="minorHAnsi" w:hAnsiTheme="minorHAnsi" w:cstheme="minorHAnsi"/>
          <w:b/>
          <w:bCs/>
          <w:sz w:val="22"/>
          <w:szCs w:val="22"/>
        </w:rPr>
        <w:t xml:space="preserve"> </w:t>
      </w:r>
      <w:r w:rsidRPr="00EC205B">
        <w:rPr>
          <w:rFonts w:asciiTheme="minorHAnsi" w:hAnsiTheme="minorHAnsi" w:cstheme="minorHAnsi"/>
          <w:b/>
          <w:bCs/>
          <w:sz w:val="22"/>
          <w:szCs w:val="22"/>
        </w:rPr>
        <w:t>Klusek Dyrektor</w:t>
      </w:r>
    </w:p>
    <w:p w14:paraId="28171EE7" w14:textId="77777777" w:rsidR="00EC205B" w:rsidRPr="00EC205B" w:rsidRDefault="004010B7" w:rsidP="00EC205B">
      <w:pPr>
        <w:pStyle w:val="Bodytext20"/>
        <w:shd w:val="clear" w:color="auto" w:fill="auto"/>
        <w:spacing w:before="240" w:after="680" w:line="300" w:lineRule="auto"/>
        <w:ind w:left="4899" w:right="371" w:firstLine="0"/>
        <w:contextualSpacing/>
        <w:rPr>
          <w:rFonts w:asciiTheme="minorHAnsi" w:hAnsiTheme="minorHAnsi" w:cstheme="minorHAnsi"/>
          <w:b/>
          <w:bCs/>
          <w:sz w:val="22"/>
          <w:szCs w:val="22"/>
        </w:rPr>
      </w:pPr>
      <w:r w:rsidRPr="00EC205B">
        <w:rPr>
          <w:rFonts w:asciiTheme="minorHAnsi" w:hAnsiTheme="minorHAnsi" w:cstheme="minorHAnsi"/>
          <w:b/>
          <w:bCs/>
          <w:sz w:val="22"/>
          <w:szCs w:val="22"/>
        </w:rPr>
        <w:t xml:space="preserve">Dzielnicowego Biura Finansów Oświaty Dzielnica Bielany m.st. Warszawy </w:t>
      </w:r>
    </w:p>
    <w:p w14:paraId="7067FACC" w14:textId="77777777" w:rsidR="00EC205B" w:rsidRPr="00EC205B" w:rsidRDefault="004010B7" w:rsidP="00EC205B">
      <w:pPr>
        <w:pStyle w:val="Bodytext20"/>
        <w:shd w:val="clear" w:color="auto" w:fill="auto"/>
        <w:spacing w:before="240" w:after="680" w:line="300" w:lineRule="auto"/>
        <w:ind w:left="4899" w:right="371" w:firstLine="0"/>
        <w:contextualSpacing/>
        <w:rPr>
          <w:rFonts w:asciiTheme="minorHAnsi" w:hAnsiTheme="minorHAnsi" w:cstheme="minorHAnsi"/>
          <w:b/>
          <w:bCs/>
          <w:sz w:val="22"/>
          <w:szCs w:val="22"/>
        </w:rPr>
      </w:pPr>
      <w:r w:rsidRPr="00EC205B">
        <w:rPr>
          <w:rFonts w:asciiTheme="minorHAnsi" w:hAnsiTheme="minorHAnsi" w:cstheme="minorHAnsi"/>
          <w:b/>
          <w:bCs/>
          <w:sz w:val="22"/>
          <w:szCs w:val="22"/>
        </w:rPr>
        <w:t xml:space="preserve">ul. Żeromskiego 29 </w:t>
      </w:r>
    </w:p>
    <w:p w14:paraId="53EA3723" w14:textId="1A09434F" w:rsidR="006457A6" w:rsidRPr="00EC205B" w:rsidRDefault="004010B7" w:rsidP="00EC205B">
      <w:pPr>
        <w:pStyle w:val="Bodytext20"/>
        <w:shd w:val="clear" w:color="auto" w:fill="auto"/>
        <w:spacing w:before="240" w:after="680" w:line="300" w:lineRule="auto"/>
        <w:ind w:left="4899" w:right="371" w:firstLine="0"/>
        <w:contextualSpacing/>
        <w:rPr>
          <w:rFonts w:asciiTheme="minorHAnsi" w:hAnsiTheme="minorHAnsi" w:cstheme="minorHAnsi"/>
          <w:b/>
          <w:bCs/>
          <w:sz w:val="22"/>
          <w:szCs w:val="22"/>
        </w:rPr>
      </w:pPr>
      <w:r w:rsidRPr="00EC205B">
        <w:rPr>
          <w:rFonts w:asciiTheme="minorHAnsi" w:hAnsiTheme="minorHAnsi" w:cstheme="minorHAnsi"/>
          <w:b/>
          <w:bCs/>
          <w:sz w:val="22"/>
          <w:szCs w:val="22"/>
        </w:rPr>
        <w:t>01-882 Warszawa</w:t>
      </w:r>
    </w:p>
    <w:p w14:paraId="53EA3724" w14:textId="77777777" w:rsidR="006457A6" w:rsidRPr="00EC205B" w:rsidRDefault="004010B7" w:rsidP="00EC205B">
      <w:pPr>
        <w:pStyle w:val="Bodytext20"/>
        <w:shd w:val="clear" w:color="auto" w:fill="auto"/>
        <w:spacing w:before="120" w:after="240" w:line="300" w:lineRule="auto"/>
        <w:ind w:left="3261" w:right="40" w:firstLine="0"/>
        <w:rPr>
          <w:rFonts w:asciiTheme="minorHAnsi" w:hAnsiTheme="minorHAnsi" w:cstheme="minorHAnsi"/>
          <w:b/>
          <w:bCs/>
          <w:sz w:val="22"/>
          <w:szCs w:val="22"/>
        </w:rPr>
      </w:pPr>
      <w:r w:rsidRPr="00EC205B">
        <w:rPr>
          <w:rFonts w:asciiTheme="minorHAnsi" w:hAnsiTheme="minorHAnsi" w:cstheme="minorHAnsi"/>
          <w:b/>
          <w:bCs/>
          <w:sz w:val="22"/>
          <w:szCs w:val="22"/>
        </w:rPr>
        <w:t>Wystąpienie pokontrolne</w:t>
      </w:r>
    </w:p>
    <w:p w14:paraId="53EA3725" w14:textId="50F206FB"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 xml:space="preserve">Na podstawie § 22 ust. 10 Regulaminu organizacyjnego Urzędu miasta stołecznego Warszawy, stanowiącego załącznik do zarządzenia Nr </w:t>
      </w:r>
      <w:r w:rsidRPr="008F213D">
        <w:rPr>
          <w:rFonts w:asciiTheme="minorHAnsi" w:hAnsiTheme="minorHAnsi" w:cstheme="minorHAnsi"/>
          <w:sz w:val="22"/>
          <w:szCs w:val="22"/>
          <w:lang w:val="ru-RU" w:eastAsia="ru-RU" w:bidi="ru-RU"/>
        </w:rPr>
        <w:t xml:space="preserve">312/2007 </w:t>
      </w:r>
      <w:r w:rsidRPr="008F213D">
        <w:rPr>
          <w:rFonts w:asciiTheme="minorHAnsi" w:hAnsiTheme="minorHAnsi" w:cstheme="minorHAnsi"/>
          <w:sz w:val="22"/>
          <w:szCs w:val="22"/>
        </w:rPr>
        <w:t xml:space="preserve">Prezydenta miasta stołecznego Warszawy z dnia 4 kwietnia 2007 r. w sprawie nadania regulaminu </w:t>
      </w:r>
      <w:r w:rsidRPr="008F213D">
        <w:rPr>
          <w:rFonts w:asciiTheme="minorHAnsi" w:hAnsiTheme="minorHAnsi" w:cstheme="minorHAnsi"/>
          <w:sz w:val="22"/>
          <w:szCs w:val="22"/>
        </w:rPr>
        <w:t>organizacyjnego Urzędu miasta stołecznego Warszawy (z późn. zrn.), w związku z kontrolą przeprowadzoną przez Biuro Kontroli Urzędu m.st. Warszawy w Dzielnicowym Biurze Finansów Oświaty Bielany m.st. Warszawy (d</w:t>
      </w:r>
      <w:r w:rsidR="00CB48F0" w:rsidRPr="008F213D">
        <w:rPr>
          <w:rFonts w:asciiTheme="minorHAnsi" w:hAnsiTheme="minorHAnsi" w:cstheme="minorHAnsi"/>
          <w:sz w:val="22"/>
          <w:szCs w:val="22"/>
        </w:rPr>
        <w:t>al</w:t>
      </w:r>
      <w:r w:rsidRPr="008F213D">
        <w:rPr>
          <w:rFonts w:asciiTheme="minorHAnsi" w:hAnsiTheme="minorHAnsi" w:cstheme="minorHAnsi"/>
          <w:sz w:val="22"/>
          <w:szCs w:val="22"/>
        </w:rPr>
        <w:t>ej: „DBFO") w okresie od 5 marca 2024 r. do 25 marca 2024 r., w zakresie wyb</w:t>
      </w:r>
      <w:r w:rsidR="00CB48F0" w:rsidRPr="008F213D">
        <w:rPr>
          <w:rFonts w:asciiTheme="minorHAnsi" w:hAnsiTheme="minorHAnsi" w:cstheme="minorHAnsi"/>
          <w:sz w:val="22"/>
          <w:szCs w:val="22"/>
        </w:rPr>
        <w:t>r</w:t>
      </w:r>
      <w:r w:rsidRPr="008F213D">
        <w:rPr>
          <w:rFonts w:asciiTheme="minorHAnsi" w:hAnsiTheme="minorHAnsi" w:cstheme="minorHAnsi"/>
          <w:sz w:val="22"/>
          <w:szCs w:val="22"/>
        </w:rPr>
        <w:t xml:space="preserve">anych zagadnień z zakresu zamówień publicznych w latach 2022 -2023, której wyniki zostały przedstawione w protokole kontroli podpisanym 3 kwietnia 2024 r., stosownie do § 39 ust. 1 i ust.4 Zarządzenia nr </w:t>
      </w:r>
      <w:r w:rsidRPr="008F213D">
        <w:rPr>
          <w:rFonts w:asciiTheme="minorHAnsi" w:hAnsiTheme="minorHAnsi" w:cstheme="minorHAnsi"/>
          <w:sz w:val="22"/>
          <w:szCs w:val="22"/>
          <w:lang w:val="ru-RU" w:eastAsia="ru-RU" w:bidi="ru-RU"/>
        </w:rPr>
        <w:t xml:space="preserve">1837/2019 </w:t>
      </w:r>
      <w:r w:rsidRPr="008F213D">
        <w:rPr>
          <w:rFonts w:asciiTheme="minorHAnsi" w:hAnsiTheme="minorHAnsi" w:cstheme="minorHAnsi"/>
          <w:sz w:val="22"/>
          <w:szCs w:val="22"/>
        </w:rPr>
        <w:t>Prezydent</w:t>
      </w:r>
      <w:r w:rsidRPr="008F213D">
        <w:rPr>
          <w:rFonts w:asciiTheme="minorHAnsi" w:hAnsiTheme="minorHAnsi" w:cstheme="minorHAnsi"/>
          <w:sz w:val="22"/>
          <w:szCs w:val="22"/>
        </w:rPr>
        <w:t>a miasta stołecznego Warszawy z dnia 12 grudnia 2019 r., w sprawie zasad i trybu postępowania kontrolnego (zwanego dalej: „Zarządzeniem"), przekazuję Pani niniejsze Wystąpienie pokontrolne.</w:t>
      </w:r>
    </w:p>
    <w:p w14:paraId="53EA3726" w14:textId="77777777"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Celem kontroli było sprawdzenie i ocena działań podejmowanych przez DBFO Bielany w zakresie: przeprowadzenia postępowań przetargowych oraz zamówień publicznych do 130 000 zł.</w:t>
      </w:r>
    </w:p>
    <w:p w14:paraId="53EA3727" w14:textId="124E78D0"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Ustalenia kontroli stanowią dostateczną podstawę do oceny pozytywnej działań jednostki kontrolowanej z zastrzeżeniem poniżej opisanych uchybień w zakresie stosowania ustawy z dnia 11 września 2019 r. Prawo zamówień publicznych (dalej: „ustawa pzp") oraz regulaminu udzielania zamówień publicznyc</w:t>
      </w:r>
      <w:r w:rsidR="00CB48F0" w:rsidRPr="008F213D">
        <w:rPr>
          <w:rFonts w:asciiTheme="minorHAnsi" w:hAnsiTheme="minorHAnsi" w:cstheme="minorHAnsi"/>
          <w:sz w:val="22"/>
          <w:szCs w:val="22"/>
        </w:rPr>
        <w:t>h</w:t>
      </w:r>
      <w:r w:rsidRPr="008F213D">
        <w:rPr>
          <w:rFonts w:asciiTheme="minorHAnsi" w:hAnsiTheme="minorHAnsi" w:cstheme="minorHAnsi"/>
          <w:sz w:val="22"/>
          <w:szCs w:val="22"/>
        </w:rPr>
        <w:t xml:space="preserve"> o wartości niższej niż 130 000 złotych (dalej: „regulamin").</w:t>
      </w:r>
    </w:p>
    <w:p w14:paraId="53EA3728" w14:textId="3BCDDCE7" w:rsidR="006457A6" w:rsidRPr="00381E5D" w:rsidRDefault="004010B7" w:rsidP="008F213D">
      <w:pPr>
        <w:pStyle w:val="Bodytext60"/>
        <w:numPr>
          <w:ilvl w:val="0"/>
          <w:numId w:val="5"/>
        </w:numPr>
        <w:shd w:val="clear" w:color="auto" w:fill="auto"/>
        <w:spacing w:before="120" w:after="240" w:line="300" w:lineRule="auto"/>
        <w:rPr>
          <w:rFonts w:asciiTheme="minorHAnsi" w:hAnsiTheme="minorHAnsi" w:cstheme="minorHAnsi"/>
          <w:b w:val="0"/>
          <w:bCs w:val="0"/>
          <w:sz w:val="22"/>
          <w:szCs w:val="22"/>
        </w:rPr>
      </w:pPr>
      <w:r w:rsidRPr="00381E5D">
        <w:rPr>
          <w:rFonts w:asciiTheme="minorHAnsi" w:hAnsiTheme="minorHAnsi" w:cstheme="minorHAnsi"/>
          <w:b w:val="0"/>
          <w:bCs w:val="0"/>
          <w:sz w:val="22"/>
          <w:szCs w:val="22"/>
        </w:rPr>
        <w:t>Postępowania o udzielenie zamówienia publicznego o wartości powyżej 130 000 zł</w:t>
      </w:r>
    </w:p>
    <w:p w14:paraId="53EA3729" w14:textId="6ABCF0C2" w:rsidR="006457A6" w:rsidRPr="008F213D" w:rsidRDefault="004010B7" w:rsidP="008F213D">
      <w:pPr>
        <w:pStyle w:val="Bodytext20"/>
        <w:numPr>
          <w:ilvl w:val="0"/>
          <w:numId w:val="1"/>
        </w:numPr>
        <w:shd w:val="clear" w:color="auto" w:fill="auto"/>
        <w:tabs>
          <w:tab w:val="left" w:pos="350"/>
        </w:tabs>
        <w:spacing w:before="120" w:after="240" w:line="300" w:lineRule="auto"/>
        <w:ind w:left="400" w:hanging="400"/>
        <w:rPr>
          <w:rFonts w:asciiTheme="minorHAnsi" w:hAnsiTheme="minorHAnsi" w:cstheme="minorHAnsi"/>
          <w:sz w:val="22"/>
          <w:szCs w:val="22"/>
        </w:rPr>
      </w:pPr>
      <w:r w:rsidRPr="008F213D">
        <w:rPr>
          <w:rFonts w:asciiTheme="minorHAnsi" w:hAnsiTheme="minorHAnsi" w:cstheme="minorHAnsi"/>
          <w:sz w:val="22"/>
          <w:szCs w:val="22"/>
        </w:rPr>
        <w:t xml:space="preserve">W postępowaniu nr DBFO/ZP/1/2023 w Specyfikacji Warunków Zamówienia (dalej: „SWZ") jako adres strony internetowej prowadzonego postępowania podano adres platformy </w:t>
      </w:r>
      <w:hyperlink r:id="rId7" w:history="1">
        <w:r w:rsidRPr="008F213D">
          <w:rPr>
            <w:rFonts w:asciiTheme="minorHAnsi" w:hAnsiTheme="minorHAnsi" w:cstheme="minorHAnsi"/>
            <w:sz w:val="22"/>
            <w:szCs w:val="22"/>
            <w:lang w:val="en-US" w:eastAsia="en-US" w:bidi="en-US"/>
          </w:rPr>
          <w:t>https://ezam0wienia.gov.pl/</w:t>
        </w:r>
      </w:hyperlink>
      <w:r w:rsidRPr="008F213D">
        <w:rPr>
          <w:rFonts w:asciiTheme="minorHAnsi" w:hAnsiTheme="minorHAnsi" w:cstheme="minorHAnsi"/>
          <w:sz w:val="22"/>
          <w:szCs w:val="22"/>
          <w:lang w:val="en-US" w:eastAsia="en-US" w:bidi="en-US"/>
        </w:rPr>
        <w:t xml:space="preserve">. </w:t>
      </w:r>
      <w:r w:rsidRPr="008F213D">
        <w:rPr>
          <w:rFonts w:asciiTheme="minorHAnsi" w:hAnsiTheme="minorHAnsi" w:cstheme="minorHAnsi"/>
          <w:sz w:val="22"/>
          <w:szCs w:val="22"/>
        </w:rPr>
        <w:t xml:space="preserve">W </w:t>
      </w:r>
      <w:r w:rsidRPr="008F213D">
        <w:rPr>
          <w:rFonts w:asciiTheme="minorHAnsi" w:hAnsiTheme="minorHAnsi" w:cstheme="minorHAnsi"/>
          <w:sz w:val="22"/>
          <w:szCs w:val="22"/>
          <w:lang w:val="en-US" w:eastAsia="en-US" w:bidi="en-US"/>
        </w:rPr>
        <w:t xml:space="preserve">art. </w:t>
      </w:r>
      <w:r w:rsidRPr="008F213D">
        <w:rPr>
          <w:rFonts w:asciiTheme="minorHAnsi" w:hAnsiTheme="minorHAnsi" w:cstheme="minorHAnsi"/>
          <w:sz w:val="22"/>
          <w:szCs w:val="22"/>
        </w:rPr>
        <w:t xml:space="preserve">280 ust. 1 ustawy pzp wskazano, że zamawiający zapewnia na stronie internetowej prowadzonego postępowania bezpłatny, pełny, </w:t>
      </w:r>
      <w:r w:rsidRPr="008F213D">
        <w:rPr>
          <w:rStyle w:val="Bodytext21"/>
          <w:rFonts w:asciiTheme="minorHAnsi" w:hAnsiTheme="minorHAnsi" w:cstheme="minorHAnsi"/>
          <w:sz w:val="22"/>
          <w:szCs w:val="22"/>
        </w:rPr>
        <w:t>bezpośredni</w:t>
      </w:r>
    </w:p>
    <w:p w14:paraId="53EA372A" w14:textId="77777777" w:rsidR="006457A6" w:rsidRPr="008F213D" w:rsidRDefault="004010B7" w:rsidP="008F213D">
      <w:pPr>
        <w:pStyle w:val="Bodytext20"/>
        <w:numPr>
          <w:ilvl w:val="0"/>
          <w:numId w:val="2"/>
        </w:numPr>
        <w:shd w:val="clear" w:color="auto" w:fill="auto"/>
        <w:tabs>
          <w:tab w:val="left" w:pos="593"/>
        </w:tabs>
        <w:spacing w:before="120" w:after="240" w:line="300" w:lineRule="auto"/>
        <w:ind w:left="400" w:firstLine="0"/>
        <w:rPr>
          <w:rFonts w:asciiTheme="minorHAnsi" w:hAnsiTheme="minorHAnsi" w:cstheme="minorHAnsi"/>
          <w:sz w:val="22"/>
          <w:szCs w:val="22"/>
        </w:rPr>
      </w:pPr>
      <w:r w:rsidRPr="008F213D">
        <w:rPr>
          <w:rFonts w:asciiTheme="minorHAnsi" w:hAnsiTheme="minorHAnsi" w:cstheme="minorHAnsi"/>
          <w:sz w:val="22"/>
          <w:szCs w:val="22"/>
        </w:rPr>
        <w:t xml:space="preserve">nieograniczony dostęp do specyfikacji warunków zamówienia. Ponadto, </w:t>
      </w:r>
      <w:r w:rsidRPr="008F213D">
        <w:rPr>
          <w:rFonts w:asciiTheme="minorHAnsi" w:hAnsiTheme="minorHAnsi" w:cstheme="minorHAnsi"/>
          <w:sz w:val="22"/>
          <w:szCs w:val="22"/>
          <w:lang w:val="en-US" w:eastAsia="en-US" w:bidi="en-US"/>
        </w:rPr>
        <w:t xml:space="preserve">art. </w:t>
      </w:r>
      <w:r w:rsidRPr="008F213D">
        <w:rPr>
          <w:rFonts w:asciiTheme="minorHAnsi" w:hAnsiTheme="minorHAnsi" w:cstheme="minorHAnsi"/>
          <w:sz w:val="22"/>
          <w:szCs w:val="22"/>
        </w:rPr>
        <w:t xml:space="preserve">281 ust. 1 pkt 1 </w:t>
      </w:r>
      <w:r w:rsidRPr="008F213D">
        <w:rPr>
          <w:rFonts w:asciiTheme="minorHAnsi" w:hAnsiTheme="minorHAnsi" w:cstheme="minorHAnsi"/>
          <w:sz w:val="22"/>
          <w:szCs w:val="22"/>
        </w:rPr>
        <w:lastRenderedPageBreak/>
        <w:t xml:space="preserve">ustawy pzp określa m.in., że SWZ zawiera co najmniej: adres poczty elektronicznej oraz strony internetowej prowadzonego postępowania. Poprzez wskazanie w SWZ jako adres strony prowadzonego postępowania adresu: </w:t>
      </w:r>
      <w:hyperlink r:id="rId8" w:history="1">
        <w:r w:rsidRPr="008F213D">
          <w:rPr>
            <w:rFonts w:asciiTheme="minorHAnsi" w:hAnsiTheme="minorHAnsi" w:cstheme="minorHAnsi"/>
            <w:sz w:val="22"/>
            <w:szCs w:val="22"/>
            <w:lang w:val="en-US" w:eastAsia="en-US" w:bidi="en-US"/>
          </w:rPr>
          <w:t>https://ezam0wienia.gov.pl</w:t>
        </w:r>
      </w:hyperlink>
      <w:r w:rsidRPr="008F213D">
        <w:rPr>
          <w:rFonts w:asciiTheme="minorHAnsi" w:hAnsiTheme="minorHAnsi" w:cstheme="minorHAnsi"/>
          <w:sz w:val="22"/>
          <w:szCs w:val="22"/>
          <w:lang w:val="en-US" w:eastAsia="en-US" w:bidi="en-US"/>
        </w:rPr>
        <w:t xml:space="preserve">, </w:t>
      </w:r>
      <w:r w:rsidRPr="008F213D">
        <w:rPr>
          <w:rFonts w:asciiTheme="minorHAnsi" w:hAnsiTheme="minorHAnsi" w:cstheme="minorHAnsi"/>
          <w:sz w:val="22"/>
          <w:szCs w:val="22"/>
        </w:rPr>
        <w:t xml:space="preserve">a więc nie strony konkretnego postępowania, a jedynie ogólną stronę platformy naruszono ww. </w:t>
      </w:r>
      <w:r w:rsidRPr="008F213D">
        <w:rPr>
          <w:rFonts w:asciiTheme="minorHAnsi" w:hAnsiTheme="minorHAnsi" w:cstheme="minorHAnsi"/>
          <w:sz w:val="22"/>
          <w:szCs w:val="22"/>
        </w:rPr>
        <w:t>przepisy ustawy pzp. W ustawie pzp ustawodawca rozróżnia stronę internetową prowadzonego postępowania od strony internetowej zamawiającego. Strona internetowa prowadzonego postępowania to miejsce, w którym zamawiający będzie prowadził postępowanie. To poprzez tę stronę będą składane oferty, wnioski o dopuszczenie do udziału w postępowaniu lub konkursie, które będą musiały być przekazane do zamawiającego poprzez system teleinformatyczny. Innymi słowy strona prowadzonego postępowania to system teleinformatycz</w:t>
      </w:r>
      <w:r w:rsidRPr="008F213D">
        <w:rPr>
          <w:rFonts w:asciiTheme="minorHAnsi" w:hAnsiTheme="minorHAnsi" w:cstheme="minorHAnsi"/>
          <w:sz w:val="22"/>
          <w:szCs w:val="22"/>
        </w:rPr>
        <w:t>ny, który umożliwi elektroniczną komunikację pomiędzy zamawiającymi a wykonawcami. Wskazanie w SWZ wyłącznie ogólnego adresu platformy uniemożliwia taką komunikację</w:t>
      </w:r>
      <w:r w:rsidRPr="008F213D">
        <w:rPr>
          <w:rFonts w:asciiTheme="minorHAnsi" w:hAnsiTheme="minorHAnsi" w:cstheme="minorHAnsi"/>
          <w:sz w:val="22"/>
          <w:szCs w:val="22"/>
          <w:vertAlign w:val="superscript"/>
        </w:rPr>
        <w:footnoteReference w:id="1"/>
      </w:r>
      <w:r w:rsidRPr="008F213D">
        <w:rPr>
          <w:rFonts w:asciiTheme="minorHAnsi" w:hAnsiTheme="minorHAnsi" w:cstheme="minorHAnsi"/>
          <w:sz w:val="22"/>
          <w:szCs w:val="22"/>
        </w:rPr>
        <w:t>.</w:t>
      </w:r>
    </w:p>
    <w:p w14:paraId="53EA372B" w14:textId="77777777" w:rsidR="006457A6" w:rsidRPr="008F213D" w:rsidRDefault="004010B7" w:rsidP="008F213D">
      <w:pPr>
        <w:pStyle w:val="Bodytext20"/>
        <w:numPr>
          <w:ilvl w:val="0"/>
          <w:numId w:val="1"/>
        </w:numPr>
        <w:shd w:val="clear" w:color="auto" w:fill="auto"/>
        <w:tabs>
          <w:tab w:val="left" w:pos="350"/>
        </w:tabs>
        <w:spacing w:before="120" w:after="240" w:line="300" w:lineRule="auto"/>
        <w:ind w:left="400" w:hanging="400"/>
        <w:rPr>
          <w:rFonts w:asciiTheme="minorHAnsi" w:hAnsiTheme="minorHAnsi" w:cstheme="minorHAnsi"/>
          <w:sz w:val="22"/>
          <w:szCs w:val="22"/>
        </w:rPr>
      </w:pPr>
      <w:r w:rsidRPr="008F213D">
        <w:rPr>
          <w:rFonts w:asciiTheme="minorHAnsi" w:hAnsiTheme="minorHAnsi" w:cstheme="minorHAnsi"/>
          <w:sz w:val="22"/>
          <w:szCs w:val="22"/>
        </w:rPr>
        <w:t>W umowie nr DB/BI/12/2023 zawartej w wyniku postępowania nr DBFO/ZP/1/2023 w §14 nie uzupełniono danych Wykonawcy. Zgodnie z wyjaśnieniami adres do doręczeń Wykonawcy nie został wpisany z powodu przeoczenia. Umowa została przekazana Wykonawcy do podpisu wraz</w:t>
      </w:r>
    </w:p>
    <w:p w14:paraId="53EA372C" w14:textId="77777777" w:rsidR="006457A6" w:rsidRPr="008F213D" w:rsidRDefault="004010B7" w:rsidP="008F213D">
      <w:pPr>
        <w:pStyle w:val="Bodytext20"/>
        <w:shd w:val="clear" w:color="auto" w:fill="auto"/>
        <w:spacing w:before="120" w:after="240" w:line="300" w:lineRule="auto"/>
        <w:ind w:left="400" w:firstLine="0"/>
        <w:rPr>
          <w:rFonts w:asciiTheme="minorHAnsi" w:hAnsiTheme="minorHAnsi" w:cstheme="minorHAnsi"/>
          <w:sz w:val="22"/>
          <w:szCs w:val="22"/>
        </w:rPr>
      </w:pPr>
      <w:r w:rsidRPr="008F213D">
        <w:rPr>
          <w:rFonts w:asciiTheme="minorHAnsi" w:hAnsiTheme="minorHAnsi" w:cstheme="minorHAnsi"/>
          <w:sz w:val="22"/>
          <w:szCs w:val="22"/>
        </w:rPr>
        <w:t xml:space="preserve">z prośbą o wypełnienie pól dotyczących danych kontaktowych. Wykonawca wypełnił jedynie pole dotyczące osoby do kontaktu w ramach obsługi umowy oraz jej adresu mailowego. Jednocześnie, z ustnych ustaleń z Wykonawcą wynikało, iż adresem do doręczeń w ramach umowy jest adres spółki wskazany w Krajowym Rejestrze Sądowym oraz w komparycji umowy. Powyższe może wskazywać na brak zachowania odpowiedniej staranności przy wypełnianiu danych w umowach zawartych w wyniku postępowania przetargowego poprzez przerzucenie </w:t>
      </w:r>
      <w:r w:rsidRPr="008F213D">
        <w:rPr>
          <w:rFonts w:asciiTheme="minorHAnsi" w:hAnsiTheme="minorHAnsi" w:cstheme="minorHAnsi"/>
          <w:sz w:val="22"/>
          <w:szCs w:val="22"/>
        </w:rPr>
        <w:t>tego obowiązku na Wykonawcę, a następnie nie dokonania sprawdzenia czy Wykonawca uzupełnił wszystkie dane.</w:t>
      </w:r>
    </w:p>
    <w:p w14:paraId="53EA372D" w14:textId="677D8BF1" w:rsidR="006457A6" w:rsidRPr="008F213D" w:rsidRDefault="004010B7" w:rsidP="008F213D">
      <w:pPr>
        <w:pStyle w:val="Bodytext20"/>
        <w:numPr>
          <w:ilvl w:val="0"/>
          <w:numId w:val="1"/>
        </w:numPr>
        <w:shd w:val="clear" w:color="auto" w:fill="auto"/>
        <w:tabs>
          <w:tab w:val="left" w:pos="350"/>
        </w:tabs>
        <w:spacing w:before="120" w:after="240" w:line="300" w:lineRule="auto"/>
        <w:ind w:left="400" w:hanging="400"/>
        <w:rPr>
          <w:rFonts w:asciiTheme="minorHAnsi" w:hAnsiTheme="minorHAnsi" w:cstheme="minorHAnsi"/>
          <w:sz w:val="22"/>
          <w:szCs w:val="22"/>
        </w:rPr>
      </w:pPr>
      <w:r w:rsidRPr="008F213D">
        <w:rPr>
          <w:rFonts w:asciiTheme="minorHAnsi" w:hAnsiTheme="minorHAnsi" w:cstheme="minorHAnsi"/>
          <w:sz w:val="22"/>
          <w:szCs w:val="22"/>
        </w:rPr>
        <w:t xml:space="preserve">W 66 protokołach odbioru dostaw realizowanych przez jednostki podległe DBFO w ramach umowy nr DB/BI/12/2023 brak było podpisu Wykonawcy. Jak wyjaśniła p. Zofia Klusek Dyrektor DBFO "Protokoły odbioru papieru xero sporządzane były w jednostkach, które przyjmowały poszczególne dostawy papieru </w:t>
      </w:r>
      <w:r w:rsidRPr="008F213D">
        <w:rPr>
          <w:rFonts w:asciiTheme="minorHAnsi" w:hAnsiTheme="minorHAnsi" w:cstheme="minorHAnsi"/>
          <w:sz w:val="22"/>
          <w:szCs w:val="22"/>
          <w:lang w:val="de-DE" w:eastAsia="de-DE" w:bidi="de-DE"/>
        </w:rPr>
        <w:t xml:space="preserve">xero. </w:t>
      </w:r>
      <w:r w:rsidRPr="008F213D">
        <w:rPr>
          <w:rFonts w:asciiTheme="minorHAnsi" w:hAnsiTheme="minorHAnsi" w:cstheme="minorHAnsi"/>
          <w:sz w:val="22"/>
          <w:szCs w:val="22"/>
        </w:rPr>
        <w:t>Brak podpisu Wykonawcy wynika z niedopatrzenia osób odbierających dostawę. Odbiór papieru potwierdzili swoim podpisem pracownicy jednostek. Dostawy zostały wcześniej zgłoszone do DBFO-Bielany zgodnie z przyjętą procedurą, zafakturowane przez Wykonawcę, a faktury zatwierdzone do zapłaty przez dyrektorów placówek. Podpis kierownika jednostki oraz potwierdzenie należytego wykonania dostawy przez przedstawiciela Zamawiającego uznaje się za prawidłowe wykonanie umowy, umożliwiające</w:t>
      </w:r>
    </w:p>
    <w:p w14:paraId="53EA372E" w14:textId="77777777" w:rsidR="006457A6" w:rsidRPr="008F213D" w:rsidRDefault="004010B7" w:rsidP="008F213D">
      <w:pPr>
        <w:pStyle w:val="Bodytext20"/>
        <w:shd w:val="clear" w:color="auto" w:fill="auto"/>
        <w:spacing w:before="120" w:after="240" w:line="300" w:lineRule="auto"/>
        <w:ind w:left="460" w:firstLine="0"/>
        <w:rPr>
          <w:rFonts w:asciiTheme="minorHAnsi" w:hAnsiTheme="minorHAnsi" w:cstheme="minorHAnsi"/>
          <w:sz w:val="22"/>
          <w:szCs w:val="22"/>
        </w:rPr>
      </w:pPr>
      <w:r w:rsidRPr="008F213D">
        <w:rPr>
          <w:rFonts w:asciiTheme="minorHAnsi" w:hAnsiTheme="minorHAnsi" w:cstheme="minorHAnsi"/>
          <w:sz w:val="22"/>
          <w:szCs w:val="22"/>
        </w:rPr>
        <w:t xml:space="preserve">płatność za dostawę". Brak podpisów Wykonawcy na protokołach odbioru może wskazywać </w:t>
      </w:r>
      <w:r w:rsidRPr="008F213D">
        <w:rPr>
          <w:rFonts w:asciiTheme="minorHAnsi" w:hAnsiTheme="minorHAnsi" w:cstheme="minorHAnsi"/>
          <w:sz w:val="22"/>
          <w:szCs w:val="22"/>
        </w:rPr>
        <w:lastRenderedPageBreak/>
        <w:t xml:space="preserve">na niedostateczny nadzór nad Wykonawcą przez podległe </w:t>
      </w:r>
      <w:r w:rsidRPr="008F213D">
        <w:rPr>
          <w:rFonts w:asciiTheme="minorHAnsi" w:hAnsiTheme="minorHAnsi" w:cstheme="minorHAnsi"/>
          <w:sz w:val="22"/>
          <w:szCs w:val="22"/>
          <w:lang w:val="de-DE" w:eastAsia="de-DE" w:bidi="de-DE"/>
        </w:rPr>
        <w:t xml:space="preserve">DBFÜ </w:t>
      </w:r>
      <w:r w:rsidRPr="008F213D">
        <w:rPr>
          <w:rFonts w:asciiTheme="minorHAnsi" w:hAnsiTheme="minorHAnsi" w:cstheme="minorHAnsi"/>
          <w:sz w:val="22"/>
          <w:szCs w:val="22"/>
        </w:rPr>
        <w:t>jednostki dla których realizowane były te dostawy.</w:t>
      </w:r>
    </w:p>
    <w:p w14:paraId="53EA372F" w14:textId="4BB1F93B" w:rsidR="006457A6" w:rsidRPr="00381E5D" w:rsidRDefault="004010B7" w:rsidP="008F213D">
      <w:pPr>
        <w:pStyle w:val="Bodytext60"/>
        <w:numPr>
          <w:ilvl w:val="0"/>
          <w:numId w:val="5"/>
        </w:numPr>
        <w:shd w:val="clear" w:color="auto" w:fill="auto"/>
        <w:spacing w:before="120" w:after="240" w:line="300" w:lineRule="auto"/>
        <w:rPr>
          <w:rFonts w:asciiTheme="minorHAnsi" w:hAnsiTheme="minorHAnsi" w:cstheme="minorHAnsi"/>
          <w:b w:val="0"/>
          <w:bCs w:val="0"/>
          <w:sz w:val="22"/>
          <w:szCs w:val="22"/>
        </w:rPr>
      </w:pPr>
      <w:r w:rsidRPr="00381E5D">
        <w:rPr>
          <w:rFonts w:asciiTheme="minorHAnsi" w:hAnsiTheme="minorHAnsi" w:cstheme="minorHAnsi"/>
          <w:b w:val="0"/>
          <w:bCs w:val="0"/>
          <w:sz w:val="22"/>
          <w:szCs w:val="22"/>
        </w:rPr>
        <w:t>Postępowania o udzielenie zamówienia publicznego o wartości poniżej 130 000 zł</w:t>
      </w:r>
    </w:p>
    <w:p w14:paraId="53EA3730" w14:textId="77777777" w:rsidR="006457A6" w:rsidRPr="008F213D" w:rsidRDefault="004010B7" w:rsidP="008F213D">
      <w:pPr>
        <w:pStyle w:val="Bodytext20"/>
        <w:numPr>
          <w:ilvl w:val="0"/>
          <w:numId w:val="1"/>
        </w:numPr>
        <w:shd w:val="clear" w:color="auto" w:fill="auto"/>
        <w:tabs>
          <w:tab w:val="left" w:pos="358"/>
        </w:tabs>
        <w:spacing w:before="120" w:after="240" w:line="300" w:lineRule="auto"/>
        <w:ind w:left="460"/>
        <w:rPr>
          <w:rFonts w:asciiTheme="minorHAnsi" w:hAnsiTheme="minorHAnsi" w:cstheme="minorHAnsi"/>
          <w:sz w:val="22"/>
          <w:szCs w:val="22"/>
        </w:rPr>
      </w:pPr>
      <w:r w:rsidRPr="008F213D">
        <w:rPr>
          <w:rFonts w:asciiTheme="minorHAnsi" w:hAnsiTheme="minorHAnsi" w:cstheme="minorHAnsi"/>
          <w:sz w:val="22"/>
          <w:szCs w:val="22"/>
        </w:rPr>
        <w:t>W wydatkach realizowanych w ramach umowy nr DB/BI/25/2022</w:t>
      </w:r>
      <w:r w:rsidRPr="008F213D">
        <w:rPr>
          <w:rFonts w:asciiTheme="minorHAnsi" w:hAnsiTheme="minorHAnsi" w:cstheme="minorHAnsi"/>
          <w:sz w:val="22"/>
          <w:szCs w:val="22"/>
          <w:vertAlign w:val="superscript"/>
        </w:rPr>
        <w:footnoteReference w:id="2"/>
      </w:r>
      <w:r w:rsidRPr="008F213D">
        <w:rPr>
          <w:rFonts w:asciiTheme="minorHAnsi" w:hAnsiTheme="minorHAnsi" w:cstheme="minorHAnsi"/>
          <w:sz w:val="22"/>
          <w:szCs w:val="22"/>
        </w:rPr>
        <w:t xml:space="preserve"> oraz Faktur </w:t>
      </w:r>
      <w:r w:rsidRPr="008F213D">
        <w:rPr>
          <w:rFonts w:asciiTheme="minorHAnsi" w:hAnsiTheme="minorHAnsi" w:cstheme="minorHAnsi"/>
          <w:sz w:val="22"/>
          <w:szCs w:val="22"/>
          <w:lang w:val="en-US" w:eastAsia="en-US" w:bidi="en-US"/>
        </w:rPr>
        <w:t xml:space="preserve">Vat </w:t>
      </w:r>
      <w:r w:rsidRPr="008F213D">
        <w:rPr>
          <w:rFonts w:asciiTheme="minorHAnsi" w:hAnsiTheme="minorHAnsi" w:cstheme="minorHAnsi"/>
          <w:sz w:val="22"/>
          <w:szCs w:val="22"/>
        </w:rPr>
        <w:t xml:space="preserve">nr: </w:t>
      </w:r>
      <w:r w:rsidRPr="008F213D">
        <w:rPr>
          <w:rFonts w:asciiTheme="minorHAnsi" w:hAnsiTheme="minorHAnsi" w:cstheme="minorHAnsi"/>
          <w:sz w:val="22"/>
          <w:szCs w:val="22"/>
          <w:lang w:val="en-US" w:eastAsia="en-US" w:bidi="en-US"/>
        </w:rPr>
        <w:t>VAT/U/23/10/00/8</w:t>
      </w:r>
      <w:r w:rsidRPr="008F213D">
        <w:rPr>
          <w:rFonts w:asciiTheme="minorHAnsi" w:hAnsiTheme="minorHAnsi" w:cstheme="minorHAnsi"/>
          <w:sz w:val="22"/>
          <w:szCs w:val="22"/>
          <w:vertAlign w:val="superscript"/>
          <w:lang w:val="en-US" w:eastAsia="en-US" w:bidi="en-US"/>
        </w:rPr>
        <w:footnoteReference w:id="3"/>
      </w:r>
      <w:r w:rsidRPr="008F213D">
        <w:rPr>
          <w:rFonts w:asciiTheme="minorHAnsi" w:hAnsiTheme="minorHAnsi" w:cstheme="minorHAnsi"/>
          <w:sz w:val="22"/>
          <w:szCs w:val="22"/>
          <w:lang w:val="en-US" w:eastAsia="en-US" w:bidi="en-US"/>
        </w:rPr>
        <w:t xml:space="preserve"> </w:t>
      </w:r>
      <w:r w:rsidRPr="008F213D">
        <w:rPr>
          <w:rFonts w:asciiTheme="minorHAnsi" w:hAnsiTheme="minorHAnsi" w:cstheme="minorHAnsi"/>
          <w:sz w:val="22"/>
          <w:szCs w:val="22"/>
        </w:rPr>
        <w:t xml:space="preserve">i </w:t>
      </w:r>
      <w:r w:rsidRPr="008F213D">
        <w:rPr>
          <w:rFonts w:asciiTheme="minorHAnsi" w:hAnsiTheme="minorHAnsi" w:cstheme="minorHAnsi"/>
          <w:sz w:val="22"/>
          <w:szCs w:val="22"/>
          <w:lang w:val="ru-RU" w:eastAsia="ru-RU" w:bidi="ru-RU"/>
        </w:rPr>
        <w:t>ѴЛТ</w:t>
      </w:r>
      <w:r w:rsidRPr="008F213D">
        <w:rPr>
          <w:rFonts w:asciiTheme="minorHAnsi" w:hAnsiTheme="minorHAnsi" w:cstheme="minorHAnsi"/>
          <w:sz w:val="22"/>
          <w:szCs w:val="22"/>
          <w:lang w:val="ru-RU" w:eastAsia="ru-RU" w:bidi="ru-RU"/>
        </w:rPr>
        <w:t>/А/22/1.2/0066</w:t>
      </w:r>
      <w:r w:rsidRPr="008F213D">
        <w:rPr>
          <w:rFonts w:asciiTheme="minorHAnsi" w:hAnsiTheme="minorHAnsi" w:cstheme="minorHAnsi"/>
          <w:sz w:val="22"/>
          <w:szCs w:val="22"/>
          <w:vertAlign w:val="superscript"/>
          <w:lang w:val="ru-RU" w:eastAsia="ru-RU" w:bidi="ru-RU"/>
        </w:rPr>
        <w:footnoteReference w:id="4"/>
      </w:r>
      <w:r w:rsidRPr="008F213D">
        <w:rPr>
          <w:rFonts w:asciiTheme="minorHAnsi" w:hAnsiTheme="minorHAnsi" w:cstheme="minorHAnsi"/>
          <w:sz w:val="22"/>
          <w:szCs w:val="22"/>
          <w:lang w:val="ru-RU" w:eastAsia="ru-RU" w:bidi="ru-RU"/>
        </w:rPr>
        <w:t xml:space="preserve"> </w:t>
      </w:r>
      <w:r w:rsidRPr="008F213D">
        <w:rPr>
          <w:rFonts w:asciiTheme="minorHAnsi" w:hAnsiTheme="minorHAnsi" w:cstheme="minorHAnsi"/>
          <w:sz w:val="22"/>
          <w:szCs w:val="22"/>
        </w:rPr>
        <w:t>stwierdzono naruszenie § 3 regulaminu. Zgodnie</w:t>
      </w:r>
    </w:p>
    <w:p w14:paraId="53EA3731" w14:textId="1F89B5E2" w:rsidR="006457A6" w:rsidRPr="008F213D" w:rsidRDefault="004010B7" w:rsidP="008F213D">
      <w:pPr>
        <w:pStyle w:val="Bodytext20"/>
        <w:shd w:val="clear" w:color="auto" w:fill="auto"/>
        <w:spacing w:before="120" w:after="240" w:line="300" w:lineRule="auto"/>
        <w:ind w:left="460" w:firstLine="0"/>
        <w:rPr>
          <w:rFonts w:asciiTheme="minorHAnsi" w:hAnsiTheme="minorHAnsi" w:cstheme="minorHAnsi"/>
          <w:sz w:val="22"/>
          <w:szCs w:val="22"/>
        </w:rPr>
      </w:pPr>
      <w:r w:rsidRPr="008F213D">
        <w:rPr>
          <w:rFonts w:asciiTheme="minorHAnsi" w:hAnsiTheme="minorHAnsi" w:cstheme="minorHAnsi"/>
          <w:sz w:val="22"/>
          <w:szCs w:val="22"/>
        </w:rPr>
        <w:t>z § 3 regulaminu szacowanie wa</w:t>
      </w:r>
      <w:r w:rsidR="00AA3430" w:rsidRPr="008F213D">
        <w:rPr>
          <w:rFonts w:asciiTheme="minorHAnsi" w:hAnsiTheme="minorHAnsi" w:cstheme="minorHAnsi"/>
          <w:sz w:val="22"/>
          <w:szCs w:val="22"/>
        </w:rPr>
        <w:t>r</w:t>
      </w:r>
      <w:r w:rsidRPr="008F213D">
        <w:rPr>
          <w:rFonts w:asciiTheme="minorHAnsi" w:hAnsiTheme="minorHAnsi" w:cstheme="minorHAnsi"/>
          <w:sz w:val="22"/>
          <w:szCs w:val="22"/>
        </w:rPr>
        <w:t xml:space="preserve">tości powinno nastąpić z zachowaniem należytej staranności i zapisów </w:t>
      </w:r>
      <w:r w:rsidRPr="008F213D">
        <w:rPr>
          <w:rFonts w:asciiTheme="minorHAnsi" w:hAnsiTheme="minorHAnsi" w:cstheme="minorHAnsi"/>
          <w:sz w:val="22"/>
          <w:szCs w:val="22"/>
          <w:lang w:val="en-US" w:eastAsia="en-US" w:bidi="en-US"/>
        </w:rPr>
        <w:t xml:space="preserve">art. </w:t>
      </w:r>
      <w:r w:rsidRPr="008F213D">
        <w:rPr>
          <w:rFonts w:asciiTheme="minorHAnsi" w:hAnsiTheme="minorHAnsi" w:cstheme="minorHAnsi"/>
          <w:sz w:val="22"/>
          <w:szCs w:val="22"/>
        </w:rPr>
        <w:t>2fi-3fi ustawy pzp. Zarówno ustawa pzp jak i regulamin nakazuje dokonanie szacowania wartości, a brak dokumentacji jego dokonania może stanowić podstawę do podejrzeń o jego niewykonaniu.</w:t>
      </w:r>
    </w:p>
    <w:p w14:paraId="53EA3732" w14:textId="423E5A5D" w:rsidR="006457A6" w:rsidRPr="008F213D" w:rsidRDefault="004010B7" w:rsidP="008F213D">
      <w:pPr>
        <w:pStyle w:val="Bodytext20"/>
        <w:numPr>
          <w:ilvl w:val="0"/>
          <w:numId w:val="1"/>
        </w:numPr>
        <w:shd w:val="clear" w:color="auto" w:fill="auto"/>
        <w:tabs>
          <w:tab w:val="left" w:pos="358"/>
        </w:tabs>
        <w:spacing w:before="120" w:after="240" w:line="300" w:lineRule="auto"/>
        <w:ind w:left="460"/>
        <w:rPr>
          <w:rFonts w:asciiTheme="minorHAnsi" w:hAnsiTheme="minorHAnsi" w:cstheme="minorHAnsi"/>
          <w:sz w:val="22"/>
          <w:szCs w:val="22"/>
        </w:rPr>
      </w:pPr>
      <w:r w:rsidRPr="008F213D">
        <w:rPr>
          <w:rFonts w:asciiTheme="minorHAnsi" w:hAnsiTheme="minorHAnsi" w:cstheme="minorHAnsi"/>
          <w:sz w:val="22"/>
          <w:szCs w:val="22"/>
          <w:lang w:val="ru-RU" w:eastAsia="ru-RU" w:bidi="ru-RU"/>
        </w:rPr>
        <w:t xml:space="preserve">V/ </w:t>
      </w:r>
      <w:r w:rsidRPr="008F213D">
        <w:rPr>
          <w:rFonts w:asciiTheme="minorHAnsi" w:hAnsiTheme="minorHAnsi" w:cstheme="minorHAnsi"/>
          <w:sz w:val="22"/>
          <w:szCs w:val="22"/>
        </w:rPr>
        <w:t xml:space="preserve">wydatkach realizowanych w ramach umowy nr DB/BI/25/2022 oraz Faktur </w:t>
      </w:r>
      <w:r w:rsidRPr="008F213D">
        <w:rPr>
          <w:rFonts w:asciiTheme="minorHAnsi" w:hAnsiTheme="minorHAnsi" w:cstheme="minorHAnsi"/>
          <w:sz w:val="22"/>
          <w:szCs w:val="22"/>
          <w:lang w:val="en-US" w:eastAsia="en-US" w:bidi="en-US"/>
        </w:rPr>
        <w:t xml:space="preserve">Vat </w:t>
      </w:r>
      <w:r w:rsidRPr="008F213D">
        <w:rPr>
          <w:rFonts w:asciiTheme="minorHAnsi" w:hAnsiTheme="minorHAnsi" w:cstheme="minorHAnsi"/>
          <w:sz w:val="22"/>
          <w:szCs w:val="22"/>
        </w:rPr>
        <w:t xml:space="preserve">nr: </w:t>
      </w:r>
      <w:r w:rsidRPr="008F213D">
        <w:rPr>
          <w:rFonts w:asciiTheme="minorHAnsi" w:hAnsiTheme="minorHAnsi" w:cstheme="minorHAnsi"/>
          <w:sz w:val="22"/>
          <w:szCs w:val="22"/>
          <w:lang w:val="en-US" w:eastAsia="en-US" w:bidi="en-US"/>
        </w:rPr>
        <w:t xml:space="preserve">VAT/U/23/10/00/8 </w:t>
      </w:r>
      <w:r w:rsidRPr="008F213D">
        <w:rPr>
          <w:rFonts w:asciiTheme="minorHAnsi" w:hAnsiTheme="minorHAnsi" w:cstheme="minorHAnsi"/>
          <w:sz w:val="22"/>
          <w:szCs w:val="22"/>
        </w:rPr>
        <w:t xml:space="preserve">i </w:t>
      </w:r>
      <w:r w:rsidRPr="008F213D">
        <w:rPr>
          <w:rFonts w:asciiTheme="minorHAnsi" w:hAnsiTheme="minorHAnsi" w:cstheme="minorHAnsi"/>
          <w:sz w:val="22"/>
          <w:szCs w:val="22"/>
          <w:lang w:val="ru-RU" w:eastAsia="ru-RU" w:bidi="ru-RU"/>
        </w:rPr>
        <w:t>ѴЛТ</w:t>
      </w:r>
      <w:r w:rsidRPr="008F213D">
        <w:rPr>
          <w:rFonts w:asciiTheme="minorHAnsi" w:hAnsiTheme="minorHAnsi" w:cstheme="minorHAnsi"/>
          <w:sz w:val="22"/>
          <w:szCs w:val="22"/>
          <w:lang w:val="ru-RU" w:eastAsia="ru-RU" w:bidi="ru-RU"/>
        </w:rPr>
        <w:t xml:space="preserve">/А/22/12/0066 </w:t>
      </w:r>
      <w:r w:rsidRPr="008F213D">
        <w:rPr>
          <w:rFonts w:asciiTheme="minorHAnsi" w:hAnsiTheme="minorHAnsi" w:cstheme="minorHAnsi"/>
          <w:sz w:val="22"/>
          <w:szCs w:val="22"/>
        </w:rPr>
        <w:t xml:space="preserve">stwierdzono naruszenie § 5 regulaminu nakładającego obowiązek wysłania zapytania ofertowego lub sporządzenia notatki służbowej zawierającej uzasadnienie decyzji o zawarciu umowy z jednym wykonawcą po przeprowadzeniu negocjacji. Brak sporządzenia notatki z uzasadnieniem decyzji o zawarciu umowy z jednym wykonawcą bez zastosowania trybu gwarantującego zachowanie zasady konkurencyjności uniemożliwia </w:t>
      </w:r>
      <w:r w:rsidRPr="008F213D">
        <w:rPr>
          <w:rFonts w:asciiTheme="minorHAnsi" w:hAnsiTheme="minorHAnsi" w:cstheme="minorHAnsi"/>
          <w:sz w:val="22"/>
          <w:szCs w:val="22"/>
        </w:rPr>
        <w:t>jednoznaczną ocenę poprawności wybo</w:t>
      </w:r>
      <w:r w:rsidR="00AA3430" w:rsidRPr="008F213D">
        <w:rPr>
          <w:rFonts w:asciiTheme="minorHAnsi" w:hAnsiTheme="minorHAnsi" w:cstheme="minorHAnsi"/>
          <w:sz w:val="22"/>
          <w:szCs w:val="22"/>
        </w:rPr>
        <w:t>r</w:t>
      </w:r>
      <w:r w:rsidRPr="008F213D">
        <w:rPr>
          <w:rFonts w:asciiTheme="minorHAnsi" w:hAnsiTheme="minorHAnsi" w:cstheme="minorHAnsi"/>
          <w:sz w:val="22"/>
          <w:szCs w:val="22"/>
        </w:rPr>
        <w:t>u Wykonawcy z pominięciem zebrania ofert z rynku.</w:t>
      </w:r>
    </w:p>
    <w:p w14:paraId="53EA3733" w14:textId="77777777" w:rsidR="006457A6" w:rsidRPr="008F213D" w:rsidRDefault="004010B7" w:rsidP="008F213D">
      <w:pPr>
        <w:pStyle w:val="Bodytext20"/>
        <w:numPr>
          <w:ilvl w:val="0"/>
          <w:numId w:val="1"/>
        </w:numPr>
        <w:shd w:val="clear" w:color="auto" w:fill="auto"/>
        <w:tabs>
          <w:tab w:val="left" w:pos="358"/>
        </w:tabs>
        <w:spacing w:before="120" w:after="240" w:line="300" w:lineRule="auto"/>
        <w:ind w:left="460"/>
        <w:rPr>
          <w:rFonts w:asciiTheme="minorHAnsi" w:hAnsiTheme="minorHAnsi" w:cstheme="minorHAnsi"/>
          <w:sz w:val="22"/>
          <w:szCs w:val="22"/>
        </w:rPr>
      </w:pPr>
      <w:r w:rsidRPr="008F213D">
        <w:rPr>
          <w:rFonts w:asciiTheme="minorHAnsi" w:hAnsiTheme="minorHAnsi" w:cstheme="minorHAnsi"/>
          <w:sz w:val="22"/>
          <w:szCs w:val="22"/>
        </w:rPr>
        <w:t xml:space="preserve">W wydatkach realizowanych w ramach Faktury </w:t>
      </w:r>
      <w:r w:rsidRPr="008F213D">
        <w:rPr>
          <w:rFonts w:asciiTheme="minorHAnsi" w:hAnsiTheme="minorHAnsi" w:cstheme="minorHAnsi"/>
          <w:sz w:val="22"/>
          <w:szCs w:val="22"/>
          <w:lang w:val="en-US" w:eastAsia="en-US" w:bidi="en-US"/>
        </w:rPr>
        <w:t xml:space="preserve">Vat </w:t>
      </w:r>
      <w:r w:rsidRPr="008F213D">
        <w:rPr>
          <w:rFonts w:asciiTheme="minorHAnsi" w:hAnsiTheme="minorHAnsi" w:cstheme="minorHAnsi"/>
          <w:sz w:val="22"/>
          <w:szCs w:val="22"/>
        </w:rPr>
        <w:t xml:space="preserve">nr: </w:t>
      </w:r>
      <w:r w:rsidRPr="008F213D">
        <w:rPr>
          <w:rFonts w:asciiTheme="minorHAnsi" w:hAnsiTheme="minorHAnsi" w:cstheme="minorHAnsi"/>
          <w:sz w:val="22"/>
          <w:szCs w:val="22"/>
          <w:lang w:val="en-US" w:eastAsia="en-US" w:bidi="en-US"/>
        </w:rPr>
        <w:t xml:space="preserve">VAT/U/23/10/0078 </w:t>
      </w:r>
      <w:r w:rsidRPr="008F213D">
        <w:rPr>
          <w:rFonts w:asciiTheme="minorHAnsi" w:hAnsiTheme="minorHAnsi" w:cstheme="minorHAnsi"/>
          <w:sz w:val="22"/>
          <w:szCs w:val="22"/>
        </w:rPr>
        <w:t xml:space="preserve">stwierdzono naruszenie § 6 ust. 2 (mówiącego, że udzielenie zamówienia, którego wartość jest równa lub przekracza kwotę netto 10 00U zł powinno być dokonane w formie pisemnej umowy) oraz ust. 6 (wymagającego Protokołu z wyboru wykonawcy zamówienia publicznego o wartości niższej niż 130 000,00 złotych). Brak podpisania umowy w formie pisemnej może m.in. </w:t>
      </w:r>
      <w:r w:rsidRPr="008F213D">
        <w:rPr>
          <w:rFonts w:asciiTheme="minorHAnsi" w:hAnsiTheme="minorHAnsi" w:cstheme="minorHAnsi"/>
          <w:sz w:val="22"/>
          <w:szCs w:val="22"/>
          <w:lang w:val="ru-RU" w:eastAsia="ru-RU" w:bidi="ru-RU"/>
        </w:rPr>
        <w:t xml:space="preserve">пагзгіе </w:t>
      </w:r>
      <w:r w:rsidRPr="008F213D">
        <w:rPr>
          <w:rFonts w:asciiTheme="minorHAnsi" w:hAnsiTheme="minorHAnsi" w:cstheme="minorHAnsi"/>
          <w:sz w:val="22"/>
          <w:szCs w:val="22"/>
        </w:rPr>
        <w:t>na niewykonanie pełnego zakresu zleconej usługi i utrudnić dochodzenia praw Zamawiającego.</w:t>
      </w:r>
    </w:p>
    <w:p w14:paraId="53EA3734" w14:textId="77777777" w:rsidR="006457A6" w:rsidRPr="008F213D" w:rsidRDefault="004010B7" w:rsidP="008F213D">
      <w:pPr>
        <w:pStyle w:val="Bodytext20"/>
        <w:shd w:val="clear" w:color="auto" w:fill="auto"/>
        <w:spacing w:before="120" w:after="240" w:line="300" w:lineRule="auto"/>
        <w:ind w:left="460" w:firstLine="0"/>
        <w:rPr>
          <w:rFonts w:asciiTheme="minorHAnsi" w:hAnsiTheme="minorHAnsi" w:cstheme="minorHAnsi"/>
          <w:sz w:val="22"/>
          <w:szCs w:val="22"/>
        </w:rPr>
      </w:pPr>
      <w:r w:rsidRPr="008F213D">
        <w:rPr>
          <w:rFonts w:asciiTheme="minorHAnsi" w:hAnsiTheme="minorHAnsi" w:cstheme="minorHAnsi"/>
          <w:sz w:val="22"/>
          <w:szCs w:val="22"/>
        </w:rPr>
        <w:t>W regulaminie nie przewidziano braku sporządzania Protokołu z wyboru wykonawcy zamówienia publicznego o wartości niższej niż 130 000 zł netto przy zamówieniu udzielonym po przeprowadzeniu negocjacji tylko z jednym wykonawcą. Ww. protokół powinien zawierać m.in. takie dane jak: przedmiot zamówienia, szacunkową wartość zamówienia, warunki realizacji zamówienia, uzasadnienie wyboru. Brak dokumentu wymaganego wewnętrznym regulaminem może wskazywać na brak zachowania należytej staranności przy sporządzaniu dokum</w:t>
      </w:r>
      <w:r w:rsidRPr="008F213D">
        <w:rPr>
          <w:rFonts w:asciiTheme="minorHAnsi" w:hAnsiTheme="minorHAnsi" w:cstheme="minorHAnsi"/>
          <w:sz w:val="22"/>
          <w:szCs w:val="22"/>
        </w:rPr>
        <w:t xml:space="preserve">entacji postępowań o zamówienia publiczne o wartości poniżej 130 000 zł, </w:t>
      </w:r>
      <w:r w:rsidRPr="008F213D">
        <w:rPr>
          <w:rFonts w:asciiTheme="minorHAnsi" w:hAnsiTheme="minorHAnsi" w:cstheme="minorHAnsi"/>
          <w:sz w:val="22"/>
          <w:szCs w:val="22"/>
        </w:rPr>
        <w:lastRenderedPageBreak/>
        <w:t>uniemożliwiającą jednoznaczną ocenę poprawności przeprowadzenia postępowania.</w:t>
      </w:r>
    </w:p>
    <w:p w14:paraId="53EA3735" w14:textId="77777777" w:rsidR="006457A6" w:rsidRPr="008F213D" w:rsidRDefault="004010B7" w:rsidP="008F213D">
      <w:pPr>
        <w:pStyle w:val="Bodytext20"/>
        <w:shd w:val="clear" w:color="auto" w:fill="auto"/>
        <w:spacing w:before="120" w:after="240" w:line="300" w:lineRule="auto"/>
        <w:ind w:left="460"/>
        <w:rPr>
          <w:rFonts w:asciiTheme="minorHAnsi" w:hAnsiTheme="minorHAnsi" w:cstheme="minorHAnsi"/>
          <w:sz w:val="22"/>
          <w:szCs w:val="22"/>
        </w:rPr>
      </w:pPr>
      <w:r w:rsidRPr="008F213D">
        <w:rPr>
          <w:rFonts w:asciiTheme="minorHAnsi" w:hAnsiTheme="minorHAnsi" w:cstheme="minorHAnsi"/>
          <w:sz w:val="22"/>
          <w:szCs w:val="22"/>
        </w:rPr>
        <w:t>Zgodnie z wyjaśnieniami DBFO szacowania zamówienia i uzgodnienia możliwości sfinansowania</w:t>
      </w:r>
    </w:p>
    <w:p w14:paraId="53EA3736" w14:textId="77777777" w:rsidR="006457A6" w:rsidRPr="008F213D" w:rsidRDefault="004010B7" w:rsidP="008F213D">
      <w:pPr>
        <w:pStyle w:val="Bodytext20"/>
        <w:shd w:val="clear" w:color="auto" w:fill="auto"/>
        <w:spacing w:before="120" w:after="240" w:line="300" w:lineRule="auto"/>
        <w:ind w:left="460"/>
        <w:rPr>
          <w:rFonts w:asciiTheme="minorHAnsi" w:hAnsiTheme="minorHAnsi" w:cstheme="minorHAnsi"/>
          <w:sz w:val="22"/>
          <w:szCs w:val="22"/>
        </w:rPr>
      </w:pPr>
      <w:r w:rsidRPr="008F213D">
        <w:rPr>
          <w:rFonts w:asciiTheme="minorHAnsi" w:hAnsiTheme="minorHAnsi" w:cstheme="minorHAnsi"/>
          <w:sz w:val="22"/>
          <w:szCs w:val="22"/>
        </w:rPr>
        <w:t>zamówienia z Wydziałem Planowania i Sprawozdawczości odbywało się ustnie, a potwierdzeniem</w:t>
      </w:r>
    </w:p>
    <w:p w14:paraId="53EA3737" w14:textId="77777777" w:rsidR="006457A6" w:rsidRPr="008F213D" w:rsidRDefault="004010B7" w:rsidP="008F213D">
      <w:pPr>
        <w:pStyle w:val="Bodytext20"/>
        <w:shd w:val="clear" w:color="auto" w:fill="auto"/>
        <w:spacing w:before="120" w:after="240" w:line="300" w:lineRule="auto"/>
        <w:ind w:left="460"/>
        <w:rPr>
          <w:rFonts w:asciiTheme="minorHAnsi" w:hAnsiTheme="minorHAnsi" w:cstheme="minorHAnsi"/>
          <w:sz w:val="22"/>
          <w:szCs w:val="22"/>
        </w:rPr>
      </w:pPr>
      <w:r w:rsidRPr="008F213D">
        <w:rPr>
          <w:rFonts w:asciiTheme="minorHAnsi" w:hAnsiTheme="minorHAnsi" w:cstheme="minorHAnsi"/>
          <w:sz w:val="22"/>
          <w:szCs w:val="22"/>
        </w:rPr>
        <w:t>możliwości sfinansowania jest zabezpieczenie środków w planie finansowym DBFO-Bielany. Brak</w:t>
      </w:r>
    </w:p>
    <w:p w14:paraId="53EA3738" w14:textId="77777777" w:rsidR="006457A6" w:rsidRPr="008F213D" w:rsidRDefault="004010B7" w:rsidP="008F213D">
      <w:pPr>
        <w:pStyle w:val="Bodytext20"/>
        <w:shd w:val="clear" w:color="auto" w:fill="auto"/>
        <w:spacing w:before="120" w:after="240" w:line="300" w:lineRule="auto"/>
        <w:ind w:left="460"/>
        <w:rPr>
          <w:rFonts w:asciiTheme="minorHAnsi" w:hAnsiTheme="minorHAnsi" w:cstheme="minorHAnsi"/>
          <w:sz w:val="22"/>
          <w:szCs w:val="22"/>
        </w:rPr>
      </w:pPr>
      <w:r w:rsidRPr="008F213D">
        <w:rPr>
          <w:rFonts w:asciiTheme="minorHAnsi" w:hAnsiTheme="minorHAnsi" w:cstheme="minorHAnsi"/>
          <w:sz w:val="22"/>
          <w:szCs w:val="22"/>
        </w:rPr>
        <w:t>sporządzenia notatki służbowej zawierającej uzasadnienie decyzji o udzieleniu zamówienia po</w:t>
      </w:r>
    </w:p>
    <w:p w14:paraId="53EA3739" w14:textId="77777777"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przeprowadzeniu negocjacji tylko z jednym wykonawcą wynikał ze wzmożonej ilości pracy w Biurze w końcu roku budżetowego.</w:t>
      </w:r>
    </w:p>
    <w:p w14:paraId="53EA373A" w14:textId="77777777"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Należy zauważyć, że zwiększona ilość obowiązków nie może być usprawiedliwieniem dla niestosowania obowiązujących w jednostce procedur i regulacji.</w:t>
      </w:r>
    </w:p>
    <w:p w14:paraId="53EA373B" w14:textId="77777777"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Przedstawiając powyższe ustalenia i oceny zalecam:</w:t>
      </w:r>
    </w:p>
    <w:p w14:paraId="53EA373C" w14:textId="77777777" w:rsidR="006457A6" w:rsidRPr="008F213D" w:rsidRDefault="004010B7" w:rsidP="008F213D">
      <w:pPr>
        <w:pStyle w:val="Bodytext20"/>
        <w:numPr>
          <w:ilvl w:val="0"/>
          <w:numId w:val="3"/>
        </w:numPr>
        <w:shd w:val="clear" w:color="auto" w:fill="auto"/>
        <w:tabs>
          <w:tab w:val="left" w:pos="726"/>
        </w:tabs>
        <w:spacing w:before="120" w:after="240" w:line="300" w:lineRule="auto"/>
        <w:ind w:left="740" w:hanging="360"/>
        <w:rPr>
          <w:rFonts w:asciiTheme="minorHAnsi" w:hAnsiTheme="minorHAnsi" w:cstheme="minorHAnsi"/>
          <w:sz w:val="22"/>
          <w:szCs w:val="22"/>
        </w:rPr>
      </w:pPr>
      <w:r w:rsidRPr="008F213D">
        <w:rPr>
          <w:rFonts w:asciiTheme="minorHAnsi" w:hAnsiTheme="minorHAnsi" w:cstheme="minorHAnsi"/>
          <w:sz w:val="22"/>
          <w:szCs w:val="22"/>
        </w:rPr>
        <w:t xml:space="preserve">Zamieszczanie w Specyfikacji Warunków Zamówienia adresu internetowego strony postępowania zapewniającego nieograniczony, pełny i bezpośredni dostęp do dokumentów zamówienia zgodnie z wymaganiami </w:t>
      </w:r>
      <w:r w:rsidRPr="008F213D">
        <w:rPr>
          <w:rFonts w:asciiTheme="minorHAnsi" w:hAnsiTheme="minorHAnsi" w:cstheme="minorHAnsi"/>
          <w:sz w:val="22"/>
          <w:szCs w:val="22"/>
          <w:lang w:val="en-US" w:eastAsia="en-US" w:bidi="en-US"/>
        </w:rPr>
        <w:t xml:space="preserve">art. </w:t>
      </w:r>
      <w:r w:rsidRPr="008F213D">
        <w:rPr>
          <w:rFonts w:asciiTheme="minorHAnsi" w:hAnsiTheme="minorHAnsi" w:cstheme="minorHAnsi"/>
          <w:sz w:val="22"/>
          <w:szCs w:val="22"/>
        </w:rPr>
        <w:t xml:space="preserve">280 ust. 1 i </w:t>
      </w:r>
      <w:r w:rsidRPr="008F213D">
        <w:rPr>
          <w:rFonts w:asciiTheme="minorHAnsi" w:hAnsiTheme="minorHAnsi" w:cstheme="minorHAnsi"/>
          <w:sz w:val="22"/>
          <w:szCs w:val="22"/>
          <w:lang w:val="en-US" w:eastAsia="en-US" w:bidi="en-US"/>
        </w:rPr>
        <w:t xml:space="preserve">art. </w:t>
      </w:r>
      <w:r w:rsidRPr="008F213D">
        <w:rPr>
          <w:rFonts w:asciiTheme="minorHAnsi" w:hAnsiTheme="minorHAnsi" w:cstheme="minorHAnsi"/>
          <w:sz w:val="22"/>
          <w:szCs w:val="22"/>
        </w:rPr>
        <w:t>281ust. 1 pkt 1 ustawy pzp.</w:t>
      </w:r>
    </w:p>
    <w:p w14:paraId="53EA373D" w14:textId="77777777" w:rsidR="006457A6" w:rsidRPr="008F213D" w:rsidRDefault="004010B7" w:rsidP="008F213D">
      <w:pPr>
        <w:pStyle w:val="Bodytext20"/>
        <w:numPr>
          <w:ilvl w:val="0"/>
          <w:numId w:val="3"/>
        </w:numPr>
        <w:shd w:val="clear" w:color="auto" w:fill="auto"/>
        <w:tabs>
          <w:tab w:val="left" w:pos="726"/>
        </w:tabs>
        <w:spacing w:before="120" w:after="240" w:line="300" w:lineRule="auto"/>
        <w:ind w:left="740" w:hanging="360"/>
        <w:rPr>
          <w:rFonts w:asciiTheme="minorHAnsi" w:hAnsiTheme="minorHAnsi" w:cstheme="minorHAnsi"/>
          <w:sz w:val="22"/>
          <w:szCs w:val="22"/>
        </w:rPr>
      </w:pPr>
      <w:r w:rsidRPr="008F213D">
        <w:rPr>
          <w:rFonts w:asciiTheme="minorHAnsi" w:hAnsiTheme="minorHAnsi" w:cstheme="minorHAnsi"/>
          <w:sz w:val="22"/>
          <w:szCs w:val="22"/>
        </w:rPr>
        <w:t>Zachowanie należytej staranności przy uzupełnianiu danych w zawieranych umowach.</w:t>
      </w:r>
    </w:p>
    <w:p w14:paraId="53EA373E" w14:textId="77777777" w:rsidR="006457A6" w:rsidRPr="008F213D" w:rsidRDefault="004010B7" w:rsidP="008F213D">
      <w:pPr>
        <w:pStyle w:val="Bodytext20"/>
        <w:numPr>
          <w:ilvl w:val="0"/>
          <w:numId w:val="3"/>
        </w:numPr>
        <w:shd w:val="clear" w:color="auto" w:fill="auto"/>
        <w:tabs>
          <w:tab w:val="left" w:pos="726"/>
        </w:tabs>
        <w:spacing w:before="120" w:after="240" w:line="300" w:lineRule="auto"/>
        <w:ind w:left="740" w:hanging="360"/>
        <w:rPr>
          <w:rFonts w:asciiTheme="minorHAnsi" w:hAnsiTheme="minorHAnsi" w:cstheme="minorHAnsi"/>
          <w:sz w:val="22"/>
          <w:szCs w:val="22"/>
        </w:rPr>
      </w:pPr>
      <w:r w:rsidRPr="008F213D">
        <w:rPr>
          <w:rFonts w:asciiTheme="minorHAnsi" w:hAnsiTheme="minorHAnsi" w:cstheme="minorHAnsi"/>
          <w:sz w:val="22"/>
          <w:szCs w:val="22"/>
        </w:rPr>
        <w:t>Zachowanie należytej staranności przy sporządzaniu protokołów odbioru zwłaszcza w zakresie potwierdzenia przez Wykonawcę zakresu dostawy</w:t>
      </w:r>
    </w:p>
    <w:p w14:paraId="53EA373F" w14:textId="77777777" w:rsidR="006457A6" w:rsidRPr="008F213D" w:rsidRDefault="004010B7" w:rsidP="008F213D">
      <w:pPr>
        <w:pStyle w:val="Bodytext20"/>
        <w:numPr>
          <w:ilvl w:val="0"/>
          <w:numId w:val="3"/>
        </w:numPr>
        <w:shd w:val="clear" w:color="auto" w:fill="auto"/>
        <w:tabs>
          <w:tab w:val="left" w:pos="726"/>
        </w:tabs>
        <w:spacing w:before="120" w:after="240" w:line="300" w:lineRule="auto"/>
        <w:ind w:left="740" w:hanging="360"/>
        <w:rPr>
          <w:rFonts w:asciiTheme="minorHAnsi" w:hAnsiTheme="minorHAnsi" w:cstheme="minorHAnsi"/>
          <w:sz w:val="22"/>
          <w:szCs w:val="22"/>
        </w:rPr>
      </w:pPr>
      <w:r w:rsidRPr="008F213D">
        <w:rPr>
          <w:rFonts w:asciiTheme="minorHAnsi" w:hAnsiTheme="minorHAnsi" w:cstheme="minorHAnsi"/>
          <w:sz w:val="22"/>
          <w:szCs w:val="22"/>
        </w:rPr>
        <w:t>Przestrzeganie wewnętrznych procedur przy udzielaniu zamówień publicznych o wartości poniżej 130 000 zł netto.</w:t>
      </w:r>
    </w:p>
    <w:p w14:paraId="53EA3740" w14:textId="77777777"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 xml:space="preserve">Na podstawie § 22 ust. 10 Regulaminu organizacyjnego oraz § 41 ust. 1 Zarządzenia oczekuję od Pani w terminie nie dłuższym niż 30 dni od daty doręczenia niniejszego Wystąpienia </w:t>
      </w:r>
      <w:r w:rsidRPr="008F213D">
        <w:rPr>
          <w:rFonts w:asciiTheme="minorHAnsi" w:hAnsiTheme="minorHAnsi" w:cstheme="minorHAnsi"/>
          <w:sz w:val="22"/>
          <w:szCs w:val="22"/>
        </w:rPr>
        <w:t>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53EA3741" w14:textId="77777777"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Na podstawie § 41 ust. 1 Zarządzenia zobowiązuję Panią do przekazania kopii ww. informacji Pani Renacie Kaznowskiej Zastępcy Prezydenta m.st. Warszawy, Panu Grzegorzowi Pietruczukowi Burmistrzowi Dzielnicy Bielany m.st. Warszawy oraz p. Joannie Gospodarczyk Dyrektorce Biura Edukacji Urzędu m.st. Warszawy.</w:t>
      </w:r>
    </w:p>
    <w:p w14:paraId="53EA3743" w14:textId="3DC79FFE" w:rsidR="006457A6" w:rsidRPr="008F213D" w:rsidRDefault="00913AB0" w:rsidP="002D6FB7">
      <w:pPr>
        <w:spacing w:before="120" w:after="240" w:line="300" w:lineRule="auto"/>
        <w:ind w:left="5812"/>
        <w:rPr>
          <w:rFonts w:asciiTheme="minorHAnsi" w:hAnsiTheme="minorHAnsi" w:cstheme="minorHAnsi"/>
          <w:sz w:val="22"/>
          <w:szCs w:val="22"/>
        </w:rPr>
      </w:pPr>
      <w:r>
        <w:rPr>
          <w:rFonts w:asciiTheme="minorHAnsi" w:hAnsiTheme="minorHAnsi" w:cstheme="minorHAnsi"/>
          <w:sz w:val="22"/>
          <w:szCs w:val="22"/>
        </w:rPr>
        <w:t xml:space="preserve">DYREKTOR BIURA KONTROLI /-/ </w:t>
      </w:r>
      <w:r>
        <w:rPr>
          <w:rFonts w:asciiTheme="minorHAnsi" w:hAnsiTheme="minorHAnsi" w:cstheme="minorHAnsi"/>
          <w:sz w:val="22"/>
          <w:szCs w:val="22"/>
        </w:rPr>
        <w:lastRenderedPageBreak/>
        <w:t>Ewa Graniewska</w:t>
      </w:r>
    </w:p>
    <w:p w14:paraId="53EA3744" w14:textId="77777777" w:rsidR="006457A6" w:rsidRPr="008F213D" w:rsidRDefault="004010B7" w:rsidP="008F213D">
      <w:pPr>
        <w:pStyle w:val="Bodytext20"/>
        <w:shd w:val="clear" w:color="auto" w:fill="auto"/>
        <w:spacing w:before="120" w:after="240" w:line="300" w:lineRule="auto"/>
        <w:ind w:firstLine="0"/>
        <w:rPr>
          <w:rFonts w:asciiTheme="minorHAnsi" w:hAnsiTheme="minorHAnsi" w:cstheme="minorHAnsi"/>
          <w:sz w:val="22"/>
          <w:szCs w:val="22"/>
        </w:rPr>
      </w:pPr>
      <w:r w:rsidRPr="008F213D">
        <w:rPr>
          <w:rFonts w:asciiTheme="minorHAnsi" w:hAnsiTheme="minorHAnsi" w:cstheme="minorHAnsi"/>
          <w:sz w:val="22"/>
          <w:szCs w:val="22"/>
        </w:rPr>
        <w:t>Do wiadomości:</w:t>
      </w:r>
    </w:p>
    <w:p w14:paraId="53EA3745" w14:textId="77777777" w:rsidR="006457A6" w:rsidRPr="008F213D" w:rsidRDefault="004010B7" w:rsidP="008F213D">
      <w:pPr>
        <w:pStyle w:val="Bodytext20"/>
        <w:numPr>
          <w:ilvl w:val="0"/>
          <w:numId w:val="4"/>
        </w:numPr>
        <w:shd w:val="clear" w:color="auto" w:fill="auto"/>
        <w:tabs>
          <w:tab w:val="left" w:pos="726"/>
        </w:tabs>
        <w:spacing w:before="120" w:after="240" w:line="300" w:lineRule="auto"/>
        <w:ind w:left="740" w:hanging="360"/>
        <w:rPr>
          <w:rFonts w:asciiTheme="minorHAnsi" w:hAnsiTheme="minorHAnsi" w:cstheme="minorHAnsi"/>
          <w:sz w:val="22"/>
          <w:szCs w:val="22"/>
        </w:rPr>
      </w:pPr>
      <w:r w:rsidRPr="008F213D">
        <w:rPr>
          <w:rFonts w:asciiTheme="minorHAnsi" w:hAnsiTheme="minorHAnsi" w:cstheme="minorHAnsi"/>
          <w:sz w:val="22"/>
          <w:szCs w:val="22"/>
        </w:rPr>
        <w:t>Pani Renata Kaznowska Zastępca Prezydenta m.st. Warszawy</w:t>
      </w:r>
    </w:p>
    <w:p w14:paraId="53EA3746" w14:textId="77777777" w:rsidR="006457A6" w:rsidRPr="008F213D" w:rsidRDefault="004010B7" w:rsidP="008F213D">
      <w:pPr>
        <w:pStyle w:val="Bodytext20"/>
        <w:numPr>
          <w:ilvl w:val="0"/>
          <w:numId w:val="4"/>
        </w:numPr>
        <w:shd w:val="clear" w:color="auto" w:fill="auto"/>
        <w:tabs>
          <w:tab w:val="left" w:pos="726"/>
        </w:tabs>
        <w:spacing w:before="120" w:after="240" w:line="300" w:lineRule="auto"/>
        <w:ind w:left="740" w:hanging="360"/>
        <w:rPr>
          <w:rFonts w:asciiTheme="minorHAnsi" w:hAnsiTheme="minorHAnsi" w:cstheme="minorHAnsi"/>
          <w:sz w:val="22"/>
          <w:szCs w:val="22"/>
        </w:rPr>
      </w:pPr>
      <w:r w:rsidRPr="008F213D">
        <w:rPr>
          <w:rFonts w:asciiTheme="minorHAnsi" w:hAnsiTheme="minorHAnsi" w:cstheme="minorHAnsi"/>
          <w:sz w:val="22"/>
          <w:szCs w:val="22"/>
        </w:rPr>
        <w:t>Pan Grzegorz Pietruczuk Burmistrz Dzielnicy Bielany m.st. Warszawy</w:t>
      </w:r>
    </w:p>
    <w:p w14:paraId="53EA3747" w14:textId="77777777" w:rsidR="006457A6" w:rsidRPr="008F213D" w:rsidRDefault="004010B7" w:rsidP="008F213D">
      <w:pPr>
        <w:pStyle w:val="Bodytext20"/>
        <w:numPr>
          <w:ilvl w:val="0"/>
          <w:numId w:val="4"/>
        </w:numPr>
        <w:shd w:val="clear" w:color="auto" w:fill="auto"/>
        <w:tabs>
          <w:tab w:val="left" w:pos="726"/>
        </w:tabs>
        <w:spacing w:before="120" w:after="240" w:line="300" w:lineRule="auto"/>
        <w:ind w:left="740" w:hanging="360"/>
        <w:rPr>
          <w:rFonts w:asciiTheme="minorHAnsi" w:hAnsiTheme="minorHAnsi" w:cstheme="minorHAnsi"/>
          <w:sz w:val="22"/>
          <w:szCs w:val="22"/>
        </w:rPr>
      </w:pPr>
      <w:r w:rsidRPr="008F213D">
        <w:rPr>
          <w:rFonts w:asciiTheme="minorHAnsi" w:hAnsiTheme="minorHAnsi" w:cstheme="minorHAnsi"/>
          <w:sz w:val="22"/>
          <w:szCs w:val="22"/>
        </w:rPr>
        <w:t>Pani Joanna Gospodarczyk Dyrektorka Biura Edukacji Urzędu m.st. Warszawy</w:t>
      </w:r>
    </w:p>
    <w:sectPr w:rsidR="006457A6" w:rsidRPr="008F213D">
      <w:footerReference w:type="default" r:id="rId9"/>
      <w:headerReference w:type="first" r:id="rId10"/>
      <w:footerReference w:type="first" r:id="rId11"/>
      <w:pgSz w:w="11900" w:h="16840"/>
      <w:pgMar w:top="1436" w:right="1479" w:bottom="1842" w:left="1545"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2BBE" w14:textId="77777777" w:rsidR="002E3BB5" w:rsidRDefault="002E3BB5">
      <w:r>
        <w:separator/>
      </w:r>
    </w:p>
  </w:endnote>
  <w:endnote w:type="continuationSeparator" w:id="0">
    <w:p w14:paraId="6FB48C79" w14:textId="77777777" w:rsidR="002E3BB5" w:rsidRDefault="002E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843130"/>
      <w:docPartObj>
        <w:docPartGallery w:val="Page Numbers (Bottom of Page)"/>
        <w:docPartUnique/>
      </w:docPartObj>
    </w:sdtPr>
    <w:sdtContent>
      <w:sdt>
        <w:sdtPr>
          <w:id w:val="-764689732"/>
          <w:docPartObj>
            <w:docPartGallery w:val="Page Numbers (Top of Page)"/>
            <w:docPartUnique/>
          </w:docPartObj>
        </w:sdtPr>
        <w:sdtContent>
          <w:p w14:paraId="0B8445C5" w14:textId="7062CD19" w:rsidR="004010B7" w:rsidRDefault="004010B7">
            <w:pPr>
              <w:pStyle w:val="Stopka"/>
              <w:jc w:val="right"/>
            </w:pPr>
            <w:r w:rsidRPr="004010B7">
              <w:rPr>
                <w:rFonts w:asciiTheme="minorHAnsi" w:hAnsiTheme="minorHAnsi" w:cstheme="minorHAnsi"/>
                <w:sz w:val="22"/>
                <w:szCs w:val="22"/>
              </w:rPr>
              <w:t xml:space="preserve">Strona </w:t>
            </w:r>
            <w:r w:rsidRPr="004010B7">
              <w:rPr>
                <w:rFonts w:asciiTheme="minorHAnsi" w:hAnsiTheme="minorHAnsi" w:cstheme="minorHAnsi"/>
                <w:sz w:val="22"/>
                <w:szCs w:val="22"/>
              </w:rPr>
              <w:fldChar w:fldCharType="begin"/>
            </w:r>
            <w:r w:rsidRPr="004010B7">
              <w:rPr>
                <w:rFonts w:asciiTheme="minorHAnsi" w:hAnsiTheme="minorHAnsi" w:cstheme="minorHAnsi"/>
                <w:sz w:val="22"/>
                <w:szCs w:val="22"/>
              </w:rPr>
              <w:instrText>PAGE</w:instrText>
            </w:r>
            <w:r w:rsidRPr="004010B7">
              <w:rPr>
                <w:rFonts w:asciiTheme="minorHAnsi" w:hAnsiTheme="minorHAnsi" w:cstheme="minorHAnsi"/>
                <w:sz w:val="22"/>
                <w:szCs w:val="22"/>
              </w:rPr>
              <w:fldChar w:fldCharType="separate"/>
            </w:r>
            <w:r w:rsidRPr="004010B7">
              <w:rPr>
                <w:rFonts w:asciiTheme="minorHAnsi" w:hAnsiTheme="minorHAnsi" w:cstheme="minorHAnsi"/>
                <w:sz w:val="22"/>
                <w:szCs w:val="22"/>
              </w:rPr>
              <w:t>2</w:t>
            </w:r>
            <w:r w:rsidRPr="004010B7">
              <w:rPr>
                <w:rFonts w:asciiTheme="minorHAnsi" w:hAnsiTheme="minorHAnsi" w:cstheme="minorHAnsi"/>
                <w:sz w:val="22"/>
                <w:szCs w:val="22"/>
              </w:rPr>
              <w:fldChar w:fldCharType="end"/>
            </w:r>
            <w:r w:rsidRPr="004010B7">
              <w:rPr>
                <w:rFonts w:asciiTheme="minorHAnsi" w:hAnsiTheme="minorHAnsi" w:cstheme="minorHAnsi"/>
                <w:sz w:val="22"/>
                <w:szCs w:val="22"/>
              </w:rPr>
              <w:t xml:space="preserve"> z </w:t>
            </w:r>
            <w:r w:rsidRPr="004010B7">
              <w:rPr>
                <w:rFonts w:asciiTheme="minorHAnsi" w:hAnsiTheme="minorHAnsi" w:cstheme="minorHAnsi"/>
                <w:sz w:val="22"/>
                <w:szCs w:val="22"/>
              </w:rPr>
              <w:fldChar w:fldCharType="begin"/>
            </w:r>
            <w:r w:rsidRPr="004010B7">
              <w:rPr>
                <w:rFonts w:asciiTheme="minorHAnsi" w:hAnsiTheme="minorHAnsi" w:cstheme="minorHAnsi"/>
                <w:sz w:val="22"/>
                <w:szCs w:val="22"/>
              </w:rPr>
              <w:instrText>NUMPAGES</w:instrText>
            </w:r>
            <w:r w:rsidRPr="004010B7">
              <w:rPr>
                <w:rFonts w:asciiTheme="minorHAnsi" w:hAnsiTheme="minorHAnsi" w:cstheme="minorHAnsi"/>
                <w:sz w:val="22"/>
                <w:szCs w:val="22"/>
              </w:rPr>
              <w:fldChar w:fldCharType="separate"/>
            </w:r>
            <w:r w:rsidRPr="004010B7">
              <w:rPr>
                <w:rFonts w:asciiTheme="minorHAnsi" w:hAnsiTheme="minorHAnsi" w:cstheme="minorHAnsi"/>
                <w:sz w:val="22"/>
                <w:szCs w:val="22"/>
              </w:rPr>
              <w:t>2</w:t>
            </w:r>
            <w:r w:rsidRPr="004010B7">
              <w:rPr>
                <w:rFonts w:asciiTheme="minorHAnsi" w:hAnsiTheme="minorHAnsi" w:cstheme="minorHAnsi"/>
                <w:sz w:val="22"/>
                <w:szCs w:val="22"/>
              </w:rPr>
              <w:fldChar w:fldCharType="end"/>
            </w:r>
          </w:p>
        </w:sdtContent>
      </w:sdt>
    </w:sdtContent>
  </w:sdt>
  <w:p w14:paraId="4AA656A1" w14:textId="77777777" w:rsidR="00E368AF" w:rsidRDefault="00E36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2798"/>
      <w:docPartObj>
        <w:docPartGallery w:val="Page Numbers (Bottom of Page)"/>
        <w:docPartUnique/>
      </w:docPartObj>
    </w:sdtPr>
    <w:sdtContent>
      <w:sdt>
        <w:sdtPr>
          <w:id w:val="-1769616900"/>
          <w:docPartObj>
            <w:docPartGallery w:val="Page Numbers (Top of Page)"/>
            <w:docPartUnique/>
          </w:docPartObj>
        </w:sdtPr>
        <w:sdtContent>
          <w:p w14:paraId="5F523641" w14:textId="20DB6D5D" w:rsidR="004010B7" w:rsidRDefault="004010B7">
            <w:pPr>
              <w:pStyle w:val="Stopka"/>
              <w:jc w:val="right"/>
            </w:pPr>
            <w:r w:rsidRPr="004010B7">
              <w:rPr>
                <w:rFonts w:asciiTheme="minorHAnsi" w:hAnsiTheme="minorHAnsi" w:cstheme="minorHAnsi"/>
                <w:sz w:val="22"/>
                <w:szCs w:val="22"/>
              </w:rPr>
              <w:t xml:space="preserve">Strona </w:t>
            </w:r>
            <w:r w:rsidRPr="004010B7">
              <w:rPr>
                <w:rFonts w:asciiTheme="minorHAnsi" w:hAnsiTheme="minorHAnsi" w:cstheme="minorHAnsi"/>
                <w:sz w:val="22"/>
                <w:szCs w:val="22"/>
              </w:rPr>
              <w:fldChar w:fldCharType="begin"/>
            </w:r>
            <w:r w:rsidRPr="004010B7">
              <w:rPr>
                <w:rFonts w:asciiTheme="minorHAnsi" w:hAnsiTheme="minorHAnsi" w:cstheme="minorHAnsi"/>
                <w:sz w:val="22"/>
                <w:szCs w:val="22"/>
              </w:rPr>
              <w:instrText>PAGE</w:instrText>
            </w:r>
            <w:r w:rsidRPr="004010B7">
              <w:rPr>
                <w:rFonts w:asciiTheme="minorHAnsi" w:hAnsiTheme="minorHAnsi" w:cstheme="minorHAnsi"/>
                <w:sz w:val="22"/>
                <w:szCs w:val="22"/>
              </w:rPr>
              <w:fldChar w:fldCharType="separate"/>
            </w:r>
            <w:r w:rsidRPr="004010B7">
              <w:rPr>
                <w:rFonts w:asciiTheme="minorHAnsi" w:hAnsiTheme="minorHAnsi" w:cstheme="minorHAnsi"/>
                <w:sz w:val="22"/>
                <w:szCs w:val="22"/>
              </w:rPr>
              <w:t>2</w:t>
            </w:r>
            <w:r w:rsidRPr="004010B7">
              <w:rPr>
                <w:rFonts w:asciiTheme="minorHAnsi" w:hAnsiTheme="minorHAnsi" w:cstheme="minorHAnsi"/>
                <w:sz w:val="22"/>
                <w:szCs w:val="22"/>
              </w:rPr>
              <w:fldChar w:fldCharType="end"/>
            </w:r>
            <w:r w:rsidRPr="004010B7">
              <w:rPr>
                <w:rFonts w:asciiTheme="minorHAnsi" w:hAnsiTheme="minorHAnsi" w:cstheme="minorHAnsi"/>
                <w:sz w:val="22"/>
                <w:szCs w:val="22"/>
              </w:rPr>
              <w:t xml:space="preserve"> z </w:t>
            </w:r>
            <w:r w:rsidRPr="004010B7">
              <w:rPr>
                <w:rFonts w:asciiTheme="minorHAnsi" w:hAnsiTheme="minorHAnsi" w:cstheme="minorHAnsi"/>
                <w:sz w:val="22"/>
                <w:szCs w:val="22"/>
              </w:rPr>
              <w:fldChar w:fldCharType="begin"/>
            </w:r>
            <w:r w:rsidRPr="004010B7">
              <w:rPr>
                <w:rFonts w:asciiTheme="minorHAnsi" w:hAnsiTheme="minorHAnsi" w:cstheme="minorHAnsi"/>
                <w:sz w:val="22"/>
                <w:szCs w:val="22"/>
              </w:rPr>
              <w:instrText>NUMPAGES</w:instrText>
            </w:r>
            <w:r w:rsidRPr="004010B7">
              <w:rPr>
                <w:rFonts w:asciiTheme="minorHAnsi" w:hAnsiTheme="minorHAnsi" w:cstheme="minorHAnsi"/>
                <w:sz w:val="22"/>
                <w:szCs w:val="22"/>
              </w:rPr>
              <w:fldChar w:fldCharType="separate"/>
            </w:r>
            <w:r w:rsidRPr="004010B7">
              <w:rPr>
                <w:rFonts w:asciiTheme="minorHAnsi" w:hAnsiTheme="minorHAnsi" w:cstheme="minorHAnsi"/>
                <w:sz w:val="22"/>
                <w:szCs w:val="22"/>
              </w:rPr>
              <w:t>2</w:t>
            </w:r>
            <w:r w:rsidRPr="004010B7">
              <w:rPr>
                <w:rFonts w:asciiTheme="minorHAnsi" w:hAnsiTheme="minorHAnsi" w:cstheme="minorHAnsi"/>
                <w:sz w:val="22"/>
                <w:szCs w:val="22"/>
              </w:rPr>
              <w:fldChar w:fldCharType="end"/>
            </w:r>
          </w:p>
        </w:sdtContent>
      </w:sdt>
    </w:sdtContent>
  </w:sdt>
  <w:p w14:paraId="4D426F8F" w14:textId="77777777" w:rsidR="00E368AF" w:rsidRDefault="00E368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B5E9" w14:textId="77777777" w:rsidR="002E3BB5" w:rsidRDefault="002E3BB5"/>
  </w:footnote>
  <w:footnote w:type="continuationSeparator" w:id="0">
    <w:p w14:paraId="470B1618" w14:textId="77777777" w:rsidR="002E3BB5" w:rsidRDefault="002E3BB5"/>
  </w:footnote>
  <w:footnote w:id="1">
    <w:p w14:paraId="53EA3750" w14:textId="77777777" w:rsidR="006457A6" w:rsidRPr="00106A2A" w:rsidRDefault="004010B7" w:rsidP="004010B7">
      <w:pPr>
        <w:pStyle w:val="Footnote10"/>
        <w:shd w:val="clear" w:color="auto" w:fill="auto"/>
        <w:spacing w:before="20" w:after="20" w:line="240" w:lineRule="auto"/>
        <w:rPr>
          <w:rFonts w:asciiTheme="minorHAnsi" w:hAnsiTheme="minorHAnsi" w:cstheme="minorHAnsi"/>
          <w:sz w:val="22"/>
          <w:szCs w:val="22"/>
        </w:rPr>
      </w:pPr>
      <w:r w:rsidRPr="00106A2A">
        <w:rPr>
          <w:rFonts w:asciiTheme="minorHAnsi" w:hAnsiTheme="minorHAnsi" w:cstheme="minorHAnsi"/>
          <w:sz w:val="22"/>
          <w:szCs w:val="22"/>
          <w:vertAlign w:val="superscript"/>
        </w:rPr>
        <w:footnoteRef/>
      </w:r>
      <w:r w:rsidRPr="00106A2A">
        <w:rPr>
          <w:rFonts w:asciiTheme="minorHAnsi" w:hAnsiTheme="minorHAnsi" w:cstheme="minorHAnsi"/>
          <w:sz w:val="22"/>
          <w:szCs w:val="22"/>
        </w:rPr>
        <w:t xml:space="preserve"> Za „Prawo zamówień publicznych Komentarz" pod redakcją H. Nowaka i M. Winiarza, str. 253.</w:t>
      </w:r>
    </w:p>
  </w:footnote>
  <w:footnote w:id="2">
    <w:p w14:paraId="53EA3751" w14:textId="77777777" w:rsidR="006457A6" w:rsidRPr="00106A2A" w:rsidRDefault="004010B7" w:rsidP="004010B7">
      <w:pPr>
        <w:pStyle w:val="Footnote10"/>
        <w:pBdr>
          <w:top w:val="single" w:sz="4" w:space="1" w:color="auto"/>
        </w:pBdr>
        <w:shd w:val="clear" w:color="auto" w:fill="auto"/>
        <w:tabs>
          <w:tab w:val="left" w:pos="110"/>
        </w:tabs>
        <w:spacing w:before="20" w:after="20" w:line="240" w:lineRule="auto"/>
        <w:rPr>
          <w:rFonts w:asciiTheme="minorHAnsi" w:hAnsiTheme="minorHAnsi" w:cstheme="minorHAnsi"/>
          <w:sz w:val="22"/>
          <w:szCs w:val="22"/>
        </w:rPr>
      </w:pPr>
      <w:r w:rsidRPr="00106A2A">
        <w:rPr>
          <w:rFonts w:asciiTheme="minorHAnsi" w:hAnsiTheme="minorHAnsi" w:cstheme="minorHAnsi"/>
          <w:sz w:val="22"/>
          <w:szCs w:val="22"/>
          <w:vertAlign w:val="superscript"/>
        </w:rPr>
        <w:footnoteRef/>
      </w:r>
      <w:r w:rsidRPr="00106A2A">
        <w:rPr>
          <w:rFonts w:asciiTheme="minorHAnsi" w:hAnsiTheme="minorHAnsi" w:cstheme="minorHAnsi"/>
          <w:sz w:val="22"/>
          <w:szCs w:val="22"/>
        </w:rPr>
        <w:tab/>
        <w:t>O wartości 7 992,C3 zł brutto</w:t>
      </w:r>
    </w:p>
  </w:footnote>
  <w:footnote w:id="3">
    <w:p w14:paraId="53EA3752" w14:textId="77777777" w:rsidR="006457A6" w:rsidRPr="00106A2A" w:rsidRDefault="004010B7" w:rsidP="004010B7">
      <w:pPr>
        <w:pStyle w:val="Footnote10"/>
        <w:shd w:val="clear" w:color="auto" w:fill="auto"/>
        <w:tabs>
          <w:tab w:val="left" w:pos="115"/>
        </w:tabs>
        <w:spacing w:before="20" w:after="20" w:line="240" w:lineRule="auto"/>
        <w:rPr>
          <w:rFonts w:asciiTheme="minorHAnsi" w:hAnsiTheme="minorHAnsi" w:cstheme="minorHAnsi"/>
          <w:sz w:val="22"/>
          <w:szCs w:val="22"/>
        </w:rPr>
      </w:pPr>
      <w:r w:rsidRPr="00106A2A">
        <w:rPr>
          <w:rFonts w:asciiTheme="minorHAnsi" w:hAnsiTheme="minorHAnsi" w:cstheme="minorHAnsi"/>
          <w:sz w:val="22"/>
          <w:szCs w:val="22"/>
          <w:vertAlign w:val="superscript"/>
        </w:rPr>
        <w:footnoteRef/>
      </w:r>
      <w:r w:rsidRPr="00106A2A">
        <w:rPr>
          <w:rFonts w:asciiTheme="minorHAnsi" w:hAnsiTheme="minorHAnsi" w:cstheme="minorHAnsi"/>
          <w:sz w:val="22"/>
          <w:szCs w:val="22"/>
        </w:rPr>
        <w:tab/>
        <w:t>O wartości 26 641,80 zł brutto</w:t>
      </w:r>
    </w:p>
  </w:footnote>
  <w:footnote w:id="4">
    <w:p w14:paraId="53EA3753" w14:textId="77777777" w:rsidR="006457A6" w:rsidRPr="00106A2A" w:rsidRDefault="004010B7" w:rsidP="004010B7">
      <w:pPr>
        <w:pStyle w:val="Footnote10"/>
        <w:shd w:val="clear" w:color="auto" w:fill="auto"/>
        <w:tabs>
          <w:tab w:val="left" w:pos="130"/>
        </w:tabs>
        <w:spacing w:before="20" w:after="20" w:line="240" w:lineRule="auto"/>
        <w:rPr>
          <w:rFonts w:asciiTheme="minorHAnsi" w:hAnsiTheme="minorHAnsi" w:cstheme="minorHAnsi"/>
          <w:sz w:val="22"/>
          <w:szCs w:val="22"/>
        </w:rPr>
      </w:pPr>
      <w:r w:rsidRPr="00106A2A">
        <w:rPr>
          <w:rFonts w:asciiTheme="minorHAnsi" w:hAnsiTheme="minorHAnsi" w:cstheme="minorHAnsi"/>
          <w:sz w:val="22"/>
          <w:szCs w:val="22"/>
          <w:vertAlign w:val="superscript"/>
        </w:rPr>
        <w:footnoteRef/>
      </w:r>
      <w:r w:rsidRPr="00106A2A">
        <w:rPr>
          <w:rFonts w:asciiTheme="minorHAnsi" w:hAnsiTheme="minorHAnsi" w:cstheme="minorHAnsi"/>
          <w:sz w:val="22"/>
          <w:szCs w:val="22"/>
        </w:rPr>
        <w:tab/>
        <w:t>O wartości 16 242,15 zł brutto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F3A8" w14:textId="296CA065" w:rsidR="00E368AF" w:rsidRDefault="00E368AF">
    <w:pPr>
      <w:pStyle w:val="Nagwek"/>
    </w:pPr>
    <w:r>
      <w:rPr>
        <w:noProof/>
      </w:rPr>
      <w:drawing>
        <wp:inline distT="0" distB="0" distL="0" distR="0" wp14:anchorId="47521856" wp14:editId="7BE3BC82">
          <wp:extent cx="5636260" cy="1058663"/>
          <wp:effectExtent l="0" t="0" r="2540" b="8255"/>
          <wp:docPr id="2" name="Obraz 2"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6260" cy="10586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63A"/>
    <w:multiLevelType w:val="multilevel"/>
    <w:tmpl w:val="B976533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0400E6"/>
    <w:multiLevelType w:val="multilevel"/>
    <w:tmpl w:val="687E05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B50531A"/>
    <w:multiLevelType w:val="multilevel"/>
    <w:tmpl w:val="CA2A32A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131AC5"/>
    <w:multiLevelType w:val="multilevel"/>
    <w:tmpl w:val="7C7C332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080049"/>
    <w:multiLevelType w:val="hybridMultilevel"/>
    <w:tmpl w:val="D67C14BE"/>
    <w:lvl w:ilvl="0" w:tplc="BD24C6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4247148">
    <w:abstractNumId w:val="2"/>
  </w:num>
  <w:num w:numId="2" w16cid:durableId="1379671157">
    <w:abstractNumId w:val="0"/>
  </w:num>
  <w:num w:numId="3" w16cid:durableId="1195119446">
    <w:abstractNumId w:val="1"/>
  </w:num>
  <w:num w:numId="4" w16cid:durableId="1638604866">
    <w:abstractNumId w:val="3"/>
  </w:num>
  <w:num w:numId="5" w16cid:durableId="1824657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7A6"/>
    <w:rsid w:val="00106A2A"/>
    <w:rsid w:val="002D6FB7"/>
    <w:rsid w:val="002E3BB5"/>
    <w:rsid w:val="00375AA6"/>
    <w:rsid w:val="00381E5D"/>
    <w:rsid w:val="004010B7"/>
    <w:rsid w:val="005B0D0F"/>
    <w:rsid w:val="005E27A5"/>
    <w:rsid w:val="006457A6"/>
    <w:rsid w:val="00651CB1"/>
    <w:rsid w:val="006F6AC1"/>
    <w:rsid w:val="008F213D"/>
    <w:rsid w:val="00913AB0"/>
    <w:rsid w:val="009C4D43"/>
    <w:rsid w:val="00AA3430"/>
    <w:rsid w:val="00B15F3F"/>
    <w:rsid w:val="00CB48F0"/>
    <w:rsid w:val="00E368AF"/>
    <w:rsid w:val="00EC20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71D"/>
  <w15:docId w15:val="{792FF660-08CD-4B7D-93A5-3BFCBD12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7"/>
      <w:szCs w:val="17"/>
      <w:u w:val="none"/>
    </w:rPr>
  </w:style>
  <w:style w:type="character" w:customStyle="1" w:styleId="Bodytext7Exact">
    <w:name w:val="Body text|7 Exact"/>
    <w:basedOn w:val="Domylnaczcionkaakapitu"/>
    <w:link w:val="Bodytext7"/>
    <w:rPr>
      <w:rFonts w:ascii="Arial" w:eastAsia="Arial" w:hAnsi="Arial" w:cs="Arial"/>
      <w:b/>
      <w:bCs/>
      <w:i w:val="0"/>
      <w:iCs w:val="0"/>
      <w:smallCaps w:val="0"/>
      <w:strike w:val="0"/>
      <w:sz w:val="20"/>
      <w:szCs w:val="20"/>
      <w:u w:val="none"/>
      <w:lang w:val="en-US" w:eastAsia="en-US" w:bidi="en-US"/>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395ptNotBold">
    <w:name w:val="Body text|3 + 9.5 pt;Not Bold"/>
    <w:basedOn w:val="Bodytext3"/>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4"/>
      <w:szCs w:val="14"/>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5">
    <w:name w:val="Body text|5_"/>
    <w:basedOn w:val="Domylnaczcionkaakapitu"/>
    <w:link w:val="Bodytext50"/>
    <w:rPr>
      <w:rFonts w:ascii="Arial" w:eastAsia="Arial" w:hAnsi="Arial" w:cs="Arial"/>
      <w:b w:val="0"/>
      <w:bCs w:val="0"/>
      <w:i/>
      <w:iCs/>
      <w:smallCaps w:val="0"/>
      <w:strike w:val="0"/>
      <w:sz w:val="19"/>
      <w:szCs w:val="19"/>
      <w:u w:val="none"/>
    </w:rPr>
  </w:style>
  <w:style w:type="character" w:customStyle="1" w:styleId="Bodytext5NotItalic">
    <w:name w:val="Body text|5 + Not Italic"/>
    <w:basedOn w:val="Bodytext5"/>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6">
    <w:name w:val="Body text|6_"/>
    <w:basedOn w:val="Domylnaczcionkaakapitu"/>
    <w:link w:val="Bodytext60"/>
    <w:rPr>
      <w:rFonts w:ascii="Arial" w:eastAsia="Arial" w:hAnsi="Arial" w:cs="Arial"/>
      <w:b/>
      <w:bCs/>
      <w:i w:val="0"/>
      <w:iCs w:val="0"/>
      <w:smallCaps w:val="0"/>
      <w:strike w:val="0"/>
      <w:sz w:val="18"/>
      <w:szCs w:val="18"/>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paragraph" w:customStyle="1" w:styleId="Footnote10">
    <w:name w:val="Footnote|1"/>
    <w:basedOn w:val="Normalny"/>
    <w:link w:val="Footnote1"/>
    <w:qFormat/>
    <w:pPr>
      <w:shd w:val="clear" w:color="auto" w:fill="FFFFFF"/>
      <w:spacing w:line="190" w:lineRule="exact"/>
    </w:pPr>
    <w:rPr>
      <w:rFonts w:ascii="Arial" w:eastAsia="Arial" w:hAnsi="Arial" w:cs="Arial"/>
      <w:sz w:val="17"/>
      <w:szCs w:val="17"/>
    </w:rPr>
  </w:style>
  <w:style w:type="paragraph" w:customStyle="1" w:styleId="Bodytext7">
    <w:name w:val="Body text|7"/>
    <w:basedOn w:val="Normalny"/>
    <w:link w:val="Bodytext7Exact"/>
    <w:pPr>
      <w:shd w:val="clear" w:color="auto" w:fill="FFFFFF"/>
      <w:spacing w:line="224" w:lineRule="exact"/>
    </w:pPr>
    <w:rPr>
      <w:rFonts w:ascii="Arial" w:eastAsia="Arial" w:hAnsi="Arial" w:cs="Arial"/>
      <w:b/>
      <w:bCs/>
      <w:sz w:val="20"/>
      <w:szCs w:val="20"/>
      <w:lang w:val="en-US" w:eastAsia="en-US" w:bidi="en-US"/>
    </w:rPr>
  </w:style>
  <w:style w:type="paragraph" w:customStyle="1" w:styleId="Bodytext30">
    <w:name w:val="Body text|3"/>
    <w:basedOn w:val="Normalny"/>
    <w:link w:val="Bodytext3"/>
    <w:pPr>
      <w:shd w:val="clear" w:color="auto" w:fill="FFFFFF"/>
      <w:spacing w:line="230"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320" w:line="158" w:lineRule="exact"/>
    </w:pPr>
    <w:rPr>
      <w:rFonts w:ascii="Arial" w:eastAsia="Arial" w:hAnsi="Arial" w:cs="Arial"/>
      <w:sz w:val="14"/>
      <w:szCs w:val="14"/>
    </w:rPr>
  </w:style>
  <w:style w:type="paragraph" w:customStyle="1" w:styleId="Bodytext20">
    <w:name w:val="Body text|2"/>
    <w:basedOn w:val="Normalny"/>
    <w:link w:val="Bodytext2"/>
    <w:qFormat/>
    <w:pPr>
      <w:shd w:val="clear" w:color="auto" w:fill="FFFFFF"/>
      <w:spacing w:before="320" w:after="320" w:line="212" w:lineRule="exact"/>
      <w:ind w:hanging="460"/>
    </w:pPr>
    <w:rPr>
      <w:rFonts w:ascii="Arial" w:eastAsia="Arial" w:hAnsi="Arial" w:cs="Arial"/>
      <w:sz w:val="19"/>
      <w:szCs w:val="19"/>
    </w:rPr>
  </w:style>
  <w:style w:type="paragraph" w:customStyle="1" w:styleId="Bodytext50">
    <w:name w:val="Body text|5"/>
    <w:basedOn w:val="Normalny"/>
    <w:link w:val="Bodytext5"/>
    <w:pPr>
      <w:shd w:val="clear" w:color="auto" w:fill="FFFFFF"/>
      <w:spacing w:before="320" w:after="1240" w:line="212" w:lineRule="exact"/>
      <w:jc w:val="right"/>
    </w:pPr>
    <w:rPr>
      <w:rFonts w:ascii="Arial" w:eastAsia="Arial" w:hAnsi="Arial" w:cs="Arial"/>
      <w:i/>
      <w:iCs/>
      <w:sz w:val="19"/>
      <w:szCs w:val="19"/>
    </w:rPr>
  </w:style>
  <w:style w:type="paragraph" w:customStyle="1" w:styleId="Bodytext60">
    <w:name w:val="Body text|6"/>
    <w:basedOn w:val="Normalny"/>
    <w:link w:val="Bodytext6"/>
    <w:pPr>
      <w:shd w:val="clear" w:color="auto" w:fill="FFFFFF"/>
      <w:spacing w:after="360" w:line="200" w:lineRule="exact"/>
      <w:ind w:hanging="400"/>
    </w:pPr>
    <w:rPr>
      <w:rFonts w:ascii="Arial" w:eastAsia="Arial" w:hAnsi="Arial" w:cs="Arial"/>
      <w:b/>
      <w:bCs/>
      <w:sz w:val="18"/>
      <w:szCs w:val="18"/>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styleId="Nagwek">
    <w:name w:val="header"/>
    <w:basedOn w:val="Normalny"/>
    <w:link w:val="NagwekZnak"/>
    <w:uiPriority w:val="99"/>
    <w:unhideWhenUsed/>
    <w:rsid w:val="002D6FB7"/>
    <w:pPr>
      <w:tabs>
        <w:tab w:val="center" w:pos="4536"/>
        <w:tab w:val="right" w:pos="9072"/>
      </w:tabs>
    </w:pPr>
  </w:style>
  <w:style w:type="character" w:customStyle="1" w:styleId="NagwekZnak">
    <w:name w:val="Nagłówek Znak"/>
    <w:basedOn w:val="Domylnaczcionkaakapitu"/>
    <w:link w:val="Nagwek"/>
    <w:uiPriority w:val="99"/>
    <w:rsid w:val="002D6FB7"/>
    <w:rPr>
      <w:color w:val="000000"/>
    </w:rPr>
  </w:style>
  <w:style w:type="paragraph" w:styleId="Stopka">
    <w:name w:val="footer"/>
    <w:basedOn w:val="Normalny"/>
    <w:link w:val="StopkaZnak"/>
    <w:uiPriority w:val="99"/>
    <w:unhideWhenUsed/>
    <w:rsid w:val="002D6FB7"/>
    <w:pPr>
      <w:tabs>
        <w:tab w:val="center" w:pos="4536"/>
        <w:tab w:val="right" w:pos="9072"/>
      </w:tabs>
    </w:pPr>
  </w:style>
  <w:style w:type="character" w:customStyle="1" w:styleId="StopkaZnak">
    <w:name w:val="Stopka Znak"/>
    <w:basedOn w:val="Domylnaczcionkaakapitu"/>
    <w:link w:val="Stopka"/>
    <w:uiPriority w:val="99"/>
    <w:rsid w:val="002D6FB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zam0wieni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m0wieni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1393</Words>
  <Characters>8364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19</cp:revision>
  <dcterms:created xsi:type="dcterms:W3CDTF">2024-06-17T07:08:00Z</dcterms:created>
  <dcterms:modified xsi:type="dcterms:W3CDTF">2024-08-21T09:47:00Z</dcterms:modified>
</cp:coreProperties>
</file>