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5ACB" w14:textId="16906292" w:rsidR="00A528F3" w:rsidRPr="00467215" w:rsidRDefault="00A528F3" w:rsidP="004F0185">
      <w:pPr>
        <w:pStyle w:val="Bodytext20"/>
        <w:shd w:val="clear" w:color="auto" w:fill="auto"/>
        <w:spacing w:before="120" w:after="240" w:line="300" w:lineRule="auto"/>
        <w:ind w:left="50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Warszawa, 19 pa</w:t>
      </w:r>
      <w:r w:rsidR="00FA5919" w:rsidRPr="00467215">
        <w:rPr>
          <w:rFonts w:asciiTheme="minorHAnsi" w:hAnsiTheme="minorHAnsi" w:cstheme="minorHAnsi"/>
          <w:sz w:val="22"/>
          <w:szCs w:val="22"/>
        </w:rPr>
        <w:t>ź</w:t>
      </w:r>
      <w:r w:rsidRPr="00467215">
        <w:rPr>
          <w:rFonts w:asciiTheme="minorHAnsi" w:hAnsiTheme="minorHAnsi" w:cstheme="minorHAnsi"/>
          <w:sz w:val="22"/>
          <w:szCs w:val="22"/>
        </w:rPr>
        <w:t xml:space="preserve">dziernika 2023 r. </w:t>
      </w:r>
    </w:p>
    <w:p w14:paraId="6835EDE7" w14:textId="77777777" w:rsidR="007B54DA" w:rsidRPr="00467215" w:rsidRDefault="001738AE" w:rsidP="004F0185">
      <w:pPr>
        <w:pStyle w:val="Bodytext20"/>
        <w:shd w:val="clear" w:color="auto" w:fill="auto"/>
        <w:spacing w:before="120" w:after="240" w:line="300" w:lineRule="auto"/>
        <w:ind w:left="-142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67215">
        <w:rPr>
          <w:rFonts w:asciiTheme="minorHAnsi" w:hAnsiTheme="minorHAnsi" w:cstheme="minorHAnsi"/>
          <w:b/>
          <w:bCs/>
          <w:sz w:val="22"/>
          <w:szCs w:val="22"/>
        </w:rPr>
        <w:t>KW</w:t>
      </w:r>
      <w:r w:rsidR="008F52EE" w:rsidRPr="00467215">
        <w:rPr>
          <w:rFonts w:asciiTheme="minorHAnsi" w:hAnsiTheme="minorHAnsi" w:cstheme="minorHAnsi"/>
          <w:b/>
          <w:bCs/>
          <w:sz w:val="22"/>
          <w:szCs w:val="22"/>
        </w:rPr>
        <w:t>-WI.1712</w:t>
      </w:r>
      <w:r w:rsidR="007B54DA" w:rsidRPr="00467215">
        <w:rPr>
          <w:rFonts w:asciiTheme="minorHAnsi" w:hAnsiTheme="minorHAnsi" w:cstheme="minorHAnsi"/>
          <w:b/>
          <w:bCs/>
          <w:sz w:val="22"/>
          <w:szCs w:val="22"/>
        </w:rPr>
        <w:t>.46.2023.JSZ</w:t>
      </w:r>
    </w:p>
    <w:p w14:paraId="4FEABF1D" w14:textId="1D412BB1" w:rsidR="00201AD4" w:rsidRPr="00467215" w:rsidRDefault="00F00D6E" w:rsidP="004F0185">
      <w:pPr>
        <w:pStyle w:val="Bodytext20"/>
        <w:shd w:val="clear" w:color="auto" w:fill="auto"/>
        <w:spacing w:before="240" w:after="680" w:line="300" w:lineRule="auto"/>
        <w:ind w:left="5058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67215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4FEABF1E" w14:textId="77777777" w:rsidR="00201AD4" w:rsidRPr="00467215" w:rsidRDefault="00F00D6E" w:rsidP="004F0185">
      <w:pPr>
        <w:pStyle w:val="Bodytext20"/>
        <w:shd w:val="clear" w:color="auto" w:fill="auto"/>
        <w:spacing w:before="240" w:after="680" w:line="300" w:lineRule="auto"/>
        <w:ind w:left="5058" w:right="226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67215">
        <w:rPr>
          <w:rFonts w:asciiTheme="minorHAnsi" w:hAnsiTheme="minorHAnsi" w:cstheme="minorHAnsi"/>
          <w:b/>
          <w:bCs/>
          <w:sz w:val="22"/>
          <w:szCs w:val="22"/>
        </w:rPr>
        <w:t>Marek Karpowicz Dyrektor</w:t>
      </w:r>
    </w:p>
    <w:p w14:paraId="4FEABF1F" w14:textId="77777777" w:rsidR="00201AD4" w:rsidRPr="00467215" w:rsidRDefault="00F00D6E" w:rsidP="004F0185">
      <w:pPr>
        <w:pStyle w:val="Bodytext20"/>
        <w:shd w:val="clear" w:color="auto" w:fill="auto"/>
        <w:spacing w:before="240" w:after="680" w:line="300" w:lineRule="auto"/>
        <w:ind w:left="5058" w:right="64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467215">
        <w:rPr>
          <w:rFonts w:asciiTheme="minorHAnsi" w:hAnsiTheme="minorHAnsi" w:cstheme="minorHAnsi"/>
          <w:b/>
          <w:bCs/>
          <w:sz w:val="22"/>
          <w:szCs w:val="22"/>
        </w:rPr>
        <w:t>Ośrodka Sportu i Rekreacji Dzielnicy Praga - Południe m.st. Warszawy</w:t>
      </w:r>
    </w:p>
    <w:p w14:paraId="4FEABF20" w14:textId="77777777" w:rsidR="00201AD4" w:rsidRPr="00467215" w:rsidRDefault="00F00D6E" w:rsidP="004F0185">
      <w:pPr>
        <w:pStyle w:val="Nagwek1"/>
        <w:spacing w:before="120" w:after="240" w:line="300" w:lineRule="auto"/>
        <w:ind w:left="354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672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4FEABF21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46721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467215">
        <w:rPr>
          <w:rFonts w:asciiTheme="minorHAnsi" w:hAnsiTheme="minorHAnsi" w:cstheme="minorHAnsi"/>
          <w:sz w:val="22"/>
          <w:szCs w:val="22"/>
        </w:rPr>
        <w:t>Prezydenta m.st. Warszawy z dnia 4 kwietnia 2007 r. w sprawie nadania regulaminu organizacyjnego Urzędu Miasta Stołecznego Warszawy (ze zm.) w związku z kontrolą przeprowadzoną przez Biuro Kontroli Urzędu m.st. Warszawy w Ośrodku Sportu i Rekreacji Dzielnicy Praga - Południe m.st. Warszawy (dalej: OSiR) w okresie od 22.06.2023 r. do 21.07.2023 r. w zakresie:</w:t>
      </w:r>
    </w:p>
    <w:p w14:paraId="4FEABF22" w14:textId="26C96634" w:rsidR="00201AD4" w:rsidRPr="00467215" w:rsidRDefault="00F00D6E" w:rsidP="004F0185">
      <w:pPr>
        <w:pStyle w:val="Bodytext20"/>
        <w:numPr>
          <w:ilvl w:val="0"/>
          <w:numId w:val="1"/>
        </w:numPr>
        <w:shd w:val="clear" w:color="auto" w:fill="auto"/>
        <w:tabs>
          <w:tab w:val="left" w:pos="356"/>
        </w:tabs>
        <w:spacing w:before="120" w:after="240" w:line="300" w:lineRule="auto"/>
        <w:ind w:right="1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Konserwacje i remonty obi</w:t>
      </w:r>
      <w:r w:rsidR="006C3A56" w:rsidRPr="00467215">
        <w:rPr>
          <w:rFonts w:asciiTheme="minorHAnsi" w:hAnsiTheme="minorHAnsi" w:cstheme="minorHAnsi"/>
          <w:sz w:val="22"/>
          <w:szCs w:val="22"/>
        </w:rPr>
        <w:t>ektów oraz zamawianie usł</w:t>
      </w:r>
      <w:r w:rsidRPr="00467215">
        <w:rPr>
          <w:rFonts w:asciiTheme="minorHAnsi" w:hAnsiTheme="minorHAnsi" w:cstheme="minorHAnsi"/>
          <w:sz w:val="22"/>
          <w:szCs w:val="22"/>
        </w:rPr>
        <w:t>ug i środków do bieżącego funkcjonowania jednostki</w:t>
      </w:r>
    </w:p>
    <w:p w14:paraId="4FEABF23" w14:textId="77777777" w:rsidR="00201AD4" w:rsidRPr="00467215" w:rsidRDefault="00F00D6E" w:rsidP="004F0185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Wybrane zagadnienia z działalności jednostki,</w:t>
      </w:r>
    </w:p>
    <w:p w14:paraId="4FEABF24" w14:textId="171EBEB8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której wyniki zostały przedstawione w protokole kontroli podpisanym 24.07.2023 r., stosownie do § 32 ust. 1 i 4 Zarządzenia nr </w:t>
      </w:r>
      <w:r w:rsidRPr="0046721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467215">
        <w:rPr>
          <w:rFonts w:asciiTheme="minorHAnsi" w:hAnsiTheme="minorHAnsi" w:cstheme="minorHAnsi"/>
          <w:sz w:val="22"/>
          <w:szCs w:val="22"/>
        </w:rPr>
        <w:t>Prezydenta m.st. Warszawy z dnia 12 grudnia 2019 r. w sprawie zasad i t</w:t>
      </w:r>
      <w:r w:rsidR="004F01FA" w:rsidRPr="00467215">
        <w:rPr>
          <w:rFonts w:asciiTheme="minorHAnsi" w:hAnsiTheme="minorHAnsi" w:cstheme="minorHAnsi"/>
          <w:sz w:val="22"/>
          <w:szCs w:val="22"/>
        </w:rPr>
        <w:t>r</w:t>
      </w:r>
      <w:r w:rsidRPr="00467215">
        <w:rPr>
          <w:rFonts w:asciiTheme="minorHAnsi" w:hAnsiTheme="minorHAnsi" w:cstheme="minorHAnsi"/>
          <w:sz w:val="22"/>
          <w:szCs w:val="22"/>
        </w:rPr>
        <w:t>ybu postępowania kontrolnego, przekazuję Panu wystąpienie pokontrolne.</w:t>
      </w:r>
    </w:p>
    <w:p w14:paraId="5E1F8089" w14:textId="77777777" w:rsidR="004F01FA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Celem kontroli było sprawdzenie i ocena działań podejmowanych przez Ośrodek Sportu i Rekreacji Dzielnicy Praga - Południe m.st. Warszawy w, w zakresie: konserwacji i remontów obiektów, zamawiania usług i środków do bieżącego funkcjonowania jednostki oraz wybranych zagadnień z działalności jednostki. Biuro Kontroli pozytywnie ocenia działania jednostki z uwagami dotyczącymi realizacji zaleceń zawartych w protokołach z obowiązkowych przeglądów obiektów budowlanych.</w:t>
      </w:r>
    </w:p>
    <w:p w14:paraId="4FEABF26" w14:textId="4ED86174" w:rsidR="00201AD4" w:rsidRPr="00467215" w:rsidRDefault="004F01FA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 </w:t>
      </w:r>
      <w:r w:rsidR="00F00D6E" w:rsidRPr="00467215">
        <w:rPr>
          <w:rFonts w:asciiTheme="minorHAnsi" w:hAnsiTheme="minorHAnsi" w:cstheme="minorHAnsi"/>
          <w:sz w:val="22"/>
          <w:szCs w:val="22"/>
        </w:rPr>
        <w:t>W ramach struktury organizacyjnej w OSiR Praga - Południe funkcjonuje pięć obiektów sportowych:</w:t>
      </w:r>
    </w:p>
    <w:p w14:paraId="4FEABF27" w14:textId="77777777" w:rsidR="00201AD4" w:rsidRPr="00467215" w:rsidRDefault="00F00D6E" w:rsidP="004F0185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</w:tabs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Hala „Siennicka"</w:t>
      </w:r>
    </w:p>
    <w:p w14:paraId="4FEABF28" w14:textId="77777777" w:rsidR="00201AD4" w:rsidRPr="00467215" w:rsidRDefault="00F00D6E" w:rsidP="004F0185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</w:tabs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Pływalnia „Wodnik"</w:t>
      </w:r>
    </w:p>
    <w:p w14:paraId="4FEABF29" w14:textId="77777777" w:rsidR="00201AD4" w:rsidRPr="00467215" w:rsidRDefault="00F00D6E" w:rsidP="004F0185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</w:tabs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Hala „Saska"</w:t>
      </w:r>
    </w:p>
    <w:p w14:paraId="4FEABF2A" w14:textId="77777777" w:rsidR="00201AD4" w:rsidRPr="00467215" w:rsidRDefault="00F00D6E" w:rsidP="004F0185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</w:tabs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Pływalnia „Szuwarek"</w:t>
      </w:r>
    </w:p>
    <w:p w14:paraId="4FEABF2B" w14:textId="77777777" w:rsidR="00201AD4" w:rsidRPr="00467215" w:rsidRDefault="00F00D6E" w:rsidP="004F0185">
      <w:pPr>
        <w:pStyle w:val="Bodytext20"/>
        <w:numPr>
          <w:ilvl w:val="0"/>
          <w:numId w:val="2"/>
        </w:numPr>
        <w:shd w:val="clear" w:color="auto" w:fill="auto"/>
        <w:tabs>
          <w:tab w:val="left" w:pos="804"/>
        </w:tabs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Stadion „Podskarbińska"</w:t>
      </w:r>
    </w:p>
    <w:p w14:paraId="4FEABF2C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toku kontroli ustalono:</w:t>
      </w:r>
    </w:p>
    <w:p w14:paraId="4FEABF2D" w14:textId="77777777" w:rsidR="00201AD4" w:rsidRPr="00467215" w:rsidRDefault="00F00D6E" w:rsidP="004F0185">
      <w:pPr>
        <w:pStyle w:val="Bodytext20"/>
        <w:numPr>
          <w:ilvl w:val="0"/>
          <w:numId w:val="3"/>
        </w:numPr>
        <w:shd w:val="clear" w:color="auto" w:fill="auto"/>
        <w:tabs>
          <w:tab w:val="left" w:pos="46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Zużycie energii cieplnej, elektrycznej i gazu.</w:t>
      </w:r>
    </w:p>
    <w:p w14:paraId="4FEABF2E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Obiekty Hala „Siennicka", Pływalnia „Wodnik", Hala „Saska", Pływalnia „Szuwarek" zasilane są w energię cieplną na podstawie umów zakupu i dystrybucji energii cieplnej sieciowej.</w:t>
      </w:r>
    </w:p>
    <w:p w14:paraId="4FEABF2F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Z tytułu zużycia energii cieplnej w okresie od </w:t>
      </w:r>
      <w:r w:rsidRPr="0046721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01.01.2021г. </w:t>
      </w:r>
      <w:r w:rsidRPr="00467215">
        <w:rPr>
          <w:rFonts w:asciiTheme="minorHAnsi" w:hAnsiTheme="minorHAnsi" w:cstheme="minorHAnsi"/>
          <w:sz w:val="22"/>
          <w:szCs w:val="22"/>
        </w:rPr>
        <w:t>do 31.05.2023 r. na powyższe obiekty poniesiono łączny koszt 2 723 276,14 PLN przy zużyciu ciepła 32 977,22 GJ. W 2021 r. zużycie ciepła wyniosło 12 906,80 GJ (na kwotę 833 722,10 zł), w 2022 r. 13 520,52 GJ (na kwotę 1029 857,89 zł), a od 01.01. - 31.05.2023 r. 6 549,90 GJ (na kwotę 859 696,15 zł).</w:t>
      </w:r>
    </w:p>
    <w:p w14:paraId="4FEABF30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2022 r. nastąpił wzrost zużycia ciepła i kosztów ogrzewania w odniesieniu do 2021 r.</w:t>
      </w:r>
    </w:p>
    <w:p w14:paraId="4FEABF31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Zużycie gazu w obiekcie - budynek administracyjny „Podskarbińska" w okresie od 01.01.2021 r. do 31.05.2023 r. wyniosło:</w:t>
      </w:r>
    </w:p>
    <w:p w14:paraId="4FEABF32" w14:textId="77777777" w:rsidR="00201AD4" w:rsidRPr="00467215" w:rsidRDefault="00F00D6E" w:rsidP="004F0185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- 8 594,00, koszt - 33 472,20 PLN</w:t>
      </w:r>
    </w:p>
    <w:p w14:paraId="4FEABF33" w14:textId="77777777" w:rsidR="00201AD4" w:rsidRPr="00467215" w:rsidRDefault="00F00D6E" w:rsidP="004F0185">
      <w:pPr>
        <w:pStyle w:val="Bodytext20"/>
        <w:numPr>
          <w:ilvl w:val="0"/>
          <w:numId w:val="4"/>
        </w:numPr>
        <w:shd w:val="clear" w:color="auto" w:fill="auto"/>
        <w:tabs>
          <w:tab w:val="left" w:pos="62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- 7 309,00, koszt - 61224,22 PLN</w:t>
      </w:r>
    </w:p>
    <w:p w14:paraId="4FEABF34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01.01. - 31.05.2023 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- 3 589,00, koszt - 31457,94 PLN</w:t>
      </w:r>
    </w:p>
    <w:p w14:paraId="4FEABF35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Zużycie energii elektrycznej na obiektach OSiR-u w okresie od 01.01.2021 r. do 31.05.2023 r.</w:t>
      </w:r>
    </w:p>
    <w:p w14:paraId="4FEABF36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wyniosło:</w:t>
      </w:r>
    </w:p>
    <w:p w14:paraId="4FEABF37" w14:textId="77777777" w:rsidR="00201AD4" w:rsidRPr="00467215" w:rsidRDefault="00F00D6E" w:rsidP="004F0185">
      <w:pPr>
        <w:pStyle w:val="Bodytext20"/>
        <w:numPr>
          <w:ilvl w:val="0"/>
          <w:numId w:val="5"/>
        </w:numPr>
        <w:shd w:val="clear" w:color="auto" w:fill="auto"/>
        <w:tabs>
          <w:tab w:val="left" w:pos="62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-1172 543,38, koszt - 647 994,84 PLN,</w:t>
      </w:r>
    </w:p>
    <w:p w14:paraId="4FEABF38" w14:textId="77777777" w:rsidR="00201AD4" w:rsidRPr="00467215" w:rsidRDefault="00F00D6E" w:rsidP="004F0185">
      <w:pPr>
        <w:pStyle w:val="Bodytext20"/>
        <w:numPr>
          <w:ilvl w:val="0"/>
          <w:numId w:val="5"/>
        </w:numPr>
        <w:shd w:val="clear" w:color="auto" w:fill="auto"/>
        <w:tabs>
          <w:tab w:val="left" w:pos="62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-1316167,87, koszt - 964 924,93 PLN.</w:t>
      </w:r>
    </w:p>
    <w:p w14:paraId="4FEABF39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01.01.- 31.05.2023 r. - ilość zużytych </w:t>
      </w:r>
      <w:r w:rsidRPr="0046721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467215">
        <w:rPr>
          <w:rFonts w:asciiTheme="minorHAnsi" w:hAnsiTheme="minorHAnsi" w:cstheme="minorHAnsi"/>
          <w:sz w:val="22"/>
          <w:szCs w:val="22"/>
        </w:rPr>
        <w:t>- 552 526,20, koszt- 626 611,10 PLN.</w:t>
      </w:r>
    </w:p>
    <w:p w14:paraId="4FEABF3A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Wzrost wydatków na zakup mediów spowodowany był przede wszystkim wzrostem cen nośników energii. Wzrost zużycia energii elektrycznej to efekt m.in. otwarcia obiektów w pełnym wymiarze czasowym po okresie pandemii.</w:t>
      </w:r>
    </w:p>
    <w:p w14:paraId="4FEABF3B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W związku z trwającymi pracami nad optymalizacją kwestii dostarczanej i zużywanej energii (m.in. elektrycznej) 16 września 2022 roku, OSiR otrzymał z Biura Sportu i Rekreacji wzór „Planu postępowania na wypadek ograniczeń w dostarczaniu i poborze energii elektrycznej" wraz z rekomendacjami do ograniczenia zużycia ciepła i energii elektrycznej z prośbą o dokładną analizę i </w:t>
      </w:r>
      <w:r w:rsidRPr="00467215">
        <w:rPr>
          <w:rFonts w:asciiTheme="minorHAnsi" w:hAnsiTheme="minorHAnsi" w:cstheme="minorHAnsi"/>
          <w:sz w:val="22"/>
          <w:szCs w:val="22"/>
        </w:rPr>
        <w:lastRenderedPageBreak/>
        <w:t>przedstawienie Planów zgodnie z przesłanym wzorem. 21 września 2022 r. OSiR przesłał plany postępowania na wypadek ograniczeń w dostarczaniu i poborze energii do Biura Sportu i Rekreacji- Zespołu Infrastruktury Sportowej.</w:t>
      </w:r>
    </w:p>
    <w:p w14:paraId="4FEABF3C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 wyjaśnień wynika, iż optymalizację zużycia energii w obiektach OSiR Dzielnicy Praga-Południe m.st. Warszawy realizuje się poprzez bieżącą analizę zużycia energii cieplnej i elektrycznej oraz możliwości jej ograniczenia. Na spotkaniach koordynacyjnych Kierownictwa są omawiane sposoby oraz wyniki tych działań.</w:t>
      </w:r>
    </w:p>
    <w:p w14:paraId="4FEABF3D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Optymalizacja zużycia energii cieplnej i elektrycznej jest realizowana m.in. poprzez:</w:t>
      </w:r>
    </w:p>
    <w:p w14:paraId="4FEABF3E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dobieranie odpowiednich parametrów pracy wentylacji mechanicznej np. system dzień/noc oraz zastosowanie rekuperatorów w pracy wentylacji mechanicznej wraz z bieżącą analizą strumieni powietrza,</w:t>
      </w:r>
    </w:p>
    <w:p w14:paraId="4FEABF3F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obniżanie temperatury w obiektach w zakresie akceptowalnym dla klientów,</w:t>
      </w:r>
    </w:p>
    <w:p w14:paraId="4FEABF40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obniżanie temperatury wody basenowej w celu oszczędności na cieple technologicznym,</w:t>
      </w:r>
    </w:p>
    <w:p w14:paraId="4FEABF41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eliminowanie lub ograniczanie pracy urządzeń o zwiększonej mocy,</w:t>
      </w:r>
    </w:p>
    <w:p w14:paraId="4FEABF42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sukcesywną wymianę źródeł światła w obiektach na oświetlenie ledowe (z wyjątkiem - Kręgielni oraz dużej Hali „Saska"),</w:t>
      </w:r>
    </w:p>
    <w:p w14:paraId="4FEABF43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ograniczanie oświetlenia informacyjnego np. neonów, które uruchamiane są tylko po zmroku i do zamknięcia obiektu.</w:t>
      </w:r>
    </w:p>
    <w:p w14:paraId="4FEABF44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ograniczanie oświetlenia zewnętrznego obiektów zachowując tylko niezbędne źródła światła,</w:t>
      </w:r>
    </w:p>
    <w:p w14:paraId="4FEABF45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stosowanie w obiektach czujników ruchu włączających oświetlenie tylko w razie potrzeby,</w:t>
      </w:r>
    </w:p>
    <w:p w14:paraId="4FEABF46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809"/>
        </w:tabs>
        <w:spacing w:before="120" w:after="240" w:line="300" w:lineRule="auto"/>
        <w:ind w:left="8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ograniczenie pracy urządzeń w nocy takich jak wentylacja oraz pompy systemów uzdatniania wody basenowej.</w:t>
      </w:r>
    </w:p>
    <w:p w14:paraId="4FEABF47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Ponadto planowane jest doposażenie Pływalni „Szuwarek" ul. Biłgorajska 2 oraz Pływalni „Wodnik" ul. Gen. Tadeusza Bora-Komorowskiego 40 w instalacje fotowoltaiczne. Nad inwestycją nadzór pełnić będzie Urząd Dzielnicy Praga - Południe m.st. Warszawy. Pozwoli to w dużym stopniu na oszczędności w zużyciu energii elektrycznej szczególnie w okresie wiosenno-letnim.</w:t>
      </w:r>
    </w:p>
    <w:p w14:paraId="4FEABF48" w14:textId="77777777" w:rsidR="00201AD4" w:rsidRPr="00467215" w:rsidRDefault="00F00D6E" w:rsidP="004F0185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Stan techniczny obiektów</w:t>
      </w:r>
    </w:p>
    <w:p w14:paraId="4FEABF49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OSiR w okresie od 01.01.2021 r. do 31.05.2023 r. przeprowadzono w wymaganych terminach okresowe kontrole stanu technicznego budynków.</w:t>
      </w:r>
    </w:p>
    <w:p w14:paraId="4FEABF4A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Stwierdzono przypadki niewykonania zaleceń wynikających z przeprowadzonych przeglądów okresowych:</w:t>
      </w:r>
    </w:p>
    <w:p w14:paraId="4FEABF4B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1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przypadku Hali Sportowej „Siennicka" nie wykonano zaleceń dotyczących m.in. odnowienia powłok malarskich ścian wewnętrznych, usunięcia licznych przecieków w obiekcie,</w:t>
      </w:r>
    </w:p>
    <w:p w14:paraId="4FEABF4C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1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przypadku Pływalni „Wodnik" nie wykonano zaleceń dotyczących m.in.: ustalenia przyczyny i usunięcia skutków przesiąkania wody przez obudowę basenu, naprawienia tynków na elewacji, odnowienia powłok malarskich po zaciekach na podniebieniu tarasu, zabezpieczenia antykorozyjnego konstrukcji reklamy na dachu, wyremontowania nawierzchni z odpowiednimi spadkami do wpustów zaniżenia kostki przy wpustach ulicznych w parkingu,</w:t>
      </w:r>
    </w:p>
    <w:p w14:paraId="4FEABF4D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1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przypadku Hali Sportowej „Saska" nie wykonano zaleceń dotyczących m.in.: naprawy lokalnych uszkodzeń tynków(zacieki), uszkodzeń naświetlenia, przeprowadzenia generalnego remontu kominów, przełożenia na nowo kostkę w miejscach zapadnięcia opaski,</w:t>
      </w:r>
    </w:p>
    <w:p w14:paraId="4FEABF4E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1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przypadku Pływalni „Szuwarek'' nie wykonano zaleceń dotyczących m.in.: odnowienia powłok malarskich przecieków przy przejściu kanałów wentylacyjnych przez strop na podbaseniu,</w:t>
      </w:r>
    </w:p>
    <w:p w14:paraId="4FEABF4F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07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przypadku Stadionu „Podskarbińska" - w budynku administracyjnym nie wykonano zaleceń dotyczących m.in. usunięcia przyczyn i skutków śladów zawilgocenia ścian piwnicznych, zabezpieczenia antykorozyjnego elementów balustrady balkonu, przeprowadzenia konserwacji więźby dachowej, naprawienia kominów.</w:t>
      </w:r>
    </w:p>
    <w:p w14:paraId="4FEABF50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Brak realizacji opisanych powyżej zaleceń z przeglądów okresowych może mieć wpływ na dalszą degradację obiektów i zwiększenie kosztów koniecznych prac remontowych.</w:t>
      </w:r>
    </w:p>
    <w:p w14:paraId="4FEABF51" w14:textId="77777777" w:rsidR="00201AD4" w:rsidRPr="00467215" w:rsidRDefault="00F00D6E" w:rsidP="004F0185">
      <w:pPr>
        <w:pStyle w:val="Bodytext20"/>
        <w:numPr>
          <w:ilvl w:val="0"/>
          <w:numId w:val="3"/>
        </w:numPr>
        <w:shd w:val="clear" w:color="auto" w:fill="auto"/>
        <w:tabs>
          <w:tab w:val="left" w:pos="37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Remonty w obiektach:</w:t>
      </w:r>
    </w:p>
    <w:p w14:paraId="4FEABF52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okresie od 01.01.2021 r. do 31.05.2023 r. OSiR przeprowadził w zarządzanych obiektach m.in. następujące prace remontowe: czyszczenie i konserwacja stali nierdzewnej, naprawa układu hydraulicznego w basenie sportowym oraz rekreacyjnym, wymiana uszkodzonych wymienników ciepła płaszczowo-rurowych dla 3 oddzielnych obiegów technologicznych, naprawa elementów wentylacji oraz węzłów cieplnych w obiektach OSiR, remont kominów wentylacyjnych w Hali Sportowej "Saska", wymiana zbiornika przepompowanego wraz ze stycznikiem pomp.</w:t>
      </w:r>
    </w:p>
    <w:p w14:paraId="4FEABF53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Na zakup usług remontowych w 2021 r. wydatkowano 601 917,67 zł, w 2022 r. 742 998,00 zł, zaś w okresie 01.01 - 31.05.2023 r. 45 467,72 zł.</w:t>
      </w:r>
    </w:p>
    <w:p w14:paraId="4FEABF54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Od 29.06.2023 r. Stadion „Podskarbińska" jest modernizowany wraz z budynkiem administracyjnym (techniczno - socjalnym). Modernizacja jest prowadzona przez Urząd Dzielnicy Praga - Południe m.st. Warszawy.</w:t>
      </w:r>
    </w:p>
    <w:p w14:paraId="4FEABF55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Z wyjaśnień Dyrektora OSiR wynika, iż „OSiR nie posiada narzędzi informatycznych do bieżącego nadzoru i kontroli stanu technicznego wszystkich swoich obiektów". Rolę raportów pełnią Książki Obiektów oraz zalecenia z protokołów półrocznych, rocznych i pięcioletnich. Na podstawie zaleceń prowadzona jest analiza planowanych remontów i konserwacji. Prace planowane są z wyprzedzeniem, chyba że zalecenie kwalifikuje się do natychmiastowej realizacji, wówczas OSiR działa zgodnie z wytycznymi. Priorytety zadań do realizacji ustalane są na podstawie pilności wykonania robót oraz posiadanych środków finansowych.</w:t>
      </w:r>
    </w:p>
    <w:p w14:paraId="4FEABF56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dniach 10,11.07.2023 r. w obecności Kierownika Działu Eksploatacji, Remontów i Inwestycji Obiektów, kontrolujący przeprowadził oględziny budynków pod względem termomodernizacji, stanu stolarki okiennej i drzwiowej oraz stanu technicznego elewacji:</w:t>
      </w:r>
    </w:p>
    <w:p w14:paraId="4FEABF57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otwory okienne i drzwiowe w 5 obiektach są w stanie dobrym i nie budzą zastrzeżeń,</w:t>
      </w:r>
    </w:p>
    <w:p w14:paraId="4FEABF58" w14:textId="77777777" w:rsidR="00201AD4" w:rsidRPr="00467215" w:rsidRDefault="00F00D6E" w:rsidP="004F0185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2 obiekty zostały poddane termomodernizacji na całych budynkach (Pływalnia „Szuwarek" oraz Hala „Saska"), 1 obiekt jest docieplony w </w:t>
      </w:r>
      <w:r w:rsidRPr="0046721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1/4 </w:t>
      </w:r>
      <w:r w:rsidRPr="00467215">
        <w:rPr>
          <w:rFonts w:asciiTheme="minorHAnsi" w:hAnsiTheme="minorHAnsi" w:cstheme="minorHAnsi"/>
          <w:sz w:val="22"/>
          <w:szCs w:val="22"/>
        </w:rPr>
        <w:t xml:space="preserve">natomiast pozostałe </w:t>
      </w:r>
      <w:r w:rsidRPr="0046721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3/4 </w:t>
      </w:r>
      <w:r w:rsidRPr="00467215">
        <w:rPr>
          <w:rFonts w:asciiTheme="minorHAnsi" w:hAnsiTheme="minorHAnsi" w:cstheme="minorHAnsi"/>
          <w:sz w:val="22"/>
          <w:szCs w:val="22"/>
        </w:rPr>
        <w:t>budynku jest oszklone (Pływalnia „Wodnik"). Dwa obiekty nie zostały poddane termomodernizacji (Hala „Siennicka oraz Stadion „Podskarbińska").</w:t>
      </w:r>
    </w:p>
    <w:p w14:paraId="4FEABF59" w14:textId="77777777" w:rsidR="00201AD4" w:rsidRPr="00467215" w:rsidRDefault="00F00D6E" w:rsidP="004F0185">
      <w:pPr>
        <w:pStyle w:val="Bodytext20"/>
        <w:numPr>
          <w:ilvl w:val="0"/>
          <w:numId w:val="3"/>
        </w:numPr>
        <w:shd w:val="clear" w:color="auto" w:fill="auto"/>
        <w:tabs>
          <w:tab w:val="left" w:pos="37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Zamówienia publiczne Zamówienia poniżej 130 000 zł.</w:t>
      </w:r>
    </w:p>
    <w:p w14:paraId="4FEABF5A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2021 zostało udzielonych łącznie 47 zamówień poniżej 130 000 zł:</w:t>
      </w:r>
    </w:p>
    <w:p w14:paraId="4FEABF5B" w14:textId="77777777" w:rsidR="00201AD4" w:rsidRPr="00467215" w:rsidRDefault="00F00D6E" w:rsidP="004F0185">
      <w:pPr>
        <w:pStyle w:val="Bodytext20"/>
        <w:numPr>
          <w:ilvl w:val="0"/>
          <w:numId w:val="7"/>
        </w:numPr>
        <w:shd w:val="clear" w:color="auto" w:fill="auto"/>
        <w:tabs>
          <w:tab w:val="left" w:pos="37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26 - postępowań o udzielenie zamówienia publicznego - procedura skrócona do 6 000,00 zł</w:t>
      </w:r>
    </w:p>
    <w:p w14:paraId="4FEABF5C" w14:textId="77777777" w:rsidR="00201AD4" w:rsidRPr="00467215" w:rsidRDefault="00F00D6E" w:rsidP="004F0185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Style w:val="Bodytext275ptBold"/>
          <w:rFonts w:asciiTheme="minorHAnsi" w:hAnsiTheme="minorHAnsi" w:cstheme="minorHAnsi"/>
          <w:sz w:val="22"/>
          <w:szCs w:val="22"/>
        </w:rPr>
        <w:t xml:space="preserve">17 </w:t>
      </w:r>
      <w:r w:rsidRPr="00467215">
        <w:rPr>
          <w:rFonts w:asciiTheme="minorHAnsi" w:hAnsiTheme="minorHAnsi" w:cstheme="minorHAnsi"/>
          <w:sz w:val="22"/>
          <w:szCs w:val="22"/>
        </w:rPr>
        <w:t xml:space="preserve">- postępowań </w:t>
      </w:r>
      <w:r w:rsidRPr="00467215">
        <w:rPr>
          <w:rStyle w:val="Bodytext275ptBold"/>
          <w:rFonts w:asciiTheme="minorHAnsi" w:hAnsiTheme="minorHAnsi" w:cstheme="minorHAnsi"/>
          <w:sz w:val="22"/>
          <w:szCs w:val="22"/>
        </w:rPr>
        <w:t xml:space="preserve">o </w:t>
      </w:r>
      <w:r w:rsidRPr="00467215">
        <w:rPr>
          <w:rFonts w:asciiTheme="minorHAnsi" w:hAnsiTheme="minorHAnsi" w:cstheme="minorHAnsi"/>
          <w:sz w:val="22"/>
          <w:szCs w:val="22"/>
        </w:rPr>
        <w:t>udzielenie zamówienia publicznego - procedura konkurencyjna zamknięta od 6 000,00 zł do 25 000,00 zł</w:t>
      </w:r>
    </w:p>
    <w:p w14:paraId="4FEABF5D" w14:textId="77777777" w:rsidR="00201AD4" w:rsidRPr="00467215" w:rsidRDefault="00F00D6E" w:rsidP="004F0185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4 - postępowania o udzielenie zamówienia publicznego - procedura konkurencyjna otwarta od 25 000,00 zł do 130 000,00 zł.</w:t>
      </w:r>
    </w:p>
    <w:p w14:paraId="4FEABF5E" w14:textId="77777777" w:rsidR="00201AD4" w:rsidRPr="00467215" w:rsidRDefault="00F00D6E" w:rsidP="004F0185">
      <w:pPr>
        <w:pStyle w:val="Bodytext20"/>
        <w:numPr>
          <w:ilvl w:val="0"/>
          <w:numId w:val="7"/>
        </w:numPr>
        <w:shd w:val="clear" w:color="auto" w:fill="auto"/>
        <w:tabs>
          <w:tab w:val="left" w:pos="368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0 - postępowań o udzielenie zamówienia publicznego - procedura z wolnej ręki od 25 000,00 zł do 130 000,00 zł</w:t>
      </w:r>
    </w:p>
    <w:p w14:paraId="4FEABF5F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2022 zostało udzielonych łącznie 33 zamówień poniżej 130 000 zł:</w:t>
      </w:r>
    </w:p>
    <w:p w14:paraId="4FEABF60" w14:textId="77777777" w:rsidR="00201AD4" w:rsidRPr="00467215" w:rsidRDefault="00F00D6E" w:rsidP="004F0185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18 - postępowań o udzielenie zamówienia publicznego - procedura skrócona do 6 000,00 zł</w:t>
      </w:r>
    </w:p>
    <w:p w14:paraId="4FEABF61" w14:textId="77777777" w:rsidR="00201AD4" w:rsidRPr="00467215" w:rsidRDefault="00F00D6E" w:rsidP="004F0185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11 - postępowań o udzielenie zamówienia publicznego - procedura konkurencyjna zamknięta od 6 000,00 zł do 25 000,00 zł.</w:t>
      </w:r>
    </w:p>
    <w:p w14:paraId="4FEABF62" w14:textId="77777777" w:rsidR="00201AD4" w:rsidRPr="00467215" w:rsidRDefault="00F00D6E" w:rsidP="004F0185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4 - postępowania o udzielenie zamówienia publicznego - procedura konkurencyjna otwarta od 25 000,00 zł do 130 000,00 zł.</w:t>
      </w:r>
    </w:p>
    <w:p w14:paraId="4FEABF63" w14:textId="77777777" w:rsidR="00201AD4" w:rsidRPr="00467215" w:rsidRDefault="00F00D6E" w:rsidP="004F0185">
      <w:pPr>
        <w:pStyle w:val="Bodytext20"/>
        <w:numPr>
          <w:ilvl w:val="0"/>
          <w:numId w:val="8"/>
        </w:numPr>
        <w:shd w:val="clear" w:color="auto" w:fill="auto"/>
        <w:tabs>
          <w:tab w:val="left" w:pos="363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0 - postępowań o udzielenie zamówienia publicznego - procedura z wolnej ręki od 25 000,00 zł do 130 000,00 zł</w:t>
      </w:r>
    </w:p>
    <w:p w14:paraId="4FEABF64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Od 01.01. - 31.05.2023 r. zostały udzielone 4 zamówienia poniżej 130 000 zł:</w:t>
      </w:r>
    </w:p>
    <w:p w14:paraId="4FEABF65" w14:textId="77777777" w:rsidR="00201AD4" w:rsidRPr="00467215" w:rsidRDefault="00F00D6E" w:rsidP="004F0185">
      <w:pPr>
        <w:pStyle w:val="Bodytext20"/>
        <w:numPr>
          <w:ilvl w:val="0"/>
          <w:numId w:val="9"/>
        </w:numPr>
        <w:shd w:val="clear" w:color="auto" w:fill="auto"/>
        <w:tabs>
          <w:tab w:val="left" w:pos="349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3 - postępowania o udzielenie zamówienia publicznego - procedura skrócona do 6 000,00 zł</w:t>
      </w:r>
    </w:p>
    <w:p w14:paraId="4FEABF66" w14:textId="77777777" w:rsidR="00201AD4" w:rsidRPr="00467215" w:rsidRDefault="00F00D6E" w:rsidP="004F0185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1 - postępowanie o udzielenie zamówienia publicznego - procedura konkurencyjna zamknięta od 6 000,00 zł do 25 000,00 zł.</w:t>
      </w:r>
    </w:p>
    <w:p w14:paraId="4FEABF67" w14:textId="77777777" w:rsidR="00201AD4" w:rsidRPr="00467215" w:rsidRDefault="00F00D6E" w:rsidP="004F0185">
      <w:pPr>
        <w:pStyle w:val="Bodytext20"/>
        <w:numPr>
          <w:ilvl w:val="0"/>
          <w:numId w:val="9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0 - postępowań o udzielenie zamówienia publicznego - procedura konkurencyjna otwarta od 25 000,00 zł do 130 000,00 zł.</w:t>
      </w:r>
    </w:p>
    <w:p w14:paraId="4FEABF68" w14:textId="77777777" w:rsidR="00201AD4" w:rsidRPr="00467215" w:rsidRDefault="00F00D6E" w:rsidP="004F0185">
      <w:pPr>
        <w:pStyle w:val="Bodytext20"/>
        <w:numPr>
          <w:ilvl w:val="0"/>
          <w:numId w:val="9"/>
        </w:numPr>
        <w:shd w:val="clear" w:color="auto" w:fill="auto"/>
        <w:tabs>
          <w:tab w:val="left" w:pos="363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0 - postępowań o udzielenie zamówienia publicznego - procedura z wolnej ręki od 25 000,00 zł do 130 000,00 zł.</w:t>
      </w:r>
    </w:p>
    <w:p w14:paraId="4FEABF69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Zamówienia powyżej 130000 zł.</w:t>
      </w:r>
    </w:p>
    <w:p w14:paraId="4FEABF6A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2021 zostało udzielonych łącznie 5 zamówień powyżej 130 000 zł:</w:t>
      </w:r>
    </w:p>
    <w:p w14:paraId="4FEABF6B" w14:textId="77777777" w:rsidR="00201AD4" w:rsidRPr="00467215" w:rsidRDefault="00F00D6E" w:rsidP="004F0185">
      <w:pPr>
        <w:pStyle w:val="Bodytext20"/>
        <w:numPr>
          <w:ilvl w:val="0"/>
          <w:numId w:val="10"/>
        </w:numPr>
        <w:shd w:val="clear" w:color="auto" w:fill="auto"/>
        <w:tabs>
          <w:tab w:val="left" w:pos="349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2 - postępowania o udzielenie zamówienia publicznego w trybie podstawowym bez negocjacji (na podstawie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275 pkt. 1 ustawy Pzp);</w:t>
      </w:r>
    </w:p>
    <w:p w14:paraId="4FEABF6C" w14:textId="77777777" w:rsidR="00201AD4" w:rsidRPr="00467215" w:rsidRDefault="00F00D6E" w:rsidP="004F0185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2 - zamówienia z wolnej ręki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 xml:space="preserve">305 pkt. 1 ustawy w zw. z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214 ust. 1 pkt. 1 ustawy Pzp);</w:t>
      </w:r>
    </w:p>
    <w:p w14:paraId="4FEABF6D" w14:textId="77777777" w:rsidR="00201AD4" w:rsidRPr="00467215" w:rsidRDefault="00F00D6E" w:rsidP="004F0185">
      <w:pPr>
        <w:pStyle w:val="Bodytext20"/>
        <w:numPr>
          <w:ilvl w:val="0"/>
          <w:numId w:val="10"/>
        </w:numPr>
        <w:shd w:val="clear" w:color="auto" w:fill="auto"/>
        <w:tabs>
          <w:tab w:val="left" w:pos="354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1 - przetarg nieograniczony.</w:t>
      </w:r>
    </w:p>
    <w:p w14:paraId="4FEABF6E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2022 zostało udzielonych łącznic 5 zamówień powyżej 130 000 zł:</w:t>
      </w:r>
    </w:p>
    <w:p w14:paraId="4FEABF6F" w14:textId="77777777" w:rsidR="00201AD4" w:rsidRPr="00467215" w:rsidRDefault="00F00D6E" w:rsidP="004F0185">
      <w:pPr>
        <w:pStyle w:val="Bodytext20"/>
        <w:numPr>
          <w:ilvl w:val="0"/>
          <w:numId w:val="11"/>
        </w:numPr>
        <w:shd w:val="clear" w:color="auto" w:fill="auto"/>
        <w:tabs>
          <w:tab w:val="left" w:pos="349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3 - postępowania o udzielenie zamówienia publicznego w trybie podstawowym (na podstawie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275 pkt. 1 ustawy Pzp);</w:t>
      </w:r>
    </w:p>
    <w:p w14:paraId="4FEABF70" w14:textId="77777777" w:rsidR="00201AD4" w:rsidRPr="00467215" w:rsidRDefault="00F00D6E" w:rsidP="004F0185">
      <w:pPr>
        <w:pStyle w:val="Bodytext20"/>
        <w:numPr>
          <w:ilvl w:val="0"/>
          <w:numId w:val="11"/>
        </w:numPr>
        <w:shd w:val="clear" w:color="auto" w:fill="auto"/>
        <w:tabs>
          <w:tab w:val="left" w:pos="35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1 - postępowanie z wolnej ręki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 xml:space="preserve">305 pkt. 1 ustawy w zw. z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214 ust. 1 pkt. 1 ustawy Pzp),</w:t>
      </w:r>
    </w:p>
    <w:p w14:paraId="4FEABF71" w14:textId="77777777" w:rsidR="00201AD4" w:rsidRPr="00467215" w:rsidRDefault="00F00D6E" w:rsidP="004F0185">
      <w:pPr>
        <w:pStyle w:val="Bodytext20"/>
        <w:numPr>
          <w:ilvl w:val="0"/>
          <w:numId w:val="11"/>
        </w:numPr>
        <w:shd w:val="clear" w:color="auto" w:fill="auto"/>
        <w:tabs>
          <w:tab w:val="left" w:pos="35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1 - przetarg nieograniczony.</w:t>
      </w:r>
    </w:p>
    <w:p w14:paraId="4FEABF72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Od 01.01.-31.05.2023 r. udzielono 1 zamówienie powyżej 130 000 zł:</w:t>
      </w:r>
    </w:p>
    <w:p w14:paraId="4FEABF73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a) 1 - postępowanie z wolnej ręki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 xml:space="preserve">305 pkt. 1 ustawy w zw. z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214 ust. 1 pkt. 1 ustawy Pzp),</w:t>
      </w:r>
    </w:p>
    <w:p w14:paraId="4FEABF74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toku kontroli dokonano szczegółowej weryfikacji 4 wybranych postępowań.</w:t>
      </w:r>
    </w:p>
    <w:p w14:paraId="4FEABF75" w14:textId="77777777" w:rsidR="00201AD4" w:rsidRPr="00467215" w:rsidRDefault="00F00D6E" w:rsidP="004F0185">
      <w:pPr>
        <w:pStyle w:val="Bodytext20"/>
        <w:numPr>
          <w:ilvl w:val="0"/>
          <w:numId w:val="12"/>
        </w:numPr>
        <w:shd w:val="clear" w:color="auto" w:fill="auto"/>
        <w:tabs>
          <w:tab w:val="left" w:pos="27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„Usługi Ratownictwa Wodnego w 2022 r." Przedmiotowe postępowanie o udzielenie zamówienia publicznego prowadzone było w trybie podstawowym tj.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275 pkt. 1 ustawy Pzp. Dz. U.</w:t>
      </w:r>
    </w:p>
    <w:p w14:paraId="4FEABF76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z 2021 r. poz. 1129 ze zm.</w:t>
      </w:r>
    </w:p>
    <w:p w14:paraId="4FEABF77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Wartość zamówienia oszacowano na kwotę 698 512 zł na podstawie rozeznania odnośnie stawek za godzinę nadzoru ratowniczego w III kwartale 2021 r. (wg. stawki 29,30 zł/h).</w:t>
      </w:r>
    </w:p>
    <w:p w14:paraId="4FEABF78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Specyfikacji Warunków Zamówienia określono dwa kryteria oceny ofert - cena (waga 80%) oraz organizacja pracy-obecność koordynatora, który będzie kontrolował pracę ratowników (waga 20%). W ww. postępowaniu wpłynęły 3 oferty.</w:t>
      </w:r>
    </w:p>
    <w:p w14:paraId="4FEABF79" w14:textId="77777777" w:rsidR="00201AD4" w:rsidRPr="00467215" w:rsidRDefault="00F00D6E" w:rsidP="004F0185">
      <w:pPr>
        <w:pStyle w:val="Bodytext20"/>
        <w:numPr>
          <w:ilvl w:val="0"/>
          <w:numId w:val="13"/>
        </w:numPr>
        <w:shd w:val="clear" w:color="auto" w:fill="auto"/>
        <w:tabs>
          <w:tab w:val="left" w:pos="500"/>
        </w:tabs>
        <w:spacing w:before="120" w:after="240" w:line="300" w:lineRule="auto"/>
        <w:ind w:left="500" w:hanging="28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RATOWNICTWO WODNE Sp. z O.O., ul. Dolina 5B lok. 19,61-551 Poznań - zaoferowana cena - 665 612,80 zł,</w:t>
      </w:r>
    </w:p>
    <w:p w14:paraId="4FEABF7A" w14:textId="77777777" w:rsidR="00201AD4" w:rsidRPr="00467215" w:rsidRDefault="00F00D6E" w:rsidP="004F0185">
      <w:pPr>
        <w:pStyle w:val="Bodytext20"/>
        <w:numPr>
          <w:ilvl w:val="0"/>
          <w:numId w:val="13"/>
        </w:numPr>
        <w:shd w:val="clear" w:color="auto" w:fill="auto"/>
        <w:tabs>
          <w:tab w:val="left" w:pos="504"/>
        </w:tabs>
        <w:spacing w:before="120" w:after="240" w:line="300" w:lineRule="auto"/>
        <w:ind w:left="500" w:hanging="28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MULTIGRUPA Sp. z </w:t>
      </w:r>
      <w:r w:rsidRPr="00467215">
        <w:rPr>
          <w:rStyle w:val="Bodytext28ptBold"/>
          <w:rFonts w:asciiTheme="minorHAnsi" w:hAnsiTheme="minorHAnsi" w:cstheme="minorHAnsi"/>
          <w:sz w:val="22"/>
          <w:szCs w:val="22"/>
        </w:rPr>
        <w:t xml:space="preserve">О.О., </w:t>
      </w:r>
      <w:r w:rsidRPr="00467215">
        <w:rPr>
          <w:rFonts w:asciiTheme="minorHAnsi" w:hAnsiTheme="minorHAnsi" w:cstheme="minorHAnsi"/>
          <w:sz w:val="22"/>
          <w:szCs w:val="22"/>
        </w:rPr>
        <w:t>ul. Tadeusza Kościuszki 13 lok. 1A, 50-037 Wrocław - zaoferowana cena - 688 976,00 zł,</w:t>
      </w:r>
    </w:p>
    <w:p w14:paraId="4FEABF7B" w14:textId="77777777" w:rsidR="00201AD4" w:rsidRPr="00467215" w:rsidRDefault="00F00D6E" w:rsidP="004F0185">
      <w:pPr>
        <w:pStyle w:val="Bodytext20"/>
        <w:numPr>
          <w:ilvl w:val="0"/>
          <w:numId w:val="13"/>
        </w:numPr>
        <w:shd w:val="clear" w:color="auto" w:fill="auto"/>
        <w:tabs>
          <w:tab w:val="left" w:pos="509"/>
        </w:tabs>
        <w:spacing w:before="120" w:after="240" w:line="300" w:lineRule="auto"/>
        <w:ind w:left="500" w:hanging="28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STOŁECZNE WODNE OCHOTNICZE POGOTOWIE RATUNKOWE, ul. Władysława Pytlasińskiego 17, 00-777 Warszawa - zaoferowana cena - 874 928,00 zł.</w:t>
      </w:r>
    </w:p>
    <w:p w14:paraId="4FEABF7C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 wyborze decydowało kryterium ceny, gdyż wszyscy oferenci w ramach kryterium organizacji pracy zaproponowali identyczne rozwiązania. Wybrano najkorzystniejszą ofertę tj. - RATOWNICTWO WODNE Sp. z o.o.</w:t>
      </w:r>
    </w:p>
    <w:p w14:paraId="4FEABF7D" w14:textId="11FD0FA2" w:rsidR="00201AD4" w:rsidRPr="00467215" w:rsidRDefault="00F00D6E" w:rsidP="004F0185">
      <w:pPr>
        <w:pStyle w:val="Bodytext20"/>
        <w:numPr>
          <w:ilvl w:val="0"/>
          <w:numId w:val="12"/>
        </w:numPr>
        <w:shd w:val="clear" w:color="auto" w:fill="auto"/>
        <w:tabs>
          <w:tab w:val="left" w:pos="28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„Dostawa i wymiana uszkodzonych wymienników ciepła płaszczowo - rurowych dla trzech oddzielnych obiegów technologicznych dla basenu sportowego, rekreacyjnego oraz wanny z hydromasażem w pływalni „Wodnik". Postępowanie o udzielenie zamówienia publicznego w formie procedury konkurencyjnej otwartej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>2 ust.</w:t>
      </w:r>
      <w:r w:rsidR="004F01FA" w:rsidRPr="00467215">
        <w:rPr>
          <w:rFonts w:asciiTheme="minorHAnsi" w:hAnsiTheme="minorHAnsi" w:cstheme="minorHAnsi"/>
          <w:sz w:val="22"/>
          <w:szCs w:val="22"/>
        </w:rPr>
        <w:t>1</w:t>
      </w:r>
      <w:r w:rsidRPr="00467215">
        <w:rPr>
          <w:rFonts w:asciiTheme="minorHAnsi" w:hAnsiTheme="minorHAnsi" w:cstheme="minorHAnsi"/>
          <w:sz w:val="22"/>
          <w:szCs w:val="22"/>
        </w:rPr>
        <w:t xml:space="preserve"> ustawy z dnia 11.09.2019 r. Pzp. Dz.U. z 2021 r. poz. 1129).</w:t>
      </w:r>
    </w:p>
    <w:p w14:paraId="4FEABF7E" w14:textId="18D847A8" w:rsidR="00201AD4" w:rsidRPr="00467215" w:rsidRDefault="00F00D6E" w:rsidP="004F0185">
      <w:pPr>
        <w:pStyle w:val="Bodytext20"/>
        <w:numPr>
          <w:ilvl w:val="0"/>
          <w:numId w:val="12"/>
        </w:numPr>
        <w:shd w:val="clear" w:color="auto" w:fill="auto"/>
        <w:tabs>
          <w:tab w:val="left" w:pos="29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„Prace naprawcze systemów wentylacji oraz hydraulicznych w Hali „Siennicka", Hali „Saska", Pływalni „Wodnik", Pływalni „Szuwarek". Postępowanie o udzielenie zamówienia publicznego w formie procedury konkurencyjnej otwartej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>2 ust.</w:t>
      </w:r>
      <w:r w:rsidR="004F01FA" w:rsidRPr="00467215">
        <w:rPr>
          <w:rFonts w:asciiTheme="minorHAnsi" w:hAnsiTheme="minorHAnsi" w:cstheme="minorHAnsi"/>
          <w:sz w:val="22"/>
          <w:szCs w:val="22"/>
        </w:rPr>
        <w:t>1</w:t>
      </w:r>
      <w:r w:rsidRPr="00467215">
        <w:rPr>
          <w:rFonts w:asciiTheme="minorHAnsi" w:hAnsiTheme="minorHAnsi" w:cstheme="minorHAnsi"/>
          <w:sz w:val="22"/>
          <w:szCs w:val="22"/>
        </w:rPr>
        <w:t xml:space="preserve"> ustawy z dnia 11.09.2019 r. Pzp. Dz. U. z 2021 r. poz. 1129, ze zm.).</w:t>
      </w:r>
    </w:p>
    <w:p w14:paraId="4FEABF7F" w14:textId="406E541A" w:rsidR="00201AD4" w:rsidRPr="00467215" w:rsidRDefault="00F00D6E" w:rsidP="004F0185">
      <w:pPr>
        <w:pStyle w:val="Bodytext20"/>
        <w:numPr>
          <w:ilvl w:val="0"/>
          <w:numId w:val="12"/>
        </w:numPr>
        <w:shd w:val="clear" w:color="auto" w:fill="auto"/>
        <w:tabs>
          <w:tab w:val="left" w:pos="28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„Przegląd i konserwacja systemów wentylacyjnych w obiektach OSiR Praga - Południe." Postępowanie o udzielenie zamówienia publicznego w formie procedury konkurencyjnej zamkniętej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467215">
        <w:rPr>
          <w:rFonts w:asciiTheme="minorHAnsi" w:hAnsiTheme="minorHAnsi" w:cstheme="minorHAnsi"/>
          <w:sz w:val="22"/>
          <w:szCs w:val="22"/>
        </w:rPr>
        <w:t>2 ust.</w:t>
      </w:r>
      <w:r w:rsidR="004F01FA" w:rsidRPr="00467215">
        <w:rPr>
          <w:rFonts w:asciiTheme="minorHAnsi" w:hAnsiTheme="minorHAnsi" w:cstheme="minorHAnsi"/>
          <w:sz w:val="22"/>
          <w:szCs w:val="22"/>
        </w:rPr>
        <w:t>1</w:t>
      </w:r>
      <w:r w:rsidRPr="00467215">
        <w:rPr>
          <w:rFonts w:asciiTheme="minorHAnsi" w:hAnsiTheme="minorHAnsi" w:cstheme="minorHAnsi"/>
          <w:sz w:val="22"/>
          <w:szCs w:val="22"/>
        </w:rPr>
        <w:t xml:space="preserve"> ustawy z dnia 11.09.2019 r. Pzp. Dz. U. z 2021 r. poz. 1129, ze zm.).</w:t>
      </w:r>
    </w:p>
    <w:p w14:paraId="4FEABF80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Zamawiający prawidłowo szacował wartość udzielanych zamówień w oparciu o aktualne rozeznanie cen rynkowych oraz zamówienia tożsame udzielane w latach poprzednich.</w:t>
      </w:r>
    </w:p>
    <w:p w14:paraId="4FEABF81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Kierownik zamawiającego określił odrębnymi Zarządzeniami organizację, skład, tryb i zakres obowiązków członków komisji przetargowej zgodnie z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55 Pzp.</w:t>
      </w:r>
    </w:p>
    <w:p w14:paraId="4FEABF82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 xml:space="preserve">Kierownik zamawiającego, członkowie komisji przetargowej oraz inne osoby wykonujące czynności w postępowaniu o udzielenie zamówienia publicznego po stronie zamawiającego lub mogące mieć wpływ na wynik tego postępowania złożyły w formie pisemnej oświadczenia o braku lub istnieniu okoliczności, o których mowa w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56 Pzp.</w:t>
      </w:r>
    </w:p>
    <w:p w14:paraId="4FEABF83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Zamawiający dokonał sprawdzenia wymaganych w postępowaniach koncesji oraz pozwoleń.</w:t>
      </w:r>
    </w:p>
    <w:p w14:paraId="4FEABF84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trzech przypadkach sporządzono protokół postępowania o udzielenie zamówienia.</w:t>
      </w:r>
    </w:p>
    <w:p w14:paraId="4FEABF85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W żadnym z 4 przypadków nie dokonano zmiany umowy z naruszeniem przepisów o zamówieniach publicznych stosownie do postanowień zawartych w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67215">
        <w:rPr>
          <w:rFonts w:asciiTheme="minorHAnsi" w:hAnsiTheme="minorHAnsi" w:cstheme="minorHAnsi"/>
          <w:sz w:val="22"/>
          <w:szCs w:val="22"/>
        </w:rPr>
        <w:t>439 Pzp.</w:t>
      </w:r>
    </w:p>
    <w:p w14:paraId="4FEABF86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celu ustalenia czy właściwie szacowano wartość udzielanych zamówień, jak również czy prawidłowo stosowano ustawę w celu nie dopuszczenia przez kierownika zamawiającego do tzw. „podziału udzielonych zamówień" - należących do tożsamej grupy przedmiotowej oraz czasowej dokonano analizy rejestrów zamówień oraz wybranych postępowań o udzielenie zamówienia publicznego, których przedmiotem były dostawy i usługi (dokonane w okresie od 01.01.2021 r. do 31.05.2023 r.) na kwoty poniżej 130 000,00 zł należące do tożsamych grup zamówieniowych. W związku z tym wyselekcjonowano na potrzeby prowadzonej kontroli następujące zakupy dokonywane przez jednostkę w danym roku budżetowym.</w:t>
      </w:r>
    </w:p>
    <w:p w14:paraId="4FEABF87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2021:</w:t>
      </w:r>
    </w:p>
    <w:p w14:paraId="4FEABF88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67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chemii basenowej o wartości 37 296,29 zł;</w:t>
      </w:r>
    </w:p>
    <w:p w14:paraId="4FEABF89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69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artykułów chemii specjalistycznej o wartości 32 810,82 zł;</w:t>
      </w:r>
    </w:p>
    <w:p w14:paraId="4FEABF8A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69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środków czystości o wartości 55149,07 zł;</w:t>
      </w:r>
    </w:p>
    <w:p w14:paraId="4FEABF8B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artykułów biurowych o wartości 39 263,43 zł;</w:t>
      </w:r>
    </w:p>
    <w:p w14:paraId="4FEABF8C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dozór ratowniczy o wartości 373 534,98 zł;</w:t>
      </w:r>
    </w:p>
    <w:p w14:paraId="4FEABF8D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ochrona obiektów o wartości 485 069,59 zł;</w:t>
      </w:r>
    </w:p>
    <w:p w14:paraId="4FEABF8E" w14:textId="77777777" w:rsidR="00201AD4" w:rsidRPr="00467215" w:rsidRDefault="00F00D6E" w:rsidP="004F0185">
      <w:pPr>
        <w:pStyle w:val="Bodytext20"/>
        <w:numPr>
          <w:ilvl w:val="0"/>
          <w:numId w:val="14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obsługa prawna o wartości 84 527,94 zł;</w:t>
      </w:r>
    </w:p>
    <w:p w14:paraId="4FEABF8F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2022:</w:t>
      </w:r>
    </w:p>
    <w:p w14:paraId="4FEABF90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67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chemii basenowej o wartości 86 013,03;</w:t>
      </w:r>
    </w:p>
    <w:p w14:paraId="4FEABF91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67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artykułów chemii specjalistycznej o wartości 41 462,77 zł;</w:t>
      </w:r>
    </w:p>
    <w:p w14:paraId="4FEABF92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69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środków czystości o wartości 52 333,75 zł do 5 obiektów OSiR;</w:t>
      </w:r>
    </w:p>
    <w:p w14:paraId="4FEABF93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>dostawa artykułów biurowych o wartości 13 908,67 zł do 4 obiektów OSiR;</w:t>
      </w:r>
    </w:p>
    <w:p w14:paraId="4FEABF94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dozór ratowniczy 646 335,25 zł;</w:t>
      </w:r>
    </w:p>
    <w:p w14:paraId="4FEABF95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ochrona obiektów o wartości 401059,41 zł;</w:t>
      </w:r>
    </w:p>
    <w:p w14:paraId="4FEABF96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obsługa prawna o wartości 107 889,40 zł;</w:t>
      </w:r>
    </w:p>
    <w:p w14:paraId="4FEABF97" w14:textId="77777777" w:rsidR="00201AD4" w:rsidRPr="00467215" w:rsidRDefault="00F00D6E" w:rsidP="004F0185">
      <w:pPr>
        <w:pStyle w:val="Bodytext20"/>
        <w:numPr>
          <w:ilvl w:val="0"/>
          <w:numId w:val="15"/>
        </w:numPr>
        <w:shd w:val="clear" w:color="auto" w:fill="auto"/>
        <w:tabs>
          <w:tab w:val="left" w:pos="674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zakup sprzętu komputerowego(komputery, drukarki, switche) o wartości 22 107,37 zł.</w:t>
      </w:r>
    </w:p>
    <w:p w14:paraId="4FEABF98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left="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W roku 2023 (od 01.01 do 31.05.2023 r.):</w:t>
      </w:r>
    </w:p>
    <w:p w14:paraId="4FEABF99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67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chemii basenowej o wartości 22 508,89 zł;</w:t>
      </w:r>
    </w:p>
    <w:p w14:paraId="4FEABF9A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69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artykułów chemii specjalistycznej o wartości 12 964,87zł;</w:t>
      </w:r>
    </w:p>
    <w:p w14:paraId="4FEABF9B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69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środków czystości o wartości 36 627,92 zł;</w:t>
      </w:r>
    </w:p>
    <w:p w14:paraId="4FEABF9C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78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dostawa artykułów biurowych o wartości 14 269,75 zł;</w:t>
      </w:r>
    </w:p>
    <w:p w14:paraId="4FEABF9D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78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dozór ratowniczy o wartości 234 976,84 zł;</w:t>
      </w:r>
    </w:p>
    <w:p w14:paraId="4FEABF9E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678"/>
        </w:tabs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ochrona obiektów o wartości 165 710,76 zł;</w:t>
      </w:r>
    </w:p>
    <w:p w14:paraId="4FEABF9F" w14:textId="77777777" w:rsidR="00201AD4" w:rsidRPr="00467215" w:rsidRDefault="00F00D6E" w:rsidP="004F0185">
      <w:pPr>
        <w:pStyle w:val="Bodytext20"/>
        <w:numPr>
          <w:ilvl w:val="0"/>
          <w:numId w:val="16"/>
        </w:numPr>
        <w:shd w:val="clear" w:color="auto" w:fill="auto"/>
        <w:tabs>
          <w:tab w:val="left" w:pos="746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obsługa prawna o wartości 39 457,67 zł.</w:t>
      </w:r>
    </w:p>
    <w:p w14:paraId="4FEABFA0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Na podstawie analizy postępowań (wybranych losowo do wglądu -10 postępowań po 5 z dwóch grup) stwierdzono, że prace konserwacyjne lub remontowe wykonywane przez podmioty zewnętrzne na terenie OSiR Dzielnicy Praga - Południe m.st. Warszawy potwierdzane były protokołami odbioru i fakturami potwierdzającymi ich wykonanie, płatnymi w terminie wskazanym na fakturach.</w:t>
      </w:r>
    </w:p>
    <w:p w14:paraId="4FEABFA1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Przedstawiając powyższe ustalenia i oceny wnioskuje o realizację zaleceń z przeglądów okresowych stanu technicznego budynków w ramach posiadanych środków finansowych na ten cel.</w:t>
      </w:r>
    </w:p>
    <w:p w14:paraId="4FEABFA2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4FEABFA3" w14:textId="77777777" w:rsidR="00201AD4" w:rsidRPr="00467215" w:rsidRDefault="00F00D6E" w:rsidP="004F018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Jednocześnie, na podstawie § 41 ust. 1 Zarządzenia, zobowiązuję Pana Dyrektora do przekazania kopii ww. informacji Zastępcy Prezydenta m.st. Warszawy, Burmistrzowi Dzielnicy Praga - Południe</w:t>
      </w:r>
    </w:p>
    <w:p w14:paraId="4FEABFA5" w14:textId="0ED4E552" w:rsidR="00201AD4" w:rsidRPr="00467215" w:rsidRDefault="004E6FFF" w:rsidP="004F0185">
      <w:pPr>
        <w:spacing w:before="120" w:after="240" w:line="300" w:lineRule="auto"/>
        <w:ind w:left="6096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lastRenderedPageBreak/>
        <w:t xml:space="preserve">ZASTĘPCA DYREKTORA BIURA KONTROLI /-/ </w:t>
      </w:r>
      <w:r w:rsidR="00A35286" w:rsidRPr="00467215">
        <w:rPr>
          <w:rFonts w:asciiTheme="minorHAnsi" w:hAnsiTheme="minorHAnsi" w:cstheme="minorHAnsi"/>
          <w:sz w:val="22"/>
          <w:szCs w:val="22"/>
        </w:rPr>
        <w:t>Piotr Sielecki</w:t>
      </w:r>
    </w:p>
    <w:p w14:paraId="09E5C4B8" w14:textId="6E1DC097" w:rsidR="00A35286" w:rsidRPr="00467215" w:rsidRDefault="00A35286" w:rsidP="004F0185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Do wiadomości:</w:t>
      </w:r>
    </w:p>
    <w:p w14:paraId="4FEABFA6" w14:textId="77777777" w:rsidR="00201AD4" w:rsidRPr="00467215" w:rsidRDefault="00F00D6E" w:rsidP="004F0185">
      <w:pPr>
        <w:pStyle w:val="Bodytext20"/>
        <w:numPr>
          <w:ilvl w:val="0"/>
          <w:numId w:val="17"/>
        </w:numPr>
        <w:shd w:val="clear" w:color="auto" w:fill="auto"/>
        <w:tabs>
          <w:tab w:val="left" w:pos="1409"/>
        </w:tabs>
        <w:spacing w:before="120" w:after="240" w:line="300" w:lineRule="auto"/>
        <w:ind w:left="10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Pani Renata Kaznowska - Zastępca Prezydenta m.st. Warszawy</w:t>
      </w:r>
    </w:p>
    <w:p w14:paraId="4FEABFA7" w14:textId="77777777" w:rsidR="00201AD4" w:rsidRPr="00467215" w:rsidRDefault="00F00D6E" w:rsidP="004F0185">
      <w:pPr>
        <w:pStyle w:val="Bodytext20"/>
        <w:numPr>
          <w:ilvl w:val="0"/>
          <w:numId w:val="17"/>
        </w:numPr>
        <w:shd w:val="clear" w:color="auto" w:fill="auto"/>
        <w:tabs>
          <w:tab w:val="left" w:pos="1409"/>
        </w:tabs>
        <w:spacing w:before="120" w:after="240" w:line="300" w:lineRule="auto"/>
        <w:ind w:left="10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 xml:space="preserve">Pan Janusz </w:t>
      </w:r>
      <w:r w:rsidRPr="004672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Samel </w:t>
      </w:r>
      <w:r w:rsidRPr="00467215">
        <w:rPr>
          <w:rFonts w:asciiTheme="minorHAnsi" w:hAnsiTheme="minorHAnsi" w:cstheme="minorHAnsi"/>
          <w:sz w:val="22"/>
          <w:szCs w:val="22"/>
        </w:rPr>
        <w:t>- Dyrektor Biura Sportu i Rekreacji Urzędu m.st. Warszawy</w:t>
      </w:r>
    </w:p>
    <w:p w14:paraId="4FEABFA8" w14:textId="77777777" w:rsidR="00201AD4" w:rsidRPr="00467215" w:rsidRDefault="00F00D6E" w:rsidP="004F0185">
      <w:pPr>
        <w:pStyle w:val="Bodytext20"/>
        <w:numPr>
          <w:ilvl w:val="0"/>
          <w:numId w:val="17"/>
        </w:numPr>
        <w:shd w:val="clear" w:color="auto" w:fill="auto"/>
        <w:tabs>
          <w:tab w:val="left" w:pos="1409"/>
        </w:tabs>
        <w:spacing w:before="120" w:after="240" w:line="300" w:lineRule="auto"/>
        <w:ind w:left="10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67215">
        <w:rPr>
          <w:rFonts w:asciiTheme="minorHAnsi" w:hAnsiTheme="minorHAnsi" w:cstheme="minorHAnsi"/>
          <w:sz w:val="22"/>
          <w:szCs w:val="22"/>
        </w:rPr>
        <w:t>Pan Tomasz Kucharski - Burmistrz Dzielnicy Praga - Południe m.st. Warszawy</w:t>
      </w:r>
    </w:p>
    <w:sectPr w:rsidR="00201AD4" w:rsidRPr="00467215">
      <w:footerReference w:type="default" r:id="rId7"/>
      <w:headerReference w:type="first" r:id="rId8"/>
      <w:footerReference w:type="first" r:id="rId9"/>
      <w:pgSz w:w="11900" w:h="16840"/>
      <w:pgMar w:top="1939" w:right="1449" w:bottom="1373" w:left="14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2131" w14:textId="77777777" w:rsidR="008D0BE4" w:rsidRDefault="008D0BE4">
      <w:r>
        <w:separator/>
      </w:r>
    </w:p>
  </w:endnote>
  <w:endnote w:type="continuationSeparator" w:id="0">
    <w:p w14:paraId="40145427" w14:textId="77777777" w:rsidR="008D0BE4" w:rsidRDefault="008D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2553559"/>
      <w:docPartObj>
        <w:docPartGallery w:val="Page Numbers (Bottom of Page)"/>
        <w:docPartUnique/>
      </w:docPartObj>
    </w:sdtPr>
    <w:sdtContent>
      <w:sdt>
        <w:sdtPr>
          <w:id w:val="-26573081"/>
          <w:docPartObj>
            <w:docPartGallery w:val="Page Numbers (Top of Page)"/>
            <w:docPartUnique/>
          </w:docPartObj>
        </w:sdtPr>
        <w:sdtContent>
          <w:p w14:paraId="5214C639" w14:textId="22F023EA" w:rsidR="004F0185" w:rsidRDefault="004F0185">
            <w:pPr>
              <w:pStyle w:val="Stopka"/>
              <w:jc w:val="right"/>
            </w:pP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9FD2306" w14:textId="77777777" w:rsidR="004F0185" w:rsidRDefault="004F0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3332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0F1C14" w14:textId="227618B3" w:rsidR="004F0185" w:rsidRDefault="004F0185">
            <w:pPr>
              <w:pStyle w:val="Stopka"/>
              <w:jc w:val="right"/>
            </w:pP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F018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C001CD8" w14:textId="77777777" w:rsidR="005846DA" w:rsidRDefault="005846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3DC0" w14:textId="77777777" w:rsidR="008D0BE4" w:rsidRDefault="008D0BE4"/>
  </w:footnote>
  <w:footnote w:type="continuationSeparator" w:id="0">
    <w:p w14:paraId="7D3EDA52" w14:textId="77777777" w:rsidR="008D0BE4" w:rsidRDefault="008D0B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8A85" w14:textId="2CB7FC0C" w:rsidR="00283F10" w:rsidRDefault="00283F10">
    <w:pPr>
      <w:pStyle w:val="Nagwek"/>
    </w:pPr>
    <w:r>
      <w:rPr>
        <w:noProof/>
      </w:rPr>
      <w:drawing>
        <wp:inline distT="0" distB="0" distL="0" distR="0" wp14:anchorId="294D2E9B" wp14:editId="0A05E7B5">
          <wp:extent cx="5709285" cy="1072379"/>
          <wp:effectExtent l="0" t="0" r="5715" b="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285" cy="107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61D"/>
    <w:multiLevelType w:val="multilevel"/>
    <w:tmpl w:val="FEBC30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8262B"/>
    <w:multiLevelType w:val="multilevel"/>
    <w:tmpl w:val="0BC0FE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96761"/>
    <w:multiLevelType w:val="multilevel"/>
    <w:tmpl w:val="7E68D9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75692"/>
    <w:multiLevelType w:val="multilevel"/>
    <w:tmpl w:val="BD4C8A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F1F32"/>
    <w:multiLevelType w:val="multilevel"/>
    <w:tmpl w:val="F78A15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33B49"/>
    <w:multiLevelType w:val="multilevel"/>
    <w:tmpl w:val="52F4C3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20AB4"/>
    <w:multiLevelType w:val="multilevel"/>
    <w:tmpl w:val="A5A2CBBE"/>
    <w:lvl w:ilvl="0">
      <w:start w:val="20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146F37"/>
    <w:multiLevelType w:val="multilevel"/>
    <w:tmpl w:val="D584C6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1A16F7"/>
    <w:multiLevelType w:val="multilevel"/>
    <w:tmpl w:val="6736EE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5729C2"/>
    <w:multiLevelType w:val="multilevel"/>
    <w:tmpl w:val="5F06F71A"/>
    <w:lvl w:ilvl="0">
      <w:start w:val="202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451651"/>
    <w:multiLevelType w:val="multilevel"/>
    <w:tmpl w:val="B844AD3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74E"/>
    <w:multiLevelType w:val="multilevel"/>
    <w:tmpl w:val="BBD8E6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217307"/>
    <w:multiLevelType w:val="multilevel"/>
    <w:tmpl w:val="307C89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80651B"/>
    <w:multiLevelType w:val="multilevel"/>
    <w:tmpl w:val="11D20F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710193"/>
    <w:multiLevelType w:val="multilevel"/>
    <w:tmpl w:val="34341A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B17F48"/>
    <w:multiLevelType w:val="multilevel"/>
    <w:tmpl w:val="934415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1E6A91"/>
    <w:multiLevelType w:val="multilevel"/>
    <w:tmpl w:val="2B4C4E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2824137">
    <w:abstractNumId w:val="15"/>
  </w:num>
  <w:num w:numId="2" w16cid:durableId="898246520">
    <w:abstractNumId w:val="14"/>
  </w:num>
  <w:num w:numId="3" w16cid:durableId="200289108">
    <w:abstractNumId w:val="1"/>
  </w:num>
  <w:num w:numId="4" w16cid:durableId="2143498464">
    <w:abstractNumId w:val="6"/>
  </w:num>
  <w:num w:numId="5" w16cid:durableId="1658877230">
    <w:abstractNumId w:val="9"/>
  </w:num>
  <w:num w:numId="6" w16cid:durableId="580064634">
    <w:abstractNumId w:val="3"/>
  </w:num>
  <w:num w:numId="7" w16cid:durableId="1719016614">
    <w:abstractNumId w:val="10"/>
  </w:num>
  <w:num w:numId="8" w16cid:durableId="767770208">
    <w:abstractNumId w:val="2"/>
  </w:num>
  <w:num w:numId="9" w16cid:durableId="1141578084">
    <w:abstractNumId w:val="12"/>
  </w:num>
  <w:num w:numId="10" w16cid:durableId="2107000409">
    <w:abstractNumId w:val="7"/>
  </w:num>
  <w:num w:numId="11" w16cid:durableId="267322652">
    <w:abstractNumId w:val="13"/>
  </w:num>
  <w:num w:numId="12" w16cid:durableId="1614284271">
    <w:abstractNumId w:val="4"/>
  </w:num>
  <w:num w:numId="13" w16cid:durableId="1556115474">
    <w:abstractNumId w:val="16"/>
  </w:num>
  <w:num w:numId="14" w16cid:durableId="269632306">
    <w:abstractNumId w:val="8"/>
  </w:num>
  <w:num w:numId="15" w16cid:durableId="1899701193">
    <w:abstractNumId w:val="5"/>
  </w:num>
  <w:num w:numId="16" w16cid:durableId="123625229">
    <w:abstractNumId w:val="0"/>
  </w:num>
  <w:num w:numId="17" w16cid:durableId="1804271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D4"/>
    <w:rsid w:val="001738AE"/>
    <w:rsid w:val="00201AD4"/>
    <w:rsid w:val="00283F10"/>
    <w:rsid w:val="00467215"/>
    <w:rsid w:val="004E6FFF"/>
    <w:rsid w:val="004F0185"/>
    <w:rsid w:val="004F01FA"/>
    <w:rsid w:val="005846DA"/>
    <w:rsid w:val="005B65FB"/>
    <w:rsid w:val="00617AEC"/>
    <w:rsid w:val="006C3A56"/>
    <w:rsid w:val="00704E1C"/>
    <w:rsid w:val="007B54DA"/>
    <w:rsid w:val="008D0BE4"/>
    <w:rsid w:val="008F2021"/>
    <w:rsid w:val="008F52EE"/>
    <w:rsid w:val="00A35286"/>
    <w:rsid w:val="00A528F3"/>
    <w:rsid w:val="00DE0997"/>
    <w:rsid w:val="00DF30A2"/>
    <w:rsid w:val="00F00D6E"/>
    <w:rsid w:val="00F5155E"/>
    <w:rsid w:val="00FA5919"/>
    <w:rsid w:val="00FA7793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ABF1A"/>
  <w15:docId w15:val="{330FB193-A6D4-422A-8E1D-52E0FB73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5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NotBold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5pt">
    <w:name w:val="Body text|4 + 7.5 pt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8ptBold">
    <w:name w:val="Body text|2 + 8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20" w:after="1640" w:line="212" w:lineRule="exact"/>
      <w:ind w:hanging="4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20" w:line="15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F00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D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0D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D6E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51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2624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23</cp:revision>
  <dcterms:created xsi:type="dcterms:W3CDTF">2023-12-14T13:08:00Z</dcterms:created>
  <dcterms:modified xsi:type="dcterms:W3CDTF">2024-08-05T07:27:00Z</dcterms:modified>
</cp:coreProperties>
</file>