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ABFB" w14:textId="77777777" w:rsidR="00315170" w:rsidRPr="00846B67" w:rsidRDefault="00A54E5B" w:rsidP="0001242E">
      <w:pPr>
        <w:pStyle w:val="Bodytext30"/>
        <w:shd w:val="clear" w:color="auto" w:fill="auto"/>
        <w:spacing w:before="120" w:after="240" w:line="300" w:lineRule="auto"/>
        <w:ind w:left="5529"/>
        <w:rPr>
          <w:rFonts w:asciiTheme="minorHAnsi" w:hAnsiTheme="minorHAnsi" w:cstheme="minorHAnsi"/>
          <w:b w:val="0"/>
          <w:bCs w:val="0"/>
          <w:sz w:val="22"/>
          <w:szCs w:val="22"/>
        </w:rPr>
      </w:pPr>
      <w:r w:rsidRPr="00846B67">
        <w:rPr>
          <w:rFonts w:asciiTheme="minorHAnsi" w:hAnsiTheme="minorHAnsi" w:cstheme="minorHAnsi"/>
          <w:b w:val="0"/>
          <w:bCs w:val="0"/>
          <w:sz w:val="22"/>
          <w:szCs w:val="22"/>
        </w:rPr>
        <w:t xml:space="preserve">Warszawa 20 września 2023 r. </w:t>
      </w:r>
    </w:p>
    <w:p w14:paraId="4406BFC2"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b/>
          <w:bCs/>
          <w:sz w:val="22"/>
          <w:szCs w:val="22"/>
        </w:rPr>
      </w:pPr>
      <w:r w:rsidRPr="00A54E5B">
        <w:rPr>
          <w:rFonts w:asciiTheme="minorHAnsi" w:hAnsiTheme="minorHAnsi" w:cstheme="minorHAnsi"/>
          <w:b/>
          <w:bCs/>
          <w:sz w:val="22"/>
          <w:szCs w:val="22"/>
        </w:rPr>
        <w:t>KW-WI.1712.32.2023.ESI</w:t>
      </w:r>
    </w:p>
    <w:p w14:paraId="51F74DD1" w14:textId="77777777" w:rsidR="00315170" w:rsidRPr="00A54E5B" w:rsidRDefault="007F117B" w:rsidP="00846B67">
      <w:pPr>
        <w:pStyle w:val="Bodytext20"/>
        <w:shd w:val="clear" w:color="auto" w:fill="auto"/>
        <w:spacing w:before="240" w:after="680" w:line="300" w:lineRule="auto"/>
        <w:ind w:left="5001" w:firstLine="0"/>
        <w:contextualSpacing/>
        <w:rPr>
          <w:rFonts w:asciiTheme="minorHAnsi" w:hAnsiTheme="minorHAnsi" w:cstheme="minorHAnsi"/>
          <w:b/>
          <w:bCs/>
          <w:sz w:val="22"/>
          <w:szCs w:val="22"/>
        </w:rPr>
      </w:pPr>
      <w:r w:rsidRPr="00A54E5B">
        <w:rPr>
          <w:rFonts w:asciiTheme="minorHAnsi" w:hAnsiTheme="minorHAnsi" w:cstheme="minorHAnsi"/>
          <w:b/>
          <w:bCs/>
          <w:sz w:val="22"/>
          <w:szCs w:val="22"/>
        </w:rPr>
        <w:t>Pan</w:t>
      </w:r>
    </w:p>
    <w:p w14:paraId="17712AB0" w14:textId="77777777" w:rsidR="002012BA" w:rsidRPr="00A54E5B" w:rsidRDefault="007F117B" w:rsidP="00846B67">
      <w:pPr>
        <w:pStyle w:val="Bodytext20"/>
        <w:shd w:val="clear" w:color="auto" w:fill="auto"/>
        <w:spacing w:before="240" w:after="680" w:line="300" w:lineRule="auto"/>
        <w:ind w:left="5001" w:right="860" w:firstLine="0"/>
        <w:contextualSpacing/>
        <w:rPr>
          <w:rFonts w:asciiTheme="minorHAnsi" w:hAnsiTheme="minorHAnsi" w:cstheme="minorHAnsi"/>
          <w:b/>
          <w:bCs/>
          <w:sz w:val="22"/>
          <w:szCs w:val="22"/>
        </w:rPr>
      </w:pPr>
      <w:r w:rsidRPr="00A54E5B">
        <w:rPr>
          <w:rFonts w:asciiTheme="minorHAnsi" w:hAnsiTheme="minorHAnsi" w:cstheme="minorHAnsi"/>
          <w:b/>
          <w:bCs/>
          <w:sz w:val="22"/>
          <w:szCs w:val="22"/>
        </w:rPr>
        <w:t xml:space="preserve">Grzegorz Kuca </w:t>
      </w:r>
    </w:p>
    <w:p w14:paraId="6B7F5AA8" w14:textId="77777777" w:rsidR="00315170" w:rsidRPr="00A54E5B" w:rsidRDefault="007F117B" w:rsidP="00846B67">
      <w:pPr>
        <w:pStyle w:val="Bodytext20"/>
        <w:shd w:val="clear" w:color="auto" w:fill="auto"/>
        <w:spacing w:before="240" w:after="680" w:line="300" w:lineRule="auto"/>
        <w:ind w:left="5001" w:right="860" w:firstLine="0"/>
        <w:contextualSpacing/>
        <w:rPr>
          <w:rFonts w:asciiTheme="minorHAnsi" w:hAnsiTheme="minorHAnsi" w:cstheme="minorHAnsi"/>
          <w:b/>
          <w:bCs/>
          <w:sz w:val="22"/>
          <w:szCs w:val="22"/>
        </w:rPr>
      </w:pPr>
      <w:r w:rsidRPr="00A54E5B">
        <w:rPr>
          <w:rFonts w:asciiTheme="minorHAnsi" w:hAnsiTheme="minorHAnsi" w:cstheme="minorHAnsi"/>
          <w:b/>
          <w:bCs/>
          <w:sz w:val="22"/>
          <w:szCs w:val="22"/>
        </w:rPr>
        <w:t>Burmistrz</w:t>
      </w:r>
    </w:p>
    <w:p w14:paraId="0FC5CC21" w14:textId="77777777" w:rsidR="00315170" w:rsidRPr="00A54E5B" w:rsidRDefault="007F117B" w:rsidP="00846B67">
      <w:pPr>
        <w:pStyle w:val="Bodytext20"/>
        <w:shd w:val="clear" w:color="auto" w:fill="auto"/>
        <w:spacing w:before="240" w:after="680" w:line="300" w:lineRule="auto"/>
        <w:ind w:left="5001" w:firstLine="0"/>
        <w:contextualSpacing/>
        <w:rPr>
          <w:rFonts w:asciiTheme="minorHAnsi" w:hAnsiTheme="minorHAnsi" w:cstheme="minorHAnsi"/>
          <w:b/>
          <w:bCs/>
          <w:sz w:val="22"/>
          <w:szCs w:val="22"/>
        </w:rPr>
      </w:pPr>
      <w:r w:rsidRPr="00A54E5B">
        <w:rPr>
          <w:rFonts w:asciiTheme="minorHAnsi" w:hAnsiTheme="minorHAnsi" w:cstheme="minorHAnsi"/>
          <w:b/>
          <w:bCs/>
          <w:sz w:val="22"/>
          <w:szCs w:val="22"/>
        </w:rPr>
        <w:t>Dzielnicy Białołęka m.st. Warszawy</w:t>
      </w:r>
    </w:p>
    <w:p w14:paraId="3234D373" w14:textId="77777777" w:rsidR="00315170" w:rsidRPr="003F117C" w:rsidRDefault="007F117B" w:rsidP="0001242E">
      <w:pPr>
        <w:pStyle w:val="Nagwek1"/>
        <w:spacing w:before="120" w:after="240" w:line="300" w:lineRule="auto"/>
        <w:ind w:left="2977"/>
        <w:rPr>
          <w:rFonts w:asciiTheme="minorHAnsi" w:hAnsiTheme="minorHAnsi" w:cstheme="minorHAnsi"/>
          <w:b/>
          <w:bCs/>
          <w:color w:val="000000" w:themeColor="text1"/>
          <w:sz w:val="22"/>
          <w:szCs w:val="22"/>
        </w:rPr>
      </w:pPr>
      <w:r w:rsidRPr="003F117C">
        <w:rPr>
          <w:rFonts w:asciiTheme="minorHAnsi" w:hAnsiTheme="minorHAnsi" w:cstheme="minorHAnsi"/>
          <w:b/>
          <w:bCs/>
          <w:color w:val="000000" w:themeColor="text1"/>
          <w:sz w:val="22"/>
          <w:szCs w:val="22"/>
        </w:rPr>
        <w:t>Wystąpienie pokontrolne</w:t>
      </w:r>
    </w:p>
    <w:p w14:paraId="2FA0A4DE"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01242E">
        <w:rPr>
          <w:rFonts w:asciiTheme="minorHAnsi" w:hAnsiTheme="minorHAnsi" w:cstheme="minorHAnsi"/>
          <w:sz w:val="22"/>
          <w:szCs w:val="22"/>
        </w:rPr>
        <w:t>Na podstawie</w:t>
      </w:r>
      <w:r w:rsidRPr="00A54E5B">
        <w:rPr>
          <w:rFonts w:asciiTheme="minorHAnsi" w:hAnsiTheme="minorHAnsi" w:cstheme="minorHAnsi"/>
          <w:sz w:val="22"/>
          <w:szCs w:val="22"/>
        </w:rPr>
        <w:t xml:space="preserve"> § 22 ust. 10 regulaminu organizacyjnego Urzędu m.st. Warszawy, stanowiącego załącznik do zarządzenia nr </w:t>
      </w:r>
      <w:r w:rsidRPr="00A54E5B">
        <w:rPr>
          <w:rFonts w:asciiTheme="minorHAnsi" w:hAnsiTheme="minorHAnsi" w:cstheme="minorHAnsi"/>
          <w:sz w:val="22"/>
          <w:szCs w:val="22"/>
          <w:lang w:val="ru-RU" w:eastAsia="ru-RU" w:bidi="ru-RU"/>
        </w:rPr>
        <w:t xml:space="preserve">312/2007 </w:t>
      </w:r>
      <w:r w:rsidRPr="00A54E5B">
        <w:rPr>
          <w:rFonts w:asciiTheme="minorHAnsi" w:hAnsiTheme="minorHAnsi" w:cstheme="minorHAnsi"/>
          <w:sz w:val="22"/>
          <w:szCs w:val="22"/>
        </w:rPr>
        <w:t xml:space="preserve">Prezydenta m.st. Warszawy z dnia 4 kwietnia 2007 r. w sprawie nadania regulaminu organizacyjnego Urzędu Miasta Stołecznego Warszawy (ze zm.) w związku z kontrolą przeprowadzoną przez Giuro Kontroli Urzędu m.st. Warszawy w Urzędzie Dzielnicy Białołęka m.st. Warszawy (dalej: „UD Białołęka" lub „jednostka kontrolowana") w okresie od 31.05.2023 r. do 29.06.2023 r., w zakresie tematu pn.: „Zbiorniki bezodpływowe i przydomowe oczyszczalnie ścieków", której wyniki zostały przedstawione w protokole kontroli podpisanym 4 lipca 2023 r., stosownie do § 39 ust. 1 i 2 zarządzenia nr </w:t>
      </w:r>
      <w:r w:rsidRPr="00A54E5B">
        <w:rPr>
          <w:rFonts w:asciiTheme="minorHAnsi" w:hAnsiTheme="minorHAnsi" w:cstheme="minorHAnsi"/>
          <w:sz w:val="22"/>
          <w:szCs w:val="22"/>
          <w:lang w:val="ru-RU" w:eastAsia="ru-RU" w:bidi="ru-RU"/>
        </w:rPr>
        <w:t xml:space="preserve">1837/2019 </w:t>
      </w:r>
      <w:r w:rsidRPr="00A54E5B">
        <w:rPr>
          <w:rFonts w:asciiTheme="minorHAnsi" w:hAnsiTheme="minorHAnsi" w:cstheme="minorHAnsi"/>
          <w:sz w:val="22"/>
          <w:szCs w:val="22"/>
        </w:rPr>
        <w:t>Prezydenta m.st. Warszawy z dnia 32 grudnia 2019 r. w sprawie zasad i trybu postępowania kontrolnego, przekazuję Panu niniejsze wystąpienie pokontrolne.</w:t>
      </w:r>
    </w:p>
    <w:p w14:paraId="40E19411"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 xml:space="preserve">Celem kontroli była weryfikacja stanu realizacji Dyrektywy Rady Unii Europejskiej </w:t>
      </w:r>
      <w:r w:rsidRPr="00A54E5B">
        <w:rPr>
          <w:rFonts w:asciiTheme="minorHAnsi" w:hAnsiTheme="minorHAnsi" w:cstheme="minorHAnsi"/>
          <w:sz w:val="22"/>
          <w:szCs w:val="22"/>
          <w:lang w:val="ru-RU" w:eastAsia="ru-RU" w:bidi="ru-RU"/>
        </w:rPr>
        <w:t>пгУІ/271</w:t>
      </w:r>
      <w:r w:rsidRPr="00A54E5B">
        <w:rPr>
          <w:rFonts w:asciiTheme="minorHAnsi" w:hAnsiTheme="minorHAnsi" w:cstheme="minorHAnsi"/>
          <w:sz w:val="22"/>
          <w:szCs w:val="22"/>
          <w:lang w:val="en-US" w:eastAsia="en-US" w:bidi="en-US"/>
        </w:rPr>
        <w:t xml:space="preserve">/EWG </w:t>
      </w:r>
      <w:r w:rsidRPr="00A54E5B">
        <w:rPr>
          <w:rFonts w:asciiTheme="minorHAnsi" w:hAnsiTheme="minorHAnsi" w:cstheme="minorHAnsi"/>
          <w:sz w:val="22"/>
          <w:szCs w:val="22"/>
        </w:rPr>
        <w:t>dotyczącej oczyszczania ścieków komunalnych, tzw. dyrektywy ściekowej. Zgodnie z powyższą dyrektywą, a także zgodnie ze znowelizowanym prawem wodnym do końca 2027 r. liczba RLM</w:t>
      </w:r>
      <w:r w:rsidRPr="00A54E5B">
        <w:rPr>
          <w:rFonts w:asciiTheme="minorHAnsi" w:hAnsiTheme="minorHAnsi" w:cstheme="minorHAnsi"/>
          <w:sz w:val="22"/>
          <w:szCs w:val="22"/>
          <w:vertAlign w:val="superscript"/>
        </w:rPr>
        <w:footnoteReference w:id="1"/>
      </w:r>
      <w:r w:rsidRPr="00A54E5B">
        <w:rPr>
          <w:rFonts w:asciiTheme="minorHAnsi" w:hAnsiTheme="minorHAnsi" w:cstheme="minorHAnsi"/>
          <w:sz w:val="22"/>
          <w:szCs w:val="22"/>
          <w:vertAlign w:val="superscript"/>
        </w:rPr>
        <w:t xml:space="preserve"> </w:t>
      </w:r>
      <w:r w:rsidRPr="00A54E5B">
        <w:rPr>
          <w:rFonts w:asciiTheme="minorHAnsi" w:hAnsiTheme="minorHAnsi" w:cstheme="minorHAnsi"/>
          <w:sz w:val="22"/>
          <w:szCs w:val="22"/>
        </w:rPr>
        <w:t>niepodłączonych do kanalizacji miejskiej w obrębie aglomeracji nie może przekroczyć 2000.</w:t>
      </w:r>
    </w:p>
    <w:p w14:paraId="28FA2B97"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W przypadku stwierdzenia nieprawidłowości można liczyć się z dwoma rodzajami konsekwencji tj.:</w:t>
      </w:r>
    </w:p>
    <w:p w14:paraId="20670A69" w14:textId="77777777" w:rsidR="00315170" w:rsidRPr="00A54E5B" w:rsidRDefault="007F117B" w:rsidP="0001242E">
      <w:pPr>
        <w:pStyle w:val="Bodytext20"/>
        <w:numPr>
          <w:ilvl w:val="0"/>
          <w:numId w:val="2"/>
        </w:numPr>
        <w:shd w:val="clear" w:color="auto" w:fill="auto"/>
        <w:tabs>
          <w:tab w:val="left" w:pos="350"/>
        </w:tabs>
        <w:spacing w:before="120" w:after="240" w:line="300" w:lineRule="auto"/>
        <w:rPr>
          <w:rFonts w:asciiTheme="minorHAnsi" w:hAnsiTheme="minorHAnsi" w:cstheme="minorHAnsi"/>
          <w:sz w:val="22"/>
          <w:szCs w:val="22"/>
        </w:rPr>
      </w:pPr>
      <w:r w:rsidRPr="00A54E5B">
        <w:rPr>
          <w:rFonts w:asciiTheme="minorHAnsi" w:hAnsiTheme="minorHAnsi" w:cstheme="minorHAnsi"/>
          <w:sz w:val="22"/>
          <w:szCs w:val="22"/>
        </w:rPr>
        <w:t>trudności w uzyskiwaniu dofinansowania ze środków unijnych na projekty z zakresu gospodarki wodno-ściekowej;</w:t>
      </w:r>
    </w:p>
    <w:p w14:paraId="2C072DB8" w14:textId="77777777" w:rsidR="00315170" w:rsidRPr="00A54E5B" w:rsidRDefault="007F117B" w:rsidP="0001242E">
      <w:pPr>
        <w:pStyle w:val="Bodytext20"/>
        <w:numPr>
          <w:ilvl w:val="0"/>
          <w:numId w:val="2"/>
        </w:numPr>
        <w:shd w:val="clear" w:color="auto" w:fill="auto"/>
        <w:tabs>
          <w:tab w:val="left" w:pos="350"/>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lastRenderedPageBreak/>
        <w:t xml:space="preserve">kary nakładane przez ETS w trybie </w:t>
      </w:r>
      <w:r w:rsidRPr="00A54E5B">
        <w:rPr>
          <w:rFonts w:asciiTheme="minorHAnsi" w:hAnsiTheme="minorHAnsi" w:cstheme="minorHAnsi"/>
          <w:sz w:val="22"/>
          <w:szCs w:val="22"/>
          <w:lang w:val="en-US" w:eastAsia="en-US" w:bidi="en-US"/>
        </w:rPr>
        <w:t xml:space="preserve">art. </w:t>
      </w:r>
      <w:r w:rsidRPr="00A54E5B">
        <w:rPr>
          <w:rFonts w:asciiTheme="minorHAnsi" w:hAnsiTheme="minorHAnsi" w:cstheme="minorHAnsi"/>
          <w:sz w:val="22"/>
          <w:szCs w:val="22"/>
        </w:rPr>
        <w:t>260 TFUE</w:t>
      </w:r>
      <w:r w:rsidRPr="00A54E5B">
        <w:rPr>
          <w:rFonts w:asciiTheme="minorHAnsi" w:hAnsiTheme="minorHAnsi" w:cstheme="minorHAnsi"/>
          <w:sz w:val="22"/>
          <w:szCs w:val="22"/>
          <w:vertAlign w:val="superscript"/>
        </w:rPr>
        <w:footnoteReference w:id="2"/>
      </w:r>
      <w:r w:rsidRPr="00A54E5B">
        <w:rPr>
          <w:rFonts w:asciiTheme="minorHAnsi" w:hAnsiTheme="minorHAnsi" w:cstheme="minorHAnsi"/>
          <w:sz w:val="22"/>
          <w:szCs w:val="22"/>
        </w:rPr>
        <w:t>.</w:t>
      </w:r>
    </w:p>
    <w:p w14:paraId="2A71C1F0"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Zakres kontroli obejmował m.in.:</w:t>
      </w:r>
    </w:p>
    <w:p w14:paraId="6929E2B6" w14:textId="77777777" w:rsidR="00315170" w:rsidRPr="00A54E5B" w:rsidRDefault="007F117B" w:rsidP="0001242E">
      <w:pPr>
        <w:pStyle w:val="Bodytext20"/>
        <w:numPr>
          <w:ilvl w:val="0"/>
          <w:numId w:val="3"/>
        </w:numPr>
        <w:shd w:val="clear" w:color="auto" w:fill="auto"/>
        <w:tabs>
          <w:tab w:val="left" w:pos="350"/>
        </w:tabs>
        <w:spacing w:before="120" w:after="240" w:line="300" w:lineRule="auto"/>
        <w:ind w:left="400"/>
        <w:rPr>
          <w:rFonts w:asciiTheme="minorHAnsi" w:hAnsiTheme="minorHAnsi" w:cstheme="minorHAnsi"/>
          <w:sz w:val="22"/>
          <w:szCs w:val="22"/>
        </w:rPr>
      </w:pPr>
      <w:r w:rsidRPr="00A54E5B">
        <w:rPr>
          <w:rFonts w:asciiTheme="minorHAnsi" w:hAnsiTheme="minorHAnsi" w:cstheme="minorHAnsi"/>
          <w:sz w:val="22"/>
          <w:szCs w:val="22"/>
        </w:rPr>
        <w:t>sprawdzenie wydanych w latach 2020-2022 decyzji nakazujących przyłączenie nieruchomości do istniejącej sieci kanalizacji miejskiej,</w:t>
      </w:r>
    </w:p>
    <w:p w14:paraId="06EB47BF" w14:textId="77777777" w:rsidR="00315170" w:rsidRPr="00A54E5B" w:rsidRDefault="007F117B" w:rsidP="0001242E">
      <w:pPr>
        <w:pStyle w:val="Bodytext20"/>
        <w:numPr>
          <w:ilvl w:val="0"/>
          <w:numId w:val="3"/>
        </w:numPr>
        <w:shd w:val="clear" w:color="auto" w:fill="auto"/>
        <w:tabs>
          <w:tab w:val="left" w:pos="350"/>
        </w:tabs>
        <w:spacing w:before="120" w:after="240" w:line="300" w:lineRule="auto"/>
        <w:ind w:left="400"/>
        <w:rPr>
          <w:rFonts w:asciiTheme="minorHAnsi" w:hAnsiTheme="minorHAnsi" w:cstheme="minorHAnsi"/>
          <w:sz w:val="22"/>
          <w:szCs w:val="22"/>
        </w:rPr>
      </w:pPr>
      <w:r w:rsidRPr="00A54E5B">
        <w:rPr>
          <w:rFonts w:asciiTheme="minorHAnsi" w:hAnsiTheme="minorHAnsi" w:cstheme="minorHAnsi"/>
          <w:sz w:val="22"/>
          <w:szCs w:val="22"/>
        </w:rPr>
        <w:t>prowadzenie w UD Białołęka elektronicznej ewidencji zbiorników bezodpływowych na nieczystości płynne oraz ewidencji przydomowych oczyszczalni ścieków,</w:t>
      </w:r>
    </w:p>
    <w:p w14:paraId="0B2C25E2" w14:textId="77777777" w:rsidR="00315170" w:rsidRPr="00A54E5B" w:rsidRDefault="007F117B" w:rsidP="0001242E">
      <w:pPr>
        <w:pStyle w:val="Bodytext20"/>
        <w:numPr>
          <w:ilvl w:val="0"/>
          <w:numId w:val="3"/>
        </w:numPr>
        <w:shd w:val="clear" w:color="auto" w:fill="auto"/>
        <w:tabs>
          <w:tab w:val="left" w:pos="350"/>
        </w:tabs>
        <w:spacing w:before="120" w:after="240" w:line="300" w:lineRule="auto"/>
        <w:ind w:left="400"/>
        <w:rPr>
          <w:rFonts w:asciiTheme="minorHAnsi" w:hAnsiTheme="minorHAnsi" w:cstheme="minorHAnsi"/>
          <w:sz w:val="22"/>
          <w:szCs w:val="22"/>
        </w:rPr>
      </w:pPr>
      <w:r w:rsidRPr="00A54E5B">
        <w:rPr>
          <w:rFonts w:asciiTheme="minorHAnsi" w:hAnsiTheme="minorHAnsi" w:cstheme="minorHAnsi"/>
          <w:sz w:val="22"/>
          <w:szCs w:val="22"/>
        </w:rPr>
        <w:t>ustalenie czy UD Białołęka sprawdzał posiadanie przez mieszkańców umów oraz dokumentów potwierdzających wywóz nieczystości ciekłych,</w:t>
      </w:r>
    </w:p>
    <w:p w14:paraId="37B60B1F" w14:textId="77777777" w:rsidR="00315170" w:rsidRPr="00A54E5B" w:rsidRDefault="007F117B" w:rsidP="0001242E">
      <w:pPr>
        <w:pStyle w:val="Bodytext20"/>
        <w:numPr>
          <w:ilvl w:val="0"/>
          <w:numId w:val="3"/>
        </w:numPr>
        <w:shd w:val="clear" w:color="auto" w:fill="auto"/>
        <w:tabs>
          <w:tab w:val="left" w:pos="350"/>
        </w:tabs>
        <w:spacing w:before="120" w:after="240" w:line="300" w:lineRule="auto"/>
        <w:ind w:left="400"/>
        <w:rPr>
          <w:rFonts w:asciiTheme="minorHAnsi" w:hAnsiTheme="minorHAnsi" w:cstheme="minorHAnsi"/>
          <w:sz w:val="22"/>
          <w:szCs w:val="22"/>
        </w:rPr>
      </w:pPr>
      <w:r w:rsidRPr="00A54E5B">
        <w:rPr>
          <w:rFonts w:asciiTheme="minorHAnsi" w:hAnsiTheme="minorHAnsi" w:cstheme="minorHAnsi"/>
          <w:sz w:val="22"/>
          <w:szCs w:val="22"/>
        </w:rPr>
        <w:t>prowadzenie przez dzielnicę akcji promocyjnych, mających zachęcić właścicieli nieruchomości do przyłączenia ich do istniejącej sieci kanalizacyjnej,</w:t>
      </w:r>
    </w:p>
    <w:p w14:paraId="5DD56AB1"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Ustawa o utrzymaniu czystości i porządku w gminach z dnia 13 września 1996 r.</w:t>
      </w:r>
      <w:r w:rsidRPr="00A54E5B">
        <w:rPr>
          <w:rFonts w:asciiTheme="minorHAnsi" w:hAnsiTheme="minorHAnsi" w:cstheme="minorHAnsi"/>
          <w:sz w:val="22"/>
          <w:szCs w:val="22"/>
          <w:vertAlign w:val="superscript"/>
        </w:rPr>
        <w:footnoteReference w:id="3"/>
      </w:r>
      <w:r w:rsidRPr="00A54E5B">
        <w:rPr>
          <w:rFonts w:asciiTheme="minorHAnsi" w:hAnsiTheme="minorHAnsi" w:cstheme="minorHAnsi"/>
          <w:sz w:val="22"/>
          <w:szCs w:val="22"/>
        </w:rPr>
        <w:t xml:space="preserve"> (dalej; „ucpg") stanowi, że zbiornik bezodpływowy to instalacja i urządzenie przeznaczone do gromadzenia nieczystości ciekłych w miejscu jego powstania. Zbiorniki na nieczystości ciekłe mogą być stosowane tylko na działkach budowlanych niemających możliwości przyłączenia do sieci kanalizacyjnej, przy czym nie dopuszcza się ich stosowania na obszarach podlegających szczególnej ochronie środowiska i narażonych na powodzie oraz zalewanie wodami, zgodnie z paragrafem 35 rozporządzenia</w:t>
      </w:r>
      <w:r w:rsidRPr="00A54E5B">
        <w:rPr>
          <w:rFonts w:asciiTheme="minorHAnsi" w:hAnsiTheme="minorHAnsi" w:cstheme="minorHAnsi"/>
          <w:sz w:val="22"/>
          <w:szCs w:val="22"/>
          <w:vertAlign w:val="superscript"/>
        </w:rPr>
        <w:footnoteReference w:id="4"/>
      </w:r>
      <w:r w:rsidRPr="00A54E5B">
        <w:rPr>
          <w:rFonts w:asciiTheme="minorHAnsi" w:hAnsiTheme="minorHAnsi" w:cstheme="minorHAnsi"/>
          <w:sz w:val="22"/>
          <w:szCs w:val="22"/>
        </w:rPr>
        <w:t>, zbiorniki bezodpływowe na nieczystości ciekłe powinny mieć dno i ściany nieprzepuszczalne, szczelne przykrycie z zamykanym otworem do usuwania nieczystości i odpowietrzenie wyprowadzone co najmniej 0,5 m ponad poziom terenu.</w:t>
      </w:r>
    </w:p>
    <w:p w14:paraId="5F6AFE9C"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 xml:space="preserve">Podstawowym obowiązkiem każdego właściciela nieruchomości jest jej przyłączenie do istniejącej sieci kanalizacyjnej </w:t>
      </w:r>
      <w:r w:rsidRPr="00A54E5B">
        <w:rPr>
          <w:rFonts w:asciiTheme="minorHAnsi" w:hAnsiTheme="minorHAnsi" w:cstheme="minorHAnsi"/>
          <w:sz w:val="22"/>
          <w:szCs w:val="22"/>
          <w:lang w:val="en-US" w:eastAsia="en-US" w:bidi="en-US"/>
        </w:rPr>
        <w:t xml:space="preserve">(art. </w:t>
      </w:r>
      <w:r w:rsidRPr="00A54E5B">
        <w:rPr>
          <w:rFonts w:asciiTheme="minorHAnsi" w:hAnsiTheme="minorHAnsi" w:cstheme="minorHAnsi"/>
          <w:sz w:val="22"/>
          <w:szCs w:val="22"/>
        </w:rPr>
        <w:t xml:space="preserve">5 ust. 1 pkt2 ucpg). Z obowiązku przyłączenia do istniejącej kanalizacji są zwolnieni jedynie właściciele nieruchomości, która jest wyposażona w przydomową oczyszczalnię ścieków (wyrok WSA w Opolu z 16 września 2008 r., sygn. akt II SA/Op </w:t>
      </w:r>
      <w:r w:rsidRPr="00A54E5B">
        <w:rPr>
          <w:rFonts w:asciiTheme="minorHAnsi" w:hAnsiTheme="minorHAnsi" w:cstheme="minorHAnsi"/>
          <w:sz w:val="22"/>
          <w:szCs w:val="22"/>
          <w:lang w:val="ru-RU" w:eastAsia="ru-RU" w:bidi="ru-RU"/>
        </w:rPr>
        <w:t xml:space="preserve">124/08). </w:t>
      </w:r>
      <w:r w:rsidRPr="00A54E5B">
        <w:rPr>
          <w:rFonts w:asciiTheme="minorHAnsi" w:hAnsiTheme="minorHAnsi" w:cstheme="minorHAnsi"/>
          <w:sz w:val="22"/>
          <w:szCs w:val="22"/>
        </w:rPr>
        <w:t xml:space="preserve">Niewykonanie przez właściciela ciążącego na nim obowiązku podłączenia do istniejącej sieci kanalizacyjnej uprawnia wójta, burmistrza lub prezydenta miasta (dalej: wójt) do wydania decyzji administracyjnej nakazującej przyłączenie nieruchomości do sieci kanalizacyjnej </w:t>
      </w:r>
      <w:r w:rsidRPr="00A54E5B">
        <w:rPr>
          <w:rFonts w:asciiTheme="minorHAnsi" w:hAnsiTheme="minorHAnsi" w:cstheme="minorHAnsi"/>
          <w:sz w:val="22"/>
          <w:szCs w:val="22"/>
          <w:lang w:val="en-US" w:eastAsia="en-US" w:bidi="en-US"/>
        </w:rPr>
        <w:t xml:space="preserve">(art. </w:t>
      </w:r>
      <w:r w:rsidRPr="00A54E5B">
        <w:rPr>
          <w:rFonts w:asciiTheme="minorHAnsi" w:hAnsiTheme="minorHAnsi" w:cstheme="minorHAnsi"/>
          <w:sz w:val="22"/>
          <w:szCs w:val="22"/>
        </w:rPr>
        <w:t>5 ust. 7 ucpg). Decyzja ta nie ma charakteru uznaniowego.</w:t>
      </w:r>
    </w:p>
    <w:p w14:paraId="26B69F9C" w14:textId="77777777" w:rsidR="002012BA"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 xml:space="preserve">W toku kontroli stwierdzono, iż proces likwidacji zbiorników bezodpływowych przebiega w </w:t>
      </w:r>
      <w:r w:rsidRPr="00A54E5B">
        <w:rPr>
          <w:rFonts w:asciiTheme="minorHAnsi" w:hAnsiTheme="minorHAnsi" w:cstheme="minorHAnsi"/>
          <w:sz w:val="22"/>
          <w:szCs w:val="22"/>
        </w:rPr>
        <w:lastRenderedPageBreak/>
        <w:t>niezadawalającym tempie. W latach 2020-2022 na terenie Dzielnicy Białołęka zwiększyła się liczba zbiorników bezodpływowych z 4690 do 4807. W powyższym okresie zostało zlikwidowanych 117 zbiorników bezodpływowych, w tym jedynie 5 sztuk na podstawie decyzji nakazujących.</w:t>
      </w:r>
    </w:p>
    <w:p w14:paraId="4715DD97"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Jak wyjaśnił Pan Jan Mackiewicz Zastępca Burmistrza Dzielnicy Białołęka - „...Urząd Dzielnicy Białołęka nie posiada środków finansowych na prowadzenie promocji przyłączenia nieruchomości do sieci kanalizacyjnej (...) w latach 2020-2022 zostało wysłanych ok. 500 pism do właścicieli nieruchomości, którzy znajdują się w obrębie miejskiej sieci kanalizacyjnej, do których zostały dołączone ulotki promocyjne dotyczące dotacji na likwidację zbiorników bezodpływowych (...) dopiero od 2023 r. na terenie dzielnicy prace związane z promocją likwidacji zbiorników bezodpływowych są realizowane przez ekodoradcę".</w:t>
      </w:r>
    </w:p>
    <w:p w14:paraId="2CE2D35B" w14:textId="77777777" w:rsidR="00315170" w:rsidRPr="00A54E5B" w:rsidRDefault="007F117B" w:rsidP="0001242E">
      <w:pPr>
        <w:pStyle w:val="Bodytext20"/>
        <w:numPr>
          <w:ilvl w:val="0"/>
          <w:numId w:val="4"/>
        </w:numPr>
        <w:shd w:val="clear" w:color="auto" w:fill="auto"/>
        <w:tabs>
          <w:tab w:val="left" w:pos="575"/>
        </w:tabs>
        <w:spacing w:before="120" w:after="240" w:line="300" w:lineRule="auto"/>
        <w:ind w:left="480" w:right="1180" w:hanging="320"/>
        <w:rPr>
          <w:rFonts w:asciiTheme="minorHAnsi" w:hAnsiTheme="minorHAnsi" w:cstheme="minorHAnsi"/>
          <w:sz w:val="22"/>
          <w:szCs w:val="22"/>
        </w:rPr>
      </w:pPr>
      <w:r w:rsidRPr="00A54E5B">
        <w:rPr>
          <w:rFonts w:asciiTheme="minorHAnsi" w:hAnsiTheme="minorHAnsi" w:cstheme="minorHAnsi"/>
          <w:sz w:val="22"/>
          <w:szCs w:val="22"/>
        </w:rPr>
        <w:t>Dzielnica prowadzi elektroniczną ewidencję w zakresie zbiorników bezodpływowych i przydomowych oczyszczani ścieków.</w:t>
      </w:r>
    </w:p>
    <w:p w14:paraId="14D31A4F" w14:textId="77777777" w:rsidR="00315170" w:rsidRPr="00A54E5B" w:rsidRDefault="007F117B" w:rsidP="0001242E">
      <w:pPr>
        <w:pStyle w:val="Bodytext20"/>
        <w:shd w:val="clear" w:color="auto" w:fill="auto"/>
        <w:spacing w:before="120" w:after="240" w:line="300" w:lineRule="auto"/>
        <w:ind w:left="480" w:firstLine="0"/>
        <w:rPr>
          <w:rFonts w:asciiTheme="minorHAnsi" w:hAnsiTheme="minorHAnsi" w:cstheme="minorHAnsi"/>
          <w:sz w:val="22"/>
          <w:szCs w:val="22"/>
        </w:rPr>
      </w:pPr>
      <w:r w:rsidRPr="00A54E5B">
        <w:rPr>
          <w:rFonts w:asciiTheme="minorHAnsi" w:hAnsiTheme="minorHAnsi" w:cstheme="minorHAnsi"/>
          <w:sz w:val="22"/>
          <w:szCs w:val="22"/>
        </w:rPr>
        <w:t>Liczba zbiorników bezodpływowych w Dzielnicy Białołęka wynosiła:</w:t>
      </w:r>
    </w:p>
    <w:p w14:paraId="01A510C9" w14:textId="77777777" w:rsidR="00315170" w:rsidRPr="00A54E5B" w:rsidRDefault="007F117B" w:rsidP="0001242E">
      <w:pPr>
        <w:pStyle w:val="Bodytext20"/>
        <w:numPr>
          <w:ilvl w:val="0"/>
          <w:numId w:val="3"/>
        </w:numPr>
        <w:shd w:val="clear" w:color="auto" w:fill="auto"/>
        <w:tabs>
          <w:tab w:val="left" w:pos="678"/>
        </w:tabs>
        <w:spacing w:before="120" w:after="240" w:line="300" w:lineRule="auto"/>
        <w:ind w:left="480" w:firstLine="0"/>
        <w:rPr>
          <w:rFonts w:asciiTheme="minorHAnsi" w:hAnsiTheme="minorHAnsi" w:cstheme="minorHAnsi"/>
          <w:sz w:val="22"/>
          <w:szCs w:val="22"/>
        </w:rPr>
      </w:pPr>
      <w:r w:rsidRPr="00A54E5B">
        <w:rPr>
          <w:rFonts w:asciiTheme="minorHAnsi" w:hAnsiTheme="minorHAnsi" w:cstheme="minorHAnsi"/>
          <w:sz w:val="22"/>
          <w:szCs w:val="22"/>
        </w:rPr>
        <w:t>w 2020 r. - 4690 szt., a zlikwidowanych - 46 szt.,</w:t>
      </w:r>
    </w:p>
    <w:p w14:paraId="34819875" w14:textId="77777777" w:rsidR="00315170" w:rsidRPr="00A54E5B" w:rsidRDefault="007F117B" w:rsidP="0001242E">
      <w:pPr>
        <w:pStyle w:val="Bodytext20"/>
        <w:numPr>
          <w:ilvl w:val="0"/>
          <w:numId w:val="3"/>
        </w:numPr>
        <w:shd w:val="clear" w:color="auto" w:fill="auto"/>
        <w:tabs>
          <w:tab w:val="left" w:pos="682"/>
        </w:tabs>
        <w:spacing w:before="120" w:after="240" w:line="300" w:lineRule="auto"/>
        <w:ind w:left="480" w:firstLine="0"/>
        <w:rPr>
          <w:rFonts w:asciiTheme="minorHAnsi" w:hAnsiTheme="minorHAnsi" w:cstheme="minorHAnsi"/>
          <w:sz w:val="22"/>
          <w:szCs w:val="22"/>
        </w:rPr>
      </w:pPr>
      <w:r w:rsidRPr="00A54E5B">
        <w:rPr>
          <w:rFonts w:asciiTheme="minorHAnsi" w:hAnsiTheme="minorHAnsi" w:cstheme="minorHAnsi"/>
          <w:sz w:val="22"/>
          <w:szCs w:val="22"/>
        </w:rPr>
        <w:t>w 2021 r. - 4667 szt., a zlikwidowanych - 49 szt.,</w:t>
      </w:r>
    </w:p>
    <w:p w14:paraId="6AC28523" w14:textId="77777777" w:rsidR="00315170" w:rsidRPr="00A54E5B" w:rsidRDefault="007F117B" w:rsidP="0001242E">
      <w:pPr>
        <w:pStyle w:val="Bodytext20"/>
        <w:numPr>
          <w:ilvl w:val="0"/>
          <w:numId w:val="3"/>
        </w:numPr>
        <w:shd w:val="clear" w:color="auto" w:fill="auto"/>
        <w:tabs>
          <w:tab w:val="left" w:pos="682"/>
        </w:tabs>
        <w:spacing w:before="120" w:after="240" w:line="300" w:lineRule="auto"/>
        <w:ind w:left="480" w:firstLine="0"/>
        <w:rPr>
          <w:rFonts w:asciiTheme="minorHAnsi" w:hAnsiTheme="minorHAnsi" w:cstheme="minorHAnsi"/>
          <w:sz w:val="22"/>
          <w:szCs w:val="22"/>
        </w:rPr>
      </w:pPr>
      <w:r w:rsidRPr="00A54E5B">
        <w:rPr>
          <w:rFonts w:asciiTheme="minorHAnsi" w:hAnsiTheme="minorHAnsi" w:cstheme="minorHAnsi"/>
          <w:sz w:val="22"/>
          <w:szCs w:val="22"/>
        </w:rPr>
        <w:t>w 2022 r. - 4807 szt., a zlikwidowanych - 22 szt.</w:t>
      </w:r>
    </w:p>
    <w:p w14:paraId="437A83BE" w14:textId="77777777" w:rsidR="00315170" w:rsidRPr="00A54E5B" w:rsidRDefault="007F117B" w:rsidP="0001242E">
      <w:pPr>
        <w:pStyle w:val="Bodytext20"/>
        <w:shd w:val="clear" w:color="auto" w:fill="auto"/>
        <w:spacing w:before="120" w:after="240" w:line="300" w:lineRule="auto"/>
        <w:ind w:left="480" w:firstLine="0"/>
        <w:rPr>
          <w:rFonts w:asciiTheme="minorHAnsi" w:hAnsiTheme="minorHAnsi" w:cstheme="minorHAnsi"/>
          <w:sz w:val="22"/>
          <w:szCs w:val="22"/>
        </w:rPr>
      </w:pPr>
      <w:r w:rsidRPr="00A54E5B">
        <w:rPr>
          <w:rFonts w:asciiTheme="minorHAnsi" w:hAnsiTheme="minorHAnsi" w:cstheme="minorHAnsi"/>
          <w:sz w:val="22"/>
          <w:szCs w:val="22"/>
        </w:rPr>
        <w:t>Liczba przydomowych oczyszczani ścieków w Dzielnicy Białołęka wynosiła:</w:t>
      </w:r>
    </w:p>
    <w:p w14:paraId="4E1CE118" w14:textId="77777777" w:rsidR="00315170" w:rsidRPr="00A54E5B" w:rsidRDefault="007F117B" w:rsidP="0001242E">
      <w:pPr>
        <w:pStyle w:val="Bodytext20"/>
        <w:numPr>
          <w:ilvl w:val="0"/>
          <w:numId w:val="3"/>
        </w:numPr>
        <w:shd w:val="clear" w:color="auto" w:fill="auto"/>
        <w:tabs>
          <w:tab w:val="left" w:pos="682"/>
        </w:tabs>
        <w:spacing w:before="120" w:after="240" w:line="300" w:lineRule="auto"/>
        <w:ind w:left="480" w:firstLine="0"/>
        <w:rPr>
          <w:rFonts w:asciiTheme="minorHAnsi" w:hAnsiTheme="minorHAnsi" w:cstheme="minorHAnsi"/>
          <w:sz w:val="22"/>
          <w:szCs w:val="22"/>
        </w:rPr>
      </w:pPr>
      <w:r w:rsidRPr="00A54E5B">
        <w:rPr>
          <w:rFonts w:asciiTheme="minorHAnsi" w:hAnsiTheme="minorHAnsi" w:cstheme="minorHAnsi"/>
          <w:sz w:val="22"/>
          <w:szCs w:val="22"/>
        </w:rPr>
        <w:t>w 2020 r. -189 szt.,</w:t>
      </w:r>
    </w:p>
    <w:p w14:paraId="44F44417" w14:textId="77777777" w:rsidR="00315170" w:rsidRPr="00A54E5B" w:rsidRDefault="007F117B" w:rsidP="0001242E">
      <w:pPr>
        <w:pStyle w:val="Bodytext20"/>
        <w:shd w:val="clear" w:color="auto" w:fill="auto"/>
        <w:spacing w:before="120" w:after="240" w:line="300" w:lineRule="auto"/>
        <w:ind w:left="580" w:firstLine="0"/>
        <w:rPr>
          <w:rFonts w:asciiTheme="minorHAnsi" w:hAnsiTheme="minorHAnsi" w:cstheme="minorHAnsi"/>
          <w:sz w:val="22"/>
          <w:szCs w:val="22"/>
        </w:rPr>
      </w:pPr>
      <w:r w:rsidRPr="00A54E5B">
        <w:rPr>
          <w:rFonts w:asciiTheme="minorHAnsi" w:hAnsiTheme="minorHAnsi" w:cstheme="minorHAnsi"/>
          <w:sz w:val="22"/>
          <w:szCs w:val="22"/>
        </w:rPr>
        <w:t>w 2021 r. - 291 szt.</w:t>
      </w:r>
      <w:r w:rsidRPr="00A54E5B">
        <w:rPr>
          <w:rFonts w:asciiTheme="minorHAnsi" w:hAnsiTheme="minorHAnsi" w:cstheme="minorHAnsi"/>
          <w:sz w:val="22"/>
          <w:szCs w:val="22"/>
          <w:vertAlign w:val="superscript"/>
        </w:rPr>
        <w:footnoteReference w:id="5"/>
      </w:r>
      <w:r w:rsidRPr="00A54E5B">
        <w:rPr>
          <w:rFonts w:asciiTheme="minorHAnsi" w:hAnsiTheme="minorHAnsi" w:cstheme="minorHAnsi"/>
          <w:sz w:val="22"/>
          <w:szCs w:val="22"/>
        </w:rPr>
        <w:t>, (zlikwidowano 1 oczyszczalnię .ścieków przy ul. Pochyłej 4),</w:t>
      </w:r>
    </w:p>
    <w:p w14:paraId="69E4EF2F" w14:textId="77777777" w:rsidR="00315170" w:rsidRPr="00A54E5B" w:rsidRDefault="007F117B" w:rsidP="0001242E">
      <w:pPr>
        <w:pStyle w:val="Bodytext20"/>
        <w:numPr>
          <w:ilvl w:val="0"/>
          <w:numId w:val="3"/>
        </w:numPr>
        <w:shd w:val="clear" w:color="auto" w:fill="auto"/>
        <w:tabs>
          <w:tab w:val="left" w:pos="682"/>
        </w:tabs>
        <w:spacing w:before="120" w:after="240" w:line="300" w:lineRule="auto"/>
        <w:ind w:left="480" w:firstLine="0"/>
        <w:rPr>
          <w:rFonts w:asciiTheme="minorHAnsi" w:hAnsiTheme="minorHAnsi" w:cstheme="minorHAnsi"/>
          <w:sz w:val="22"/>
          <w:szCs w:val="22"/>
        </w:rPr>
      </w:pPr>
      <w:r w:rsidRPr="00A54E5B">
        <w:rPr>
          <w:rFonts w:asciiTheme="minorHAnsi" w:hAnsiTheme="minorHAnsi" w:cstheme="minorHAnsi"/>
          <w:sz w:val="22"/>
          <w:szCs w:val="22"/>
        </w:rPr>
        <w:t>w 2022 r. - 298 szt.</w:t>
      </w:r>
    </w:p>
    <w:p w14:paraId="0EB8CD32"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Jak poinformował Pan Jan Mackiewicz Zastępca Burmistrza Dzielnicy Białołęka Urzędu m.st. Warszawy - „Wydział Architektury i Budownictwa dla Dzielnicy Białołęka wydaje decyzje pozwalające na budowę budynku wraz ze zbiornikiem bezodpływowym tylko, jeżeli nieruchomość nie znajduje się w obrębie istniejącej sieci kanalizacyjnej. Ilość decyzji: 2020 r. -152, 2021 r. -157, 2022 r. -123 (...) Informacje na temat liczby zlikwidowanych zbiorników bezodpływowych dzielnica pozyskuje od MPWiK, natomiast nowopowstałe zbiorniki są generowane na podstawie decyzji wydawanych przez Wydział Architektury i Budownictwa dla Dzielnicy Białołęka oraz opinii nt. budowy przydomowych oczyszczalni ścieków wydawanych przez Wydział Ochrony Środowiska dla Dzielnicy Białołęka. Jednak ze względu na ograniczenia etatowe i finansowe wskazane oddziały nie prowadzą kontroli, czy zgłaszane zbiorniki lub oczyszczalnie rzeczywiście zostały wybudowane".</w:t>
      </w:r>
    </w:p>
    <w:p w14:paraId="62A4B8F3" w14:textId="77777777" w:rsidR="00315170" w:rsidRPr="00A54E5B" w:rsidRDefault="007F117B" w:rsidP="00DF4DAB">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lastRenderedPageBreak/>
        <w:t>Liczba nowych przydomowych oczyszczani ścieków powstałych w okresie kontrolowanym w Dzielnicy Białołęka wynosiła: 2020 r. -11 szt., 2021 r. - brak danych, 2022 r. - 7 szt.</w:t>
      </w:r>
    </w:p>
    <w:p w14:paraId="64582E8C" w14:textId="77777777" w:rsidR="00315170" w:rsidRPr="00A54E5B" w:rsidRDefault="007F117B" w:rsidP="00DF4DAB">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 xml:space="preserve">Zgodnie z </w:t>
      </w:r>
      <w:r w:rsidRPr="00A54E5B">
        <w:rPr>
          <w:rFonts w:asciiTheme="minorHAnsi" w:hAnsiTheme="minorHAnsi" w:cstheme="minorHAnsi"/>
          <w:sz w:val="22"/>
          <w:szCs w:val="22"/>
          <w:lang w:val="en-US" w:eastAsia="en-US" w:bidi="en-US"/>
        </w:rPr>
        <w:t xml:space="preserve">art. </w:t>
      </w:r>
      <w:r w:rsidRPr="00A54E5B">
        <w:rPr>
          <w:rFonts w:asciiTheme="minorHAnsi" w:hAnsiTheme="minorHAnsi" w:cstheme="minorHAnsi"/>
          <w:sz w:val="22"/>
          <w:szCs w:val="22"/>
        </w:rPr>
        <w:t>5 ust. 1 pkt 2 ustawy z dnia 13 września 1996 r. o utrzymaniu czystości i porządku w gminach właściciele nieruchomości wyposażonych w przydomowe oczyszczanie ścieków zwolnieni są z obowiązku wykonania przyłącza.</w:t>
      </w:r>
    </w:p>
    <w:p w14:paraId="25FE9CC2" w14:textId="77777777" w:rsidR="00315170" w:rsidRPr="00A54E5B" w:rsidRDefault="007F117B" w:rsidP="00DF4DAB">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Ustalono, iż Dzielnica przesyła do BOŚ informacje dotyczące likwidacji zbiorników bezodpływowych i przydomowych oczyszczalni ścieków w formie rocznych sprawozdań.</w:t>
      </w:r>
    </w:p>
    <w:p w14:paraId="33D08788" w14:textId="77777777" w:rsidR="00315170" w:rsidRPr="00A54E5B" w:rsidRDefault="007F117B" w:rsidP="00DF4DAB">
      <w:pPr>
        <w:pStyle w:val="Bodytext20"/>
        <w:numPr>
          <w:ilvl w:val="0"/>
          <w:numId w:val="4"/>
        </w:numPr>
        <w:shd w:val="clear" w:color="auto" w:fill="auto"/>
        <w:spacing w:before="120" w:after="240" w:line="300" w:lineRule="auto"/>
        <w:ind w:right="540" w:firstLine="0"/>
        <w:rPr>
          <w:rFonts w:asciiTheme="minorHAnsi" w:hAnsiTheme="minorHAnsi" w:cstheme="minorHAnsi"/>
          <w:sz w:val="22"/>
          <w:szCs w:val="22"/>
        </w:rPr>
      </w:pPr>
      <w:r w:rsidRPr="00A54E5B">
        <w:rPr>
          <w:rFonts w:asciiTheme="minorHAnsi" w:hAnsiTheme="minorHAnsi" w:cstheme="minorHAnsi"/>
          <w:sz w:val="22"/>
          <w:szCs w:val="22"/>
        </w:rPr>
        <w:t>Urząd Dzielnicy Białołęka w okresie kontrolowanym wydał łącznie 19 decyzji nakazujących przyłączenie nieruchomości do istniejącej sieci kanalizacyjnej oraz 10 decyzji umarzających</w:t>
      </w:r>
      <w:r w:rsidRPr="00A54E5B">
        <w:rPr>
          <w:rFonts w:asciiTheme="minorHAnsi" w:hAnsiTheme="minorHAnsi" w:cstheme="minorHAnsi"/>
          <w:sz w:val="22"/>
          <w:szCs w:val="22"/>
          <w:vertAlign w:val="superscript"/>
        </w:rPr>
        <w:footnoteReference w:id="6"/>
      </w:r>
      <w:r w:rsidRPr="00A54E5B">
        <w:rPr>
          <w:rFonts w:asciiTheme="minorHAnsi" w:hAnsiTheme="minorHAnsi" w:cstheme="minorHAnsi"/>
          <w:sz w:val="22"/>
          <w:szCs w:val="22"/>
        </w:rPr>
        <w:t>, z czego:</w:t>
      </w:r>
    </w:p>
    <w:p w14:paraId="61EC4A11" w14:textId="77777777" w:rsidR="00315170" w:rsidRPr="00A54E5B" w:rsidRDefault="007F117B" w:rsidP="00DF4DAB">
      <w:pPr>
        <w:pStyle w:val="Bodytext20"/>
        <w:numPr>
          <w:ilvl w:val="0"/>
          <w:numId w:val="3"/>
        </w:numPr>
        <w:shd w:val="clear" w:color="auto" w:fill="auto"/>
        <w:tabs>
          <w:tab w:val="left" w:pos="498"/>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w 2020 r. - wydano 17 decyzji (11 nakazujących i 6 umarzających),</w:t>
      </w:r>
    </w:p>
    <w:p w14:paraId="40E249F7" w14:textId="77777777" w:rsidR="00315170" w:rsidRPr="00A54E5B" w:rsidRDefault="007F117B" w:rsidP="00DF4DAB">
      <w:pPr>
        <w:pStyle w:val="Bodytext20"/>
        <w:numPr>
          <w:ilvl w:val="0"/>
          <w:numId w:val="3"/>
        </w:numPr>
        <w:shd w:val="clear" w:color="auto" w:fill="auto"/>
        <w:tabs>
          <w:tab w:val="left" w:pos="498"/>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w 2021 r. - wydano 7 decyzji (3 nakazujące i 4 umarzające),</w:t>
      </w:r>
    </w:p>
    <w:p w14:paraId="443C4FC3" w14:textId="77777777" w:rsidR="00315170" w:rsidRPr="00A54E5B" w:rsidRDefault="007F117B" w:rsidP="00DF4DAB">
      <w:pPr>
        <w:pStyle w:val="Bodytext20"/>
        <w:numPr>
          <w:ilvl w:val="0"/>
          <w:numId w:val="3"/>
        </w:numPr>
        <w:shd w:val="clear" w:color="auto" w:fill="auto"/>
        <w:tabs>
          <w:tab w:val="left" w:pos="502"/>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w 2022 r. - wydano 5 decyzji (nakazujących).</w:t>
      </w:r>
    </w:p>
    <w:p w14:paraId="58CCCD2C" w14:textId="77777777" w:rsidR="00315170" w:rsidRPr="00A54E5B" w:rsidRDefault="007F117B" w:rsidP="00DF4DAB">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W okresie kontrolowanym w związku z wydaniem 19 decyzji nakazujących zlikwidowano jedynie 5 szt. szamb, tj.: w 2020 r. - 4 szt. i w 2021 r. -1 szt.</w:t>
      </w:r>
    </w:p>
    <w:p w14:paraId="43E7E8F3" w14:textId="77777777" w:rsidR="00315170" w:rsidRPr="00A54E5B" w:rsidRDefault="007F117B" w:rsidP="00DF4DAB">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Jak wyjaśnił Pan Jan Mackiewicz Zastępca Burmistrza Dzielnicy Białołęka - „na chwilę obecną w obrębie miejskiej sieci kanalizacyjnej znajduje się ok. 1700 nieruchomości, jednak na dzień 31.12.2022 r. Urząd Dzielnicy Białołęka posiadał wiedzę o 984 nieruchomościach, z czego jedynie 231 z nich miało techniczną możliwość realizacji przyłącza tzn. posiadało tzw. „odcinek sieci" (przykanalik). W przypadku 71 pozycji system Centralnej Ewidencji Gruntów, Budynków i Lokali nie posiada informacji nt. właścicieli, a Centrum Obsługi Podatnika ze względu na RODO nie udziela informacji odnośnie danych osób płacących podatki za wskazane nieruchomości.</w:t>
      </w:r>
      <w:r w:rsidR="00DF4DAB">
        <w:rPr>
          <w:rFonts w:asciiTheme="minorHAnsi" w:hAnsiTheme="minorHAnsi" w:cstheme="minorHAnsi"/>
          <w:sz w:val="22"/>
          <w:szCs w:val="22"/>
        </w:rPr>
        <w:t xml:space="preserve"> </w:t>
      </w:r>
      <w:r w:rsidRPr="00A54E5B">
        <w:rPr>
          <w:rFonts w:asciiTheme="minorHAnsi" w:hAnsiTheme="minorHAnsi" w:cstheme="minorHAnsi"/>
          <w:sz w:val="22"/>
          <w:szCs w:val="22"/>
        </w:rPr>
        <w:t>W związku z czym, Urząd wobec tych nieruchomości nie mógł podjąć żadnych działań.</w:t>
      </w:r>
      <w:r w:rsidR="00DF4DAB">
        <w:rPr>
          <w:rFonts w:asciiTheme="minorHAnsi" w:hAnsiTheme="minorHAnsi" w:cstheme="minorHAnsi"/>
          <w:sz w:val="22"/>
          <w:szCs w:val="22"/>
        </w:rPr>
        <w:t xml:space="preserve"> </w:t>
      </w:r>
      <w:r w:rsidRPr="00A54E5B">
        <w:rPr>
          <w:rFonts w:asciiTheme="minorHAnsi" w:hAnsiTheme="minorHAnsi" w:cstheme="minorHAnsi"/>
          <w:sz w:val="22"/>
          <w:szCs w:val="22"/>
        </w:rPr>
        <w:t>W latach 2020-2022 wszczęto 91 postępowań administracyjnych, co stanowi ponad 50% nieruchomości, wobec których można było wszcząć postępowania, w wyniku których wystawiono 19 decyzji (8%) nakazujących realizację przyłącza kanalizacyjnego.</w:t>
      </w:r>
    </w:p>
    <w:p w14:paraId="32E0958F" w14:textId="77777777" w:rsidR="00315170" w:rsidRPr="00A54E5B" w:rsidRDefault="007F117B" w:rsidP="00DF4DAB">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 xml:space="preserve">Główną informacją, którą Urząd otrzymywał w odpowiedzi na wszczęte postępowanie administracyjny były: wysoki koszt realizacji inwestycji przekraczający możliwości finansowe właścicieli nieruchomości, trwające postępowania spadkowe, brak środków finansowych ze względu na utratę pracy lub jej ograniczenie spowodowane pandemią/ chorobą, kilkukrotny wzrost kosztów realizacji inwestycji spowodowany wzrostem cen materiałów budowlanych, brak możliwości technicznych tj. sieć kanalizacyjna nie posiada przykanalika we wskazanej lokalizacji lub realizacja przyłącza wymagałaby przekopu przez drogę gminną, która posiada gwarancję lub do której </w:t>
      </w:r>
      <w:r w:rsidRPr="00A54E5B">
        <w:rPr>
          <w:rFonts w:asciiTheme="minorHAnsi" w:hAnsiTheme="minorHAnsi" w:cstheme="minorHAnsi"/>
          <w:sz w:val="22"/>
          <w:szCs w:val="22"/>
        </w:rPr>
        <w:lastRenderedPageBreak/>
        <w:t>właściciele nie mają prawa własności".</w:t>
      </w:r>
    </w:p>
    <w:p w14:paraId="6CD65C46" w14:textId="77777777" w:rsidR="00315170" w:rsidRPr="00A54E5B" w:rsidRDefault="007F117B" w:rsidP="00DF4DAB">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Ustalono, iż w latach 2020-2022 Dzielnica nie weryfikowała wykonania nakazów podłączenia do kanalizacji wskazanych w decyzjach. Pan Jan Mackiewicz Zastępca Burmistrza Dzielnicy Białołęka m.st. Warszawy wyjaśnił, iż: „Wydział Ochrony Środowiska dla Dzielnicy Białołęka nie egzekwował wykonania nakazu podłączenia do sieci kanalizacyjnej wydanego w decyzjach w okresie kontrolowanym ze względu na braki kadrowe oraz sytuację pandemiczną. Na chwilę obecną są opracowywane upomnienia, które będą kierowane do właścicieli nieruchomości, którzy nie wykonali decyzji nakazującej, następnie zostaną przeprowadzone kontrole tych nieruchomości oraz kary administracyjne".</w:t>
      </w:r>
    </w:p>
    <w:p w14:paraId="769ED4A6" w14:textId="77777777" w:rsidR="00315170" w:rsidRPr="00A54E5B" w:rsidRDefault="007F117B" w:rsidP="00DF4DAB">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Ustalono, że realizacją zadań związanych z likwidacją zbiorników bezodpływowych zajmuje się jedna osoba w Wydziale Ochrony Środowiska dla Dzielnicy Białołęka.</w:t>
      </w:r>
    </w:p>
    <w:p w14:paraId="4650E1CF" w14:textId="77777777" w:rsidR="00315170" w:rsidRPr="00A54E5B" w:rsidRDefault="007F117B" w:rsidP="00DF4DAB">
      <w:pPr>
        <w:pStyle w:val="Bodytext20"/>
        <w:numPr>
          <w:ilvl w:val="0"/>
          <w:numId w:val="4"/>
        </w:numPr>
        <w:shd w:val="clear" w:color="auto" w:fill="auto"/>
        <w:tabs>
          <w:tab w:val="left" w:pos="387"/>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Szczegółową kontrolą objęto 20 postępowań zakończonych wydaniem decyzji:</w:t>
      </w:r>
    </w:p>
    <w:p w14:paraId="27F3A5A1" w14:textId="77777777" w:rsidR="00315170" w:rsidRPr="00A54E5B" w:rsidRDefault="007F117B" w:rsidP="00DF4DAB">
      <w:pPr>
        <w:pStyle w:val="Bodytext20"/>
        <w:numPr>
          <w:ilvl w:val="0"/>
          <w:numId w:val="3"/>
        </w:numPr>
        <w:shd w:val="clear" w:color="auto" w:fill="auto"/>
        <w:tabs>
          <w:tab w:val="left" w:pos="483"/>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W przypadku kontrolowanych postępowań zakończonych wydaniem decyzji w latach: 2020</w:t>
      </w:r>
    </w:p>
    <w:p w14:paraId="4925ECC0" w14:textId="77777777" w:rsidR="00315170" w:rsidRPr="00A54E5B" w:rsidRDefault="007F117B" w:rsidP="00DF4DAB">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i 2021 ustalono, iż zawiadomienie o wszczęciu postępowania zostało wysłane do mieszkańców po upływie 7-9 miesięcy od wysłania pisma informacyjnego. Natomiast pomiędzy wysłaniem zawiadomienia o wszczęciu postępowania a wydaniem decyzji upłynęło ponad 5 miesięcy. Długość trwania postępowań wyjaśnił Pan Jan Mackiewicz Zastępca Burmistrza Dzielnicy Białołęka: „Postępowania administracyjne w 2020 r. i 2021 r. były wszczynane z kilkumiesięcznym opóźnieniem ze względu na trwającą sytuację epidemiczną, która ograniczała możliwość uzyskania przez mieszkańców dokumentacji urzędowej ze względu na zdalną pracę urzędów oraz ograniczała możliwości realizacji inwestycji ze względu na paraliż branży i wysokie koszty realizacji przedsięwzięć (...) Urząd celowo dawał mieszkańcom więcej czasu na zorganizowanie dokumentacji oraz na oszacowanie swoich zdolności finansowych przeznaczonych na realizację przedsięwzięcia";</w:t>
      </w:r>
    </w:p>
    <w:p w14:paraId="4EF864BB" w14:textId="77777777" w:rsidR="00315170" w:rsidRPr="00A54E5B" w:rsidRDefault="007F117B" w:rsidP="00DF4DAB">
      <w:pPr>
        <w:pStyle w:val="Bodytext20"/>
        <w:numPr>
          <w:ilvl w:val="0"/>
          <w:numId w:val="3"/>
        </w:numPr>
        <w:shd w:val="clear" w:color="auto" w:fill="auto"/>
        <w:tabs>
          <w:tab w:val="left" w:pos="493"/>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W postępowaniach zakończonych wydaniem decyzji umarzających:</w:t>
      </w:r>
      <w:r w:rsidR="0001242E">
        <w:rPr>
          <w:rFonts w:asciiTheme="minorHAnsi" w:hAnsiTheme="minorHAnsi" w:cstheme="minorHAnsi"/>
          <w:sz w:val="22"/>
          <w:szCs w:val="22"/>
        </w:rPr>
        <w:t xml:space="preserve"> (dane zanonimizowane)</w:t>
      </w:r>
    </w:p>
    <w:p w14:paraId="2A3D31C0" w14:textId="77777777" w:rsidR="00315170" w:rsidRPr="00A54E5B" w:rsidRDefault="007F117B" w:rsidP="00DF4DAB">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poinformowano mieszkańców o konieczności podłączenia do kanalizacji miejskiej dopiero odpowiednio: po upływie 1 roku i 8 miesięcy i po upływie 1 roku i 6 miesięcy od otrzymania informacji od MPWiK o możliwości przyłączenia nieruchomości do istniejącej sieci kanalizacyjnej. Pan Jan Mackiewicz Zastępca Burmistrza Dzielnicy Białołęka wyjaśnił, iż „...pisma były wysyłane w kolejności alfabetycznej w pierwszej kolejności do właścicieli, których nieruchomości znajdują się w obrębie miejskiej sieci kanalizacyjnej z bezpośrednią możliwością p</w:t>
      </w:r>
      <w:r w:rsidR="00A54E5B">
        <w:rPr>
          <w:rFonts w:asciiTheme="minorHAnsi" w:hAnsiTheme="minorHAnsi" w:cstheme="minorHAnsi"/>
          <w:sz w:val="22"/>
          <w:szCs w:val="22"/>
        </w:rPr>
        <w:t>rz</w:t>
      </w:r>
      <w:r w:rsidRPr="00A54E5B">
        <w:rPr>
          <w:rFonts w:asciiTheme="minorHAnsi" w:hAnsiTheme="minorHAnsi" w:cstheme="minorHAnsi"/>
          <w:sz w:val="22"/>
          <w:szCs w:val="22"/>
        </w:rPr>
        <w:t>yłączenia, a następnie do właścicieli nieruchomości, które znajdują się w obrębie sieci kanalizacyjnej, ale nie posiadają przykanalika Posesja</w:t>
      </w:r>
      <w:r w:rsidR="0001242E">
        <w:rPr>
          <w:rFonts w:asciiTheme="minorHAnsi" w:hAnsiTheme="minorHAnsi" w:cstheme="minorHAnsi"/>
          <w:sz w:val="22"/>
          <w:szCs w:val="22"/>
        </w:rPr>
        <w:t xml:space="preserve"> (dane zanonimizowane)</w:t>
      </w:r>
    </w:p>
    <w:p w14:paraId="08AA6819" w14:textId="77777777" w:rsidR="00315170" w:rsidRPr="00A54E5B" w:rsidRDefault="007F117B" w:rsidP="0001242E">
      <w:pPr>
        <w:pStyle w:val="Bodytext20"/>
        <w:numPr>
          <w:ilvl w:val="0"/>
          <w:numId w:val="3"/>
        </w:numPr>
        <w:shd w:val="clear" w:color="auto" w:fill="auto"/>
        <w:tabs>
          <w:tab w:val="left" w:pos="493"/>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W przypadku kontrolowanych postępowań zakończonych wydaniem decyzji w latach: 2022</w:t>
      </w:r>
    </w:p>
    <w:p w14:paraId="0C68364A"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 xml:space="preserve">i 2023 ustalono, iż zawiadomienie o wszczęciu postępowania zostało wysłane do mieszkańców po </w:t>
      </w:r>
      <w:r w:rsidRPr="00A54E5B">
        <w:rPr>
          <w:rFonts w:asciiTheme="minorHAnsi" w:hAnsiTheme="minorHAnsi" w:cstheme="minorHAnsi"/>
          <w:sz w:val="22"/>
          <w:szCs w:val="22"/>
        </w:rPr>
        <w:lastRenderedPageBreak/>
        <w:t>upływie od 1 roku do 2 lat od wysłania pisma informacyjnego. Natomiast pomiędzy wysłaniem zawiadomienia o wszczęciu postępowania a wydaniem decyzji upłynęło od 6 do 13 miesięcy.</w:t>
      </w:r>
    </w:p>
    <w:p w14:paraId="14F778FF"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Pan Jan Mackiewicz Zastępca Burmistrza Dzielnicy Białołęka poinformował, że: „...wszelkie opóźnienia oraz przedłużające się procedu</w:t>
      </w:r>
      <w:r w:rsidR="00A54E5B">
        <w:rPr>
          <w:rFonts w:asciiTheme="minorHAnsi" w:hAnsiTheme="minorHAnsi" w:cstheme="minorHAnsi"/>
          <w:sz w:val="22"/>
          <w:szCs w:val="22"/>
        </w:rPr>
        <w:t>r</w:t>
      </w:r>
      <w:r w:rsidRPr="00A54E5B">
        <w:rPr>
          <w:rFonts w:asciiTheme="minorHAnsi" w:hAnsiTheme="minorHAnsi" w:cstheme="minorHAnsi"/>
          <w:sz w:val="22"/>
          <w:szCs w:val="22"/>
        </w:rPr>
        <w:t>y wynikają z faktu, iż aktualnie w Wydziale Ochrony Środowiska dla Dzielnicy Białołęka jest tylko jeden etat, który tylko w części zajmuje się realizacją zadania związanego z rozwojem sieci kanalizacyjnej, co przy ilości zbiorników bezodpływowych (blisko 5 tys.), które należy kontrolować oraz 1700 nieruchomościach z potencjałem przyłączeniowym jest absolutnie niewystarczające. Obecnie Urząd Dzielnicy Białołęka występuje do Urzędu Miasta o kolejne etaty dedykowane m.in. do realizacji tego zadania.</w:t>
      </w:r>
    </w:p>
    <w:p w14:paraId="74E98661"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 xml:space="preserve">Jednocześnie nadmieniam, że Urząd Dzielnicy Białołęka dokłada wszelkich starań, żeby pozytywnie zmotywować mieszkańców do realizacji przyłącza kanalizacyjnego poprzez działania informacyjne oraz pracę ekoedukatora w terenie, a nie karać właścicieli za niewywiązanie się z obowiązku, jaki nakłada </w:t>
      </w:r>
      <w:r w:rsidRPr="00A54E5B">
        <w:rPr>
          <w:rFonts w:asciiTheme="minorHAnsi" w:hAnsiTheme="minorHAnsi" w:cstheme="minorHAnsi"/>
          <w:sz w:val="22"/>
          <w:szCs w:val="22"/>
          <w:lang w:val="en-US" w:eastAsia="en-US" w:bidi="en-US"/>
        </w:rPr>
        <w:t xml:space="preserve">art. </w:t>
      </w:r>
      <w:r w:rsidRPr="00A54E5B">
        <w:rPr>
          <w:rFonts w:asciiTheme="minorHAnsi" w:hAnsiTheme="minorHAnsi" w:cstheme="minorHAnsi"/>
          <w:sz w:val="22"/>
          <w:szCs w:val="22"/>
        </w:rPr>
        <w:t>5 ust. 1 pkt 2 ustawy z dnia 13 września 1996 r. o utrzymaniu czystości i porządku w gminach (Dz. U. z 2022 r. poz. 2519). Wydanie decyzji nakazującej realizację przyłącza kanalizacyjnego jest ostatecznością w sytuacji kiedy nie ma kontaktu, ani możliwości negocjacji z właścicielami nieruchomości i nie przekłada się na znaczny wzrost odsetka nieruchomości podłączonych do sieci kanalizacyjnej.".</w:t>
      </w:r>
    </w:p>
    <w:p w14:paraId="3DD53CD6"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 Ustalono, iż w sprawie nr UD-II-WKŚ.6324.66.2020.KAD zostało wystawione zawiadomienie o wszczęciu postępowania w dniu 18.11.2021 r. E-mail od właściciela nieruchomości</w:t>
      </w:r>
      <w:r w:rsidR="0001242E">
        <w:rPr>
          <w:rFonts w:asciiTheme="minorHAnsi" w:hAnsiTheme="minorHAnsi" w:cstheme="minorHAnsi"/>
          <w:sz w:val="22"/>
          <w:szCs w:val="22"/>
        </w:rPr>
        <w:t xml:space="preserve"> (dane zanonimizowane)</w:t>
      </w:r>
      <w:r w:rsidRPr="00A54E5B">
        <w:rPr>
          <w:rStyle w:val="Bodytext275ptBoldItalic"/>
          <w:rFonts w:asciiTheme="minorHAnsi" w:hAnsiTheme="minorHAnsi" w:cstheme="minorHAnsi"/>
          <w:sz w:val="22"/>
          <w:szCs w:val="22"/>
        </w:rPr>
        <w:t xml:space="preserve"> </w:t>
      </w:r>
      <w:r w:rsidRPr="0001242E">
        <w:rPr>
          <w:rStyle w:val="Bodytext275ptBoldItalic"/>
          <w:rFonts w:asciiTheme="minorHAnsi" w:hAnsiTheme="minorHAnsi" w:cstheme="minorHAnsi"/>
          <w:i w:val="0"/>
          <w:iCs w:val="0"/>
          <w:sz w:val="22"/>
          <w:szCs w:val="22"/>
        </w:rPr>
        <w:t>o</w:t>
      </w:r>
      <w:r w:rsidRPr="0001242E">
        <w:rPr>
          <w:rFonts w:asciiTheme="minorHAnsi" w:hAnsiTheme="minorHAnsi" w:cstheme="minorHAnsi"/>
          <w:i/>
          <w:iCs/>
          <w:sz w:val="22"/>
          <w:szCs w:val="22"/>
        </w:rPr>
        <w:t xml:space="preserve"> </w:t>
      </w:r>
      <w:r w:rsidRPr="00A54E5B">
        <w:rPr>
          <w:rFonts w:asciiTheme="minorHAnsi" w:hAnsiTheme="minorHAnsi" w:cstheme="minorHAnsi"/>
          <w:sz w:val="22"/>
          <w:szCs w:val="22"/>
        </w:rPr>
        <w:t>braku możliwości podłączenia się do kanalizacji ze względów ekonomicznych wpłynął do Wydziału Ochrony Środowiska w dniu 02.12.2021 r., a w kolejnym dniu zostało wydane postanowienie o zawieszeniu postępowania administracyjnego. Odnośnie sytuacji, gdy mieszkaniec w odpowiedzi na pismo informujące o obowiązku podłączenia do sieci kanalizacyjnej informuje Dzielnicę, że na dany moment nie posiada wystarczających środków finansowych potrzebnych do wykonania inwestycji, Pan Jan Mackiewicz Zastępca Burmistrza Dzielnicy Białołęka wyjaśnił, iż: „w przypadku informacji od właścicieli nieruchomości, do których zostało wysłane wezwanie do realizacji przyłącza kanalizacyjnego, że na chwilę obecną nie posiadają wystarczających środków finansowych, Urząd ustala termin ponownego kontaktu celem weryfikacji sytuacji finansowej. W przypadku wszczęcia postępowania administracyjnego Urząd wystawia Postanowienie o czasowym zawieszeniu postępowania...".</w:t>
      </w:r>
    </w:p>
    <w:p w14:paraId="388BB27D" w14:textId="77777777" w:rsidR="00315170" w:rsidRPr="00A54E5B" w:rsidRDefault="007F117B" w:rsidP="0001242E">
      <w:pPr>
        <w:pStyle w:val="Bodytext20"/>
        <w:numPr>
          <w:ilvl w:val="0"/>
          <w:numId w:val="4"/>
        </w:numPr>
        <w:shd w:val="clear" w:color="auto" w:fill="auto"/>
        <w:tabs>
          <w:tab w:val="left" w:pos="200"/>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 xml:space="preserve">Dzielnica nie przeprowadzała w latach 2020 - 2022 systematycznych kontroli nieruchomości w zakresie sprawdzania posiadania przez mieszkańców umów oraz dokumentów potwierdzających wywóz nieczystości ciekłych. Pan Jan Mackiewicz Zastępca Burmistrza Dzielnicy Białołęka wyjaśnił, iż:_,,...na terenie Dzielnicy Białołęka kontrolą nieruchomości wyposażonych w zbiorniki bezodpływowe zajmuje się Referat ds. Kontroli Środowiska Oddziału Ochrony Środowiska Straży Miejskiej oraz pracownicy Wydziału Ochrony Środowiska w przypadku zgłoszeń bezpośrednich do Urzędu - w załączeniu dokumentacja z przeprowadzonych kontroli (załącznik nr 2} oraz wykaz kontroli dokonanych przez Straż Miejską (załącznik nr 3). Referat ds. Kontroli Środowiska Oddziału </w:t>
      </w:r>
      <w:r w:rsidRPr="00A54E5B">
        <w:rPr>
          <w:rFonts w:asciiTheme="minorHAnsi" w:hAnsiTheme="minorHAnsi" w:cstheme="minorHAnsi"/>
          <w:sz w:val="22"/>
          <w:szCs w:val="22"/>
        </w:rPr>
        <w:lastRenderedPageBreak/>
        <w:t>Ochrony Środowiska Straży Miejskiej podczas kontroli sprawdza umowy i dokumenty potwierdzające odbiór nieczystości ciekłych, a protokoły z kontroli przekazują do BOPiPK Urzędu m.st. Warszawy. Urząd Dzielnicy Białołęka w bieżącym roku kalendarzowym podjął działania kontrolne w ww. zakresie. Na dzień dzisiejszy zostało wysłane 32 wezwania do przedłożenia umowy i rachunków za wywóz szamba".</w:t>
      </w:r>
    </w:p>
    <w:p w14:paraId="624B2998" w14:textId="77777777" w:rsidR="00315170" w:rsidRPr="00A54E5B" w:rsidRDefault="007F117B" w:rsidP="00FE0AB7">
      <w:pPr>
        <w:pStyle w:val="Bodytext20"/>
        <w:shd w:val="clear" w:color="auto" w:fill="auto"/>
        <w:tabs>
          <w:tab w:val="left" w:pos="200"/>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Z wykazu kontroli przeprowadzonych przez Straż Miejską wynika, że w latach 2020-2022 zostały przeprowadzone 23 kontrole. Spośród nich 7 poddano kontroli szczegółowej (objętych nimi zostało 11 nieruchomości). Ustalono, iż w 5 przypadkach nie ma technicznej możliwości przyłączenia ich do sieci kanalizacyjnej, zaś w pozostałych 6 przypadkach istnieje taka możliwość. Tylko z właścicielami jednej z 6 ww. nieruchomości Dzielnica była w kontakcie od 2019 r.</w:t>
      </w:r>
      <w:r w:rsidR="00DF4DAB">
        <w:rPr>
          <w:rFonts w:asciiTheme="minorHAnsi" w:hAnsiTheme="minorHAnsi" w:cstheme="minorHAnsi"/>
          <w:sz w:val="22"/>
          <w:szCs w:val="22"/>
        </w:rPr>
        <w:t xml:space="preserve"> </w:t>
      </w:r>
      <w:r w:rsidRPr="00A54E5B">
        <w:rPr>
          <w:rFonts w:asciiTheme="minorHAnsi" w:hAnsiTheme="minorHAnsi" w:cstheme="minorHAnsi"/>
          <w:sz w:val="22"/>
          <w:szCs w:val="22"/>
        </w:rPr>
        <w:t>W odpowiedziach do Straży Miejskiej dotyczących 5 nieruchomości, w przypadku których istniała techniczna możliwość podłączenia do sieci kanalizacyjnej, Dzielnica zobowiązała się do podjęcia czynności administracyjnych wobec ich właścicieli</w:t>
      </w:r>
      <w:r w:rsidRPr="00A54E5B">
        <w:rPr>
          <w:rFonts w:asciiTheme="minorHAnsi" w:hAnsiTheme="minorHAnsi" w:cstheme="minorHAnsi"/>
          <w:sz w:val="22"/>
          <w:szCs w:val="22"/>
          <w:vertAlign w:val="superscript"/>
        </w:rPr>
        <w:footnoteReference w:id="7"/>
      </w:r>
      <w:r w:rsidRPr="00A54E5B">
        <w:rPr>
          <w:rFonts w:asciiTheme="minorHAnsi" w:hAnsiTheme="minorHAnsi" w:cstheme="minorHAnsi"/>
          <w:sz w:val="22"/>
          <w:szCs w:val="22"/>
        </w:rPr>
        <w:t>. Do dnia zakończenia czynności kontrolnych Dzielnica nie wszczęła postępowań administracyjnych a Pan Jan Mackiewicz Zastępca Burmistrza Dzielnicy Białołęka wyjaśnił: „(...) W przypadku posesj</w:t>
      </w:r>
      <w:r w:rsidR="00A54E5B">
        <w:rPr>
          <w:rFonts w:asciiTheme="minorHAnsi" w:hAnsiTheme="minorHAnsi" w:cstheme="minorHAnsi"/>
          <w:sz w:val="22"/>
          <w:szCs w:val="22"/>
        </w:rPr>
        <w:t>i</w:t>
      </w:r>
      <w:r w:rsidR="00DF4DAB">
        <w:rPr>
          <w:rFonts w:asciiTheme="minorHAnsi" w:hAnsiTheme="minorHAnsi" w:cstheme="minorHAnsi"/>
          <w:sz w:val="22"/>
          <w:szCs w:val="22"/>
        </w:rPr>
        <w:t xml:space="preserve"> (dane zanonimizowane) </w:t>
      </w:r>
      <w:r w:rsidRPr="00A54E5B">
        <w:rPr>
          <w:rFonts w:asciiTheme="minorHAnsi" w:hAnsiTheme="minorHAnsi" w:cstheme="minorHAnsi"/>
          <w:sz w:val="22"/>
          <w:szCs w:val="22"/>
        </w:rPr>
        <w:t>nie wezwano</w:t>
      </w:r>
      <w:r w:rsidR="00DF4DAB">
        <w:rPr>
          <w:rFonts w:asciiTheme="minorHAnsi" w:hAnsiTheme="minorHAnsi" w:cstheme="minorHAnsi"/>
          <w:sz w:val="22"/>
          <w:szCs w:val="22"/>
        </w:rPr>
        <w:t xml:space="preserve"> </w:t>
      </w:r>
      <w:r w:rsidRPr="00A54E5B">
        <w:rPr>
          <w:rFonts w:asciiTheme="minorHAnsi" w:hAnsiTheme="minorHAnsi" w:cstheme="minorHAnsi"/>
          <w:sz w:val="22"/>
          <w:szCs w:val="22"/>
        </w:rPr>
        <w:t>właścicieli do realizacji przyłącza, ponieważ realizacja inwestycji wymagałaby przekopu przez</w:t>
      </w:r>
      <w:r w:rsidR="00FE0AB7">
        <w:rPr>
          <w:rFonts w:asciiTheme="minorHAnsi" w:hAnsiTheme="minorHAnsi" w:cstheme="minorHAnsi"/>
          <w:sz w:val="22"/>
          <w:szCs w:val="22"/>
        </w:rPr>
        <w:t xml:space="preserve"> </w:t>
      </w:r>
      <w:r w:rsidRPr="00A54E5B">
        <w:rPr>
          <w:rFonts w:asciiTheme="minorHAnsi" w:hAnsiTheme="minorHAnsi" w:cstheme="minorHAnsi"/>
          <w:sz w:val="22"/>
          <w:szCs w:val="22"/>
        </w:rPr>
        <w:t>jedną nitkę ulicy Modlińskiej i pociągałaby za sobą koszt kilkuset tysięcy złotych. Podobnie w przypadku posesji</w:t>
      </w:r>
      <w:r w:rsidR="00DF4DAB">
        <w:rPr>
          <w:rFonts w:asciiTheme="minorHAnsi" w:hAnsiTheme="minorHAnsi" w:cstheme="minorHAnsi"/>
          <w:sz w:val="22"/>
          <w:szCs w:val="22"/>
        </w:rPr>
        <w:t xml:space="preserve"> (dane zanonimizowane </w:t>
      </w:r>
      <w:r w:rsidRPr="00A54E5B">
        <w:rPr>
          <w:rFonts w:asciiTheme="minorHAnsi" w:hAnsiTheme="minorHAnsi" w:cstheme="minorHAnsi"/>
          <w:sz w:val="22"/>
          <w:szCs w:val="22"/>
        </w:rPr>
        <w:t>która znajduje się w obrębie sieci kanalizacyjnej,</w:t>
      </w:r>
      <w:r w:rsidR="00DF4DAB">
        <w:rPr>
          <w:rFonts w:asciiTheme="minorHAnsi" w:hAnsiTheme="minorHAnsi" w:cstheme="minorHAnsi"/>
          <w:sz w:val="22"/>
          <w:szCs w:val="22"/>
        </w:rPr>
        <w:t xml:space="preserve"> </w:t>
      </w:r>
      <w:r w:rsidRPr="00A54E5B">
        <w:rPr>
          <w:rFonts w:asciiTheme="minorHAnsi" w:hAnsiTheme="minorHAnsi" w:cstheme="minorHAnsi"/>
          <w:sz w:val="22"/>
          <w:szCs w:val="22"/>
        </w:rPr>
        <w:t>ale odległość od przykanalika wynosi 82 m, co generuje koszt kilkudziesięciu tysięcy złotych".</w:t>
      </w:r>
      <w:r w:rsidR="00DF4DAB">
        <w:rPr>
          <w:rFonts w:asciiTheme="minorHAnsi" w:hAnsiTheme="minorHAnsi" w:cstheme="minorHAnsi"/>
          <w:sz w:val="22"/>
          <w:szCs w:val="22"/>
        </w:rPr>
        <w:t xml:space="preserve"> </w:t>
      </w:r>
      <w:r w:rsidRPr="00A54E5B">
        <w:rPr>
          <w:rFonts w:asciiTheme="minorHAnsi" w:hAnsiTheme="minorHAnsi" w:cstheme="minorHAnsi"/>
          <w:sz w:val="22"/>
          <w:szCs w:val="22"/>
        </w:rPr>
        <w:t>Kontroli poddano także dokumentację z 2 kontroli przeprowadzonych przez pracowników WOŚ</w:t>
      </w:r>
      <w:r w:rsidR="00DF4DAB">
        <w:rPr>
          <w:rFonts w:asciiTheme="minorHAnsi" w:hAnsiTheme="minorHAnsi" w:cstheme="minorHAnsi"/>
          <w:sz w:val="22"/>
          <w:szCs w:val="22"/>
        </w:rPr>
        <w:t xml:space="preserve"> </w:t>
      </w:r>
      <w:r w:rsidRPr="00A54E5B">
        <w:rPr>
          <w:rFonts w:asciiTheme="minorHAnsi" w:hAnsiTheme="minorHAnsi" w:cstheme="minorHAnsi"/>
          <w:sz w:val="22"/>
          <w:szCs w:val="22"/>
        </w:rPr>
        <w:t xml:space="preserve">w zakresie nieszczelnego szamba </w:t>
      </w:r>
      <w:r w:rsidRPr="00A54E5B">
        <w:rPr>
          <w:rFonts w:asciiTheme="minorHAnsi" w:hAnsiTheme="minorHAnsi" w:cstheme="minorHAnsi"/>
          <w:sz w:val="22"/>
          <w:szCs w:val="22"/>
          <w:lang w:val="en-US" w:eastAsia="en-US" w:bidi="en-US"/>
        </w:rPr>
        <w:t xml:space="preserve">(dot. </w:t>
      </w:r>
      <w:r w:rsidRPr="00A54E5B">
        <w:rPr>
          <w:rFonts w:asciiTheme="minorHAnsi" w:hAnsiTheme="minorHAnsi" w:cstheme="minorHAnsi"/>
          <w:sz w:val="22"/>
          <w:szCs w:val="22"/>
        </w:rPr>
        <w:t>nieruchomości</w:t>
      </w:r>
      <w:r w:rsidR="00DF4DAB">
        <w:rPr>
          <w:rFonts w:asciiTheme="minorHAnsi" w:hAnsiTheme="minorHAnsi" w:cstheme="minorHAnsi"/>
          <w:sz w:val="22"/>
          <w:szCs w:val="22"/>
        </w:rPr>
        <w:t xml:space="preserve"> (dane zanonimizowane) </w:t>
      </w:r>
      <w:r w:rsidRPr="00A54E5B">
        <w:rPr>
          <w:rFonts w:asciiTheme="minorHAnsi" w:hAnsiTheme="minorHAnsi" w:cstheme="minorHAnsi"/>
          <w:sz w:val="22"/>
          <w:szCs w:val="22"/>
        </w:rPr>
        <w:t>anonimowe pismo z zarzutem nieszczelnego szamba), które wykazały niezasadność zarzutów. Obie nieruchomości znajdują się poza zasięgiem istniejącej miejskiej sieci kanalizacyjnej i na obecną chwilę nie ma technicznej możliwości przyłączenia ich do sieci kanalizacyjnej.</w:t>
      </w:r>
    </w:p>
    <w:p w14:paraId="7887914B" w14:textId="77777777" w:rsidR="00315170" w:rsidRPr="00A54E5B" w:rsidRDefault="007F117B" w:rsidP="00DF4DAB">
      <w:pPr>
        <w:pStyle w:val="Bodytext20"/>
        <w:numPr>
          <w:ilvl w:val="0"/>
          <w:numId w:val="4"/>
        </w:numPr>
        <w:shd w:val="clear" w:color="auto" w:fill="auto"/>
        <w:tabs>
          <w:tab w:val="left" w:pos="0"/>
        </w:tabs>
        <w:spacing w:before="120" w:after="240" w:line="300" w:lineRule="auto"/>
        <w:ind w:right="520" w:firstLine="0"/>
        <w:rPr>
          <w:rFonts w:asciiTheme="minorHAnsi" w:hAnsiTheme="minorHAnsi" w:cstheme="minorHAnsi"/>
          <w:sz w:val="22"/>
          <w:szCs w:val="22"/>
        </w:rPr>
      </w:pPr>
      <w:r w:rsidRPr="00A54E5B">
        <w:rPr>
          <w:rFonts w:asciiTheme="minorHAnsi" w:hAnsiTheme="minorHAnsi" w:cstheme="minorHAnsi"/>
          <w:sz w:val="22"/>
          <w:szCs w:val="22"/>
        </w:rPr>
        <w:t xml:space="preserve">Zgodnie z uchwałą nr </w:t>
      </w:r>
      <w:r w:rsidRPr="00A54E5B">
        <w:rPr>
          <w:rFonts w:asciiTheme="minorHAnsi" w:hAnsiTheme="minorHAnsi" w:cstheme="minorHAnsi"/>
          <w:sz w:val="22"/>
          <w:szCs w:val="22"/>
          <w:lang w:val="en-US" w:eastAsia="en-US" w:bidi="en-US"/>
        </w:rPr>
        <w:t xml:space="preserve">XIX/487/2019 </w:t>
      </w:r>
      <w:r w:rsidRPr="00A54E5B">
        <w:rPr>
          <w:rFonts w:asciiTheme="minorHAnsi" w:hAnsiTheme="minorHAnsi" w:cstheme="minorHAnsi"/>
          <w:sz w:val="22"/>
          <w:szCs w:val="22"/>
        </w:rPr>
        <w:t xml:space="preserve">Rady m.st. Warszawy z 26.09.2019 r. w sprawie zasad udzielania dotacji celowej na finansowanie lub dofinansowanie inwestycji na terenie m.st. Warszawy, zmienionej uchwałą nr </w:t>
      </w:r>
      <w:r w:rsidRPr="00A54E5B">
        <w:rPr>
          <w:rFonts w:asciiTheme="minorHAnsi" w:hAnsiTheme="minorHAnsi" w:cstheme="minorHAnsi"/>
          <w:sz w:val="22"/>
          <w:szCs w:val="22"/>
          <w:lang w:val="en-US" w:eastAsia="en-US" w:bidi="en-US"/>
        </w:rPr>
        <w:t xml:space="preserve">LXXII/2404/2022 </w:t>
      </w:r>
      <w:r w:rsidRPr="00A54E5B">
        <w:rPr>
          <w:rFonts w:asciiTheme="minorHAnsi" w:hAnsiTheme="minorHAnsi" w:cstheme="minorHAnsi"/>
          <w:sz w:val="22"/>
          <w:szCs w:val="22"/>
        </w:rPr>
        <w:t>z 17.11.2022 r., dotacjami w zakresie przyłączy do sieci kanalizacyjnej dla mieszkańców m.st. Warszawy zajmuje się Biuro Ochrony Środowiska.</w:t>
      </w:r>
    </w:p>
    <w:p w14:paraId="03DDEBBA" w14:textId="77777777" w:rsidR="00315170" w:rsidRPr="00A54E5B" w:rsidRDefault="007F117B" w:rsidP="00FE0AB7">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W zakresie wysokości wypłaconych dotacji dla mieszkańców Dzielnicy Białołęka i liczby zrealizowanych inwestycji (likwidacja szamba i podłączenie do kanalizacji miejskiej) w okresie kontrolowanym Biuro Ochrony Środowiska przekazało następujące dane:</w:t>
      </w:r>
    </w:p>
    <w:p w14:paraId="73A8ED3F" w14:textId="77777777" w:rsidR="00315170" w:rsidRPr="00A54E5B" w:rsidRDefault="007F117B" w:rsidP="0001242E">
      <w:pPr>
        <w:pStyle w:val="Bodytext20"/>
        <w:numPr>
          <w:ilvl w:val="0"/>
          <w:numId w:val="3"/>
        </w:numPr>
        <w:shd w:val="clear" w:color="auto" w:fill="auto"/>
        <w:tabs>
          <w:tab w:val="left" w:pos="632"/>
        </w:tabs>
        <w:spacing w:before="120" w:after="240" w:line="300" w:lineRule="auto"/>
        <w:ind w:left="620" w:hanging="360"/>
        <w:rPr>
          <w:rFonts w:asciiTheme="minorHAnsi" w:hAnsiTheme="minorHAnsi" w:cstheme="minorHAnsi"/>
          <w:sz w:val="22"/>
          <w:szCs w:val="22"/>
        </w:rPr>
      </w:pPr>
      <w:r w:rsidRPr="00A54E5B">
        <w:rPr>
          <w:rFonts w:asciiTheme="minorHAnsi" w:hAnsiTheme="minorHAnsi" w:cstheme="minorHAnsi"/>
          <w:sz w:val="22"/>
          <w:szCs w:val="22"/>
        </w:rPr>
        <w:t>w 2020 r. - udzielono 71 dotacji w łącznej wysokości 276 000,00 PLN (liczba zrealizowanych inwestycji - 71),</w:t>
      </w:r>
    </w:p>
    <w:p w14:paraId="32A2904F" w14:textId="77777777" w:rsidR="00315170" w:rsidRPr="00A54E5B" w:rsidRDefault="007F117B" w:rsidP="0001242E">
      <w:pPr>
        <w:pStyle w:val="Bodytext20"/>
        <w:numPr>
          <w:ilvl w:val="0"/>
          <w:numId w:val="3"/>
        </w:numPr>
        <w:shd w:val="clear" w:color="auto" w:fill="auto"/>
        <w:tabs>
          <w:tab w:val="left" w:pos="632"/>
        </w:tabs>
        <w:spacing w:before="120" w:after="240" w:line="300" w:lineRule="auto"/>
        <w:ind w:left="620" w:hanging="360"/>
        <w:rPr>
          <w:rFonts w:asciiTheme="minorHAnsi" w:hAnsiTheme="minorHAnsi" w:cstheme="minorHAnsi"/>
          <w:sz w:val="22"/>
          <w:szCs w:val="22"/>
        </w:rPr>
      </w:pPr>
      <w:r w:rsidRPr="00A54E5B">
        <w:rPr>
          <w:rFonts w:asciiTheme="minorHAnsi" w:hAnsiTheme="minorHAnsi" w:cstheme="minorHAnsi"/>
          <w:sz w:val="22"/>
          <w:szCs w:val="22"/>
        </w:rPr>
        <w:t xml:space="preserve">w 2021 r. - udzielono 68 dotacji w łącznej wysokości 272 000,00 PLN (liczba zrealizowanych </w:t>
      </w:r>
      <w:r w:rsidRPr="00A54E5B">
        <w:rPr>
          <w:rFonts w:asciiTheme="minorHAnsi" w:hAnsiTheme="minorHAnsi" w:cstheme="minorHAnsi"/>
          <w:sz w:val="22"/>
          <w:szCs w:val="22"/>
        </w:rPr>
        <w:lastRenderedPageBreak/>
        <w:t>inwestycji - 68),</w:t>
      </w:r>
    </w:p>
    <w:p w14:paraId="2186FB72" w14:textId="77777777" w:rsidR="00315170" w:rsidRPr="00A54E5B" w:rsidRDefault="007F117B" w:rsidP="0001242E">
      <w:pPr>
        <w:pStyle w:val="Bodytext20"/>
        <w:numPr>
          <w:ilvl w:val="0"/>
          <w:numId w:val="3"/>
        </w:numPr>
        <w:shd w:val="clear" w:color="auto" w:fill="auto"/>
        <w:tabs>
          <w:tab w:val="left" w:pos="632"/>
        </w:tabs>
        <w:spacing w:before="120" w:after="240" w:line="300" w:lineRule="auto"/>
        <w:ind w:left="620" w:hanging="360"/>
        <w:rPr>
          <w:rFonts w:asciiTheme="minorHAnsi" w:hAnsiTheme="minorHAnsi" w:cstheme="minorHAnsi"/>
          <w:sz w:val="22"/>
          <w:szCs w:val="22"/>
        </w:rPr>
      </w:pPr>
      <w:r w:rsidRPr="00A54E5B">
        <w:rPr>
          <w:rFonts w:asciiTheme="minorHAnsi" w:hAnsiTheme="minorHAnsi" w:cstheme="minorHAnsi"/>
          <w:sz w:val="22"/>
          <w:szCs w:val="22"/>
        </w:rPr>
        <w:t>w 2022 r. - udzielono 96 dotacji w łącznej wysokości 380 000,00 PLN (liczba zrealizowanych inwestycji -96).</w:t>
      </w:r>
    </w:p>
    <w:p w14:paraId="52690899" w14:textId="77777777" w:rsidR="00315170" w:rsidRPr="00A54E5B" w:rsidRDefault="007F117B" w:rsidP="0001242E">
      <w:pPr>
        <w:pStyle w:val="Bodytext20"/>
        <w:shd w:val="clear" w:color="auto" w:fill="auto"/>
        <w:spacing w:before="120" w:after="240" w:line="300" w:lineRule="auto"/>
        <w:ind w:left="260" w:firstLine="0"/>
        <w:rPr>
          <w:rFonts w:asciiTheme="minorHAnsi" w:hAnsiTheme="minorHAnsi" w:cstheme="minorHAnsi"/>
          <w:sz w:val="22"/>
          <w:szCs w:val="22"/>
        </w:rPr>
      </w:pPr>
      <w:r w:rsidRPr="00A54E5B">
        <w:rPr>
          <w:rFonts w:asciiTheme="minorHAnsi" w:hAnsiTheme="minorHAnsi" w:cstheme="minorHAnsi"/>
          <w:sz w:val="22"/>
          <w:szCs w:val="22"/>
        </w:rPr>
        <w:t>W latach 2020-2022 dotacja wynosiła 4000 zł, a od roku 2023 dotacja wynosi 6000 zł.</w:t>
      </w:r>
    </w:p>
    <w:p w14:paraId="227BBAAA" w14:textId="77777777" w:rsidR="00315170" w:rsidRPr="00A54E5B" w:rsidRDefault="007F117B" w:rsidP="00FE0AB7">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Przedstawiając powyższe ustalenia i oceny zalecam:</w:t>
      </w:r>
    </w:p>
    <w:p w14:paraId="7FB4C081" w14:textId="77777777" w:rsidR="00315170" w:rsidRPr="00A54E5B" w:rsidRDefault="007F117B" w:rsidP="00FE0AB7">
      <w:pPr>
        <w:pStyle w:val="Bodytext20"/>
        <w:numPr>
          <w:ilvl w:val="0"/>
          <w:numId w:val="5"/>
        </w:numPr>
        <w:shd w:val="clear" w:color="auto" w:fill="auto"/>
        <w:tabs>
          <w:tab w:val="left" w:pos="284"/>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Podjąć działania w celu zwiększenia tempa procesu likwidacji zbiorników bezodpływowych na terenie Dzielnicy Białołęka, w tym poprzez:</w:t>
      </w:r>
    </w:p>
    <w:p w14:paraId="544A1045" w14:textId="77777777" w:rsidR="00315170" w:rsidRPr="00A54E5B" w:rsidRDefault="007F117B" w:rsidP="00FE0AB7">
      <w:pPr>
        <w:pStyle w:val="Bodytext20"/>
        <w:shd w:val="clear" w:color="auto" w:fill="auto"/>
        <w:tabs>
          <w:tab w:val="left" w:pos="284"/>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wszczynanie postępowań administracyjnych po uzyskaniu informacji od MPWiK o nieruchomościach niepodłączonych do sieci kanalizacyjnej, będących w zasięgu istniejącej kanalizacji, zwłaszcza gdy do granicy tych nieruchomości wykonany jest już tzw. przykanalik;</w:t>
      </w:r>
    </w:p>
    <w:p w14:paraId="385F0733" w14:textId="77777777" w:rsidR="00315170" w:rsidRPr="00A54E5B" w:rsidRDefault="007F117B" w:rsidP="00FE0AB7">
      <w:pPr>
        <w:pStyle w:val="Bodytext20"/>
        <w:shd w:val="clear" w:color="auto" w:fill="auto"/>
        <w:tabs>
          <w:tab w:val="left" w:pos="284"/>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egzekwowanie decyzji nakazujących przyłączenie nieruchomości do sieci kanalizacyjnej.</w:t>
      </w:r>
    </w:p>
    <w:p w14:paraId="30A40B17" w14:textId="77777777" w:rsidR="00315170" w:rsidRPr="00A54E5B" w:rsidRDefault="007F117B" w:rsidP="00FE0AB7">
      <w:pPr>
        <w:pStyle w:val="Bodytext20"/>
        <w:numPr>
          <w:ilvl w:val="0"/>
          <w:numId w:val="5"/>
        </w:numPr>
        <w:shd w:val="clear" w:color="auto" w:fill="auto"/>
        <w:tabs>
          <w:tab w:val="left" w:pos="284"/>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Kontynuować działalność informacyjną i doradczą skierowaną do mieszkańców dzielnicy o konieczności przyłączenia nieruchomości do istniejącej sieci kanalizacyjnej, w tym</w:t>
      </w:r>
    </w:p>
    <w:p w14:paraId="204A49D9" w14:textId="77777777" w:rsidR="00315170" w:rsidRPr="00A54E5B" w:rsidRDefault="007F117B" w:rsidP="00FE0AB7">
      <w:pPr>
        <w:pStyle w:val="Bodytext20"/>
        <w:shd w:val="clear" w:color="auto" w:fill="auto"/>
        <w:tabs>
          <w:tab w:val="left" w:pos="284"/>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o możliwości uzyskania dotacji w tym zakresie.</w:t>
      </w:r>
    </w:p>
    <w:p w14:paraId="5CFFD12A" w14:textId="77777777" w:rsidR="00315170" w:rsidRPr="00A54E5B" w:rsidRDefault="007F117B" w:rsidP="00FE0AB7">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Na podstawie § 22 ust. 10 regulaminu organizacyjnego oraz § 41 ust. 1 zarządzenia oczekuję od Pana w terminie nie dłuższym niż 30 dni od dnia doręczenia niniejszego wystąpienia pokontrolnego, informacji o sposobie realizacji zaleceń pokontrolnych i wykorzystaniu uwag zawartych w wystąpieniu pokontrolnym lub przyczynach braku realizacji zaleceń pokontrolnych</w:t>
      </w:r>
      <w:r w:rsidR="003F117C">
        <w:rPr>
          <w:rFonts w:asciiTheme="minorHAnsi" w:hAnsiTheme="minorHAnsi" w:cstheme="minorHAnsi"/>
          <w:sz w:val="22"/>
          <w:szCs w:val="22"/>
        </w:rPr>
        <w:t xml:space="preserve"> </w:t>
      </w:r>
      <w:r w:rsidRPr="00A54E5B">
        <w:rPr>
          <w:rFonts w:asciiTheme="minorHAnsi" w:hAnsiTheme="minorHAnsi" w:cstheme="minorHAnsi"/>
          <w:sz w:val="22"/>
          <w:szCs w:val="22"/>
        </w:rPr>
        <w:t>lub niewykorzystaniu uwag bądź o innym sposobie usunięcia stwierdzonych nieprawidłowości lub uchybień.</w:t>
      </w:r>
    </w:p>
    <w:p w14:paraId="5D080F19" w14:textId="77777777" w:rsidR="00315170" w:rsidRDefault="007F117B" w:rsidP="00FE0AB7">
      <w:pPr>
        <w:pStyle w:val="Bodytext20"/>
        <w:shd w:val="clear" w:color="auto" w:fill="auto"/>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Jednocześnie, na podstawie § 41 ust. 1 Zarządzenia, zobowiązuję Pana Burmistrza do przekazania kopii ww. informacji Zastępcy Prezydenta m.st. Warszawy, Dyrektorowi Koordynatorowi ds. zielonej Warszawy, Dyrektorowi Biura Ochrony Środowiska m.st. Warszawy oraz Dyrektorowi Biura Infrastruktury.</w:t>
      </w:r>
    </w:p>
    <w:p w14:paraId="19381FEE" w14:textId="77777777" w:rsidR="003F117C" w:rsidRPr="00A54E5B" w:rsidRDefault="003F117C" w:rsidP="0001242E">
      <w:pPr>
        <w:pStyle w:val="Bodytext20"/>
        <w:shd w:val="clear" w:color="auto" w:fill="auto"/>
        <w:spacing w:before="120" w:after="240" w:line="300" w:lineRule="auto"/>
        <w:ind w:left="4962" w:firstLine="0"/>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192DABE1" w14:textId="77777777" w:rsidR="00315170" w:rsidRPr="00A54E5B" w:rsidRDefault="007F117B" w:rsidP="0001242E">
      <w:pPr>
        <w:pStyle w:val="Bodytext20"/>
        <w:shd w:val="clear" w:color="auto" w:fill="auto"/>
        <w:spacing w:before="120" w:after="240" w:line="300" w:lineRule="auto"/>
        <w:ind w:firstLine="0"/>
        <w:rPr>
          <w:rFonts w:asciiTheme="minorHAnsi" w:hAnsiTheme="minorHAnsi" w:cstheme="minorHAnsi"/>
          <w:sz w:val="22"/>
          <w:szCs w:val="22"/>
        </w:rPr>
      </w:pPr>
      <w:r w:rsidRPr="00A54E5B">
        <w:rPr>
          <w:rStyle w:val="Bodytext21"/>
          <w:rFonts w:asciiTheme="minorHAnsi" w:hAnsiTheme="minorHAnsi" w:cstheme="minorHAnsi"/>
          <w:sz w:val="22"/>
          <w:szCs w:val="22"/>
        </w:rPr>
        <w:t>Do wiadomości:</w:t>
      </w:r>
    </w:p>
    <w:p w14:paraId="082795FB" w14:textId="77777777" w:rsidR="00315170" w:rsidRPr="00A54E5B" w:rsidRDefault="007F117B" w:rsidP="0001242E">
      <w:pPr>
        <w:pStyle w:val="Bodytext20"/>
        <w:numPr>
          <w:ilvl w:val="0"/>
          <w:numId w:val="6"/>
        </w:numPr>
        <w:shd w:val="clear" w:color="auto" w:fill="auto"/>
        <w:tabs>
          <w:tab w:val="left" w:pos="422"/>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Pan Michał Olszewski - Zastępca Prezydenta m.st. Warszawy</w:t>
      </w:r>
    </w:p>
    <w:p w14:paraId="71B17D58" w14:textId="77777777" w:rsidR="00315170" w:rsidRPr="00A54E5B" w:rsidRDefault="007F117B" w:rsidP="0001242E">
      <w:pPr>
        <w:pStyle w:val="Bodytext20"/>
        <w:numPr>
          <w:ilvl w:val="0"/>
          <w:numId w:val="6"/>
        </w:numPr>
        <w:shd w:val="clear" w:color="auto" w:fill="auto"/>
        <w:tabs>
          <w:tab w:val="left" w:pos="422"/>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Pani Magdalena Młochowska - Dyrektor Koordynator ds. zielonej Warszawy.</w:t>
      </w:r>
    </w:p>
    <w:p w14:paraId="41229DE4" w14:textId="77777777" w:rsidR="00315170" w:rsidRPr="00A54E5B" w:rsidRDefault="007F117B" w:rsidP="0001242E">
      <w:pPr>
        <w:pStyle w:val="Bodytext20"/>
        <w:numPr>
          <w:ilvl w:val="0"/>
          <w:numId w:val="6"/>
        </w:numPr>
        <w:shd w:val="clear" w:color="auto" w:fill="auto"/>
        <w:tabs>
          <w:tab w:val="left" w:pos="422"/>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t>Pani Dorota Jedynak - Dyrektor Biura Ochrony Środowiska m.st. Warszawy.</w:t>
      </w:r>
    </w:p>
    <w:p w14:paraId="681016A8" w14:textId="77777777" w:rsidR="00315170" w:rsidRPr="00A54E5B" w:rsidRDefault="007F117B" w:rsidP="0001242E">
      <w:pPr>
        <w:pStyle w:val="Bodytext20"/>
        <w:numPr>
          <w:ilvl w:val="0"/>
          <w:numId w:val="6"/>
        </w:numPr>
        <w:shd w:val="clear" w:color="auto" w:fill="auto"/>
        <w:tabs>
          <w:tab w:val="left" w:pos="422"/>
        </w:tabs>
        <w:spacing w:before="120" w:after="240" w:line="300" w:lineRule="auto"/>
        <w:ind w:firstLine="0"/>
        <w:rPr>
          <w:rFonts w:asciiTheme="minorHAnsi" w:hAnsiTheme="minorHAnsi" w:cstheme="minorHAnsi"/>
          <w:sz w:val="22"/>
          <w:szCs w:val="22"/>
        </w:rPr>
      </w:pPr>
      <w:r w:rsidRPr="00A54E5B">
        <w:rPr>
          <w:rFonts w:asciiTheme="minorHAnsi" w:hAnsiTheme="minorHAnsi" w:cstheme="minorHAnsi"/>
          <w:sz w:val="22"/>
          <w:szCs w:val="22"/>
        </w:rPr>
        <w:lastRenderedPageBreak/>
        <w:t>Pan Robert Bański - Dyrektor Biura Infrastruktury</w:t>
      </w:r>
    </w:p>
    <w:sectPr w:rsidR="00315170" w:rsidRPr="00A54E5B" w:rsidSect="003F117C">
      <w:footerReference w:type="default" r:id="rId7"/>
      <w:headerReference w:type="first" r:id="rId8"/>
      <w:footerReference w:type="first" r:id="rId9"/>
      <w:type w:val="continuous"/>
      <w:pgSz w:w="11900" w:h="16840"/>
      <w:pgMar w:top="1458" w:right="1418" w:bottom="1576" w:left="154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8D17" w14:textId="77777777" w:rsidR="009133B8" w:rsidRDefault="009133B8">
      <w:r>
        <w:separator/>
      </w:r>
    </w:p>
  </w:endnote>
  <w:endnote w:type="continuationSeparator" w:id="0">
    <w:p w14:paraId="3F522035" w14:textId="77777777" w:rsidR="009133B8" w:rsidRDefault="0091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256219"/>
      <w:docPartObj>
        <w:docPartGallery w:val="Page Numbers (Bottom of Page)"/>
        <w:docPartUnique/>
      </w:docPartObj>
    </w:sdtPr>
    <w:sdtEndPr/>
    <w:sdtContent>
      <w:sdt>
        <w:sdtPr>
          <w:id w:val="-435685020"/>
          <w:docPartObj>
            <w:docPartGallery w:val="Page Numbers (Top of Page)"/>
            <w:docPartUnique/>
          </w:docPartObj>
        </w:sdtPr>
        <w:sdtEndPr/>
        <w:sdtContent>
          <w:p w14:paraId="721251A0" w14:textId="0E61E14E" w:rsidR="00CA1215" w:rsidRDefault="00CA1215">
            <w:pPr>
              <w:pStyle w:val="Stopka"/>
              <w:jc w:val="right"/>
            </w:pPr>
            <w:r w:rsidRPr="00CA1215">
              <w:rPr>
                <w:rFonts w:asciiTheme="minorHAnsi" w:hAnsiTheme="minorHAnsi" w:cstheme="minorHAnsi"/>
                <w:sz w:val="22"/>
                <w:szCs w:val="22"/>
              </w:rPr>
              <w:t xml:space="preserve">Strona </w:t>
            </w:r>
            <w:r w:rsidRPr="00CA1215">
              <w:rPr>
                <w:rFonts w:asciiTheme="minorHAnsi" w:hAnsiTheme="minorHAnsi" w:cstheme="minorHAnsi"/>
                <w:sz w:val="22"/>
                <w:szCs w:val="22"/>
              </w:rPr>
              <w:fldChar w:fldCharType="begin"/>
            </w:r>
            <w:r w:rsidRPr="00CA1215">
              <w:rPr>
                <w:rFonts w:asciiTheme="minorHAnsi" w:hAnsiTheme="minorHAnsi" w:cstheme="minorHAnsi"/>
                <w:sz w:val="22"/>
                <w:szCs w:val="22"/>
              </w:rPr>
              <w:instrText>PAGE</w:instrText>
            </w:r>
            <w:r w:rsidRPr="00CA1215">
              <w:rPr>
                <w:rFonts w:asciiTheme="minorHAnsi" w:hAnsiTheme="minorHAnsi" w:cstheme="minorHAnsi"/>
                <w:sz w:val="22"/>
                <w:szCs w:val="22"/>
              </w:rPr>
              <w:fldChar w:fldCharType="separate"/>
            </w:r>
            <w:r w:rsidRPr="00CA1215">
              <w:rPr>
                <w:rFonts w:asciiTheme="minorHAnsi" w:hAnsiTheme="minorHAnsi" w:cstheme="minorHAnsi"/>
                <w:sz w:val="22"/>
                <w:szCs w:val="22"/>
              </w:rPr>
              <w:t>2</w:t>
            </w:r>
            <w:r w:rsidRPr="00CA1215">
              <w:rPr>
                <w:rFonts w:asciiTheme="minorHAnsi" w:hAnsiTheme="minorHAnsi" w:cstheme="minorHAnsi"/>
                <w:sz w:val="22"/>
                <w:szCs w:val="22"/>
              </w:rPr>
              <w:fldChar w:fldCharType="end"/>
            </w:r>
            <w:r w:rsidRPr="00CA1215">
              <w:rPr>
                <w:rFonts w:asciiTheme="minorHAnsi" w:hAnsiTheme="minorHAnsi" w:cstheme="minorHAnsi"/>
                <w:sz w:val="22"/>
                <w:szCs w:val="22"/>
              </w:rPr>
              <w:t xml:space="preserve"> z </w:t>
            </w:r>
            <w:r w:rsidRPr="00CA1215">
              <w:rPr>
                <w:rFonts w:asciiTheme="minorHAnsi" w:hAnsiTheme="minorHAnsi" w:cstheme="minorHAnsi"/>
                <w:sz w:val="22"/>
                <w:szCs w:val="22"/>
              </w:rPr>
              <w:fldChar w:fldCharType="begin"/>
            </w:r>
            <w:r w:rsidRPr="00CA1215">
              <w:rPr>
                <w:rFonts w:asciiTheme="minorHAnsi" w:hAnsiTheme="minorHAnsi" w:cstheme="minorHAnsi"/>
                <w:sz w:val="22"/>
                <w:szCs w:val="22"/>
              </w:rPr>
              <w:instrText>NUMPAGES</w:instrText>
            </w:r>
            <w:r w:rsidRPr="00CA1215">
              <w:rPr>
                <w:rFonts w:asciiTheme="minorHAnsi" w:hAnsiTheme="minorHAnsi" w:cstheme="minorHAnsi"/>
                <w:sz w:val="22"/>
                <w:szCs w:val="22"/>
              </w:rPr>
              <w:fldChar w:fldCharType="separate"/>
            </w:r>
            <w:r w:rsidRPr="00CA1215">
              <w:rPr>
                <w:rFonts w:asciiTheme="minorHAnsi" w:hAnsiTheme="minorHAnsi" w:cstheme="minorHAnsi"/>
                <w:sz w:val="22"/>
                <w:szCs w:val="22"/>
              </w:rPr>
              <w:t>2</w:t>
            </w:r>
            <w:r w:rsidRPr="00CA1215">
              <w:rPr>
                <w:rFonts w:asciiTheme="minorHAnsi" w:hAnsiTheme="minorHAnsi" w:cstheme="minorHAnsi"/>
                <w:sz w:val="22"/>
                <w:szCs w:val="22"/>
              </w:rPr>
              <w:fldChar w:fldCharType="end"/>
            </w:r>
          </w:p>
        </w:sdtContent>
      </w:sdt>
    </w:sdtContent>
  </w:sdt>
  <w:p w14:paraId="02CBEFB7" w14:textId="77777777" w:rsidR="003F117C" w:rsidRDefault="003F117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708115"/>
      <w:docPartObj>
        <w:docPartGallery w:val="Page Numbers (Bottom of Page)"/>
        <w:docPartUnique/>
      </w:docPartObj>
    </w:sdtPr>
    <w:sdtEndPr/>
    <w:sdtContent>
      <w:sdt>
        <w:sdtPr>
          <w:id w:val="-1769616900"/>
          <w:docPartObj>
            <w:docPartGallery w:val="Page Numbers (Top of Page)"/>
            <w:docPartUnique/>
          </w:docPartObj>
        </w:sdtPr>
        <w:sdtEndPr/>
        <w:sdtContent>
          <w:p w14:paraId="666B89D8" w14:textId="2C018CB9" w:rsidR="00CA1215" w:rsidRDefault="00CA1215">
            <w:pPr>
              <w:pStyle w:val="Stopka"/>
              <w:jc w:val="right"/>
            </w:pPr>
            <w:r w:rsidRPr="00CA1215">
              <w:rPr>
                <w:rFonts w:asciiTheme="minorHAnsi" w:hAnsiTheme="minorHAnsi" w:cstheme="minorHAnsi"/>
                <w:sz w:val="22"/>
                <w:szCs w:val="22"/>
              </w:rPr>
              <w:t xml:space="preserve">Strona </w:t>
            </w:r>
            <w:r w:rsidRPr="00CA1215">
              <w:rPr>
                <w:rFonts w:asciiTheme="minorHAnsi" w:hAnsiTheme="minorHAnsi" w:cstheme="minorHAnsi"/>
                <w:sz w:val="22"/>
                <w:szCs w:val="22"/>
              </w:rPr>
              <w:fldChar w:fldCharType="begin"/>
            </w:r>
            <w:r w:rsidRPr="00CA1215">
              <w:rPr>
                <w:rFonts w:asciiTheme="minorHAnsi" w:hAnsiTheme="minorHAnsi" w:cstheme="minorHAnsi"/>
                <w:sz w:val="22"/>
                <w:szCs w:val="22"/>
              </w:rPr>
              <w:instrText>PAGE</w:instrText>
            </w:r>
            <w:r w:rsidRPr="00CA1215">
              <w:rPr>
                <w:rFonts w:asciiTheme="minorHAnsi" w:hAnsiTheme="minorHAnsi" w:cstheme="minorHAnsi"/>
                <w:sz w:val="22"/>
                <w:szCs w:val="22"/>
              </w:rPr>
              <w:fldChar w:fldCharType="separate"/>
            </w:r>
            <w:r w:rsidRPr="00CA1215">
              <w:rPr>
                <w:rFonts w:asciiTheme="minorHAnsi" w:hAnsiTheme="minorHAnsi" w:cstheme="minorHAnsi"/>
                <w:sz w:val="22"/>
                <w:szCs w:val="22"/>
              </w:rPr>
              <w:t>2</w:t>
            </w:r>
            <w:r w:rsidRPr="00CA1215">
              <w:rPr>
                <w:rFonts w:asciiTheme="minorHAnsi" w:hAnsiTheme="minorHAnsi" w:cstheme="minorHAnsi"/>
                <w:sz w:val="22"/>
                <w:szCs w:val="22"/>
              </w:rPr>
              <w:fldChar w:fldCharType="end"/>
            </w:r>
            <w:r w:rsidRPr="00CA1215">
              <w:rPr>
                <w:rFonts w:asciiTheme="minorHAnsi" w:hAnsiTheme="minorHAnsi" w:cstheme="minorHAnsi"/>
                <w:sz w:val="22"/>
                <w:szCs w:val="22"/>
              </w:rPr>
              <w:t xml:space="preserve"> z </w:t>
            </w:r>
            <w:r w:rsidRPr="00CA1215">
              <w:rPr>
                <w:rFonts w:asciiTheme="minorHAnsi" w:hAnsiTheme="minorHAnsi" w:cstheme="minorHAnsi"/>
                <w:sz w:val="22"/>
                <w:szCs w:val="22"/>
              </w:rPr>
              <w:fldChar w:fldCharType="begin"/>
            </w:r>
            <w:r w:rsidRPr="00CA1215">
              <w:rPr>
                <w:rFonts w:asciiTheme="minorHAnsi" w:hAnsiTheme="minorHAnsi" w:cstheme="minorHAnsi"/>
                <w:sz w:val="22"/>
                <w:szCs w:val="22"/>
              </w:rPr>
              <w:instrText>NUMPAGES</w:instrText>
            </w:r>
            <w:r w:rsidRPr="00CA1215">
              <w:rPr>
                <w:rFonts w:asciiTheme="minorHAnsi" w:hAnsiTheme="minorHAnsi" w:cstheme="minorHAnsi"/>
                <w:sz w:val="22"/>
                <w:szCs w:val="22"/>
              </w:rPr>
              <w:fldChar w:fldCharType="separate"/>
            </w:r>
            <w:r w:rsidRPr="00CA1215">
              <w:rPr>
                <w:rFonts w:asciiTheme="minorHAnsi" w:hAnsiTheme="minorHAnsi" w:cstheme="minorHAnsi"/>
                <w:sz w:val="22"/>
                <w:szCs w:val="22"/>
              </w:rPr>
              <w:t>2</w:t>
            </w:r>
            <w:r w:rsidRPr="00CA1215">
              <w:rPr>
                <w:rFonts w:asciiTheme="minorHAnsi" w:hAnsiTheme="minorHAnsi" w:cstheme="minorHAnsi"/>
                <w:sz w:val="22"/>
                <w:szCs w:val="22"/>
              </w:rPr>
              <w:fldChar w:fldCharType="end"/>
            </w:r>
          </w:p>
        </w:sdtContent>
      </w:sdt>
    </w:sdtContent>
  </w:sdt>
  <w:p w14:paraId="11A98972" w14:textId="77777777" w:rsidR="003F117C" w:rsidRDefault="003F11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1B46" w14:textId="77777777" w:rsidR="009133B8" w:rsidRDefault="009133B8">
      <w:r>
        <w:separator/>
      </w:r>
    </w:p>
  </w:footnote>
  <w:footnote w:type="continuationSeparator" w:id="0">
    <w:p w14:paraId="3CE1B046" w14:textId="77777777" w:rsidR="009133B8" w:rsidRDefault="009133B8">
      <w:r>
        <w:continuationSeparator/>
      </w:r>
    </w:p>
  </w:footnote>
  <w:footnote w:id="1">
    <w:p w14:paraId="0937DE98" w14:textId="77B87231" w:rsidR="00A54E5B" w:rsidRDefault="007F117B" w:rsidP="00CE6CF2">
      <w:pPr>
        <w:pStyle w:val="Footnote10"/>
        <w:shd w:val="clear" w:color="auto" w:fill="auto"/>
        <w:tabs>
          <w:tab w:val="left" w:pos="130"/>
        </w:tabs>
        <w:spacing w:before="20" w:after="20" w:line="240" w:lineRule="auto"/>
        <w:rPr>
          <w:rFonts w:asciiTheme="minorHAnsi" w:hAnsiTheme="minorHAnsi" w:cstheme="minorHAnsi"/>
          <w:sz w:val="22"/>
          <w:szCs w:val="22"/>
        </w:rPr>
      </w:pPr>
      <w:r w:rsidRPr="00A54E5B">
        <w:rPr>
          <w:rFonts w:asciiTheme="minorHAnsi" w:hAnsiTheme="minorHAnsi" w:cstheme="minorHAnsi"/>
          <w:sz w:val="22"/>
          <w:szCs w:val="22"/>
          <w:vertAlign w:val="superscript"/>
        </w:rPr>
        <w:footnoteRef/>
      </w:r>
      <w:r w:rsidRPr="00A54E5B">
        <w:rPr>
          <w:rFonts w:asciiTheme="minorHAnsi" w:hAnsiTheme="minorHAnsi" w:cstheme="minorHAnsi"/>
          <w:sz w:val="22"/>
          <w:szCs w:val="22"/>
        </w:rPr>
        <w:tab/>
        <w:t>RLM (równoważna liczba mieszkańców) zgodnie z dyrektywą oznacza ładunek organiczny ulegający biodegradacji, wyrażony pięciodobowym biochemicznym zapotrzebowaniem tlenu (BZT5), w ilości 60 g tlenu na dzień. Zgodnie z publikacją Krajowego Zarządu Gospodarki Wodnej przy obliczaniu RLM aglomeracji należy uwzględnić:</w:t>
      </w:r>
    </w:p>
    <w:p w14:paraId="3F631D9F" w14:textId="77777777" w:rsidR="00315170" w:rsidRPr="00A54E5B" w:rsidRDefault="00A54E5B" w:rsidP="00CE6CF2">
      <w:pPr>
        <w:pStyle w:val="Footnote10"/>
        <w:shd w:val="clear" w:color="auto" w:fill="auto"/>
        <w:tabs>
          <w:tab w:val="left" w:pos="130"/>
        </w:tabs>
        <w:spacing w:before="20" w:after="2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7F117B" w:rsidRPr="00A54E5B">
        <w:rPr>
          <w:rFonts w:asciiTheme="minorHAnsi" w:hAnsiTheme="minorHAnsi" w:cstheme="minorHAnsi"/>
          <w:sz w:val="22"/>
          <w:szCs w:val="22"/>
        </w:rPr>
        <w:t>stałych mieszkańców (1 mieszkaniec = 1 RLM),</w:t>
      </w:r>
    </w:p>
    <w:p w14:paraId="587443A3" w14:textId="77777777" w:rsidR="00315170" w:rsidRPr="00A54E5B" w:rsidRDefault="00A54E5B" w:rsidP="00CE6CF2">
      <w:pPr>
        <w:pStyle w:val="Footnote10"/>
        <w:shd w:val="clear" w:color="auto" w:fill="auto"/>
        <w:tabs>
          <w:tab w:val="left" w:pos="370"/>
        </w:tabs>
        <w:spacing w:before="20" w:after="2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7F117B" w:rsidRPr="00A54E5B">
        <w:rPr>
          <w:rFonts w:asciiTheme="minorHAnsi" w:hAnsiTheme="minorHAnsi" w:cstheme="minorHAnsi"/>
          <w:sz w:val="22"/>
          <w:szCs w:val="22"/>
        </w:rPr>
        <w:t>miejsca noclegowe (1 miejsce = 1 RLM),</w:t>
      </w:r>
    </w:p>
    <w:p w14:paraId="7F53AD1C" w14:textId="77777777" w:rsidR="00315170" w:rsidRPr="00A54E5B" w:rsidRDefault="00A54E5B" w:rsidP="00CE6CF2">
      <w:pPr>
        <w:pStyle w:val="Footnote10"/>
        <w:shd w:val="clear" w:color="auto" w:fill="auto"/>
        <w:tabs>
          <w:tab w:val="left" w:pos="360"/>
        </w:tabs>
        <w:spacing w:before="20" w:after="20" w:line="240" w:lineRule="auto"/>
        <w:rPr>
          <w:rFonts w:asciiTheme="minorHAnsi" w:hAnsiTheme="minorHAnsi" w:cstheme="minorHAnsi"/>
          <w:sz w:val="22"/>
          <w:szCs w:val="22"/>
        </w:rPr>
      </w:pPr>
      <w:r>
        <w:rPr>
          <w:rFonts w:asciiTheme="minorHAnsi" w:hAnsiTheme="minorHAnsi" w:cstheme="minorHAnsi"/>
          <w:sz w:val="22"/>
          <w:szCs w:val="22"/>
        </w:rPr>
        <w:t xml:space="preserve">- </w:t>
      </w:r>
      <w:r w:rsidR="007F117B" w:rsidRPr="00A54E5B">
        <w:rPr>
          <w:rFonts w:asciiTheme="minorHAnsi" w:hAnsiTheme="minorHAnsi" w:cstheme="minorHAnsi"/>
          <w:sz w:val="22"/>
          <w:szCs w:val="22"/>
        </w:rPr>
        <w:t>ścieki przemysłowe, odprowadzane do systemu zbierania lub oczyszczalni ścieków komunalnych.</w:t>
      </w:r>
    </w:p>
  </w:footnote>
  <w:footnote w:id="2">
    <w:p w14:paraId="482516C3" w14:textId="77777777" w:rsidR="00315170" w:rsidRPr="00A54E5B" w:rsidRDefault="007F117B" w:rsidP="00CE6CF2">
      <w:pPr>
        <w:pStyle w:val="Footnote10"/>
        <w:shd w:val="clear" w:color="auto" w:fill="auto"/>
        <w:tabs>
          <w:tab w:val="left" w:pos="139"/>
        </w:tabs>
        <w:spacing w:before="20" w:after="20" w:line="240" w:lineRule="auto"/>
        <w:rPr>
          <w:rFonts w:asciiTheme="minorHAnsi" w:hAnsiTheme="minorHAnsi" w:cstheme="minorHAnsi"/>
          <w:sz w:val="22"/>
          <w:szCs w:val="22"/>
        </w:rPr>
      </w:pPr>
      <w:r w:rsidRPr="00A54E5B">
        <w:rPr>
          <w:rFonts w:asciiTheme="minorHAnsi" w:hAnsiTheme="minorHAnsi" w:cstheme="minorHAnsi"/>
          <w:sz w:val="22"/>
          <w:szCs w:val="22"/>
          <w:vertAlign w:val="superscript"/>
        </w:rPr>
        <w:footnoteRef/>
      </w:r>
      <w:r w:rsidRPr="00A54E5B">
        <w:rPr>
          <w:rFonts w:asciiTheme="minorHAnsi" w:hAnsiTheme="minorHAnsi" w:cstheme="minorHAnsi"/>
          <w:sz w:val="22"/>
          <w:szCs w:val="22"/>
        </w:rPr>
        <w:tab/>
        <w:t>Do tej pory ukarano m.in. Belgię i Grecję. W Belgii KE (Komisja Europejska) zażądała 15 min euro ryczałtu i 62 tys. euro za każdy dzień dalszego naruszenia. W Grecji europejski trybunał zasądził zapłatę 10 min euro i 3,64 min euro za każde pół roku zwłoki - była to kara za brak oczyszczalni ścieków w sześciu miastach.</w:t>
      </w:r>
    </w:p>
  </w:footnote>
  <w:footnote w:id="3">
    <w:p w14:paraId="51E71FF7" w14:textId="77777777" w:rsidR="00315170" w:rsidRPr="00A54E5B" w:rsidRDefault="007F117B" w:rsidP="00CE6CF2">
      <w:pPr>
        <w:pStyle w:val="Footnote10"/>
        <w:shd w:val="clear" w:color="auto" w:fill="auto"/>
        <w:tabs>
          <w:tab w:val="left" w:pos="130"/>
        </w:tabs>
        <w:spacing w:before="20" w:after="20" w:line="240" w:lineRule="auto"/>
        <w:rPr>
          <w:rFonts w:asciiTheme="minorHAnsi" w:hAnsiTheme="minorHAnsi" w:cstheme="minorHAnsi"/>
          <w:sz w:val="22"/>
          <w:szCs w:val="22"/>
        </w:rPr>
      </w:pPr>
      <w:r w:rsidRPr="00A54E5B">
        <w:rPr>
          <w:rFonts w:asciiTheme="minorHAnsi" w:hAnsiTheme="minorHAnsi" w:cstheme="minorHAnsi"/>
          <w:sz w:val="22"/>
          <w:szCs w:val="22"/>
          <w:vertAlign w:val="superscript"/>
        </w:rPr>
        <w:footnoteRef/>
      </w:r>
      <w:r w:rsidRPr="00A54E5B">
        <w:rPr>
          <w:rFonts w:asciiTheme="minorHAnsi" w:hAnsiTheme="minorHAnsi" w:cstheme="minorHAnsi"/>
          <w:sz w:val="22"/>
          <w:szCs w:val="22"/>
        </w:rPr>
        <w:tab/>
        <w:t>Dz.U. z 2022 r. poz. 2519.</w:t>
      </w:r>
    </w:p>
  </w:footnote>
  <w:footnote w:id="4">
    <w:p w14:paraId="2AC21A80" w14:textId="77777777" w:rsidR="00315170" w:rsidRPr="00A54E5B" w:rsidRDefault="007F117B" w:rsidP="00CE6CF2">
      <w:pPr>
        <w:pStyle w:val="Footnote10"/>
        <w:shd w:val="clear" w:color="auto" w:fill="auto"/>
        <w:tabs>
          <w:tab w:val="left" w:pos="139"/>
        </w:tabs>
        <w:spacing w:before="20" w:after="20" w:line="240" w:lineRule="auto"/>
        <w:ind w:right="820"/>
        <w:rPr>
          <w:rFonts w:asciiTheme="minorHAnsi" w:hAnsiTheme="minorHAnsi" w:cstheme="minorHAnsi"/>
          <w:sz w:val="22"/>
          <w:szCs w:val="22"/>
        </w:rPr>
      </w:pPr>
      <w:r w:rsidRPr="00A54E5B">
        <w:rPr>
          <w:rFonts w:asciiTheme="minorHAnsi" w:hAnsiTheme="minorHAnsi" w:cstheme="minorHAnsi"/>
          <w:sz w:val="22"/>
          <w:szCs w:val="22"/>
          <w:vertAlign w:val="superscript"/>
        </w:rPr>
        <w:footnoteRef/>
      </w:r>
      <w:r w:rsidRPr="00A54E5B">
        <w:rPr>
          <w:rFonts w:asciiTheme="minorHAnsi" w:hAnsiTheme="minorHAnsi" w:cstheme="minorHAnsi"/>
          <w:sz w:val="22"/>
          <w:szCs w:val="22"/>
        </w:rPr>
        <w:tab/>
        <w:t>Rozporządzenie Ministra Infrastruktury w sprawie warunków technicznych, jakim powinny odpowiadać budynki i ich usytuowanie (Dz. U. 2022, poz. 1225).</w:t>
      </w:r>
    </w:p>
  </w:footnote>
  <w:footnote w:id="5">
    <w:p w14:paraId="737F7D2F" w14:textId="77777777" w:rsidR="00315170" w:rsidRPr="0001242E" w:rsidRDefault="007F117B" w:rsidP="00CE6CF2">
      <w:pPr>
        <w:pStyle w:val="Footnote20"/>
        <w:shd w:val="clear" w:color="auto" w:fill="auto"/>
        <w:tabs>
          <w:tab w:val="left" w:pos="125"/>
        </w:tabs>
        <w:spacing w:before="20" w:after="20" w:line="240" w:lineRule="auto"/>
        <w:ind w:right="1340"/>
        <w:rPr>
          <w:rFonts w:asciiTheme="minorHAnsi" w:hAnsiTheme="minorHAnsi" w:cstheme="minorHAnsi"/>
          <w:b w:val="0"/>
          <w:bCs w:val="0"/>
          <w:sz w:val="22"/>
          <w:szCs w:val="22"/>
        </w:rPr>
      </w:pPr>
      <w:r w:rsidRPr="00A54E5B">
        <w:rPr>
          <w:rFonts w:asciiTheme="minorHAnsi" w:hAnsiTheme="minorHAnsi" w:cstheme="minorHAnsi"/>
          <w:sz w:val="22"/>
          <w:szCs w:val="22"/>
          <w:vertAlign w:val="superscript"/>
        </w:rPr>
        <w:footnoteRef/>
      </w:r>
      <w:r w:rsidRPr="0001242E">
        <w:rPr>
          <w:rFonts w:asciiTheme="minorHAnsi" w:hAnsiTheme="minorHAnsi" w:cstheme="minorHAnsi"/>
          <w:b w:val="0"/>
          <w:bCs w:val="0"/>
          <w:sz w:val="22"/>
          <w:szCs w:val="22"/>
        </w:rPr>
        <w:tab/>
        <w:t xml:space="preserve">zwiększona ilość oczyszczalni na przełomie lat </w:t>
      </w:r>
      <w:r w:rsidRPr="0001242E">
        <w:rPr>
          <w:rFonts w:asciiTheme="minorHAnsi" w:hAnsiTheme="minorHAnsi" w:cstheme="minorHAnsi"/>
          <w:b w:val="0"/>
          <w:bCs w:val="0"/>
          <w:sz w:val="22"/>
          <w:szCs w:val="22"/>
          <w:lang w:val="ru-RU" w:eastAsia="ru-RU" w:bidi="ru-RU"/>
        </w:rPr>
        <w:t xml:space="preserve">2020/2021 </w:t>
      </w:r>
      <w:r w:rsidRPr="0001242E">
        <w:rPr>
          <w:rFonts w:asciiTheme="minorHAnsi" w:hAnsiTheme="minorHAnsi" w:cstheme="minorHAnsi"/>
          <w:b w:val="0"/>
          <w:bCs w:val="0"/>
          <w:sz w:val="22"/>
          <w:szCs w:val="22"/>
        </w:rPr>
        <w:t>wynika z odnalezionej dokumentacji prowadzonej przez byłego już pracownika WOŚ.</w:t>
      </w:r>
    </w:p>
  </w:footnote>
  <w:footnote w:id="6">
    <w:p w14:paraId="7CF2685C" w14:textId="77777777" w:rsidR="00315170" w:rsidRPr="0001242E" w:rsidRDefault="007F117B" w:rsidP="00CE6CF2">
      <w:pPr>
        <w:pStyle w:val="Footnote20"/>
        <w:shd w:val="clear" w:color="auto" w:fill="auto"/>
        <w:tabs>
          <w:tab w:val="left" w:pos="110"/>
        </w:tabs>
        <w:spacing w:before="20" w:after="20" w:line="240" w:lineRule="auto"/>
        <w:rPr>
          <w:rFonts w:asciiTheme="minorHAnsi" w:hAnsiTheme="minorHAnsi" w:cstheme="minorHAnsi"/>
          <w:b w:val="0"/>
          <w:bCs w:val="0"/>
          <w:sz w:val="22"/>
          <w:szCs w:val="22"/>
        </w:rPr>
      </w:pPr>
      <w:r w:rsidRPr="0001242E">
        <w:rPr>
          <w:rFonts w:asciiTheme="minorHAnsi" w:hAnsiTheme="minorHAnsi" w:cstheme="minorHAnsi"/>
          <w:b w:val="0"/>
          <w:bCs w:val="0"/>
          <w:sz w:val="22"/>
          <w:szCs w:val="22"/>
          <w:vertAlign w:val="superscript"/>
        </w:rPr>
        <w:footnoteRef/>
      </w:r>
      <w:r w:rsidRPr="0001242E">
        <w:rPr>
          <w:rFonts w:asciiTheme="minorHAnsi" w:hAnsiTheme="minorHAnsi" w:cstheme="minorHAnsi"/>
          <w:b w:val="0"/>
          <w:bCs w:val="0"/>
          <w:sz w:val="22"/>
          <w:szCs w:val="22"/>
        </w:rPr>
        <w:tab/>
        <w:t>Decyzje umarzające-wydawane m.in. po przyłączeniu nieruchomości do sieci kanalizacyjnej.</w:t>
      </w:r>
    </w:p>
  </w:footnote>
  <w:footnote w:id="7">
    <w:p w14:paraId="7A9A8E06" w14:textId="77777777" w:rsidR="00315170" w:rsidRPr="00A54E5B" w:rsidRDefault="007F117B" w:rsidP="00CE6CF2">
      <w:pPr>
        <w:pStyle w:val="Footnote10"/>
        <w:pBdr>
          <w:top w:val="single" w:sz="4" w:space="1" w:color="auto"/>
        </w:pBdr>
        <w:shd w:val="clear" w:color="auto" w:fill="auto"/>
        <w:spacing w:before="20" w:after="20" w:line="240" w:lineRule="auto"/>
        <w:ind w:left="180"/>
        <w:rPr>
          <w:rFonts w:asciiTheme="minorHAnsi" w:hAnsiTheme="minorHAnsi" w:cstheme="minorHAnsi"/>
          <w:sz w:val="22"/>
          <w:szCs w:val="22"/>
        </w:rPr>
      </w:pPr>
      <w:r w:rsidRPr="00A54E5B">
        <w:rPr>
          <w:rFonts w:asciiTheme="minorHAnsi" w:hAnsiTheme="minorHAnsi" w:cstheme="minorHAnsi"/>
          <w:sz w:val="22"/>
          <w:szCs w:val="22"/>
          <w:vertAlign w:val="superscript"/>
        </w:rPr>
        <w:footnoteRef/>
      </w:r>
      <w:r w:rsidRPr="00A54E5B">
        <w:rPr>
          <w:rFonts w:asciiTheme="minorHAnsi" w:hAnsiTheme="minorHAnsi" w:cstheme="minorHAnsi"/>
          <w:sz w:val="22"/>
          <w:szCs w:val="22"/>
        </w:rPr>
        <w:t>’ Dotyczy nieruchomości</w:t>
      </w:r>
      <w:r w:rsidR="00DF4DAB">
        <w:rPr>
          <w:rFonts w:asciiTheme="minorHAnsi" w:hAnsiTheme="minorHAnsi" w:cstheme="minorHAnsi"/>
          <w:sz w:val="22"/>
          <w:szCs w:val="22"/>
        </w:rPr>
        <w:t xml:space="preserve"> (dane zanonimizowane)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DE71" w14:textId="77777777" w:rsidR="002012BA" w:rsidRDefault="003F117C">
    <w:pPr>
      <w:pStyle w:val="Nagwek"/>
    </w:pPr>
    <w:r>
      <w:rPr>
        <w:noProof/>
      </w:rPr>
      <w:drawing>
        <wp:inline distT="0" distB="0" distL="0" distR="0" wp14:anchorId="43315226" wp14:editId="56294B3A">
          <wp:extent cx="5678170" cy="1066535"/>
          <wp:effectExtent l="0" t="0" r="0" b="63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78170" cy="10665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72D5"/>
    <w:multiLevelType w:val="multilevel"/>
    <w:tmpl w:val="3536A3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7C1D9B"/>
    <w:multiLevelType w:val="multilevel"/>
    <w:tmpl w:val="D90074A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D34B6C"/>
    <w:multiLevelType w:val="multilevel"/>
    <w:tmpl w:val="63CE6C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FB65C2"/>
    <w:multiLevelType w:val="multilevel"/>
    <w:tmpl w:val="FB1E4A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0F4C6C"/>
    <w:multiLevelType w:val="multilevel"/>
    <w:tmpl w:val="33D0418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A226C7"/>
    <w:multiLevelType w:val="multilevel"/>
    <w:tmpl w:val="98E64D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5828112">
    <w:abstractNumId w:val="4"/>
  </w:num>
  <w:num w:numId="2" w16cid:durableId="366570658">
    <w:abstractNumId w:val="5"/>
  </w:num>
  <w:num w:numId="3" w16cid:durableId="528492997">
    <w:abstractNumId w:val="0"/>
  </w:num>
  <w:num w:numId="4" w16cid:durableId="1520499">
    <w:abstractNumId w:val="3"/>
  </w:num>
  <w:num w:numId="5" w16cid:durableId="1916821570">
    <w:abstractNumId w:val="1"/>
  </w:num>
  <w:num w:numId="6" w16cid:durableId="975796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70"/>
    <w:rsid w:val="0001242E"/>
    <w:rsid w:val="00152CF9"/>
    <w:rsid w:val="002012BA"/>
    <w:rsid w:val="00315170"/>
    <w:rsid w:val="003F117C"/>
    <w:rsid w:val="00487359"/>
    <w:rsid w:val="007563C3"/>
    <w:rsid w:val="007F117B"/>
    <w:rsid w:val="00846B67"/>
    <w:rsid w:val="009133B8"/>
    <w:rsid w:val="00A54E5B"/>
    <w:rsid w:val="00CA1215"/>
    <w:rsid w:val="00CE6CF2"/>
    <w:rsid w:val="00DF4DAB"/>
    <w:rsid w:val="00FE0A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153C1"/>
  <w15:docId w15:val="{8F21E363-4425-4280-ABE2-5A93CD4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3F117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Footnote2">
    <w:name w:val="Footnote|2_"/>
    <w:basedOn w:val="Domylnaczcionkaakapitu"/>
    <w:link w:val="Footnote20"/>
    <w:rPr>
      <w:rFonts w:ascii="Arial" w:eastAsia="Arial" w:hAnsi="Arial" w:cs="Arial"/>
      <w:b/>
      <w:bCs/>
      <w:i w:val="0"/>
      <w:iCs w:val="0"/>
      <w:smallCaps w:val="0"/>
      <w:strike w:val="0"/>
      <w:sz w:val="16"/>
      <w:szCs w:val="16"/>
      <w:u w:val="none"/>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16"/>
      <w:szCs w:val="16"/>
      <w:u w:val="none"/>
    </w:rPr>
  </w:style>
  <w:style w:type="character" w:customStyle="1" w:styleId="Picturecaption195ptExact">
    <w:name w:val="Picture caption|1 + 9.5 pt Exact"/>
    <w:basedOn w:val="Picturecaption1Exact"/>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Picturecaption2Exact">
    <w:name w:val="Picture caption|2 Exact"/>
    <w:basedOn w:val="Domylnaczcionkaakapitu"/>
    <w:link w:val="Picturecaption2"/>
    <w:rPr>
      <w:rFonts w:ascii="Arial" w:eastAsia="Arial" w:hAnsi="Arial" w:cs="Arial"/>
      <w:b/>
      <w:bCs/>
      <w:i w:val="0"/>
      <w:iCs w:val="0"/>
      <w:smallCaps w:val="0"/>
      <w:strike w:val="0"/>
      <w:sz w:val="16"/>
      <w:szCs w:val="16"/>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Bodytext275ptBoldItalic">
    <w:name w:val="Body text|2 + 7.5 pt;Bold;Italic"/>
    <w:basedOn w:val="Bodytext2"/>
    <w:semiHidden/>
    <w:unhideWhenUsed/>
    <w:rPr>
      <w:rFonts w:ascii="Arial" w:eastAsia="Arial" w:hAnsi="Arial" w:cs="Arial"/>
      <w:b/>
      <w:bCs/>
      <w:i/>
      <w:iCs/>
      <w:smallCaps w:val="0"/>
      <w:strike w:val="0"/>
      <w:color w:val="000000"/>
      <w:spacing w:val="0"/>
      <w:w w:val="100"/>
      <w:position w:val="0"/>
      <w:sz w:val="15"/>
      <w:szCs w:val="15"/>
      <w:u w:val="none"/>
      <w:lang w:val="pl-PL" w:eastAsia="pl-PL" w:bidi="pl-PL"/>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paragraph" w:customStyle="1" w:styleId="Footnote10">
    <w:name w:val="Footnote|1"/>
    <w:basedOn w:val="Normalny"/>
    <w:link w:val="Footnote1"/>
    <w:qFormat/>
    <w:pPr>
      <w:shd w:val="clear" w:color="auto" w:fill="FFFFFF"/>
      <w:spacing w:line="259" w:lineRule="exact"/>
    </w:pPr>
    <w:rPr>
      <w:rFonts w:ascii="Arial" w:eastAsia="Arial" w:hAnsi="Arial" w:cs="Arial"/>
      <w:sz w:val="19"/>
      <w:szCs w:val="19"/>
    </w:rPr>
  </w:style>
  <w:style w:type="paragraph" w:customStyle="1" w:styleId="Footnote20">
    <w:name w:val="Footnote|2"/>
    <w:basedOn w:val="Normalny"/>
    <w:link w:val="Footnote2"/>
    <w:pPr>
      <w:shd w:val="clear" w:color="auto" w:fill="FFFFFF"/>
      <w:spacing w:line="235" w:lineRule="exact"/>
    </w:pPr>
    <w:rPr>
      <w:rFonts w:ascii="Arial" w:eastAsia="Arial" w:hAnsi="Arial" w:cs="Arial"/>
      <w:b/>
      <w:bCs/>
      <w:sz w:val="16"/>
      <w:szCs w:val="16"/>
    </w:rPr>
  </w:style>
  <w:style w:type="paragraph" w:customStyle="1" w:styleId="Picturecaption1">
    <w:name w:val="Picture caption|1"/>
    <w:basedOn w:val="Normalny"/>
    <w:link w:val="Picturecaption1Exact"/>
    <w:qFormat/>
    <w:pPr>
      <w:shd w:val="clear" w:color="auto" w:fill="FFFFFF"/>
      <w:spacing w:line="178" w:lineRule="exact"/>
      <w:jc w:val="center"/>
    </w:pPr>
    <w:rPr>
      <w:rFonts w:ascii="Arial" w:eastAsia="Arial" w:hAnsi="Arial" w:cs="Arial"/>
      <w:sz w:val="16"/>
      <w:szCs w:val="16"/>
    </w:rPr>
  </w:style>
  <w:style w:type="paragraph" w:customStyle="1" w:styleId="Picturecaption2">
    <w:name w:val="Picture caption|2"/>
    <w:basedOn w:val="Normalny"/>
    <w:link w:val="Picturecaption2Exact"/>
    <w:pPr>
      <w:shd w:val="clear" w:color="auto" w:fill="FFFFFF"/>
      <w:spacing w:line="178" w:lineRule="exact"/>
    </w:pPr>
    <w:rPr>
      <w:rFonts w:ascii="Arial" w:eastAsia="Arial" w:hAnsi="Arial" w:cs="Arial"/>
      <w:b/>
      <w:bCs/>
      <w:sz w:val="16"/>
      <w:szCs w:val="16"/>
    </w:rPr>
  </w:style>
  <w:style w:type="paragraph" w:customStyle="1" w:styleId="Bodytext30">
    <w:name w:val="Body text|3"/>
    <w:basedOn w:val="Normalny"/>
    <w:link w:val="Bodytext3"/>
    <w:pPr>
      <w:shd w:val="clear" w:color="auto" w:fill="FFFFFF"/>
      <w:spacing w:line="224" w:lineRule="exact"/>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after="480" w:line="168" w:lineRule="exact"/>
    </w:pPr>
    <w:rPr>
      <w:rFonts w:ascii="Arial" w:eastAsia="Arial" w:hAnsi="Arial" w:cs="Arial"/>
      <w:sz w:val="16"/>
      <w:szCs w:val="16"/>
    </w:rPr>
  </w:style>
  <w:style w:type="paragraph" w:customStyle="1" w:styleId="Bodytext20">
    <w:name w:val="Body text|2"/>
    <w:basedOn w:val="Normalny"/>
    <w:link w:val="Bodytext2"/>
    <w:qFormat/>
    <w:pPr>
      <w:shd w:val="clear" w:color="auto" w:fill="FFFFFF"/>
      <w:spacing w:before="480" w:after="900" w:line="212" w:lineRule="exact"/>
      <w:ind w:hanging="400"/>
    </w:pPr>
    <w:rPr>
      <w:rFonts w:ascii="Arial" w:eastAsia="Arial" w:hAnsi="Arial" w:cs="Arial"/>
      <w:sz w:val="19"/>
      <w:szCs w:val="19"/>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rPr>
  </w:style>
  <w:style w:type="paragraph" w:styleId="Nagwek">
    <w:name w:val="header"/>
    <w:basedOn w:val="Normalny"/>
    <w:link w:val="NagwekZnak"/>
    <w:uiPriority w:val="99"/>
    <w:unhideWhenUsed/>
    <w:rsid w:val="002012BA"/>
    <w:pPr>
      <w:tabs>
        <w:tab w:val="center" w:pos="4536"/>
        <w:tab w:val="right" w:pos="9072"/>
      </w:tabs>
    </w:pPr>
  </w:style>
  <w:style w:type="character" w:customStyle="1" w:styleId="NagwekZnak">
    <w:name w:val="Nagłówek Znak"/>
    <w:basedOn w:val="Domylnaczcionkaakapitu"/>
    <w:link w:val="Nagwek"/>
    <w:uiPriority w:val="99"/>
    <w:rsid w:val="002012BA"/>
    <w:rPr>
      <w:color w:val="000000"/>
    </w:rPr>
  </w:style>
  <w:style w:type="paragraph" w:styleId="Stopka">
    <w:name w:val="footer"/>
    <w:basedOn w:val="Normalny"/>
    <w:link w:val="StopkaZnak"/>
    <w:uiPriority w:val="99"/>
    <w:unhideWhenUsed/>
    <w:rsid w:val="002012BA"/>
    <w:pPr>
      <w:tabs>
        <w:tab w:val="center" w:pos="4536"/>
        <w:tab w:val="right" w:pos="9072"/>
      </w:tabs>
    </w:pPr>
  </w:style>
  <w:style w:type="character" w:customStyle="1" w:styleId="StopkaZnak">
    <w:name w:val="Stopka Znak"/>
    <w:basedOn w:val="Domylnaczcionkaakapitu"/>
    <w:link w:val="Stopka"/>
    <w:uiPriority w:val="99"/>
    <w:rsid w:val="002012BA"/>
    <w:rPr>
      <w:color w:val="000000"/>
    </w:rPr>
  </w:style>
  <w:style w:type="character" w:customStyle="1" w:styleId="Nagwek1Znak">
    <w:name w:val="Nagłówek 1 Znak"/>
    <w:basedOn w:val="Domylnaczcionkaakapitu"/>
    <w:link w:val="Nagwek1"/>
    <w:uiPriority w:val="9"/>
    <w:rsid w:val="003F11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1439</TotalTime>
  <Pages>9</Pages>
  <Words>2867</Words>
  <Characters>17205</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7</cp:revision>
  <dcterms:created xsi:type="dcterms:W3CDTF">2023-09-22T12:42:00Z</dcterms:created>
  <dcterms:modified xsi:type="dcterms:W3CDTF">2024-08-20T08:37:00Z</dcterms:modified>
</cp:coreProperties>
</file>