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15FB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left="5954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Warszawa,</w:t>
      </w:r>
      <w:r w:rsidRPr="008A148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1482" w:rsidRPr="008A1482">
        <w:rPr>
          <w:rStyle w:val="Bodytext21"/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Pr="008A1482">
        <w:rPr>
          <w:rStyle w:val="Bodytext21"/>
          <w:rFonts w:asciiTheme="minorHAnsi" w:hAnsiTheme="minorHAnsi" w:cstheme="minorHAnsi"/>
          <w:sz w:val="22"/>
          <w:szCs w:val="22"/>
        </w:rPr>
        <w:t xml:space="preserve"> </w:t>
      </w:r>
      <w:r w:rsidRPr="008A1482">
        <w:rPr>
          <w:rFonts w:asciiTheme="minorHAnsi" w:hAnsiTheme="minorHAnsi" w:cstheme="minorHAnsi"/>
          <w:sz w:val="22"/>
          <w:szCs w:val="22"/>
        </w:rPr>
        <w:t>sierpnia 2023 r.</w:t>
      </w:r>
    </w:p>
    <w:p w14:paraId="7AA5FEFE" w14:textId="77777777" w:rsidR="008B7B23" w:rsidRPr="00BF1002" w:rsidRDefault="000E3ADE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F1002">
        <w:rPr>
          <w:rFonts w:asciiTheme="minorHAnsi" w:hAnsiTheme="minorHAnsi" w:cstheme="minorHAnsi"/>
          <w:b/>
          <w:sz w:val="22"/>
          <w:szCs w:val="22"/>
        </w:rPr>
        <w:t>znak sprawy: KW-WGF.1712.34.2023.MWB</w:t>
      </w:r>
    </w:p>
    <w:p w14:paraId="4D345B0C" w14:textId="77777777" w:rsidR="008B7B23" w:rsidRPr="00BF1002" w:rsidRDefault="000E3ADE" w:rsidP="00904058">
      <w:pPr>
        <w:pStyle w:val="Bodytext20"/>
        <w:shd w:val="clear" w:color="auto" w:fill="auto"/>
        <w:spacing w:before="240" w:after="680" w:line="300" w:lineRule="auto"/>
        <w:ind w:left="3360" w:firstLine="158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BF1002">
        <w:rPr>
          <w:rFonts w:asciiTheme="minorHAnsi" w:hAnsiTheme="minorHAnsi" w:cstheme="minorHAnsi"/>
          <w:b/>
          <w:sz w:val="22"/>
          <w:szCs w:val="22"/>
        </w:rPr>
        <w:t>Pan</w:t>
      </w:r>
    </w:p>
    <w:p w14:paraId="6C95B01A" w14:textId="77777777" w:rsidR="008B7B23" w:rsidRPr="00BF1002" w:rsidRDefault="000E3ADE" w:rsidP="00904058">
      <w:pPr>
        <w:pStyle w:val="Bodytext20"/>
        <w:shd w:val="clear" w:color="auto" w:fill="auto"/>
        <w:spacing w:before="240" w:after="680" w:line="300" w:lineRule="auto"/>
        <w:ind w:left="4940" w:right="282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BF1002">
        <w:rPr>
          <w:rFonts w:asciiTheme="minorHAnsi" w:hAnsiTheme="minorHAnsi" w:cstheme="minorHAnsi"/>
          <w:b/>
          <w:sz w:val="22"/>
          <w:szCs w:val="22"/>
        </w:rPr>
        <w:t>Grzegorz Kuca Burmistrz</w:t>
      </w:r>
    </w:p>
    <w:p w14:paraId="4591BFFE" w14:textId="77777777" w:rsidR="008A1482" w:rsidRPr="00BF1002" w:rsidRDefault="000E3ADE" w:rsidP="00904058">
      <w:pPr>
        <w:pStyle w:val="Bodytext20"/>
        <w:shd w:val="clear" w:color="auto" w:fill="auto"/>
        <w:spacing w:before="240" w:after="680" w:line="300" w:lineRule="auto"/>
        <w:ind w:left="3360" w:firstLine="158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BF1002">
        <w:rPr>
          <w:rFonts w:asciiTheme="minorHAnsi" w:hAnsiTheme="minorHAnsi" w:cstheme="minorHAnsi"/>
          <w:b/>
          <w:sz w:val="22"/>
          <w:szCs w:val="22"/>
        </w:rPr>
        <w:t xml:space="preserve">Dzielnicy Białołęka m.st. Warszawy </w:t>
      </w:r>
    </w:p>
    <w:p w14:paraId="037F5881" w14:textId="77777777" w:rsidR="008B7B23" w:rsidRPr="00BF1002" w:rsidRDefault="000E3ADE" w:rsidP="00904058">
      <w:pPr>
        <w:pStyle w:val="Bodytext20"/>
        <w:shd w:val="clear" w:color="auto" w:fill="auto"/>
        <w:spacing w:before="120" w:after="240" w:line="300" w:lineRule="auto"/>
        <w:ind w:left="3360" w:firstLine="4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F1002">
        <w:rPr>
          <w:rFonts w:asciiTheme="minorHAnsi" w:hAnsiTheme="minorHAnsi" w:cstheme="minorHAnsi"/>
          <w:b/>
          <w:sz w:val="22"/>
          <w:szCs w:val="22"/>
        </w:rPr>
        <w:t>Wystąpienie pokontrolne</w:t>
      </w:r>
    </w:p>
    <w:p w14:paraId="47730F8D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8A148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8A1482">
        <w:rPr>
          <w:rFonts w:asciiTheme="minorHAnsi" w:hAnsiTheme="minorHAnsi" w:cstheme="minorHAnsi"/>
          <w:sz w:val="22"/>
          <w:szCs w:val="22"/>
        </w:rPr>
        <w:t>Prezydenta m.st. Warszawy z 4 kwietnia 2007 r. w sprawie nadania regulaminu organizacyjnego Urzędu m.st. Warszawy (ze zm.), w związku kontrolą</w:t>
      </w: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A1482">
        <w:rPr>
          <w:rFonts w:asciiTheme="minorHAnsi" w:hAnsiTheme="minorHAnsi" w:cstheme="minorHAnsi"/>
          <w:sz w:val="22"/>
          <w:szCs w:val="22"/>
        </w:rPr>
        <w:t xml:space="preserve">przeprowadzoną w okresie od 31 maja 2023 r. do 26 czerwca 2023 r. przez Biuro Kontroli Urzędu m.st. Warszawy w Urzędzie Dzielnicy Białołęka m.st. Warszawy (dalej: Dzielnica), której wyniki zostały przedstawione w protokole kontroli podpisanym 27 czerwca 2023 r,. stosownie do § 39 ust. 1 i ust. 2 zarządzenia nr </w:t>
      </w:r>
      <w:r w:rsidRPr="008A148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8A1482">
        <w:rPr>
          <w:rFonts w:asciiTheme="minorHAnsi" w:hAnsiTheme="minorHAnsi" w:cstheme="minorHAnsi"/>
          <w:sz w:val="22"/>
          <w:szCs w:val="22"/>
        </w:rPr>
        <w:t>Prezydenta m.st. Warszawy z 12 grudnia 2019 r. w sprawie zasad i trybu postępowania kontrolnego (dalej: Zarządzenie), przekazuję Panu Burmistrzowi wystąpienie pokontrolne.</w:t>
      </w:r>
    </w:p>
    <w:p w14:paraId="24286107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 xml:space="preserve">Zasady, tryb, metody oraz częstotliwość przeprowadzania inwentaryzacji składników majątku w Urzędzie m.st. Warszawy określono w zarządzeniu nr </w:t>
      </w:r>
      <w:r w:rsidRPr="008A148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1487/2019 </w:t>
      </w:r>
      <w:r w:rsidRPr="008A1482">
        <w:rPr>
          <w:rFonts w:asciiTheme="minorHAnsi" w:hAnsiTheme="minorHAnsi" w:cstheme="minorHAnsi"/>
          <w:sz w:val="22"/>
          <w:szCs w:val="22"/>
        </w:rPr>
        <w:t>Prezydenta m.st. Warszawy z 23 września 2019 r. w sprawie wprowadzenia Instrukcji inwentaryzacyjnej majątku w Urzędzie m.st. Warszawy (dalej: Instrukcja inwentaryzacyjna).</w:t>
      </w:r>
    </w:p>
    <w:p w14:paraId="3C1F03FD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Dzielnica przeprowadziła w 2022 roku inwentaryzację roczną aktywów i pasywów, środków trwałych użytkowanych w lokalizacjach wskazanych na 2022 roku w Planie ciągłej inwentaryzacji środków trwałych w Urzędzie m.st. Warszawy w latach 2019-2022</w:t>
      </w: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8A1482">
        <w:rPr>
          <w:rFonts w:asciiTheme="minorHAnsi" w:hAnsiTheme="minorHAnsi" w:cstheme="minorHAnsi"/>
          <w:sz w:val="22"/>
          <w:szCs w:val="22"/>
        </w:rPr>
        <w:t xml:space="preserve">, stosownie do zarządzenia nr </w:t>
      </w:r>
      <w:r w:rsidRPr="008A1482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1315/2022 </w:t>
      </w:r>
      <w:r w:rsidRPr="008A1482">
        <w:rPr>
          <w:rFonts w:asciiTheme="minorHAnsi" w:hAnsiTheme="minorHAnsi" w:cstheme="minorHAnsi"/>
          <w:sz w:val="22"/>
          <w:szCs w:val="22"/>
        </w:rPr>
        <w:t>Prezydenta m.st. Warszawy z 10 sierpnia 2022 r. sprawie przeprowadzenia rocznej inwentaryzacji aktywów i pasywów w Urzędzie miasta stołecznego Warszawy, w Centrum Usług Społecznych „Społeczna Warszawa" oraz w Warszawskim Centrum Integracji „Integracyjna Warszawa" za 2022 r. (dalej: zarządzenie w sprawie przeprowadzenia inwentaryzacji).</w:t>
      </w:r>
    </w:p>
    <w:p w14:paraId="0CE8CE77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Pozytywnie oceniam przeprowadzenie przez Dzielnicę inwentaryzacji w zakresie wskazanym w zarządzeniu w sprawie przeprowadzenia inwentaryzacji, zgodnie z zasadami określonymi w Instrukcji inwentaryzacyjnej.</w:t>
      </w:r>
    </w:p>
    <w:p w14:paraId="5A455EA1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 xml:space="preserve">Burmistrz Dzielnicy przedłożył przewodniczącej Zakładowej Komisji Inwentaryzacyjnej propozycję składu Zespołów Spisowych, celem dokonania inwentaryzacji aktywów i pasywów ujętych w księgach rachunkowych prowadzonych w Dzielnicy. Czynności inwentaryzacyjnych w Urzędzie dokonało 15 zespołów spisowych. Szkolenie osób powołanych w skład Zespołów Spisowych w zakresie zasad i </w:t>
      </w:r>
      <w:r w:rsidRPr="008A1482">
        <w:rPr>
          <w:rFonts w:asciiTheme="minorHAnsi" w:hAnsiTheme="minorHAnsi" w:cstheme="minorHAnsi"/>
          <w:sz w:val="22"/>
          <w:szCs w:val="22"/>
        </w:rPr>
        <w:lastRenderedPageBreak/>
        <w:t>procedur obowiązujących przy przeprowadzaniu inwentaryzacji zostało przeprowadzone 11 października 2022 r.</w:t>
      </w:r>
    </w:p>
    <w:p w14:paraId="324C378E" w14:textId="77777777" w:rsidR="008B7B23" w:rsidRPr="008A1482" w:rsidRDefault="000E3ADE" w:rsidP="00904058">
      <w:pPr>
        <w:pStyle w:val="Bodytext20"/>
        <w:shd w:val="clear" w:color="auto" w:fill="auto"/>
        <w:spacing w:before="120" w:afterLines="1200" w:after="2880" w:line="30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Metodą spisu z natury, wg stanu na 31 grudnia 2022 r., zinwentaryzowano środki pieniężne i papiery wartościowe w postaci zmaterializowanej (gwarancje bankowe i ubezpieczeniowe), druki ścisłego zarachowania, środki trwałe, pozostałe środki trwałe, dobra kultury, zgodnie z przyjętymi „Planem ciągłej inwentaryzacji środków trwałych w Urzędzie m.st. Warszawy w latach 2019-2022" oraz „Planem ciągłej inwentaryzacji gruntów w Urzędzie m.st. Warszawy na lata 2020-2022"</w:t>
      </w: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8A1482">
        <w:rPr>
          <w:rFonts w:asciiTheme="minorHAnsi" w:hAnsiTheme="minorHAnsi" w:cstheme="minorHAnsi"/>
          <w:sz w:val="22"/>
          <w:szCs w:val="22"/>
        </w:rPr>
        <w:t>. Zespoły Spisowe nie stwierdziły różnic inwentaryzacyjnych po przeprowadzeniu spisu w kasie środków pieniężnych oraz druków ścisłego zarachowania.</w:t>
      </w:r>
    </w:p>
    <w:p w14:paraId="30FC2019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Spisu z natury środków trwałych oraz pozostałych środków trwałych</w:t>
      </w: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8A1482">
        <w:rPr>
          <w:rFonts w:asciiTheme="minorHAnsi" w:hAnsiTheme="minorHAnsi" w:cstheme="minorHAnsi"/>
          <w:sz w:val="22"/>
          <w:szCs w:val="22"/>
        </w:rPr>
        <w:t xml:space="preserve"> dokonano przy użyciu czytników do etykiet kreskowych z zakodowanymi numerami inwentarzowymi oraz metodą tradycyjną. W 414 arkuszach spisu z natury (90 sporządzonych odręcznie oraz 323 generowanych przy użyciu programu komputerowego) ujęto składniki majątkowe o łącznej wartości 14 241605,78 zł. W odrębnym arkuszu ujęto składniki „dobra kultury" w kwocie 187 762,29 zł. Zespoły Spisowe nie stwierdziły różnic inwentaryzacyjnych.</w:t>
      </w:r>
    </w:p>
    <w:p w14:paraId="53682CEF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Według stanu na 30 listopada 2022 r., metodą potwierdzenia sald, przeprowadzono inwentaryzację należności od kontrahentów, z wyjątkiem należności spornych i wątpliwych. Wezwania do uzgodnienia sald wysłano 16 grudnia 2022 r. do 259 kontrahentów prowadzących księgi rachunkowe, z których potwierdzenia odesłało 39 kontrahentów. W przypadku nie otrzymania od kontrahenta informacji zwrotnej, potwierdzającej saldo rozliczeń, należności objęto inwentaryzacją przeprowadzoną metodą porównania danych z ksiąg rachunkowych z dowodami źródłowymi.</w:t>
      </w:r>
    </w:p>
    <w:p w14:paraId="5E909C19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W przypadku ujawnienia różnic, weryfikowano przyczynę ich powstania oraz doprowadzono do zgodności zapisów w księgach rachunkowych. Na 13 skierowanych wezwań do podmiotów, którym powierzono do użytkowania składniki majątku o łącznej wartości 103 930 222,59 zł, wszystkie potwierdziły wykazane salda.</w:t>
      </w:r>
    </w:p>
    <w:p w14:paraId="6CC14BAA" w14:textId="77777777" w:rsidR="008B7B23" w:rsidRDefault="000E3ADE" w:rsidP="00904058">
      <w:pPr>
        <w:pStyle w:val="Bodytext20"/>
        <w:shd w:val="clear" w:color="auto" w:fill="auto"/>
        <w:spacing w:before="120" w:after="240" w:line="300" w:lineRule="auto"/>
        <w:jc w:val="left"/>
      </w:pPr>
      <w:r w:rsidRPr="008A1482">
        <w:rPr>
          <w:rFonts w:asciiTheme="minorHAnsi" w:hAnsiTheme="minorHAnsi" w:cstheme="minorHAnsi"/>
          <w:sz w:val="22"/>
          <w:szCs w:val="22"/>
        </w:rPr>
        <w:t>Metodą potwierdzenia sald, wg stanu na 31 grudnia 2022 r., poprzez uzyskanie Dzielnicy pisemnej informacji, przeprowadzono inwentaryzację środków pieniężnych zgromadzonych na rachunkach bankowych. Stan sald na rachunkach był zgodny z dokumentacją księgową.</w:t>
      </w:r>
    </w:p>
    <w:p w14:paraId="4E8097C4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right="640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 xml:space="preserve">W drodze porównania danych ksiąg rachunkowych z odpowiednimi dokumentami i weryfikacji wartości należności i zobowiązań, według stanu na dzień 31 grudnia 2022 r., dokonano inwentaryzacji należności spornych i wątpliwych, rozrachunków z pracownikami, rozrachunków publicznoprawnych, rozrachunków z osobami nie prowadzącymi ksiąg rachunkowych i innych nie </w:t>
      </w:r>
      <w:r w:rsidRPr="008A1482">
        <w:rPr>
          <w:rFonts w:asciiTheme="minorHAnsi" w:hAnsiTheme="minorHAnsi" w:cstheme="minorHAnsi"/>
          <w:sz w:val="22"/>
          <w:szCs w:val="22"/>
        </w:rPr>
        <w:lastRenderedPageBreak/>
        <w:t>wymienionych wyżej aktywów i pasywów, w tym wartości niematerialnych i prawnych. Zespoły Spisowe nie stwierdziły różnic.</w:t>
      </w:r>
    </w:p>
    <w:p w14:paraId="364B2055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right="640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W drodze porównania danych ksiąg rachunkowych z odpowiednimi dokumentami według stanu na 31 grudnia 2022 r. dokonano inwentaryzacji gruntów wskazanych na 2022 rok w Planie inwentaryzacji gruntów w Urzędzie m.st. Warszawy na łata 2019-2022. Stwierdzono różnice pomiędzy wartością gruntów wykazanych w księgach inwentarzowych a danymi wynikającymi z dokumentów źródłowych na kwotę 7 157 841,37 zł. Zespół Spisowy wyjaśnił, że ujawniona różnica wynika z prowadzonego w Dzielnicy procesu rekonstrukcji ewidencji nieruchomości i prowadzona jest w tej sprawie korespondencja z Wojewodą Mazowieckim, celem uzyskania stosownych dokumentów.</w:t>
      </w:r>
    </w:p>
    <w:p w14:paraId="7B242675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right="640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Ustalono, że Protokół weryfikacji danych z ksiąg rachunkowych z odpowiednimi dokumentami i weryfikacji wartości gruntów oraz Protokół ze sprawdzenia zgodności sald na rachunkach bankowych nie były opatrzone datą przeprowadzenia czynności inwentaryzacyjnych oraz datą sporządzenia. Przyjmując złożone przez Burmistrza Dzielnicy wyjaśnienia z których wynika, że brak oznaczenia dat wynika z przeoczenia, wskazać należy, że w opracowanych wzorach protokołów-stanowiących załączniki do Instrukcji inwentaryzacyjnej - wskazano, iż powinny zawierać daty wykonania czynności związanych z inwentaryzacją danego składnika majątku.</w:t>
      </w:r>
    </w:p>
    <w:p w14:paraId="34E43E95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right="513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Ujawnione w toku inwentaryzacji różnice pomiędzy stanem rzeczywistym i księgowym wyjaśniono i rozliczono w księgach rachunkowych 2022 roku. Inwentaryzację w Dzielnicy rozpoczęto i zakończono w terminach określonych w zarządzeniu w sprawie przeprowadzenia inwentaryzacji.</w:t>
      </w:r>
    </w:p>
    <w:p w14:paraId="33419925" w14:textId="77777777" w:rsidR="008B7B23" w:rsidRPr="008A1482" w:rsidRDefault="000E3ADE" w:rsidP="00904058">
      <w:pPr>
        <w:pStyle w:val="Bodytext20"/>
        <w:shd w:val="clear" w:color="auto" w:fill="auto"/>
        <w:spacing w:before="120" w:after="240" w:line="300" w:lineRule="auto"/>
        <w:ind w:right="640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Do Sprawozdania z przeprowadzonej w Dzielnicy inwentaryzacji, sporządzonego przez członka Zakładowej Komisji Inwentaryzacyjnej, podpisanego przez Burmistrza Dzielnicy i Głównego księgowego, Przewodnicząca Zakładowej Komisji Inwentaryzacyjnej - Dyrektor Biura Administracyjnego nie wniosła uwag (nie wydano zaleceń do realizacji).</w:t>
      </w:r>
    </w:p>
    <w:p w14:paraId="769CF110" w14:textId="77777777" w:rsidR="00E37EFC" w:rsidRPr="00E37EFC" w:rsidRDefault="000E3ADE" w:rsidP="00904058">
      <w:pPr>
        <w:pStyle w:val="Bodytext20"/>
        <w:shd w:val="clear" w:color="auto" w:fill="auto"/>
        <w:spacing w:before="120" w:after="240" w:line="300" w:lineRule="auto"/>
        <w:ind w:right="640"/>
        <w:jc w:val="left"/>
        <w:rPr>
          <w:rStyle w:val="Bodytext22"/>
          <w:u w:val="none"/>
        </w:rPr>
      </w:pPr>
      <w:r w:rsidRPr="008A1482">
        <w:rPr>
          <w:rFonts w:asciiTheme="minorHAnsi" w:hAnsiTheme="minorHAnsi" w:cstheme="minorHAnsi"/>
          <w:sz w:val="22"/>
          <w:szCs w:val="22"/>
        </w:rPr>
        <w:t xml:space="preserve">Przedstawiając powyższe ustalenia i oceny nie formułuję zaleceń pokontrolnych, jednakże wnoszę o przestrzeganie zasad sporządzania dokumentacji z przeprowadzonej inwentaryzacji w zakresie </w:t>
      </w:r>
      <w:r>
        <w:t>uchybienia wskazanego w treści niniejszego wystąpienia pokontrolnego.</w:t>
      </w:r>
    </w:p>
    <w:p w14:paraId="7DD8DDBB" w14:textId="77777777" w:rsidR="00E37EFC" w:rsidRPr="00E37EFC" w:rsidRDefault="00E37EFC" w:rsidP="00904058">
      <w:pPr>
        <w:pStyle w:val="Bodytext20"/>
        <w:shd w:val="clear" w:color="auto" w:fill="auto"/>
        <w:spacing w:before="120" w:after="240" w:line="300" w:lineRule="auto"/>
        <w:ind w:left="4961"/>
        <w:jc w:val="left"/>
        <w:rPr>
          <w:rStyle w:val="Bodytext22"/>
          <w:rFonts w:asciiTheme="minorHAnsi" w:hAnsiTheme="minorHAnsi" w:cstheme="minorHAnsi"/>
          <w:sz w:val="22"/>
          <w:szCs w:val="22"/>
          <w:u w:val="none"/>
        </w:rPr>
      </w:pPr>
      <w:r w:rsidRPr="00E37EFC">
        <w:rPr>
          <w:rStyle w:val="Bodytext22"/>
          <w:rFonts w:asciiTheme="minorHAnsi" w:hAnsiTheme="minorHAnsi" w:cstheme="minorHAnsi"/>
          <w:sz w:val="22"/>
          <w:szCs w:val="22"/>
          <w:u w:val="none"/>
        </w:rPr>
        <w:t>PRE</w:t>
      </w:r>
      <w:r>
        <w:rPr>
          <w:rStyle w:val="Bodytext22"/>
          <w:rFonts w:asciiTheme="minorHAnsi" w:hAnsiTheme="minorHAnsi" w:cstheme="minorHAnsi"/>
          <w:sz w:val="22"/>
          <w:szCs w:val="22"/>
          <w:u w:val="none"/>
        </w:rPr>
        <w:t>ZYDENT MIASTA STOŁECZNEGO WARSZAWY /-/ Rafał Trzaskowski</w:t>
      </w:r>
    </w:p>
    <w:p w14:paraId="03BF56EF" w14:textId="77777777" w:rsidR="008B7B23" w:rsidRDefault="000E3ADE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Style w:val="Bodytext22"/>
          <w:rFonts w:asciiTheme="minorHAnsi" w:hAnsiTheme="minorHAnsi" w:cstheme="minorHAnsi"/>
          <w:sz w:val="22"/>
          <w:szCs w:val="22"/>
        </w:rPr>
        <w:t>Do wiadomości</w:t>
      </w:r>
      <w:r w:rsidRPr="008A1482">
        <w:rPr>
          <w:rFonts w:asciiTheme="minorHAnsi" w:hAnsiTheme="minorHAnsi" w:cstheme="minorHAnsi"/>
          <w:sz w:val="22"/>
          <w:szCs w:val="22"/>
        </w:rPr>
        <w:t>:</w:t>
      </w:r>
    </w:p>
    <w:p w14:paraId="1CD438F7" w14:textId="1579AEC9" w:rsidR="00904058" w:rsidRPr="008A1482" w:rsidRDefault="00904058" w:rsidP="00904058">
      <w:pPr>
        <w:pStyle w:val="Bodytext20"/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</w:rPr>
        <w:t>Pan Mirosław Czekaj - Skarbnik m.st</w:t>
      </w:r>
      <w:r>
        <w:rPr>
          <w:rFonts w:asciiTheme="minorHAnsi" w:hAnsiTheme="minorHAnsi" w:cstheme="minorHAnsi"/>
          <w:sz w:val="22"/>
          <w:szCs w:val="22"/>
        </w:rPr>
        <w:t xml:space="preserve"> Warszawy</w:t>
      </w:r>
    </w:p>
    <w:sectPr w:rsidR="00904058" w:rsidRPr="008A1482" w:rsidSect="00904058">
      <w:footerReference w:type="default" r:id="rId6"/>
      <w:headerReference w:type="first" r:id="rId7"/>
      <w:footerReference w:type="first" r:id="rId8"/>
      <w:pgSz w:w="11900" w:h="16840"/>
      <w:pgMar w:top="1236" w:right="1055" w:bottom="1854" w:left="154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5026" w14:textId="77777777" w:rsidR="00F46806" w:rsidRDefault="00F46806">
      <w:r>
        <w:separator/>
      </w:r>
    </w:p>
  </w:endnote>
  <w:endnote w:type="continuationSeparator" w:id="0">
    <w:p w14:paraId="7ADE220E" w14:textId="77777777" w:rsidR="00F46806" w:rsidRDefault="00F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4236"/>
      <w:docPartObj>
        <w:docPartGallery w:val="Page Numbers (Bottom of Page)"/>
        <w:docPartUnique/>
      </w:docPartObj>
    </w:sdtPr>
    <w:sdtContent>
      <w:sdt>
        <w:sdtPr>
          <w:id w:val="-1046221676"/>
          <w:docPartObj>
            <w:docPartGallery w:val="Page Numbers (Top of Page)"/>
            <w:docPartUnique/>
          </w:docPartObj>
        </w:sdtPr>
        <w:sdtContent>
          <w:p w14:paraId="27FA6798" w14:textId="5B3BF0BE" w:rsidR="00904058" w:rsidRDefault="00904058">
            <w:pPr>
              <w:pStyle w:val="Stopka"/>
              <w:jc w:val="right"/>
            </w:pP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D1D1C42" w14:textId="77777777" w:rsidR="00904058" w:rsidRDefault="009040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34491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7BD0CE" w14:textId="22DCF502" w:rsidR="00904058" w:rsidRDefault="00904058">
            <w:pPr>
              <w:pStyle w:val="Stopka"/>
              <w:jc w:val="right"/>
            </w:pP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040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B39D4CE" w14:textId="77777777" w:rsidR="00904058" w:rsidRDefault="009040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F20C" w14:textId="77777777" w:rsidR="00F46806" w:rsidRDefault="00F46806">
      <w:r>
        <w:separator/>
      </w:r>
    </w:p>
  </w:footnote>
  <w:footnote w:type="continuationSeparator" w:id="0">
    <w:p w14:paraId="5B72F0CE" w14:textId="77777777" w:rsidR="00F46806" w:rsidRDefault="00F46806">
      <w:r>
        <w:continuationSeparator/>
      </w:r>
    </w:p>
  </w:footnote>
  <w:footnote w:id="1">
    <w:p w14:paraId="6684B19F" w14:textId="77777777" w:rsidR="008B7B23" w:rsidRPr="008A1482" w:rsidRDefault="000E3ADE" w:rsidP="00904058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1482">
        <w:rPr>
          <w:rFonts w:asciiTheme="minorHAnsi" w:hAnsiTheme="minorHAnsi" w:cstheme="minorHAnsi"/>
          <w:sz w:val="22"/>
          <w:szCs w:val="22"/>
        </w:rPr>
        <w:t>W zakresie: „Przeprowadzenia inwentaryzacji składników majątku, w tym inwentaryzacji ciągłej" w Dzielnicy.</w:t>
      </w:r>
    </w:p>
  </w:footnote>
  <w:footnote w:id="2">
    <w:p w14:paraId="0B9EFB81" w14:textId="77777777" w:rsidR="008B7B23" w:rsidRDefault="000E3ADE" w:rsidP="00904058">
      <w:pPr>
        <w:pStyle w:val="Footnote10"/>
        <w:shd w:val="clear" w:color="auto" w:fill="auto"/>
        <w:spacing w:before="20" w:after="20" w:line="240" w:lineRule="auto"/>
      </w:pP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1482">
        <w:rPr>
          <w:rFonts w:asciiTheme="minorHAnsi" w:hAnsiTheme="minorHAnsi" w:cstheme="minorHAnsi"/>
          <w:sz w:val="22"/>
          <w:szCs w:val="22"/>
        </w:rPr>
        <w:t xml:space="preserve"> Dla Dzielnicy określono pole spisowe pod adresem ul. Modlińska 197 (budynek Urzędu Dzielnicy).</w:t>
      </w:r>
    </w:p>
  </w:footnote>
  <w:footnote w:id="3">
    <w:p w14:paraId="6D233610" w14:textId="77777777" w:rsidR="008B7B23" w:rsidRPr="008A1482" w:rsidRDefault="000E3ADE" w:rsidP="00904058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200"/>
        <w:jc w:val="both"/>
        <w:rPr>
          <w:rFonts w:asciiTheme="minorHAnsi" w:hAnsiTheme="minorHAnsi" w:cstheme="minorHAnsi"/>
          <w:sz w:val="22"/>
          <w:szCs w:val="22"/>
        </w:rPr>
      </w:pPr>
      <w:r w:rsidRPr="008A1482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1482">
        <w:rPr>
          <w:rFonts w:asciiTheme="minorHAnsi" w:hAnsiTheme="minorHAnsi" w:cstheme="minorHAnsi"/>
          <w:sz w:val="22"/>
          <w:szCs w:val="22"/>
        </w:rPr>
        <w:tab/>
        <w:t>Harmonogram i plany inwentaryzacji ciągłej przygotowane przez Dyrektora Biura Administracyjnego Urzędu m.st. Warszawy, zaopiniowane pozytywnie przez Skarbnika i zatwierdzone przez Prezydenta m.st. Warszawy.</w:t>
      </w:r>
    </w:p>
  </w:footnote>
  <w:footnote w:id="4">
    <w:p w14:paraId="7ADDF879" w14:textId="77777777" w:rsidR="008B7B23" w:rsidRDefault="000E3ADE" w:rsidP="00904058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</w:pPr>
      <w:r w:rsidRPr="008A1482">
        <w:rPr>
          <w:rStyle w:val="Footnote1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A1482">
        <w:rPr>
          <w:rFonts w:asciiTheme="minorHAnsi" w:hAnsiTheme="minorHAnsi" w:cstheme="minorHAnsi"/>
          <w:sz w:val="22"/>
          <w:szCs w:val="22"/>
        </w:rPr>
        <w:tab/>
        <w:t>W lokalizacjach: budynek Urzędu Dzielnicy przy ul. Modlińskiej 197, budynki przy ul. Marywilskiej 44, ul. Marywilskiej 44c, ul. Milenijnej 2, ul. Milenijnej 2a, Milenijnej 4 oraz w pojedynczych lokalizacjach na obszarze Dzielnicy.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0AC8" w14:textId="2DE0E12F" w:rsidR="00904058" w:rsidRDefault="00904058">
    <w:pPr>
      <w:pStyle w:val="Nagwek"/>
    </w:pPr>
    <w:r>
      <w:rPr>
        <w:noProof/>
      </w:rPr>
      <w:drawing>
        <wp:inline distT="0" distB="0" distL="0" distR="0" wp14:anchorId="272B9E8B" wp14:editId="4F6E0580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B23"/>
    <w:rsid w:val="00055241"/>
    <w:rsid w:val="000E3ADE"/>
    <w:rsid w:val="00703EF7"/>
    <w:rsid w:val="007C615E"/>
    <w:rsid w:val="008A1482"/>
    <w:rsid w:val="008B7B23"/>
    <w:rsid w:val="00904058"/>
    <w:rsid w:val="00BF1002"/>
    <w:rsid w:val="00E37EFC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537A37"/>
  <w15:docId w15:val="{645BAF4B-9240-4E83-B78D-B0E91054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24D5A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AC7F74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C7F74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69" w:lineRule="exact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740"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74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190" w:lineRule="exact"/>
      <w:jc w:val="right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8A1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48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A1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4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8</cp:revision>
  <dcterms:created xsi:type="dcterms:W3CDTF">2023-09-04T10:25:00Z</dcterms:created>
  <dcterms:modified xsi:type="dcterms:W3CDTF">2024-08-20T08:17:00Z</dcterms:modified>
</cp:coreProperties>
</file>