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2C1" w14:textId="7F2C7C21" w:rsidR="00B327B7" w:rsidRPr="00390E70" w:rsidRDefault="00390E70" w:rsidP="00553F0D">
      <w:pPr>
        <w:spacing w:before="120" w:after="240" w:line="300" w:lineRule="auto"/>
        <w:ind w:left="6237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Warszawa,</w:t>
      </w:r>
      <w:r w:rsidR="00D23F0E">
        <w:rPr>
          <w:rFonts w:asciiTheme="minorHAnsi" w:hAnsiTheme="minorHAnsi" w:cstheme="minorHAnsi"/>
          <w:color w:val="000000"/>
          <w:sz w:val="22"/>
          <w:szCs w:val="22"/>
        </w:rPr>
        <w:t xml:space="preserve">12 </w:t>
      </w:r>
      <w:r w:rsidR="00E45BD4">
        <w:rPr>
          <w:rFonts w:asciiTheme="minorHAnsi" w:hAnsiTheme="minorHAnsi" w:cstheme="minorHAnsi"/>
          <w:color w:val="000000"/>
          <w:sz w:val="22"/>
          <w:szCs w:val="22"/>
        </w:rPr>
        <w:t>września</w:t>
      </w:r>
      <w:r w:rsidR="00A46C89">
        <w:rPr>
          <w:rFonts w:asciiTheme="minorHAnsi" w:hAnsiTheme="minorHAnsi" w:cstheme="minorHAnsi"/>
          <w:color w:val="000000"/>
          <w:sz w:val="22"/>
          <w:szCs w:val="22"/>
        </w:rPr>
        <w:t xml:space="preserve"> 2024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22A0440A" w14:textId="77777777" w:rsidR="00390E70" w:rsidRPr="00246F4A" w:rsidRDefault="003275FC" w:rsidP="00553F0D">
      <w:pPr>
        <w:spacing w:before="120"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znak sprawy</w:t>
      </w:r>
      <w:r w:rsidRPr="00D23F0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: </w:t>
      </w:r>
      <w:r w:rsidR="00246F4A" w:rsidRPr="00D23F0E">
        <w:rPr>
          <w:rFonts w:asciiTheme="minorHAnsi" w:hAnsiTheme="minorHAnsi" w:cstheme="minorHAnsi"/>
          <w:b/>
          <w:color w:val="000000"/>
          <w:sz w:val="22"/>
          <w:szCs w:val="22"/>
        </w:rPr>
        <w:t>KW-WGF.1712.</w:t>
      </w:r>
      <w:r w:rsidR="00CF1930" w:rsidRPr="00D23F0E">
        <w:rPr>
          <w:rFonts w:asciiTheme="minorHAnsi" w:hAnsiTheme="minorHAnsi" w:cstheme="minorHAnsi"/>
          <w:b/>
          <w:color w:val="000000"/>
          <w:sz w:val="22"/>
          <w:szCs w:val="22"/>
        </w:rPr>
        <w:t>24</w:t>
      </w:r>
      <w:r w:rsidR="00284DAB" w:rsidRPr="00D23F0E">
        <w:rPr>
          <w:rFonts w:asciiTheme="minorHAnsi" w:hAnsiTheme="minorHAnsi" w:cstheme="minorHAnsi"/>
          <w:b/>
          <w:color w:val="000000"/>
          <w:sz w:val="22"/>
          <w:szCs w:val="22"/>
        </w:rPr>
        <w:t>.202</w:t>
      </w:r>
      <w:r w:rsidR="00CF1930" w:rsidRPr="00D23F0E">
        <w:rPr>
          <w:rFonts w:asciiTheme="minorHAnsi" w:hAnsiTheme="minorHAnsi" w:cstheme="minorHAnsi"/>
          <w:b/>
          <w:color w:val="000000"/>
          <w:sz w:val="22"/>
          <w:szCs w:val="22"/>
        </w:rPr>
        <w:t>4</w:t>
      </w:r>
      <w:r w:rsidR="00D21956" w:rsidRPr="00D23F0E">
        <w:rPr>
          <w:rFonts w:asciiTheme="minorHAnsi" w:hAnsiTheme="minorHAnsi" w:cstheme="minorHAnsi"/>
          <w:b/>
          <w:color w:val="000000"/>
          <w:sz w:val="22"/>
          <w:szCs w:val="22"/>
        </w:rPr>
        <w:t>.AML</w:t>
      </w:r>
    </w:p>
    <w:p w14:paraId="795F09DF" w14:textId="77777777" w:rsidR="00C3183D" w:rsidRDefault="00CF1930" w:rsidP="00553F0D">
      <w:pPr>
        <w:pStyle w:val="Poleadresowe"/>
        <w:spacing w:after="680" w:line="300" w:lineRule="auto"/>
        <w:ind w:left="567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Pan </w:t>
      </w:r>
    </w:p>
    <w:p w14:paraId="4E0AB2D6" w14:textId="77777777" w:rsidR="00CF1930" w:rsidRDefault="00CF1930" w:rsidP="00553F0D">
      <w:pPr>
        <w:pStyle w:val="Poleadresowe"/>
        <w:spacing w:after="680" w:line="300" w:lineRule="auto"/>
        <w:ind w:left="5670"/>
        <w:rPr>
          <w:rFonts w:cstheme="minorHAnsi"/>
          <w:b/>
          <w:szCs w:val="22"/>
        </w:rPr>
      </w:pPr>
      <w:r w:rsidRPr="00AA4100">
        <w:rPr>
          <w:rFonts w:cstheme="minorHAnsi"/>
          <w:b/>
          <w:szCs w:val="22"/>
        </w:rPr>
        <w:t>Piotr Krasnodębski</w:t>
      </w:r>
    </w:p>
    <w:p w14:paraId="0B7B9B47" w14:textId="77777777" w:rsidR="00CF1930" w:rsidRDefault="00CF1930" w:rsidP="00553F0D">
      <w:pPr>
        <w:pStyle w:val="Poleadresowe"/>
        <w:spacing w:after="680" w:line="300" w:lineRule="auto"/>
        <w:ind w:left="567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Burmistrz Dzielnicy Ochota</w:t>
      </w:r>
    </w:p>
    <w:p w14:paraId="2000BCF9" w14:textId="77777777" w:rsidR="00CF1930" w:rsidRPr="00DE6D2F" w:rsidRDefault="00CF1930" w:rsidP="00553F0D">
      <w:pPr>
        <w:pStyle w:val="Poleadresowe"/>
        <w:spacing w:after="680" w:line="300" w:lineRule="auto"/>
        <w:ind w:left="5670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m.st. Warszawy</w:t>
      </w:r>
    </w:p>
    <w:p w14:paraId="575E6F8D" w14:textId="77777777" w:rsidR="00B327B7" w:rsidRPr="00390E70" w:rsidRDefault="00E45BD4" w:rsidP="00553F0D">
      <w:pPr>
        <w:pStyle w:val="Nagwek1"/>
        <w:spacing w:before="120" w:after="240" w:line="300" w:lineRule="auto"/>
        <w:ind w:left="3402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Wystąpienie pokontrolne</w:t>
      </w:r>
    </w:p>
    <w:p w14:paraId="5CEA5EEB" w14:textId="26B91C77" w:rsidR="00B327B7" w:rsidRPr="00246F4A" w:rsidRDefault="00390E70" w:rsidP="00553F0D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N</w:t>
      </w:r>
      <w:r w:rsidR="00966593">
        <w:rPr>
          <w:rFonts w:asciiTheme="minorHAnsi" w:hAnsiTheme="minorHAnsi" w:cstheme="minorHAnsi"/>
          <w:iCs/>
          <w:sz w:val="22"/>
          <w:szCs w:val="22"/>
        </w:rPr>
        <w:t>a podstawie § 22 ust. 1</w:t>
      </w:r>
      <w:r w:rsidR="00C3183D">
        <w:rPr>
          <w:rFonts w:asciiTheme="minorHAnsi" w:hAnsiTheme="minorHAnsi" w:cstheme="minorHAnsi"/>
          <w:iCs/>
          <w:sz w:val="22"/>
          <w:szCs w:val="22"/>
        </w:rPr>
        <w:t>0</w:t>
      </w:r>
      <w:r w:rsidR="00B327B7" w:rsidRPr="00390E70">
        <w:rPr>
          <w:rFonts w:asciiTheme="minorHAnsi" w:hAnsiTheme="minorHAnsi" w:cstheme="minorHAnsi"/>
          <w:iCs/>
          <w:sz w:val="22"/>
          <w:szCs w:val="22"/>
        </w:rPr>
        <w:t xml:space="preserve"> Regulaminu organizacyjnego Urzędu </w:t>
      </w:r>
      <w:r w:rsidR="007C795F">
        <w:rPr>
          <w:rFonts w:asciiTheme="minorHAnsi" w:hAnsiTheme="minorHAnsi" w:cstheme="minorHAnsi"/>
          <w:iCs/>
          <w:sz w:val="22"/>
          <w:szCs w:val="22"/>
        </w:rPr>
        <w:t>m.st.</w:t>
      </w:r>
      <w:r w:rsidR="00B327B7" w:rsidRPr="00390E70">
        <w:rPr>
          <w:rFonts w:asciiTheme="minorHAnsi" w:hAnsiTheme="minorHAnsi" w:cstheme="minorHAnsi"/>
          <w:iCs/>
          <w:sz w:val="22"/>
          <w:szCs w:val="22"/>
        </w:rPr>
        <w:t xml:space="preserve"> Warszawy, stanowiącego załącznik do zarz</w:t>
      </w:r>
      <w:r w:rsidR="00231724">
        <w:rPr>
          <w:rFonts w:asciiTheme="minorHAnsi" w:hAnsiTheme="minorHAnsi" w:cstheme="minorHAnsi"/>
          <w:iCs/>
          <w:sz w:val="22"/>
          <w:szCs w:val="22"/>
        </w:rPr>
        <w:t xml:space="preserve">ądzenia Nr 312/2007 Prezydenta </w:t>
      </w:r>
      <w:r w:rsidR="007C795F">
        <w:rPr>
          <w:rFonts w:asciiTheme="minorHAnsi" w:hAnsiTheme="minorHAnsi" w:cstheme="minorHAnsi"/>
          <w:iCs/>
          <w:sz w:val="22"/>
          <w:szCs w:val="22"/>
        </w:rPr>
        <w:t>m.st.</w:t>
      </w:r>
      <w:r w:rsidR="00B327B7" w:rsidRPr="00390E70">
        <w:rPr>
          <w:rFonts w:asciiTheme="minorHAnsi" w:hAnsiTheme="minorHAnsi" w:cstheme="minorHAnsi"/>
          <w:iCs/>
          <w:sz w:val="22"/>
          <w:szCs w:val="22"/>
        </w:rPr>
        <w:t xml:space="preserve"> Warszawy z dnia 4 kwietnia 2007 r. w sprawie nadania regulaminu organizacyjnego Urzędu </w:t>
      </w:r>
      <w:r w:rsidR="007C795F">
        <w:rPr>
          <w:rFonts w:asciiTheme="minorHAnsi" w:hAnsiTheme="minorHAnsi" w:cstheme="minorHAnsi"/>
          <w:iCs/>
          <w:sz w:val="22"/>
          <w:szCs w:val="22"/>
        </w:rPr>
        <w:t>m.st.</w:t>
      </w:r>
      <w:r w:rsidR="00FE214D">
        <w:rPr>
          <w:rFonts w:asciiTheme="minorHAnsi" w:hAnsiTheme="minorHAnsi" w:cstheme="minorHAnsi"/>
          <w:iCs/>
          <w:sz w:val="22"/>
          <w:szCs w:val="22"/>
        </w:rPr>
        <w:t xml:space="preserve"> Warszawy (ze zm.</w:t>
      </w:r>
      <w:r w:rsidR="00B327B7" w:rsidRPr="00390E70">
        <w:rPr>
          <w:rFonts w:asciiTheme="minorHAnsi" w:hAnsiTheme="minorHAnsi" w:cstheme="minorHAnsi"/>
          <w:iCs/>
          <w:sz w:val="22"/>
          <w:szCs w:val="22"/>
        </w:rPr>
        <w:t xml:space="preserve">), </w:t>
      </w:r>
      <w:r w:rsidR="00B327B7" w:rsidRPr="00390E70">
        <w:rPr>
          <w:rFonts w:asciiTheme="minorHAnsi" w:hAnsiTheme="minorHAnsi" w:cstheme="minorHAnsi"/>
          <w:sz w:val="22"/>
          <w:szCs w:val="22"/>
        </w:rPr>
        <w:t xml:space="preserve">w związku </w:t>
      </w:r>
      <w:r w:rsidR="00B327B7" w:rsidRPr="00390E70">
        <w:rPr>
          <w:rFonts w:asciiTheme="minorHAnsi" w:hAnsiTheme="minorHAnsi" w:cstheme="minorHAnsi"/>
          <w:iCs/>
          <w:sz w:val="22"/>
          <w:szCs w:val="22"/>
        </w:rPr>
        <w:t xml:space="preserve">kontrolą przeprowadzoną przez Biuro Kontroli Urzędu m.st. Warszawy </w:t>
      </w:r>
      <w:r w:rsidR="00174D75">
        <w:rPr>
          <w:rFonts w:asciiTheme="minorHAnsi" w:hAnsiTheme="minorHAnsi" w:cstheme="minorHAnsi"/>
          <w:iCs/>
          <w:sz w:val="22"/>
          <w:szCs w:val="22"/>
        </w:rPr>
        <w:t>w</w:t>
      </w:r>
      <w:r w:rsidR="00174D75" w:rsidRPr="000306AA">
        <w:rPr>
          <w:rFonts w:asciiTheme="minorHAnsi" w:hAnsiTheme="minorHAnsi"/>
          <w:sz w:val="22"/>
          <w:szCs w:val="22"/>
        </w:rPr>
        <w:t xml:space="preserve"> </w:t>
      </w:r>
      <w:r w:rsidR="00D87F87" w:rsidRPr="00D87F87">
        <w:rPr>
          <w:rFonts w:asciiTheme="minorHAnsi" w:hAnsiTheme="minorHAnsi" w:cstheme="minorHAnsi"/>
          <w:iCs/>
          <w:sz w:val="22"/>
          <w:szCs w:val="22"/>
        </w:rPr>
        <w:t>Urzędzie Dzielnicy Ochota m.st. Warszawy</w:t>
      </w:r>
      <w:r w:rsidR="00D87F87">
        <w:rPr>
          <w:rFonts w:asciiTheme="minorHAnsi" w:hAnsiTheme="minorHAnsi" w:cstheme="minorHAnsi"/>
          <w:iCs/>
          <w:sz w:val="22"/>
          <w:szCs w:val="22"/>
        </w:rPr>
        <w:t>,</w:t>
      </w:r>
      <w:r w:rsidR="00D87F87" w:rsidRPr="00D87F87">
        <w:rPr>
          <w:rFonts w:asciiTheme="minorHAnsi" w:hAnsiTheme="minorHAnsi" w:cstheme="minorHAnsi"/>
          <w:iCs/>
          <w:sz w:val="22"/>
          <w:szCs w:val="22"/>
        </w:rPr>
        <w:t xml:space="preserve">  w</w:t>
      </w:r>
      <w:r w:rsidR="00D23F0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87F87" w:rsidRPr="00D87F87">
        <w:rPr>
          <w:rFonts w:asciiTheme="minorHAnsi" w:hAnsiTheme="minorHAnsi" w:cstheme="minorHAnsi"/>
          <w:iCs/>
          <w:sz w:val="22"/>
          <w:szCs w:val="22"/>
        </w:rPr>
        <w:t xml:space="preserve">okresie </w:t>
      </w:r>
      <w:r w:rsidR="00D87F87">
        <w:rPr>
          <w:rFonts w:asciiTheme="minorHAnsi" w:hAnsiTheme="minorHAnsi" w:cstheme="minorHAnsi"/>
          <w:iCs/>
          <w:sz w:val="22"/>
          <w:szCs w:val="22"/>
        </w:rPr>
        <w:t xml:space="preserve">od 9 maja </w:t>
      </w:r>
      <w:r w:rsidR="00D87F87" w:rsidRPr="00D87F87">
        <w:rPr>
          <w:rFonts w:asciiTheme="minorHAnsi" w:hAnsiTheme="minorHAnsi" w:cstheme="minorHAnsi"/>
          <w:iCs/>
          <w:sz w:val="22"/>
          <w:szCs w:val="22"/>
        </w:rPr>
        <w:t>2024 r. do 6</w:t>
      </w:r>
      <w:r w:rsidR="00D87F87">
        <w:rPr>
          <w:rFonts w:asciiTheme="minorHAnsi" w:hAnsiTheme="minorHAnsi" w:cstheme="minorHAnsi"/>
          <w:iCs/>
          <w:sz w:val="22"/>
          <w:szCs w:val="22"/>
        </w:rPr>
        <w:t xml:space="preserve"> czerwca </w:t>
      </w:r>
      <w:r w:rsidR="00D87F87" w:rsidRPr="00D87F87">
        <w:rPr>
          <w:rFonts w:asciiTheme="minorHAnsi" w:hAnsiTheme="minorHAnsi" w:cstheme="minorHAnsi"/>
          <w:iCs/>
          <w:sz w:val="22"/>
          <w:szCs w:val="22"/>
        </w:rPr>
        <w:t>2024 r., w zakresie „Przestrzeganie Regulaminu windykacji należności m.st. Warszawy w Urzędzie Dzielnicy Ochota m.st Warszawy w odniesieniu do opłat za przekształcenie prawa użytkowania wieczystego w prawo własności</w:t>
      </w:r>
      <w:r w:rsidR="00D87F87">
        <w:rPr>
          <w:rFonts w:asciiTheme="minorHAnsi" w:hAnsiTheme="minorHAnsi" w:cstheme="minorHAnsi"/>
          <w:iCs/>
          <w:sz w:val="22"/>
          <w:szCs w:val="22"/>
        </w:rPr>
        <w:t xml:space="preserve">” </w:t>
      </w:r>
      <w:r w:rsidR="00D87F87" w:rsidRPr="00D87F87">
        <w:rPr>
          <w:rFonts w:asciiTheme="minorHAnsi" w:hAnsiTheme="minorHAnsi" w:cstheme="minorHAnsi"/>
          <w:iCs/>
          <w:sz w:val="22"/>
          <w:szCs w:val="22"/>
        </w:rPr>
        <w:t>za okres od 1 stycz</w:t>
      </w:r>
      <w:r w:rsidR="00D87F87">
        <w:rPr>
          <w:rFonts w:asciiTheme="minorHAnsi" w:hAnsiTheme="minorHAnsi" w:cstheme="minorHAnsi"/>
          <w:iCs/>
          <w:sz w:val="22"/>
          <w:szCs w:val="22"/>
        </w:rPr>
        <w:t>nia 2023 r. do 31 grudnia 2023 r.</w:t>
      </w:r>
      <w:r w:rsidR="00D87F87" w:rsidRPr="00D87F87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B327B7" w:rsidRPr="00D87F87">
        <w:rPr>
          <w:rFonts w:asciiTheme="minorHAnsi" w:hAnsiTheme="minorHAnsi" w:cstheme="minorHAnsi"/>
          <w:iCs/>
          <w:sz w:val="22"/>
          <w:szCs w:val="22"/>
        </w:rPr>
        <w:t>której</w:t>
      </w:r>
      <w:r w:rsidR="001F72F0" w:rsidRPr="00D87F87">
        <w:rPr>
          <w:rFonts w:asciiTheme="minorHAnsi" w:hAnsiTheme="minorHAnsi" w:cstheme="minorHAnsi"/>
          <w:iCs/>
          <w:sz w:val="22"/>
          <w:szCs w:val="22"/>
        </w:rPr>
        <w:t xml:space="preserve"> wyniki zostały przedstawione w</w:t>
      </w:r>
      <w:r w:rsidR="00D23F0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327B7" w:rsidRPr="00D87F87">
        <w:rPr>
          <w:rFonts w:asciiTheme="minorHAnsi" w:hAnsiTheme="minorHAnsi" w:cstheme="minorHAnsi"/>
          <w:iCs/>
          <w:sz w:val="22"/>
          <w:szCs w:val="22"/>
        </w:rPr>
        <w:t>protokole kontroli podpi</w:t>
      </w:r>
      <w:r w:rsidR="008912F7" w:rsidRPr="00D87F87">
        <w:rPr>
          <w:rFonts w:asciiTheme="minorHAnsi" w:hAnsiTheme="minorHAnsi" w:cstheme="minorHAnsi"/>
          <w:iCs/>
          <w:sz w:val="22"/>
          <w:szCs w:val="22"/>
        </w:rPr>
        <w:t xml:space="preserve">sanym </w:t>
      </w:r>
      <w:r w:rsidR="00862BFC" w:rsidRPr="00D87F87">
        <w:rPr>
          <w:rFonts w:asciiTheme="minorHAnsi" w:hAnsiTheme="minorHAnsi" w:cstheme="minorHAnsi"/>
          <w:iCs/>
          <w:sz w:val="22"/>
          <w:szCs w:val="22"/>
        </w:rPr>
        <w:t xml:space="preserve">25 czerwca </w:t>
      </w:r>
      <w:r w:rsidR="00284DAB" w:rsidRPr="00D87F87">
        <w:rPr>
          <w:rFonts w:asciiTheme="minorHAnsi" w:hAnsiTheme="minorHAnsi" w:cstheme="minorHAnsi"/>
          <w:iCs/>
          <w:sz w:val="22"/>
          <w:szCs w:val="22"/>
        </w:rPr>
        <w:t>2024</w:t>
      </w:r>
      <w:r w:rsidR="00B327B7" w:rsidRPr="00D87F87">
        <w:rPr>
          <w:rFonts w:asciiTheme="minorHAnsi" w:hAnsiTheme="minorHAnsi" w:cstheme="minorHAnsi"/>
          <w:iCs/>
          <w:sz w:val="22"/>
          <w:szCs w:val="22"/>
        </w:rPr>
        <w:t xml:space="preserve"> r., </w:t>
      </w:r>
      <w:r w:rsidR="003F2F2C" w:rsidRPr="00D87F87">
        <w:rPr>
          <w:rFonts w:asciiTheme="minorHAnsi" w:hAnsiTheme="minorHAnsi" w:cstheme="minorHAnsi"/>
          <w:iCs/>
          <w:sz w:val="22"/>
          <w:szCs w:val="22"/>
        </w:rPr>
        <w:t>stosownie do §</w:t>
      </w:r>
      <w:r w:rsidR="00D23F0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87F87" w:rsidRPr="00D87F87">
        <w:rPr>
          <w:rFonts w:asciiTheme="minorHAnsi" w:hAnsiTheme="minorHAnsi" w:cstheme="minorHAnsi"/>
          <w:iCs/>
          <w:sz w:val="22"/>
          <w:szCs w:val="22"/>
        </w:rPr>
        <w:t>39</w:t>
      </w:r>
      <w:r w:rsidR="005A2450" w:rsidRPr="00D87F87">
        <w:rPr>
          <w:rFonts w:asciiTheme="minorHAnsi" w:hAnsiTheme="minorHAnsi" w:cstheme="minorHAnsi"/>
          <w:iCs/>
          <w:sz w:val="22"/>
          <w:szCs w:val="22"/>
        </w:rPr>
        <w:t xml:space="preserve"> ust.</w:t>
      </w:r>
      <w:r w:rsidR="00D87F87" w:rsidRPr="00D87F87">
        <w:rPr>
          <w:rFonts w:asciiTheme="minorHAnsi" w:hAnsiTheme="minorHAnsi" w:cstheme="minorHAnsi"/>
          <w:iCs/>
          <w:sz w:val="22"/>
          <w:szCs w:val="22"/>
        </w:rPr>
        <w:t xml:space="preserve"> 1 i ust. 2</w:t>
      </w:r>
      <w:r w:rsidR="007C795F" w:rsidRPr="00D87F87">
        <w:rPr>
          <w:rFonts w:asciiTheme="minorHAnsi" w:hAnsiTheme="minorHAnsi" w:cstheme="minorHAnsi"/>
          <w:iCs/>
          <w:sz w:val="22"/>
          <w:szCs w:val="22"/>
        </w:rPr>
        <w:t xml:space="preserve"> z</w:t>
      </w:r>
      <w:r w:rsidR="00B327B7" w:rsidRPr="00D87F87">
        <w:rPr>
          <w:rFonts w:asciiTheme="minorHAnsi" w:hAnsiTheme="minorHAnsi" w:cstheme="minorHAnsi"/>
          <w:iCs/>
          <w:sz w:val="22"/>
          <w:szCs w:val="22"/>
        </w:rPr>
        <w:t>arządzenia nr</w:t>
      </w:r>
      <w:r w:rsidR="007C795F" w:rsidRPr="00D87F8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87F87">
        <w:rPr>
          <w:rFonts w:asciiTheme="minorHAnsi" w:hAnsiTheme="minorHAnsi" w:cstheme="minorHAnsi"/>
          <w:iCs/>
          <w:sz w:val="22"/>
          <w:szCs w:val="22"/>
        </w:rPr>
        <w:t>1837/2019</w:t>
      </w:r>
      <w:r w:rsidR="00B327B7" w:rsidRPr="00D87F87">
        <w:rPr>
          <w:rFonts w:asciiTheme="minorHAnsi" w:hAnsiTheme="minorHAnsi" w:cstheme="minorHAnsi"/>
          <w:iCs/>
          <w:sz w:val="22"/>
          <w:szCs w:val="22"/>
        </w:rPr>
        <w:t xml:space="preserve"> Prezydenta </w:t>
      </w:r>
      <w:r w:rsidR="00144F80">
        <w:rPr>
          <w:rFonts w:asciiTheme="minorHAnsi" w:hAnsiTheme="minorHAnsi" w:cstheme="minorHAnsi"/>
          <w:iCs/>
          <w:sz w:val="22"/>
          <w:szCs w:val="22"/>
        </w:rPr>
        <w:t>m.s</w:t>
      </w:r>
      <w:r w:rsidR="007C795F" w:rsidRPr="00D87F87">
        <w:rPr>
          <w:rFonts w:asciiTheme="minorHAnsi" w:hAnsiTheme="minorHAnsi" w:cstheme="minorHAnsi"/>
          <w:iCs/>
          <w:sz w:val="22"/>
          <w:szCs w:val="22"/>
        </w:rPr>
        <w:t>t</w:t>
      </w:r>
      <w:r w:rsidR="00144F80">
        <w:rPr>
          <w:rFonts w:asciiTheme="minorHAnsi" w:hAnsiTheme="minorHAnsi" w:cstheme="minorHAnsi"/>
          <w:iCs/>
          <w:sz w:val="22"/>
          <w:szCs w:val="22"/>
        </w:rPr>
        <w:t>.</w:t>
      </w:r>
      <w:r w:rsidR="00B327B7" w:rsidRPr="00D87F87">
        <w:rPr>
          <w:rFonts w:asciiTheme="minorHAnsi" w:hAnsiTheme="minorHAnsi" w:cstheme="minorHAnsi"/>
          <w:iCs/>
          <w:sz w:val="22"/>
          <w:szCs w:val="22"/>
        </w:rPr>
        <w:t xml:space="preserve"> Warszawy z dnia</w:t>
      </w:r>
      <w:r w:rsidRPr="00D87F87">
        <w:rPr>
          <w:rFonts w:asciiTheme="minorHAnsi" w:hAnsiTheme="minorHAnsi" w:cstheme="minorHAnsi"/>
          <w:iCs/>
          <w:sz w:val="22"/>
          <w:szCs w:val="22"/>
        </w:rPr>
        <w:t xml:space="preserve"> 12 grudnia 2019 r.</w:t>
      </w:r>
      <w:r w:rsidR="00B327B7" w:rsidRPr="00D87F8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53244" w:rsidRPr="00D87F87">
        <w:rPr>
          <w:rFonts w:asciiTheme="minorHAnsi" w:hAnsiTheme="minorHAnsi" w:cstheme="minorHAnsi"/>
          <w:iCs/>
          <w:sz w:val="22"/>
          <w:szCs w:val="22"/>
        </w:rPr>
        <w:t>w</w:t>
      </w:r>
      <w:r w:rsidR="00D23F0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D1D8D" w:rsidRPr="00D87F87">
        <w:rPr>
          <w:rFonts w:asciiTheme="minorHAnsi" w:hAnsiTheme="minorHAnsi" w:cstheme="minorHAnsi"/>
          <w:iCs/>
          <w:sz w:val="22"/>
          <w:szCs w:val="22"/>
        </w:rPr>
        <w:t>sprawie zasad i</w:t>
      </w:r>
      <w:r w:rsidR="00D23F0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327B7" w:rsidRPr="00D87F87">
        <w:rPr>
          <w:rFonts w:asciiTheme="minorHAnsi" w:hAnsiTheme="minorHAnsi" w:cstheme="minorHAnsi"/>
          <w:iCs/>
          <w:sz w:val="22"/>
          <w:szCs w:val="22"/>
        </w:rPr>
        <w:t>trybu postępowania kontrolnego (zwanego dalej</w:t>
      </w:r>
      <w:r w:rsidR="00246F4A" w:rsidRPr="00D87F87">
        <w:rPr>
          <w:rFonts w:asciiTheme="minorHAnsi" w:hAnsiTheme="minorHAnsi" w:cstheme="minorHAnsi"/>
          <w:iCs/>
          <w:sz w:val="22"/>
          <w:szCs w:val="22"/>
        </w:rPr>
        <w:t>: Zarządzeniem), przekazuję Pan</w:t>
      </w:r>
      <w:r w:rsidR="006964A1" w:rsidRPr="00D87F87">
        <w:rPr>
          <w:rFonts w:asciiTheme="minorHAnsi" w:hAnsiTheme="minorHAnsi" w:cstheme="minorHAnsi"/>
          <w:iCs/>
          <w:sz w:val="22"/>
          <w:szCs w:val="22"/>
        </w:rPr>
        <w:t>u</w:t>
      </w:r>
      <w:r w:rsidR="007C795F" w:rsidRPr="00D87F8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3183D" w:rsidRPr="00D87F87">
        <w:rPr>
          <w:rFonts w:asciiTheme="minorHAnsi" w:hAnsiTheme="minorHAnsi" w:cstheme="minorHAnsi"/>
          <w:iCs/>
          <w:sz w:val="22"/>
          <w:szCs w:val="22"/>
        </w:rPr>
        <w:t xml:space="preserve">Burmistrzowi </w:t>
      </w:r>
      <w:r w:rsidR="00E45BD4" w:rsidRPr="00D87F87">
        <w:rPr>
          <w:rFonts w:asciiTheme="minorHAnsi" w:hAnsiTheme="minorHAnsi" w:cstheme="minorHAnsi"/>
          <w:iCs/>
          <w:sz w:val="22"/>
          <w:szCs w:val="22"/>
        </w:rPr>
        <w:t>wystąpienie pokontrolne</w:t>
      </w:r>
      <w:r w:rsidR="00B327B7" w:rsidRPr="00D87F87">
        <w:rPr>
          <w:rFonts w:asciiTheme="minorHAnsi" w:hAnsiTheme="minorHAnsi" w:cstheme="minorHAnsi"/>
          <w:iCs/>
          <w:sz w:val="22"/>
          <w:szCs w:val="22"/>
        </w:rPr>
        <w:t>.</w:t>
      </w:r>
    </w:p>
    <w:p w14:paraId="26485063" w14:textId="530AB282" w:rsidR="00AE311B" w:rsidRPr="008220FF" w:rsidRDefault="00A85073" w:rsidP="00553F0D">
      <w:pPr>
        <w:pStyle w:val="Tekstpodstawowy"/>
        <w:spacing w:before="120" w:after="240" w:line="300" w:lineRule="auto"/>
        <w:rPr>
          <w:rFonts w:asciiTheme="minorHAnsi" w:hAnsiTheme="minorHAnsi"/>
          <w:sz w:val="22"/>
          <w:szCs w:val="22"/>
          <w:lang w:bidi="pl-PL"/>
        </w:rPr>
      </w:pPr>
      <w:r>
        <w:rPr>
          <w:rFonts w:asciiTheme="minorHAnsi" w:hAnsiTheme="minorHAnsi"/>
          <w:sz w:val="22"/>
          <w:szCs w:val="22"/>
          <w:lang w:bidi="pl-PL"/>
        </w:rPr>
        <w:t xml:space="preserve">Opłaty za </w:t>
      </w:r>
      <w:r w:rsidRPr="005C5DAC">
        <w:rPr>
          <w:rFonts w:ascii="Calibri" w:hAnsi="Calibri" w:cs="Calibri"/>
          <w:sz w:val="22"/>
          <w:szCs w:val="22"/>
        </w:rPr>
        <w:t>przekształcenie prawa użytkowania wieczystego gruntów zabudowanych na cele mieszkaniowe w prawo własności tych gruntów</w:t>
      </w:r>
      <w:r>
        <w:rPr>
          <w:rFonts w:ascii="Calibri" w:hAnsi="Calibri" w:cs="Calibri"/>
          <w:sz w:val="22"/>
          <w:szCs w:val="22"/>
        </w:rPr>
        <w:t xml:space="preserve"> są pobierane na podstawie </w:t>
      </w:r>
      <w:r w:rsidRPr="00AE7E0B">
        <w:rPr>
          <w:rFonts w:ascii="Calibri" w:hAnsi="Calibri" w:cs="Calibri"/>
          <w:sz w:val="22"/>
          <w:szCs w:val="22"/>
        </w:rPr>
        <w:t>ustaw</w:t>
      </w:r>
      <w:r>
        <w:rPr>
          <w:rFonts w:ascii="Calibri" w:hAnsi="Calibri" w:cs="Calibri"/>
          <w:sz w:val="22"/>
          <w:szCs w:val="22"/>
        </w:rPr>
        <w:t>y z 20.07.2018 r. o</w:t>
      </w:r>
      <w:r w:rsidR="00D23F0E">
        <w:rPr>
          <w:rFonts w:ascii="Calibri" w:hAnsi="Calibri" w:cs="Calibri"/>
          <w:sz w:val="22"/>
          <w:szCs w:val="22"/>
        </w:rPr>
        <w:t xml:space="preserve"> </w:t>
      </w:r>
      <w:r w:rsidRPr="00AE7E0B">
        <w:rPr>
          <w:rFonts w:ascii="Calibri" w:hAnsi="Calibri" w:cs="Calibri"/>
          <w:sz w:val="22"/>
          <w:szCs w:val="22"/>
        </w:rPr>
        <w:t>przekształceniu prawa użytkowania wieczystego gruntów zabudowanych na</w:t>
      </w:r>
      <w:r>
        <w:rPr>
          <w:rFonts w:ascii="Calibri" w:hAnsi="Calibri" w:cs="Calibri"/>
          <w:sz w:val="22"/>
          <w:szCs w:val="22"/>
        </w:rPr>
        <w:t xml:space="preserve"> cele mieszkaniowe w</w:t>
      </w:r>
      <w:r w:rsidR="00D23F0E">
        <w:rPr>
          <w:rFonts w:ascii="Calibri" w:hAnsi="Calibri" w:cs="Calibri"/>
          <w:sz w:val="22"/>
          <w:szCs w:val="22"/>
        </w:rPr>
        <w:t xml:space="preserve"> </w:t>
      </w:r>
      <w:r w:rsidRPr="00AE7E0B">
        <w:rPr>
          <w:rFonts w:ascii="Calibri" w:hAnsi="Calibri" w:cs="Calibri"/>
          <w:sz w:val="22"/>
          <w:szCs w:val="22"/>
        </w:rPr>
        <w:t>prawo własności tych grunt</w:t>
      </w:r>
      <w:r>
        <w:rPr>
          <w:rFonts w:ascii="Calibri" w:hAnsi="Calibri" w:cs="Calibri"/>
          <w:sz w:val="22"/>
          <w:szCs w:val="22"/>
        </w:rPr>
        <w:t>ów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D22A9B">
        <w:rPr>
          <w:rFonts w:ascii="Calibri" w:hAnsi="Calibri" w:cs="Calibri"/>
          <w:sz w:val="22"/>
          <w:szCs w:val="22"/>
        </w:rPr>
        <w:t xml:space="preserve"> (dalej</w:t>
      </w:r>
      <w:r w:rsidR="00C3183D">
        <w:rPr>
          <w:rFonts w:ascii="Calibri" w:hAnsi="Calibri" w:cs="Calibri"/>
          <w:sz w:val="22"/>
          <w:szCs w:val="22"/>
        </w:rPr>
        <w:t>:</w:t>
      </w:r>
      <w:r w:rsidR="00D22A9B">
        <w:rPr>
          <w:rFonts w:ascii="Calibri" w:hAnsi="Calibri" w:cs="Calibri"/>
          <w:sz w:val="22"/>
          <w:szCs w:val="22"/>
        </w:rPr>
        <w:t xml:space="preserve"> ustawa przekształceniowa z </w:t>
      </w:r>
      <w:r w:rsidR="00D22A9B" w:rsidRPr="0055459C">
        <w:rPr>
          <w:rFonts w:ascii="Calibri" w:hAnsi="Calibri" w:cs="Calibri"/>
          <w:sz w:val="22"/>
          <w:szCs w:val="22"/>
        </w:rPr>
        <w:t>2018 r.)</w:t>
      </w:r>
      <w:r w:rsidR="00D22A9B">
        <w:rPr>
          <w:rFonts w:ascii="Calibri" w:hAnsi="Calibri" w:cs="Calibri"/>
          <w:sz w:val="22"/>
          <w:szCs w:val="22"/>
        </w:rPr>
        <w:t xml:space="preserve"> oraz ustawy z</w:t>
      </w:r>
      <w:r w:rsidR="00D23F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29.07</w:t>
      </w:r>
      <w:r w:rsidR="00DB786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2005 r. o</w:t>
      </w:r>
      <w:r w:rsidR="00D23F0E">
        <w:rPr>
          <w:rFonts w:ascii="Calibri" w:hAnsi="Calibri" w:cs="Calibri"/>
          <w:sz w:val="22"/>
          <w:szCs w:val="22"/>
        </w:rPr>
        <w:t xml:space="preserve"> </w:t>
      </w:r>
      <w:r w:rsidRPr="00AE7E0B">
        <w:rPr>
          <w:rFonts w:ascii="Calibri" w:hAnsi="Calibri" w:cs="Calibri"/>
          <w:sz w:val="22"/>
          <w:szCs w:val="22"/>
        </w:rPr>
        <w:t>przekształceniu prawa użytkowania wieczystego w</w:t>
      </w:r>
      <w:r>
        <w:rPr>
          <w:rFonts w:ascii="Calibri" w:hAnsi="Calibri" w:cs="Calibri"/>
          <w:sz w:val="22"/>
          <w:szCs w:val="22"/>
        </w:rPr>
        <w:t xml:space="preserve"> prawo własności nieruchomości</w:t>
      </w:r>
      <w:r w:rsidRPr="008220FF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821B0B">
        <w:rPr>
          <w:rFonts w:ascii="Calibri" w:hAnsi="Calibri" w:cs="Calibri"/>
          <w:sz w:val="22"/>
          <w:szCs w:val="22"/>
        </w:rPr>
        <w:t xml:space="preserve"> (dalej: ustawa przekształceniowa z 2005 r.)</w:t>
      </w:r>
      <w:r w:rsidRPr="008220FF">
        <w:rPr>
          <w:rFonts w:ascii="Calibri" w:hAnsi="Calibri" w:cs="Calibri"/>
          <w:sz w:val="22"/>
          <w:szCs w:val="22"/>
        </w:rPr>
        <w:t xml:space="preserve">. </w:t>
      </w:r>
    </w:p>
    <w:p w14:paraId="3F40B8D6" w14:textId="74F35895" w:rsidR="0055459C" w:rsidRDefault="008166D7" w:rsidP="00553F0D">
      <w:pPr>
        <w:pStyle w:val="Tekstpodstawowy"/>
        <w:spacing w:before="120" w:after="240" w:line="300" w:lineRule="auto"/>
        <w:rPr>
          <w:rFonts w:asciiTheme="minorHAnsi" w:hAnsiTheme="minorHAnsi"/>
          <w:sz w:val="22"/>
          <w:szCs w:val="22"/>
          <w:lang w:bidi="pl-PL"/>
        </w:rPr>
      </w:pPr>
      <w:r>
        <w:rPr>
          <w:rFonts w:asciiTheme="minorHAnsi" w:hAnsiTheme="minorHAnsi" w:cstheme="minorHAnsi"/>
          <w:sz w:val="22"/>
          <w:szCs w:val="22"/>
          <w:lang w:bidi="pl-PL"/>
        </w:rPr>
        <w:lastRenderedPageBreak/>
        <w:t>Zgodnie z</w:t>
      </w:r>
      <w:r w:rsidR="00273582" w:rsidRPr="00273582">
        <w:rPr>
          <w:rFonts w:asciiTheme="minorHAnsi" w:hAnsiTheme="minorHAnsi" w:cstheme="minorHAnsi"/>
          <w:sz w:val="22"/>
          <w:szCs w:val="22"/>
          <w:lang w:bidi="pl-PL"/>
        </w:rPr>
        <w:t xml:space="preserve"> § 11a Regulaminu windykacji należności m.st. Warszawy</w:t>
      </w:r>
      <w:r w:rsidR="00323CDA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3"/>
      </w:r>
      <w:r w:rsidR="00323CDA">
        <w:rPr>
          <w:rFonts w:asciiTheme="minorHAnsi" w:hAnsiTheme="minorHAnsi" w:cstheme="minorHAnsi"/>
          <w:sz w:val="22"/>
          <w:szCs w:val="22"/>
          <w:lang w:bidi="pl-PL"/>
        </w:rPr>
        <w:t xml:space="preserve"> (dalej</w:t>
      </w:r>
      <w:r w:rsidR="00C3183D">
        <w:rPr>
          <w:rFonts w:asciiTheme="minorHAnsi" w:hAnsiTheme="minorHAnsi" w:cstheme="minorHAnsi"/>
          <w:sz w:val="22"/>
          <w:szCs w:val="22"/>
          <w:lang w:bidi="pl-PL"/>
        </w:rPr>
        <w:t>:</w:t>
      </w:r>
      <w:r w:rsidR="00323CDA">
        <w:rPr>
          <w:rFonts w:asciiTheme="minorHAnsi" w:hAnsiTheme="minorHAnsi" w:cstheme="minorHAnsi"/>
          <w:sz w:val="22"/>
          <w:szCs w:val="22"/>
          <w:lang w:bidi="pl-PL"/>
        </w:rPr>
        <w:t xml:space="preserve"> Regulamin windykacji), który został</w:t>
      </w:r>
      <w:r w:rsidR="00273582" w:rsidRPr="00273582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323CDA">
        <w:rPr>
          <w:rFonts w:asciiTheme="minorHAnsi" w:hAnsiTheme="minorHAnsi" w:cstheme="minorHAnsi"/>
          <w:sz w:val="22"/>
          <w:szCs w:val="22"/>
          <w:lang w:bidi="pl-PL"/>
        </w:rPr>
        <w:t>wprowadzony</w:t>
      </w:r>
      <w:r w:rsidR="00273582" w:rsidRPr="00273582">
        <w:rPr>
          <w:rFonts w:asciiTheme="minorHAnsi" w:hAnsiTheme="minorHAnsi" w:cstheme="minorHAnsi"/>
          <w:sz w:val="22"/>
          <w:szCs w:val="22"/>
          <w:lang w:bidi="pl-PL"/>
        </w:rPr>
        <w:t xml:space="preserve"> do Regulaminu windykacji</w:t>
      </w:r>
      <w:r w:rsidR="0055459C" w:rsidRPr="0055459C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55459C">
        <w:rPr>
          <w:rFonts w:asciiTheme="minorHAnsi" w:hAnsiTheme="minorHAnsi" w:cstheme="minorHAnsi"/>
          <w:sz w:val="22"/>
          <w:szCs w:val="22"/>
          <w:lang w:bidi="pl-PL"/>
        </w:rPr>
        <w:t xml:space="preserve">z dniem 31 marca </w:t>
      </w:r>
      <w:r w:rsidR="0055459C" w:rsidRPr="00273582">
        <w:rPr>
          <w:rFonts w:asciiTheme="minorHAnsi" w:hAnsiTheme="minorHAnsi" w:cstheme="minorHAnsi"/>
          <w:sz w:val="22"/>
          <w:szCs w:val="22"/>
          <w:lang w:bidi="pl-PL"/>
        </w:rPr>
        <w:t>2022 r.</w:t>
      </w:r>
      <w:r w:rsidR="0055459C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4"/>
      </w:r>
      <w:r w:rsidR="00273582" w:rsidRPr="00273582">
        <w:rPr>
          <w:rFonts w:asciiTheme="minorHAnsi" w:hAnsiTheme="minorHAnsi" w:cstheme="minorHAnsi"/>
          <w:sz w:val="22"/>
          <w:szCs w:val="22"/>
          <w:lang w:bidi="pl-PL"/>
        </w:rPr>
        <w:t xml:space="preserve">, </w:t>
      </w:r>
      <w:r w:rsidR="00273582" w:rsidRPr="00273582">
        <w:rPr>
          <w:rFonts w:asciiTheme="minorHAnsi" w:hAnsiTheme="minorHAnsi" w:cstheme="minorHAnsi"/>
          <w:iCs/>
          <w:sz w:val="22"/>
          <w:szCs w:val="22"/>
        </w:rPr>
        <w:t xml:space="preserve">należności </w:t>
      </w:r>
      <w:r w:rsidR="00273582" w:rsidRPr="00273582">
        <w:rPr>
          <w:rFonts w:asciiTheme="minorHAnsi" w:hAnsiTheme="minorHAnsi" w:cstheme="minorHAnsi"/>
          <w:sz w:val="22"/>
          <w:szCs w:val="22"/>
        </w:rPr>
        <w:t>z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273582" w:rsidRPr="00273582">
        <w:rPr>
          <w:rFonts w:asciiTheme="minorHAnsi" w:hAnsiTheme="minorHAnsi" w:cstheme="minorHAnsi"/>
          <w:sz w:val="22"/>
          <w:szCs w:val="22"/>
        </w:rPr>
        <w:t>tytułu opłat za przekształcenie prawa użytkowania wieczystego gruntów zabudowanych na cele mieszkaniowe w prawo własności tych gruntów</w:t>
      </w:r>
      <w:r w:rsidR="0055459C">
        <w:rPr>
          <w:rFonts w:asciiTheme="minorHAnsi" w:hAnsiTheme="minorHAnsi" w:cstheme="minorHAnsi"/>
          <w:sz w:val="22"/>
          <w:szCs w:val="22"/>
        </w:rPr>
        <w:t>,</w:t>
      </w:r>
      <w:r w:rsidR="00273582" w:rsidRPr="00273582">
        <w:rPr>
          <w:rFonts w:asciiTheme="minorHAnsi" w:hAnsiTheme="minorHAnsi" w:cstheme="minorHAnsi"/>
          <w:iCs/>
          <w:sz w:val="22"/>
          <w:szCs w:val="22"/>
        </w:rPr>
        <w:t xml:space="preserve"> są należnościami o</w:t>
      </w:r>
      <w:r w:rsidR="0055459C">
        <w:rPr>
          <w:rFonts w:asciiTheme="minorHAnsi" w:hAnsiTheme="minorHAnsi" w:cstheme="minorHAnsi"/>
          <w:iCs/>
          <w:sz w:val="22"/>
          <w:szCs w:val="22"/>
        </w:rPr>
        <w:t xml:space="preserve"> charakterze cywilnoprawnym dochodzonymi</w:t>
      </w:r>
      <w:r w:rsidR="00273582" w:rsidRPr="00273582">
        <w:rPr>
          <w:rFonts w:asciiTheme="minorHAnsi" w:hAnsiTheme="minorHAnsi" w:cstheme="minorHAnsi"/>
          <w:iCs/>
          <w:sz w:val="22"/>
          <w:szCs w:val="22"/>
        </w:rPr>
        <w:t xml:space="preserve"> na drodze egzekucji </w:t>
      </w:r>
      <w:r>
        <w:rPr>
          <w:rFonts w:asciiTheme="minorHAnsi" w:hAnsiTheme="minorHAnsi" w:cstheme="minorHAnsi"/>
          <w:iCs/>
          <w:sz w:val="22"/>
          <w:szCs w:val="22"/>
        </w:rPr>
        <w:t>administracyjnej</w:t>
      </w:r>
      <w:r w:rsidR="00AE311B" w:rsidRPr="00AE311B">
        <w:rPr>
          <w:rStyle w:val="Odwoanieprzypisudolnego"/>
          <w:rFonts w:asciiTheme="minorHAnsi" w:hAnsiTheme="minorHAnsi"/>
          <w:sz w:val="22"/>
          <w:szCs w:val="22"/>
          <w:lang w:bidi="pl-PL"/>
        </w:rPr>
        <w:footnoteReference w:id="5"/>
      </w:r>
      <w:r>
        <w:rPr>
          <w:rFonts w:asciiTheme="minorHAnsi" w:hAnsiTheme="minorHAnsi" w:cstheme="minorHAnsi"/>
          <w:iCs/>
          <w:sz w:val="22"/>
          <w:szCs w:val="22"/>
        </w:rPr>
        <w:t>.</w:t>
      </w:r>
      <w:r w:rsidR="00AE311B" w:rsidRPr="00AE311B">
        <w:rPr>
          <w:rFonts w:asciiTheme="minorHAnsi" w:hAnsiTheme="minorHAnsi"/>
          <w:sz w:val="22"/>
          <w:szCs w:val="22"/>
          <w:lang w:bidi="pl-PL"/>
        </w:rPr>
        <w:t xml:space="preserve"> </w:t>
      </w:r>
    </w:p>
    <w:p w14:paraId="30FFBF89" w14:textId="2CFAAA5F" w:rsidR="00CF1930" w:rsidRPr="00A85073" w:rsidRDefault="00323CDA" w:rsidP="00553F0D">
      <w:pPr>
        <w:pStyle w:val="Tekstpodstawowy"/>
        <w:spacing w:before="12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Według </w:t>
      </w:r>
      <w:r w:rsidRPr="00613260">
        <w:rPr>
          <w:rFonts w:asciiTheme="minorHAnsi" w:hAnsiTheme="minorHAnsi" w:cstheme="minorHAnsi"/>
          <w:sz w:val="22"/>
          <w:szCs w:val="22"/>
        </w:rPr>
        <w:t>§ 34</w:t>
      </w:r>
      <w:r>
        <w:rPr>
          <w:rFonts w:asciiTheme="minorHAnsi" w:hAnsiTheme="minorHAnsi" w:cstheme="minorHAnsi"/>
          <w:sz w:val="22"/>
          <w:szCs w:val="22"/>
        </w:rPr>
        <w:t xml:space="preserve"> pkt 8 </w:t>
      </w:r>
      <w:r w:rsidR="00E6160D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egulaminu organizacyjnego Dzielnicy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>
        <w:rPr>
          <w:rFonts w:asciiTheme="minorHAnsi" w:hAnsiTheme="minorHAnsi" w:cstheme="minorHAnsi"/>
          <w:sz w:val="22"/>
          <w:szCs w:val="22"/>
        </w:rPr>
        <w:t xml:space="preserve"> sprawy </w:t>
      </w:r>
      <w:r w:rsidRPr="00613260">
        <w:rPr>
          <w:rFonts w:asciiTheme="minorHAnsi" w:hAnsiTheme="minorHAnsi" w:cstheme="minorHAnsi"/>
          <w:sz w:val="22"/>
          <w:szCs w:val="22"/>
        </w:rPr>
        <w:t>z zakresu przekształcenia prawa u</w:t>
      </w:r>
      <w:r>
        <w:rPr>
          <w:rFonts w:asciiTheme="minorHAnsi" w:hAnsiTheme="minorHAnsi" w:cstheme="minorHAnsi"/>
          <w:sz w:val="22"/>
          <w:szCs w:val="22"/>
        </w:rPr>
        <w:t>żytkowania wieczystego gruntu w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Pr="00613260">
        <w:rPr>
          <w:rFonts w:asciiTheme="minorHAnsi" w:hAnsiTheme="minorHAnsi" w:cstheme="minorHAnsi"/>
          <w:sz w:val="22"/>
          <w:szCs w:val="22"/>
        </w:rPr>
        <w:t>prawo własności</w:t>
      </w:r>
      <w:r>
        <w:rPr>
          <w:rFonts w:asciiTheme="minorHAnsi" w:hAnsiTheme="minorHAnsi" w:cstheme="minorHAnsi"/>
          <w:sz w:val="22"/>
          <w:szCs w:val="22"/>
        </w:rPr>
        <w:t xml:space="preserve">, w tym </w:t>
      </w:r>
      <w:r w:rsidRPr="0080201E">
        <w:rPr>
          <w:rFonts w:asciiTheme="minorHAnsi" w:hAnsiTheme="minorHAnsi" w:cstheme="minorHAnsi"/>
          <w:sz w:val="22"/>
          <w:szCs w:val="22"/>
        </w:rPr>
        <w:t>podejmowanie czynności w procesie windykacji należności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85073">
        <w:rPr>
          <w:rFonts w:asciiTheme="minorHAnsi" w:hAnsiTheme="minorHAnsi" w:cstheme="minorHAnsi"/>
          <w:sz w:val="22"/>
          <w:szCs w:val="22"/>
        </w:rPr>
        <w:t>w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zakresie określonym w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323CDA">
        <w:rPr>
          <w:rFonts w:asciiTheme="minorHAnsi" w:hAnsiTheme="minorHAnsi" w:cstheme="minorHAnsi"/>
          <w:sz w:val="22"/>
          <w:szCs w:val="22"/>
        </w:rPr>
        <w:t>egulaminie windykacji</w:t>
      </w:r>
      <w:r w:rsidR="00574177">
        <w:rPr>
          <w:rFonts w:asciiTheme="minorHAnsi" w:hAnsiTheme="minorHAnsi" w:cstheme="minorHAnsi"/>
          <w:sz w:val="22"/>
          <w:szCs w:val="22"/>
        </w:rPr>
        <w:t xml:space="preserve"> (m.in. wystawianie tytułów wykonawczych)</w:t>
      </w:r>
      <w:r>
        <w:rPr>
          <w:rFonts w:asciiTheme="minorHAnsi" w:hAnsiTheme="minorHAnsi" w:cstheme="minorHAnsi"/>
          <w:sz w:val="22"/>
          <w:szCs w:val="22"/>
        </w:rPr>
        <w:t>, należą d</w:t>
      </w:r>
      <w:r w:rsidRPr="00613260">
        <w:rPr>
          <w:rFonts w:asciiTheme="minorHAnsi" w:hAnsiTheme="minorHAnsi" w:cstheme="minorHAnsi"/>
          <w:sz w:val="22"/>
          <w:szCs w:val="22"/>
        </w:rPr>
        <w:t xml:space="preserve">o zakresu działania </w:t>
      </w:r>
      <w:r>
        <w:rPr>
          <w:rFonts w:asciiTheme="minorHAnsi" w:hAnsiTheme="minorHAnsi" w:cstheme="minorHAnsi"/>
          <w:sz w:val="22"/>
          <w:szCs w:val="22"/>
        </w:rPr>
        <w:t xml:space="preserve">Referatu </w:t>
      </w:r>
      <w:r w:rsidRPr="0080201E">
        <w:rPr>
          <w:rFonts w:asciiTheme="minorHAnsi" w:hAnsiTheme="minorHAnsi" w:cstheme="minorHAnsi"/>
          <w:sz w:val="22"/>
          <w:szCs w:val="22"/>
        </w:rPr>
        <w:t>Obrotu Nieruchomościami</w:t>
      </w:r>
      <w:r>
        <w:rPr>
          <w:rFonts w:asciiTheme="minorHAnsi" w:hAnsiTheme="minorHAnsi" w:cstheme="minorHAnsi"/>
          <w:sz w:val="22"/>
          <w:szCs w:val="22"/>
        </w:rPr>
        <w:t xml:space="preserve"> wchodzącego w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skład </w:t>
      </w:r>
      <w:r w:rsidRPr="00613260">
        <w:rPr>
          <w:rFonts w:asciiTheme="minorHAnsi" w:hAnsiTheme="minorHAnsi" w:cstheme="minorHAnsi"/>
          <w:sz w:val="22"/>
          <w:szCs w:val="22"/>
        </w:rPr>
        <w:t>Wydziału Nieruchomości</w:t>
      </w:r>
      <w:r>
        <w:rPr>
          <w:rFonts w:asciiTheme="minorHAnsi" w:hAnsiTheme="minorHAnsi" w:cstheme="minorHAnsi"/>
          <w:sz w:val="22"/>
          <w:szCs w:val="22"/>
        </w:rPr>
        <w:t>.</w:t>
      </w:r>
      <w:r w:rsidR="00E6160D">
        <w:rPr>
          <w:rFonts w:asciiTheme="minorHAnsi" w:hAnsiTheme="minorHAnsi" w:cstheme="minorHAnsi"/>
          <w:sz w:val="22"/>
          <w:szCs w:val="22"/>
        </w:rPr>
        <w:t xml:space="preserve"> Zgodnie z § 14 ust. 1 pkt 5 R</w:t>
      </w:r>
      <w:r w:rsidR="00BA4725" w:rsidRPr="00BA4725">
        <w:rPr>
          <w:rFonts w:asciiTheme="minorHAnsi" w:hAnsiTheme="minorHAnsi" w:cstheme="minorHAnsi"/>
          <w:sz w:val="22"/>
          <w:szCs w:val="22"/>
        </w:rPr>
        <w:t xml:space="preserve">egulaminu organizacyjnego Dzielnicy </w:t>
      </w:r>
      <w:r w:rsidR="00BA4725">
        <w:rPr>
          <w:rFonts w:asciiTheme="minorHAnsi" w:hAnsiTheme="minorHAnsi" w:cstheme="minorHAnsi"/>
          <w:sz w:val="22"/>
          <w:szCs w:val="22"/>
        </w:rPr>
        <w:t xml:space="preserve">oraz </w:t>
      </w:r>
      <w:r w:rsidR="00BA4725" w:rsidRPr="00BA4725">
        <w:rPr>
          <w:rFonts w:asciiTheme="minorHAnsi" w:hAnsiTheme="minorHAnsi" w:cstheme="minorHAnsi"/>
          <w:sz w:val="22"/>
          <w:szCs w:val="22"/>
        </w:rPr>
        <w:t>§</w:t>
      </w:r>
      <w:r w:rsidR="00BA4725">
        <w:rPr>
          <w:rFonts w:asciiTheme="minorHAnsi" w:hAnsiTheme="minorHAnsi" w:cstheme="minorHAnsi"/>
          <w:sz w:val="22"/>
          <w:szCs w:val="22"/>
        </w:rPr>
        <w:t xml:space="preserve"> 8 i </w:t>
      </w:r>
      <w:r w:rsidR="00BA4725" w:rsidRPr="00BA4725">
        <w:rPr>
          <w:rFonts w:asciiTheme="minorHAnsi" w:hAnsiTheme="minorHAnsi" w:cstheme="minorHAnsi"/>
          <w:sz w:val="22"/>
          <w:szCs w:val="22"/>
        </w:rPr>
        <w:t>§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BA4725">
        <w:rPr>
          <w:rFonts w:asciiTheme="minorHAnsi" w:hAnsiTheme="minorHAnsi" w:cstheme="minorHAnsi"/>
          <w:sz w:val="22"/>
          <w:szCs w:val="22"/>
        </w:rPr>
        <w:t xml:space="preserve">54 Regulaminu windykacji, </w:t>
      </w:r>
      <w:r w:rsidR="00BA4725" w:rsidRPr="00BA4725">
        <w:rPr>
          <w:rFonts w:asciiTheme="minorHAnsi" w:hAnsiTheme="minorHAnsi" w:cstheme="minorHAnsi"/>
          <w:sz w:val="22"/>
          <w:szCs w:val="22"/>
        </w:rPr>
        <w:t>prowadzenie wstępnej windykacji należności m.st. Warszawy</w:t>
      </w:r>
      <w:r w:rsidR="00BA4725">
        <w:rPr>
          <w:rFonts w:asciiTheme="minorHAnsi" w:hAnsiTheme="minorHAnsi" w:cstheme="minorHAnsi"/>
          <w:sz w:val="22"/>
          <w:szCs w:val="22"/>
        </w:rPr>
        <w:t>, w tym kontrola terminowej realizacji należności oraz wysyłanie upomnień,</w:t>
      </w:r>
      <w:r w:rsidR="00BA4725" w:rsidRPr="00BA4725">
        <w:rPr>
          <w:rFonts w:asciiTheme="minorHAnsi" w:hAnsiTheme="minorHAnsi" w:cstheme="minorHAnsi"/>
          <w:sz w:val="22"/>
          <w:szCs w:val="22"/>
        </w:rPr>
        <w:t xml:space="preserve"> należy do zakresu działania Wydziału Budżetowo-Księgowego</w:t>
      </w:r>
      <w:r w:rsidR="00BA4725">
        <w:rPr>
          <w:rFonts w:asciiTheme="minorHAnsi" w:hAnsiTheme="minorHAnsi" w:cstheme="minorHAnsi"/>
          <w:sz w:val="22"/>
          <w:szCs w:val="22"/>
        </w:rPr>
        <w:t xml:space="preserve">. </w:t>
      </w:r>
      <w:r w:rsidR="00E6160D">
        <w:rPr>
          <w:rFonts w:asciiTheme="minorHAnsi" w:hAnsiTheme="minorHAnsi"/>
          <w:sz w:val="22"/>
          <w:szCs w:val="22"/>
          <w:lang w:bidi="pl-PL"/>
        </w:rPr>
        <w:t>Główna Księgowa</w:t>
      </w:r>
      <w:r w:rsidR="00BA4725" w:rsidRPr="00675E35">
        <w:rPr>
          <w:rFonts w:asciiTheme="minorHAnsi" w:hAnsiTheme="minorHAnsi"/>
          <w:sz w:val="22"/>
          <w:szCs w:val="22"/>
          <w:lang w:bidi="pl-PL"/>
        </w:rPr>
        <w:t xml:space="preserve"> Dzielnicy</w:t>
      </w:r>
      <w:r w:rsidR="00E6160D">
        <w:rPr>
          <w:rFonts w:asciiTheme="minorHAnsi" w:hAnsiTheme="minorHAnsi"/>
          <w:sz w:val="22"/>
          <w:szCs w:val="22"/>
          <w:lang w:bidi="pl-PL"/>
        </w:rPr>
        <w:t xml:space="preserve"> wskazała</w:t>
      </w:r>
      <w:r w:rsidR="00BA4725">
        <w:rPr>
          <w:rFonts w:asciiTheme="minorHAnsi" w:hAnsiTheme="minorHAnsi"/>
          <w:sz w:val="22"/>
          <w:szCs w:val="22"/>
          <w:lang w:bidi="pl-PL"/>
        </w:rPr>
        <w:t>:</w:t>
      </w:r>
      <w:r w:rsidR="00BA4725" w:rsidRPr="00675E35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BA4725">
        <w:rPr>
          <w:rFonts w:asciiTheme="minorHAnsi" w:hAnsiTheme="minorHAnsi"/>
          <w:sz w:val="22"/>
          <w:szCs w:val="22"/>
          <w:lang w:bidi="pl-PL"/>
        </w:rPr>
        <w:t>„</w:t>
      </w:r>
      <w:r w:rsidR="00A85073">
        <w:rPr>
          <w:rFonts w:asciiTheme="minorHAnsi" w:hAnsiTheme="minorHAnsi"/>
          <w:sz w:val="22"/>
          <w:szCs w:val="22"/>
          <w:lang w:bidi="pl-PL"/>
        </w:rPr>
        <w:t>W</w:t>
      </w:r>
      <w:r w:rsidR="00D23F0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BA4725">
        <w:rPr>
          <w:rFonts w:asciiTheme="minorHAnsi" w:hAnsiTheme="minorHAnsi"/>
          <w:sz w:val="22"/>
          <w:szCs w:val="22"/>
          <w:lang w:bidi="pl-PL"/>
        </w:rPr>
        <w:t>Wydziale Budżetowo-Księgowym upomnienia wystawia 1 osoba. Windykację w Wy</w:t>
      </w:r>
      <w:r w:rsidR="00574177">
        <w:rPr>
          <w:rFonts w:asciiTheme="minorHAnsi" w:hAnsiTheme="minorHAnsi"/>
          <w:sz w:val="22"/>
          <w:szCs w:val="22"/>
          <w:lang w:bidi="pl-PL"/>
        </w:rPr>
        <w:t>dziale Nieruchomości prowadzi 1</w:t>
      </w:r>
      <w:r w:rsidR="00D23F0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BA4725">
        <w:rPr>
          <w:rFonts w:asciiTheme="minorHAnsi" w:hAnsiTheme="minorHAnsi"/>
          <w:sz w:val="22"/>
          <w:szCs w:val="22"/>
          <w:lang w:bidi="pl-PL"/>
        </w:rPr>
        <w:t>osoba”.</w:t>
      </w:r>
    </w:p>
    <w:p w14:paraId="5E63C3C8" w14:textId="2D05C335" w:rsidR="00DC1834" w:rsidRDefault="003D4DF6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  <w:lang w:bidi="pl-PL"/>
        </w:rPr>
      </w:pPr>
      <w:r>
        <w:rPr>
          <w:rFonts w:asciiTheme="minorHAnsi" w:hAnsiTheme="minorHAnsi"/>
          <w:sz w:val="22"/>
          <w:szCs w:val="22"/>
          <w:lang w:bidi="pl-PL"/>
        </w:rPr>
        <w:t>Zgodnie z wyjaśnieniami p</w:t>
      </w:r>
      <w:r w:rsidR="00574177">
        <w:rPr>
          <w:rFonts w:asciiTheme="minorHAnsi" w:hAnsiTheme="minorHAnsi"/>
          <w:sz w:val="22"/>
          <w:szCs w:val="22"/>
          <w:lang w:bidi="pl-PL"/>
        </w:rPr>
        <w:t>ani Doroty Stegienki Burmistrza Dzielnicy Ochota</w:t>
      </w:r>
      <w:r w:rsidR="00574177">
        <w:rPr>
          <w:rStyle w:val="Odwoanieprzypisudolnego"/>
          <w:rFonts w:asciiTheme="minorHAnsi" w:hAnsiTheme="minorHAnsi"/>
          <w:sz w:val="22"/>
          <w:szCs w:val="22"/>
          <w:lang w:bidi="pl-PL"/>
        </w:rPr>
        <w:footnoteReference w:id="7"/>
      </w:r>
      <w:r w:rsidR="004C2556">
        <w:rPr>
          <w:rFonts w:asciiTheme="minorHAnsi" w:hAnsiTheme="minorHAnsi"/>
          <w:sz w:val="22"/>
          <w:szCs w:val="22"/>
          <w:lang w:bidi="pl-PL"/>
        </w:rPr>
        <w:t xml:space="preserve"> przed wprowadzeniem do Regulaminu windykacji </w:t>
      </w:r>
      <w:r w:rsidR="004C2556" w:rsidRPr="00273582">
        <w:rPr>
          <w:rFonts w:asciiTheme="minorHAnsi" w:hAnsiTheme="minorHAnsi" w:cstheme="minorHAnsi"/>
          <w:sz w:val="22"/>
          <w:szCs w:val="22"/>
          <w:lang w:bidi="pl-PL"/>
        </w:rPr>
        <w:t>§</w:t>
      </w:r>
      <w:r w:rsidR="004C2556">
        <w:rPr>
          <w:rFonts w:asciiTheme="minorHAnsi" w:hAnsiTheme="minorHAnsi" w:cstheme="minorHAnsi"/>
          <w:sz w:val="22"/>
          <w:szCs w:val="22"/>
          <w:lang w:bidi="pl-PL"/>
        </w:rPr>
        <w:t xml:space="preserve"> 11a</w:t>
      </w:r>
      <w:r w:rsidR="00E6160D">
        <w:rPr>
          <w:rFonts w:asciiTheme="minorHAnsi" w:hAnsiTheme="minorHAnsi"/>
          <w:sz w:val="22"/>
          <w:szCs w:val="22"/>
          <w:lang w:bidi="pl-PL"/>
        </w:rPr>
        <w:t xml:space="preserve"> „D</w:t>
      </w:r>
      <w:r w:rsidR="00574177">
        <w:rPr>
          <w:rFonts w:asciiTheme="minorHAnsi" w:hAnsiTheme="minorHAnsi"/>
          <w:sz w:val="22"/>
          <w:szCs w:val="22"/>
          <w:lang w:bidi="pl-PL"/>
        </w:rPr>
        <w:t>o dłużników, którzy zalegali z opłatami za przekształcenie użytkowania wieczystego gruntów wysyłano wezwania do zapłaty, jednakże Wydział Nieruchomości nie wszczynał postępowań windykacyjnych wobec tych dłużników”.</w:t>
      </w:r>
      <w:r w:rsidR="004C2556" w:rsidRPr="004C2556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4C2556" w:rsidRPr="00574177">
        <w:rPr>
          <w:rFonts w:asciiTheme="minorHAnsi" w:hAnsiTheme="minorHAnsi" w:cstheme="minorHAnsi"/>
          <w:sz w:val="22"/>
          <w:szCs w:val="22"/>
          <w:lang w:bidi="pl-PL"/>
        </w:rPr>
        <w:t>Pan Piotr Krasnodębski Burmistrz Dzielnicy Ochota</w:t>
      </w:r>
      <w:r w:rsidR="004C2556">
        <w:rPr>
          <w:rStyle w:val="Odwoanieprzypisudolnego"/>
          <w:rFonts w:asciiTheme="minorHAnsi" w:hAnsiTheme="minorHAnsi" w:cstheme="minorHAnsi"/>
          <w:sz w:val="22"/>
          <w:szCs w:val="22"/>
          <w:lang w:bidi="pl-PL"/>
        </w:rPr>
        <w:footnoteReference w:id="8"/>
      </w:r>
      <w:r w:rsidR="004C2556" w:rsidRPr="00574177">
        <w:rPr>
          <w:rFonts w:asciiTheme="minorHAnsi" w:hAnsiTheme="minorHAnsi" w:cstheme="minorHAnsi"/>
          <w:sz w:val="22"/>
          <w:szCs w:val="22"/>
          <w:lang w:bidi="pl-PL"/>
        </w:rPr>
        <w:t xml:space="preserve"> w</w:t>
      </w:r>
      <w:r w:rsidR="004C2556">
        <w:rPr>
          <w:rFonts w:asciiTheme="minorHAnsi" w:hAnsiTheme="minorHAnsi" w:cstheme="minorHAnsi"/>
          <w:sz w:val="22"/>
          <w:szCs w:val="22"/>
          <w:lang w:bidi="pl-PL"/>
        </w:rPr>
        <w:t>skazał, że</w:t>
      </w:r>
      <w:r w:rsidR="004C2556" w:rsidRPr="00574177">
        <w:rPr>
          <w:rFonts w:asciiTheme="minorHAnsi" w:hAnsiTheme="minorHAnsi" w:cstheme="minorHAnsi"/>
          <w:sz w:val="22"/>
          <w:szCs w:val="22"/>
          <w:lang w:bidi="pl-PL"/>
        </w:rPr>
        <w:t xml:space="preserve">: „Wysyłanie upomnień w dzielnicy </w:t>
      </w:r>
      <w:r w:rsidR="004C2556">
        <w:rPr>
          <w:rFonts w:asciiTheme="minorHAnsi" w:hAnsiTheme="minorHAnsi" w:cstheme="minorHAnsi"/>
          <w:sz w:val="22"/>
          <w:szCs w:val="22"/>
          <w:lang w:bidi="pl-PL"/>
        </w:rPr>
        <w:t>Ochota zaczęło się 31 maja 2022</w:t>
      </w:r>
      <w:r w:rsidR="00D23F0E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4C2556" w:rsidRPr="00574177">
        <w:rPr>
          <w:rFonts w:asciiTheme="minorHAnsi" w:hAnsiTheme="minorHAnsi" w:cstheme="minorHAnsi"/>
          <w:sz w:val="22"/>
          <w:szCs w:val="22"/>
          <w:lang w:bidi="pl-PL"/>
        </w:rPr>
        <w:t>roku. Pierwszy tytuł wykonawczy wystawiono 21 października 2022</w:t>
      </w:r>
      <w:r w:rsidR="004C2556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="004C2556" w:rsidRPr="00574177">
        <w:rPr>
          <w:rFonts w:asciiTheme="minorHAnsi" w:hAnsiTheme="minorHAnsi" w:cstheme="minorHAnsi"/>
          <w:sz w:val="22"/>
          <w:szCs w:val="22"/>
          <w:lang w:bidi="pl-PL"/>
        </w:rPr>
        <w:t>r.”</w:t>
      </w:r>
    </w:p>
    <w:p w14:paraId="345AC7C4" w14:textId="067C10F1" w:rsidR="002F45A9" w:rsidRPr="00D23F0E" w:rsidRDefault="002F45A9" w:rsidP="00553F0D">
      <w:pPr>
        <w:pStyle w:val="Zwykytekst"/>
        <w:spacing w:before="120" w:after="240" w:line="300" w:lineRule="auto"/>
        <w:rPr>
          <w:rFonts w:asciiTheme="minorHAnsi" w:hAnsiTheme="minorHAnsi"/>
          <w:bCs/>
          <w:sz w:val="22"/>
          <w:szCs w:val="22"/>
          <w:lang w:bidi="pl-PL"/>
        </w:rPr>
      </w:pPr>
      <w:r w:rsidRPr="00D23F0E">
        <w:rPr>
          <w:rFonts w:asciiTheme="minorHAnsi" w:hAnsiTheme="minorHAnsi"/>
          <w:bCs/>
          <w:sz w:val="22"/>
          <w:szCs w:val="22"/>
          <w:lang w:bidi="pl-PL"/>
        </w:rPr>
        <w:t xml:space="preserve">Ustalenia kontroli wskazują, że </w:t>
      </w:r>
      <w:r w:rsidR="00F8602E" w:rsidRPr="00D23F0E">
        <w:rPr>
          <w:rFonts w:asciiTheme="minorHAnsi" w:hAnsiTheme="minorHAnsi"/>
          <w:bCs/>
          <w:sz w:val="22"/>
          <w:szCs w:val="22"/>
          <w:lang w:bidi="pl-PL"/>
        </w:rPr>
        <w:t xml:space="preserve">jedynie </w:t>
      </w:r>
      <w:r w:rsidRPr="00D23F0E">
        <w:rPr>
          <w:rFonts w:asciiTheme="minorHAnsi" w:hAnsiTheme="minorHAnsi"/>
          <w:bCs/>
          <w:sz w:val="22"/>
          <w:szCs w:val="22"/>
          <w:lang w:bidi="pl-PL"/>
        </w:rPr>
        <w:t>zadowalająco należy ocenić działania Dzielnicy w obszarze objętym kontrolą. Stwierdzone uchybienia</w:t>
      </w:r>
      <w:r w:rsidR="00F8602E" w:rsidRPr="00D23F0E">
        <w:rPr>
          <w:rFonts w:asciiTheme="minorHAnsi" w:hAnsiTheme="minorHAnsi"/>
          <w:bCs/>
          <w:sz w:val="22"/>
          <w:szCs w:val="22"/>
          <w:lang w:bidi="pl-PL"/>
        </w:rPr>
        <w:t xml:space="preserve"> wskazują na brak prowadzenia bieżącej analizy wpłat od zobowiązanych, któr</w:t>
      </w:r>
      <w:r w:rsidR="002B09E4" w:rsidRPr="00D23F0E">
        <w:rPr>
          <w:rFonts w:asciiTheme="minorHAnsi" w:hAnsiTheme="minorHAnsi"/>
          <w:bCs/>
          <w:sz w:val="22"/>
          <w:szCs w:val="22"/>
          <w:lang w:bidi="pl-PL"/>
        </w:rPr>
        <w:t>z</w:t>
      </w:r>
      <w:r w:rsidR="00F8602E" w:rsidRPr="00D23F0E">
        <w:rPr>
          <w:rFonts w:asciiTheme="minorHAnsi" w:hAnsiTheme="minorHAnsi"/>
          <w:bCs/>
          <w:sz w:val="22"/>
          <w:szCs w:val="22"/>
          <w:lang w:bidi="pl-PL"/>
        </w:rPr>
        <w:t>y wnioskowali o zastosowanie bonifikaty,</w:t>
      </w:r>
      <w:r w:rsidR="00543715" w:rsidRPr="00D23F0E">
        <w:rPr>
          <w:rFonts w:asciiTheme="minorHAnsi" w:hAnsiTheme="minorHAnsi"/>
          <w:bCs/>
          <w:sz w:val="22"/>
          <w:szCs w:val="22"/>
          <w:lang w:bidi="pl-PL"/>
        </w:rPr>
        <w:t xml:space="preserve"> jednakże nie wnosili jej w</w:t>
      </w:r>
      <w:r w:rsidR="00D23F0E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2B09E4" w:rsidRPr="00D23F0E">
        <w:rPr>
          <w:rFonts w:asciiTheme="minorHAnsi" w:hAnsiTheme="minorHAnsi"/>
          <w:bCs/>
          <w:sz w:val="22"/>
          <w:szCs w:val="22"/>
          <w:lang w:bidi="pl-PL"/>
        </w:rPr>
        <w:t>terminie,</w:t>
      </w:r>
      <w:r w:rsidRPr="00D23F0E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CD1A53" w:rsidRPr="00D23F0E">
        <w:rPr>
          <w:rFonts w:asciiTheme="minorHAnsi" w:hAnsiTheme="minorHAnsi"/>
          <w:bCs/>
          <w:sz w:val="22"/>
          <w:szCs w:val="22"/>
          <w:lang w:bidi="pl-PL"/>
        </w:rPr>
        <w:t xml:space="preserve">nie </w:t>
      </w:r>
      <w:r w:rsidR="00F8602E" w:rsidRPr="00D23F0E">
        <w:rPr>
          <w:rFonts w:asciiTheme="minorHAnsi" w:hAnsiTheme="minorHAnsi"/>
          <w:bCs/>
          <w:sz w:val="22"/>
          <w:szCs w:val="22"/>
          <w:lang w:bidi="pl-PL"/>
        </w:rPr>
        <w:t>dochowaniu</w:t>
      </w:r>
      <w:r w:rsidR="00CD1A53" w:rsidRPr="00D23F0E">
        <w:rPr>
          <w:rFonts w:asciiTheme="minorHAnsi" w:hAnsiTheme="minorHAnsi"/>
          <w:bCs/>
          <w:sz w:val="22"/>
          <w:szCs w:val="22"/>
          <w:lang w:bidi="pl-PL"/>
        </w:rPr>
        <w:t xml:space="preserve"> postanowień</w:t>
      </w:r>
      <w:r w:rsidR="00F8602E" w:rsidRPr="00D23F0E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CD1A53" w:rsidRPr="00D23F0E">
        <w:rPr>
          <w:rFonts w:asciiTheme="minorHAnsi" w:hAnsiTheme="minorHAnsi"/>
          <w:bCs/>
          <w:sz w:val="22"/>
          <w:szCs w:val="22"/>
          <w:lang w:bidi="pl-PL"/>
        </w:rPr>
        <w:t>Regulaminu</w:t>
      </w:r>
      <w:r w:rsidR="002B09E4" w:rsidRPr="00D23F0E">
        <w:rPr>
          <w:rFonts w:asciiTheme="minorHAnsi" w:hAnsiTheme="minorHAnsi"/>
          <w:bCs/>
          <w:sz w:val="22"/>
          <w:szCs w:val="22"/>
          <w:lang w:bidi="pl-PL"/>
        </w:rPr>
        <w:t xml:space="preserve"> windykacji</w:t>
      </w:r>
      <w:r w:rsidR="00CD1A53" w:rsidRPr="00D23F0E">
        <w:rPr>
          <w:rFonts w:asciiTheme="minorHAnsi" w:hAnsiTheme="minorHAnsi"/>
          <w:bCs/>
          <w:sz w:val="22"/>
          <w:szCs w:val="22"/>
          <w:lang w:bidi="pl-PL"/>
        </w:rPr>
        <w:t>, w tym zasad ujmowania wpłat oraz</w:t>
      </w:r>
      <w:r w:rsidR="002B09E4" w:rsidRPr="00D23F0E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CD1A53" w:rsidRPr="00D23F0E">
        <w:rPr>
          <w:rFonts w:asciiTheme="minorHAnsi" w:hAnsiTheme="minorHAnsi"/>
          <w:bCs/>
          <w:sz w:val="22"/>
          <w:szCs w:val="22"/>
          <w:lang w:bidi="pl-PL"/>
        </w:rPr>
        <w:t>przestrzegania określonych terminów działań windykacyjnych</w:t>
      </w:r>
      <w:r w:rsidR="00E42358" w:rsidRPr="00D23F0E">
        <w:rPr>
          <w:rFonts w:asciiTheme="minorHAnsi" w:hAnsiTheme="minorHAnsi"/>
          <w:bCs/>
          <w:sz w:val="22"/>
          <w:szCs w:val="22"/>
          <w:lang w:bidi="pl-PL"/>
        </w:rPr>
        <w:t>,</w:t>
      </w:r>
      <w:r w:rsidR="00F8602E" w:rsidRPr="00D23F0E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CD1A53" w:rsidRPr="00D23F0E">
        <w:rPr>
          <w:rFonts w:asciiTheme="minorHAnsi" w:hAnsiTheme="minorHAnsi"/>
          <w:bCs/>
          <w:sz w:val="22"/>
          <w:szCs w:val="22"/>
          <w:lang w:bidi="pl-PL"/>
        </w:rPr>
        <w:t xml:space="preserve">brak należytej staranności </w:t>
      </w:r>
      <w:r w:rsidR="00CD56FB" w:rsidRPr="00D23F0E">
        <w:rPr>
          <w:rFonts w:asciiTheme="minorHAnsi" w:hAnsiTheme="minorHAnsi"/>
          <w:bCs/>
          <w:sz w:val="22"/>
          <w:szCs w:val="22"/>
          <w:lang w:bidi="pl-PL"/>
        </w:rPr>
        <w:t xml:space="preserve">przy </w:t>
      </w:r>
      <w:r w:rsidR="00CD56FB" w:rsidRPr="00D23F0E">
        <w:rPr>
          <w:rFonts w:asciiTheme="minorHAnsi" w:hAnsiTheme="minorHAnsi"/>
          <w:bCs/>
          <w:sz w:val="22"/>
          <w:szCs w:val="22"/>
          <w:lang w:bidi="pl-PL"/>
        </w:rPr>
        <w:lastRenderedPageBreak/>
        <w:t>prowadzeniu</w:t>
      </w:r>
      <w:r w:rsidR="00F8602E" w:rsidRPr="00D23F0E">
        <w:rPr>
          <w:rFonts w:asciiTheme="minorHAnsi" w:hAnsiTheme="minorHAnsi"/>
          <w:bCs/>
          <w:sz w:val="22"/>
          <w:szCs w:val="22"/>
          <w:lang w:bidi="pl-PL"/>
        </w:rPr>
        <w:t xml:space="preserve"> analizy</w:t>
      </w:r>
      <w:r w:rsidRPr="00D23F0E">
        <w:rPr>
          <w:rFonts w:asciiTheme="minorHAnsi" w:hAnsiTheme="minorHAnsi"/>
          <w:bCs/>
          <w:sz w:val="22"/>
          <w:szCs w:val="22"/>
          <w:lang w:bidi="pl-PL"/>
        </w:rPr>
        <w:t xml:space="preserve"> zadłużenia przed podjęciem czynności zmierzający</w:t>
      </w:r>
      <w:r w:rsidR="00F8602E" w:rsidRPr="00D23F0E">
        <w:rPr>
          <w:rFonts w:asciiTheme="minorHAnsi" w:hAnsiTheme="minorHAnsi"/>
          <w:bCs/>
          <w:sz w:val="22"/>
          <w:szCs w:val="22"/>
          <w:lang w:bidi="pl-PL"/>
        </w:rPr>
        <w:t>ch do wyegzekwowania zaległości</w:t>
      </w:r>
      <w:r w:rsidR="002B09E4" w:rsidRPr="00D23F0E">
        <w:rPr>
          <w:rFonts w:asciiTheme="minorHAnsi" w:hAnsiTheme="minorHAnsi"/>
          <w:bCs/>
          <w:sz w:val="22"/>
          <w:szCs w:val="22"/>
          <w:lang w:bidi="pl-PL"/>
        </w:rPr>
        <w:t>.</w:t>
      </w:r>
      <w:r w:rsidR="00BE7F76" w:rsidRPr="00D23F0E">
        <w:rPr>
          <w:bCs/>
        </w:rPr>
        <w:t xml:space="preserve"> </w:t>
      </w:r>
      <w:r w:rsidR="00BE7F76" w:rsidRPr="00D23F0E">
        <w:rPr>
          <w:rFonts w:asciiTheme="minorHAnsi" w:hAnsiTheme="minorHAnsi"/>
          <w:bCs/>
          <w:sz w:val="22"/>
          <w:szCs w:val="22"/>
          <w:lang w:bidi="pl-PL"/>
        </w:rPr>
        <w:t>Powyższa ocena wskazuje na zaburzenia w realizacji cel</w:t>
      </w:r>
      <w:r w:rsidR="00E42358" w:rsidRPr="00D23F0E">
        <w:rPr>
          <w:rFonts w:asciiTheme="minorHAnsi" w:hAnsiTheme="minorHAnsi"/>
          <w:bCs/>
          <w:sz w:val="22"/>
          <w:szCs w:val="22"/>
          <w:lang w:bidi="pl-PL"/>
        </w:rPr>
        <w:t>ów kontroli zarządczej określonych</w:t>
      </w:r>
      <w:r w:rsidR="00BE7F76" w:rsidRPr="00D23F0E">
        <w:rPr>
          <w:rFonts w:asciiTheme="minorHAnsi" w:hAnsiTheme="minorHAnsi"/>
          <w:bCs/>
          <w:sz w:val="22"/>
          <w:szCs w:val="22"/>
          <w:lang w:bidi="pl-PL"/>
        </w:rPr>
        <w:t xml:space="preserve"> w § 4 pkt 1, 2 i 6 zarządzenia nr 1613/2011</w:t>
      </w:r>
      <w:r w:rsidR="00144F80" w:rsidRPr="00D23F0E">
        <w:rPr>
          <w:rFonts w:asciiTheme="minorHAnsi" w:hAnsiTheme="minorHAnsi"/>
          <w:bCs/>
          <w:sz w:val="22"/>
          <w:szCs w:val="22"/>
          <w:lang w:bidi="pl-PL"/>
        </w:rPr>
        <w:t xml:space="preserve"> Prezydenta m.st. Warszawy z</w:t>
      </w:r>
      <w:r w:rsidR="00D23F0E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144F80" w:rsidRPr="00D23F0E">
        <w:rPr>
          <w:rFonts w:asciiTheme="minorHAnsi" w:hAnsiTheme="minorHAnsi"/>
          <w:bCs/>
          <w:sz w:val="22"/>
          <w:szCs w:val="22"/>
          <w:lang w:bidi="pl-PL"/>
        </w:rPr>
        <w:t>11</w:t>
      </w:r>
      <w:r w:rsidR="00D23F0E">
        <w:rPr>
          <w:rFonts w:asciiTheme="minorHAnsi" w:hAnsiTheme="minorHAnsi"/>
          <w:bCs/>
          <w:sz w:val="22"/>
          <w:szCs w:val="22"/>
          <w:lang w:bidi="pl-PL"/>
        </w:rPr>
        <w:t xml:space="preserve"> </w:t>
      </w:r>
      <w:r w:rsidR="00BE7F76" w:rsidRPr="00D23F0E">
        <w:rPr>
          <w:rFonts w:asciiTheme="minorHAnsi" w:hAnsiTheme="minorHAnsi"/>
          <w:bCs/>
          <w:sz w:val="22"/>
          <w:szCs w:val="22"/>
          <w:lang w:bidi="pl-PL"/>
        </w:rPr>
        <w:t>października 2011 r. w sprawie zasad funkcjonowania kontroli zarządczej w mieście stołecznym Warszawie (ze zm.)</w:t>
      </w:r>
    </w:p>
    <w:p w14:paraId="19AE8A90" w14:textId="53C3901D" w:rsidR="00DC1834" w:rsidRPr="00F6291A" w:rsidRDefault="00DC1834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  <w:lang w:bidi="pl-PL"/>
        </w:rPr>
      </w:pPr>
      <w:r>
        <w:rPr>
          <w:rFonts w:asciiTheme="minorHAnsi" w:hAnsiTheme="minorHAnsi"/>
          <w:sz w:val="22"/>
          <w:szCs w:val="22"/>
          <w:lang w:bidi="pl-PL"/>
        </w:rPr>
        <w:t>Główna Księgowa</w:t>
      </w:r>
      <w:r w:rsidRPr="00675E35">
        <w:rPr>
          <w:rFonts w:asciiTheme="minorHAnsi" w:hAnsiTheme="minorHAnsi"/>
          <w:sz w:val="22"/>
          <w:szCs w:val="22"/>
          <w:lang w:bidi="pl-PL"/>
        </w:rPr>
        <w:t xml:space="preserve"> Dzielnicy</w:t>
      </w:r>
      <w:r>
        <w:rPr>
          <w:rFonts w:asciiTheme="minorHAnsi" w:hAnsiTheme="minorHAnsi"/>
          <w:sz w:val="22"/>
          <w:szCs w:val="22"/>
          <w:lang w:bidi="pl-PL"/>
        </w:rPr>
        <w:t xml:space="preserve"> wskazała, że</w:t>
      </w:r>
      <w:r w:rsidRPr="00675E35">
        <w:rPr>
          <w:rFonts w:asciiTheme="minorHAnsi" w:hAnsiTheme="minorHAnsi"/>
          <w:sz w:val="22"/>
          <w:szCs w:val="22"/>
          <w:lang w:bidi="pl-PL"/>
        </w:rPr>
        <w:t>:</w:t>
      </w:r>
      <w:r>
        <w:rPr>
          <w:rFonts w:asciiTheme="minorHAnsi" w:hAnsiTheme="minorHAnsi"/>
          <w:sz w:val="22"/>
          <w:szCs w:val="22"/>
          <w:lang w:bidi="pl-PL"/>
        </w:rPr>
        <w:t xml:space="preserve"> „Cała obsługa opłat przekształceniowych odbywa się w</w:t>
      </w:r>
      <w:r w:rsidR="00D23F0E">
        <w:rPr>
          <w:rFonts w:asciiTheme="minorHAnsi" w:hAnsiTheme="minorHAnsi"/>
          <w:sz w:val="22"/>
          <w:szCs w:val="22"/>
          <w:lang w:bidi="pl-PL"/>
        </w:rPr>
        <w:t xml:space="preserve"> </w:t>
      </w:r>
      <w:r>
        <w:rPr>
          <w:rFonts w:asciiTheme="minorHAnsi" w:hAnsiTheme="minorHAnsi"/>
          <w:sz w:val="22"/>
          <w:szCs w:val="22"/>
          <w:lang w:bidi="pl-PL"/>
        </w:rPr>
        <w:t xml:space="preserve">modułach programu Sigid: Ewidencja Opłat, Księgowość analityczna i Księgowość Budżetowa”. Ustalono, że w dokumencie „Zasady prowadzenia ksiąg rachunkowych w Urzędzie Dzielnicy Ochota m.st. Warszawy” sporządzonym 12 lutego 2024 r. przez Głównego Księgowego Dzielnicy na podstawie </w:t>
      </w:r>
      <w:r w:rsidRPr="00DC1834">
        <w:rPr>
          <w:rFonts w:asciiTheme="minorHAnsi" w:hAnsiTheme="minorHAnsi"/>
          <w:sz w:val="22"/>
          <w:szCs w:val="22"/>
          <w:lang w:bidi="pl-PL"/>
        </w:rPr>
        <w:t xml:space="preserve">§ 7 </w:t>
      </w:r>
      <w:r w:rsidR="006B6DC1">
        <w:rPr>
          <w:rFonts w:asciiTheme="minorHAnsi" w:hAnsiTheme="minorHAnsi"/>
          <w:sz w:val="22"/>
          <w:szCs w:val="22"/>
          <w:lang w:bidi="pl-PL"/>
        </w:rPr>
        <w:t>zarządzenia</w:t>
      </w:r>
      <w:r w:rsidRPr="0087426D">
        <w:rPr>
          <w:rFonts w:asciiTheme="minorHAnsi" w:hAnsiTheme="minorHAnsi"/>
          <w:sz w:val="22"/>
          <w:szCs w:val="22"/>
          <w:lang w:bidi="pl-PL"/>
        </w:rPr>
        <w:t xml:space="preserve"> </w:t>
      </w:r>
      <w:r>
        <w:rPr>
          <w:rFonts w:asciiTheme="minorHAnsi" w:hAnsiTheme="minorHAnsi"/>
          <w:sz w:val="22"/>
          <w:szCs w:val="22"/>
          <w:lang w:bidi="pl-PL"/>
        </w:rPr>
        <w:t>n</w:t>
      </w:r>
      <w:r w:rsidRPr="0087426D">
        <w:rPr>
          <w:rFonts w:asciiTheme="minorHAnsi" w:hAnsiTheme="minorHAnsi"/>
          <w:sz w:val="22"/>
          <w:szCs w:val="22"/>
          <w:lang w:bidi="pl-PL"/>
        </w:rPr>
        <w:t>r 3222/2012 Prezydenta m.st. W</w:t>
      </w:r>
      <w:r w:rsidR="006B6DC1">
        <w:rPr>
          <w:rFonts w:asciiTheme="minorHAnsi" w:hAnsiTheme="minorHAnsi"/>
          <w:sz w:val="22"/>
          <w:szCs w:val="22"/>
          <w:lang w:bidi="pl-PL"/>
        </w:rPr>
        <w:t>arszawy z dnia 13 sierpnia 2012</w:t>
      </w:r>
      <w:r w:rsidR="00D23F0E">
        <w:rPr>
          <w:rFonts w:asciiTheme="minorHAnsi" w:hAnsiTheme="minorHAnsi"/>
          <w:sz w:val="22"/>
          <w:szCs w:val="22"/>
          <w:lang w:bidi="pl-PL"/>
        </w:rPr>
        <w:t xml:space="preserve"> </w:t>
      </w:r>
      <w:r w:rsidRPr="0087426D">
        <w:rPr>
          <w:rFonts w:asciiTheme="minorHAnsi" w:hAnsiTheme="minorHAnsi"/>
          <w:sz w:val="22"/>
          <w:szCs w:val="22"/>
          <w:lang w:bidi="pl-PL"/>
        </w:rPr>
        <w:t>r.</w:t>
      </w:r>
      <w:r w:rsidR="006B6DC1">
        <w:rPr>
          <w:rStyle w:val="Odwoanieprzypisudolnego"/>
          <w:rFonts w:asciiTheme="minorHAnsi" w:hAnsiTheme="minorHAnsi"/>
          <w:sz w:val="22"/>
          <w:szCs w:val="22"/>
          <w:lang w:bidi="pl-PL"/>
        </w:rPr>
        <w:footnoteReference w:id="9"/>
      </w:r>
      <w:r w:rsidR="006B6DC1">
        <w:rPr>
          <w:rFonts w:asciiTheme="minorHAnsi" w:hAnsiTheme="minorHAnsi"/>
          <w:sz w:val="22"/>
          <w:szCs w:val="22"/>
          <w:lang w:bidi="pl-PL"/>
        </w:rPr>
        <w:t>, wskazano inną, niż wynikająca z przekazanych wydruków</w:t>
      </w:r>
      <w:r w:rsidR="00CD56FB">
        <w:rPr>
          <w:rFonts w:asciiTheme="minorHAnsi" w:hAnsiTheme="minorHAnsi"/>
          <w:sz w:val="22"/>
          <w:szCs w:val="22"/>
          <w:lang w:bidi="pl-PL"/>
        </w:rPr>
        <w:t>,</w:t>
      </w:r>
      <w:r w:rsidR="006B6DC1">
        <w:rPr>
          <w:rFonts w:asciiTheme="minorHAnsi" w:hAnsiTheme="minorHAnsi"/>
          <w:sz w:val="22"/>
          <w:szCs w:val="22"/>
          <w:lang w:bidi="pl-PL"/>
        </w:rPr>
        <w:t xml:space="preserve"> wersję</w:t>
      </w:r>
      <w:r w:rsidR="006B6DC1" w:rsidRPr="006B6DC1">
        <w:rPr>
          <w:rFonts w:asciiTheme="minorHAnsi" w:hAnsiTheme="minorHAnsi"/>
          <w:sz w:val="22"/>
          <w:szCs w:val="22"/>
          <w:lang w:bidi="pl-PL"/>
        </w:rPr>
        <w:t xml:space="preserve"> program</w:t>
      </w:r>
      <w:r w:rsidR="006B6DC1">
        <w:rPr>
          <w:rFonts w:asciiTheme="minorHAnsi" w:hAnsiTheme="minorHAnsi"/>
          <w:sz w:val="22"/>
          <w:szCs w:val="22"/>
          <w:lang w:bidi="pl-PL"/>
        </w:rPr>
        <w:t>u</w:t>
      </w:r>
      <w:r w:rsidR="006B6DC1" w:rsidRPr="006B6DC1">
        <w:rPr>
          <w:rFonts w:asciiTheme="minorHAnsi" w:hAnsiTheme="minorHAnsi"/>
          <w:sz w:val="22"/>
          <w:szCs w:val="22"/>
          <w:lang w:bidi="pl-PL"/>
        </w:rPr>
        <w:t xml:space="preserve"> moduł „Ewidencja opłat dzierżawnych”</w:t>
      </w:r>
      <w:r w:rsidR="006B6DC1">
        <w:rPr>
          <w:rFonts w:asciiTheme="minorHAnsi" w:hAnsiTheme="minorHAnsi"/>
          <w:sz w:val="22"/>
          <w:szCs w:val="22"/>
          <w:lang w:bidi="pl-PL"/>
        </w:rPr>
        <w:t xml:space="preserve">, w którym ewidencjonowano m.in. opłaty przekształceniowe pobierane na podstawie ustawy </w:t>
      </w:r>
      <w:r w:rsidR="00541337">
        <w:rPr>
          <w:rFonts w:asciiTheme="minorHAnsi" w:hAnsiTheme="minorHAnsi"/>
          <w:sz w:val="22"/>
          <w:szCs w:val="22"/>
          <w:lang w:bidi="pl-PL"/>
        </w:rPr>
        <w:t xml:space="preserve">przekształceniowej </w:t>
      </w:r>
      <w:r w:rsidR="006B6DC1">
        <w:rPr>
          <w:rFonts w:asciiTheme="minorHAnsi" w:hAnsiTheme="minorHAnsi"/>
          <w:sz w:val="22"/>
          <w:szCs w:val="22"/>
          <w:lang w:bidi="pl-PL"/>
        </w:rPr>
        <w:t xml:space="preserve">z </w:t>
      </w:r>
      <w:r w:rsidR="006B6DC1" w:rsidRPr="008220FF">
        <w:rPr>
          <w:rFonts w:asciiTheme="minorHAnsi" w:hAnsiTheme="minorHAnsi"/>
          <w:sz w:val="22"/>
          <w:szCs w:val="22"/>
          <w:lang w:bidi="pl-PL"/>
        </w:rPr>
        <w:t>2005 r</w:t>
      </w:r>
      <w:r w:rsidR="008220FF" w:rsidRPr="008220FF">
        <w:rPr>
          <w:rFonts w:asciiTheme="minorHAnsi" w:hAnsiTheme="minorHAnsi"/>
          <w:sz w:val="22"/>
          <w:szCs w:val="22"/>
          <w:lang w:bidi="pl-PL"/>
        </w:rPr>
        <w:t>.</w:t>
      </w:r>
      <w:r w:rsidR="006B6DC1" w:rsidRPr="008220FF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6B6DC1">
        <w:rPr>
          <w:rFonts w:asciiTheme="minorHAnsi" w:hAnsiTheme="minorHAnsi"/>
          <w:sz w:val="22"/>
          <w:szCs w:val="22"/>
          <w:lang w:bidi="pl-PL"/>
        </w:rPr>
        <w:t xml:space="preserve">W dokumencie wskazano wersję </w:t>
      </w:r>
      <w:r w:rsidR="006B6DC1" w:rsidRPr="006B6DC1">
        <w:rPr>
          <w:rFonts w:asciiTheme="minorHAnsi" w:hAnsiTheme="minorHAnsi"/>
          <w:sz w:val="22"/>
          <w:szCs w:val="22"/>
          <w:lang w:bidi="pl-PL"/>
        </w:rPr>
        <w:t>UD 4.15</w:t>
      </w:r>
      <w:r w:rsidR="006B6DC1">
        <w:rPr>
          <w:rFonts w:asciiTheme="minorHAnsi" w:hAnsiTheme="minorHAnsi"/>
          <w:sz w:val="22"/>
          <w:szCs w:val="22"/>
          <w:lang w:bidi="pl-PL"/>
        </w:rPr>
        <w:t xml:space="preserve">, podczas gdy faktycznie używano </w:t>
      </w:r>
      <w:r w:rsidR="006B6DC1" w:rsidRPr="00F6291A">
        <w:rPr>
          <w:rFonts w:asciiTheme="minorHAnsi" w:hAnsiTheme="minorHAnsi"/>
          <w:sz w:val="22"/>
          <w:szCs w:val="22"/>
          <w:lang w:bidi="pl-PL"/>
        </w:rPr>
        <w:t xml:space="preserve">wersji </w:t>
      </w:r>
      <w:r w:rsidR="00F6291A" w:rsidRPr="00F6291A">
        <w:rPr>
          <w:rFonts w:asciiTheme="minorHAnsi" w:hAnsiTheme="minorHAnsi"/>
          <w:sz w:val="22"/>
          <w:szCs w:val="22"/>
          <w:lang w:bidi="pl-PL"/>
        </w:rPr>
        <w:t>UD 4.09</w:t>
      </w:r>
      <w:r w:rsidR="00E6160D">
        <w:rPr>
          <w:rFonts w:asciiTheme="minorHAnsi" w:hAnsiTheme="minorHAnsi"/>
          <w:sz w:val="22"/>
          <w:szCs w:val="22"/>
          <w:lang w:bidi="pl-PL"/>
        </w:rPr>
        <w:t>.</w:t>
      </w:r>
      <w:r w:rsidR="00F6291A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6291A" w:rsidRPr="00F46E00">
        <w:rPr>
          <w:rFonts w:asciiTheme="minorHAnsi" w:hAnsiTheme="minorHAnsi"/>
          <w:sz w:val="22"/>
          <w:szCs w:val="22"/>
          <w:lang w:bidi="pl-PL"/>
        </w:rPr>
        <w:t xml:space="preserve">Burmistrz </w:t>
      </w:r>
      <w:r w:rsidR="00F6291A" w:rsidRPr="00392AE4">
        <w:rPr>
          <w:rFonts w:asciiTheme="minorHAnsi" w:hAnsiTheme="minorHAnsi"/>
          <w:sz w:val="22"/>
          <w:szCs w:val="22"/>
          <w:lang w:bidi="pl-PL"/>
        </w:rPr>
        <w:t>Dzielnicy Ochota wyjaśnił: „Na przedstawionym dokumencie podana została aktualna wersja programu, dostępna na stronie SIGID od dnia 8.12.2023. Z uwagi na rzadkie wykorzystywanie tego modułu do obsługi opłat przekształcen</w:t>
      </w:r>
      <w:r w:rsidR="00F6291A">
        <w:rPr>
          <w:rFonts w:asciiTheme="minorHAnsi" w:hAnsiTheme="minorHAnsi"/>
          <w:sz w:val="22"/>
          <w:szCs w:val="22"/>
          <w:lang w:bidi="pl-PL"/>
        </w:rPr>
        <w:t>iowych i brak istotnych zmian w</w:t>
      </w:r>
      <w:r w:rsidR="00D23F0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F6291A" w:rsidRPr="00392AE4">
        <w:rPr>
          <w:rFonts w:asciiTheme="minorHAnsi" w:hAnsiTheme="minorHAnsi"/>
          <w:sz w:val="22"/>
          <w:szCs w:val="22"/>
          <w:lang w:bidi="pl-PL"/>
        </w:rPr>
        <w:t>zasadach obsługi opłaty program nie został podniesiony do aktualnej wersji. Próba podniesienia programu do wersji aktualnej powodowała awarię. Problem usunięto</w:t>
      </w:r>
      <w:r w:rsidR="00F6291A">
        <w:rPr>
          <w:rFonts w:asciiTheme="minorHAnsi" w:hAnsiTheme="minorHAnsi"/>
          <w:sz w:val="22"/>
          <w:szCs w:val="22"/>
          <w:lang w:bidi="pl-PL"/>
        </w:rPr>
        <w:t>”</w:t>
      </w:r>
      <w:r w:rsidR="00F6291A" w:rsidRPr="00392AE4">
        <w:rPr>
          <w:rFonts w:asciiTheme="minorHAnsi" w:hAnsiTheme="minorHAnsi"/>
          <w:sz w:val="22"/>
          <w:szCs w:val="22"/>
          <w:lang w:bidi="pl-PL"/>
        </w:rPr>
        <w:t>.</w:t>
      </w:r>
      <w:r w:rsidR="001B33A3" w:rsidRPr="001B33A3">
        <w:t xml:space="preserve"> </w:t>
      </w:r>
      <w:r w:rsidR="001B33A3">
        <w:rPr>
          <w:rFonts w:asciiTheme="minorHAnsi" w:hAnsiTheme="minorHAnsi"/>
          <w:sz w:val="22"/>
          <w:szCs w:val="22"/>
          <w:lang w:bidi="pl-PL"/>
        </w:rPr>
        <w:t>Wskazać należy, że stosownie do art. 10 ust. 1 pkt 3 lit. c) ustawy z dnia 29</w:t>
      </w:r>
      <w:r w:rsidR="00D23F0E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1B33A3" w:rsidRPr="00F6291A">
        <w:rPr>
          <w:rFonts w:asciiTheme="minorHAnsi" w:hAnsiTheme="minorHAnsi"/>
          <w:sz w:val="22"/>
          <w:szCs w:val="22"/>
          <w:lang w:bidi="pl-PL"/>
        </w:rPr>
        <w:t>września 1994 r.</w:t>
      </w:r>
      <w:r w:rsidR="001B33A3">
        <w:rPr>
          <w:rFonts w:asciiTheme="minorHAnsi" w:hAnsiTheme="minorHAnsi"/>
          <w:sz w:val="22"/>
          <w:szCs w:val="22"/>
          <w:lang w:bidi="pl-PL"/>
        </w:rPr>
        <w:t xml:space="preserve"> </w:t>
      </w:r>
      <w:r w:rsidR="001B33A3" w:rsidRPr="00F6291A">
        <w:rPr>
          <w:rFonts w:asciiTheme="minorHAnsi" w:hAnsiTheme="minorHAnsi"/>
          <w:sz w:val="22"/>
          <w:szCs w:val="22"/>
          <w:lang w:bidi="pl-PL"/>
        </w:rPr>
        <w:t>o rachunkowości</w:t>
      </w:r>
      <w:r w:rsidR="001B33A3">
        <w:rPr>
          <w:rStyle w:val="Odwoanieprzypisudolnego"/>
          <w:rFonts w:asciiTheme="minorHAnsi" w:hAnsiTheme="minorHAnsi"/>
          <w:sz w:val="22"/>
          <w:szCs w:val="22"/>
          <w:lang w:bidi="pl-PL"/>
        </w:rPr>
        <w:footnoteReference w:id="10"/>
      </w:r>
      <w:r w:rsidR="001B33A3">
        <w:rPr>
          <w:rFonts w:asciiTheme="minorHAnsi" w:hAnsiTheme="minorHAnsi"/>
          <w:sz w:val="22"/>
          <w:szCs w:val="22"/>
          <w:lang w:bidi="pl-PL"/>
        </w:rPr>
        <w:t xml:space="preserve"> w dokumentacji opisującej zasady (politykę) rachunkowości należy określić użytkowaną wersję oprogramowania i datę rozpoczęcia jego eksploatacji. </w:t>
      </w:r>
      <w:r w:rsidR="001B33A3" w:rsidRPr="001B33A3">
        <w:rPr>
          <w:rFonts w:asciiTheme="minorHAnsi" w:hAnsiTheme="minorHAnsi"/>
          <w:sz w:val="22"/>
          <w:szCs w:val="22"/>
          <w:lang w:bidi="pl-PL"/>
        </w:rPr>
        <w:t>Bieżąca analiza wydanych regulacji wewnętrznych i ich dostosowywanie do zmieniających się potrzeb jest obowiązkiem określonym w § 8 pkt 6, w zw. z § 5 zarządzania Prezydenta m.st. Warszawy w sprawie zasad funkcjonowania kontroli zarządczej w mieście stołecznym Warszawie.</w:t>
      </w:r>
    </w:p>
    <w:p w14:paraId="5806806A" w14:textId="3D30935C" w:rsidR="00A85073" w:rsidRDefault="00103FAF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Ustalono, że na koniec 2023 r. zaległości z tytułu opłat</w:t>
      </w:r>
      <w:r w:rsidRPr="00103FAF">
        <w:rPr>
          <w:rFonts w:asciiTheme="minorHAnsi" w:hAnsiTheme="minorHAnsi" w:cstheme="minorHAnsi"/>
          <w:sz w:val="22"/>
          <w:szCs w:val="22"/>
        </w:rPr>
        <w:t xml:space="preserve"> za przekształcenie prawa użytkowania wieczystego w prawo własności gruntów pobieran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103FAF">
        <w:rPr>
          <w:rFonts w:asciiTheme="minorHAnsi" w:hAnsiTheme="minorHAnsi" w:cstheme="minorHAnsi"/>
          <w:sz w:val="22"/>
          <w:szCs w:val="22"/>
        </w:rPr>
        <w:t xml:space="preserve"> na podstawie ustawy</w:t>
      </w:r>
      <w:r w:rsidR="00541337">
        <w:rPr>
          <w:rFonts w:asciiTheme="minorHAnsi" w:hAnsiTheme="minorHAnsi" w:cstheme="minorHAnsi"/>
          <w:sz w:val="22"/>
          <w:szCs w:val="22"/>
        </w:rPr>
        <w:t xml:space="preserve"> przekształceniowej z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Pr="00103FAF">
        <w:rPr>
          <w:rFonts w:asciiTheme="minorHAnsi" w:hAnsiTheme="minorHAnsi" w:cstheme="minorHAnsi"/>
          <w:sz w:val="22"/>
          <w:szCs w:val="22"/>
        </w:rPr>
        <w:t>2005 r</w:t>
      </w:r>
      <w:r w:rsidRPr="00CD56FB">
        <w:rPr>
          <w:rFonts w:asciiTheme="minorHAnsi" w:hAnsiTheme="minorHAnsi" w:cstheme="minorHAnsi"/>
          <w:sz w:val="22"/>
          <w:szCs w:val="22"/>
        </w:rPr>
        <w:t xml:space="preserve">. wynosiły </w:t>
      </w:r>
      <w:r w:rsidR="00D60C67">
        <w:rPr>
          <w:rFonts w:asciiTheme="minorHAnsi" w:hAnsiTheme="minorHAnsi" w:cstheme="minorHAnsi"/>
          <w:sz w:val="22"/>
          <w:szCs w:val="22"/>
        </w:rPr>
        <w:t>9,65 zł (1 dłużnik). Z</w:t>
      </w:r>
      <w:r>
        <w:rPr>
          <w:rFonts w:asciiTheme="minorHAnsi" w:hAnsiTheme="minorHAnsi" w:cstheme="minorHAnsi"/>
          <w:sz w:val="22"/>
          <w:szCs w:val="22"/>
        </w:rPr>
        <w:t xml:space="preserve">godnie z wyjaśnieniami </w:t>
      </w:r>
      <w:r w:rsidR="003D4DF6">
        <w:rPr>
          <w:rFonts w:asciiTheme="minorHAnsi" w:hAnsiTheme="minorHAnsi" w:cstheme="minorHAnsi"/>
          <w:sz w:val="22"/>
          <w:szCs w:val="22"/>
        </w:rPr>
        <w:t>p</w:t>
      </w:r>
      <w:r w:rsidR="00D60C67">
        <w:rPr>
          <w:rFonts w:asciiTheme="minorHAnsi" w:hAnsiTheme="minorHAnsi" w:cstheme="minorHAnsi"/>
          <w:sz w:val="22"/>
          <w:szCs w:val="22"/>
        </w:rPr>
        <w:t>ani Doroty Stegienki,</w:t>
      </w:r>
      <w:r>
        <w:rPr>
          <w:rFonts w:asciiTheme="minorHAnsi" w:hAnsiTheme="minorHAnsi" w:cstheme="minorHAnsi"/>
          <w:sz w:val="22"/>
          <w:szCs w:val="22"/>
        </w:rPr>
        <w:t xml:space="preserve"> nie prowad</w:t>
      </w:r>
      <w:r w:rsidR="00D60C67">
        <w:rPr>
          <w:rFonts w:asciiTheme="minorHAnsi" w:hAnsiTheme="minorHAnsi" w:cstheme="minorHAnsi"/>
          <w:sz w:val="22"/>
          <w:szCs w:val="22"/>
        </w:rPr>
        <w:t>zono windykacji tych należności:</w:t>
      </w:r>
      <w:r>
        <w:rPr>
          <w:rFonts w:asciiTheme="minorHAnsi" w:hAnsiTheme="minorHAnsi" w:cstheme="minorHAnsi"/>
          <w:sz w:val="22"/>
          <w:szCs w:val="22"/>
        </w:rPr>
        <w:t xml:space="preserve"> „[dłużniczka] j</w:t>
      </w:r>
      <w:r w:rsidR="00A27AD1">
        <w:rPr>
          <w:rFonts w:asciiTheme="minorHAnsi" w:hAnsiTheme="minorHAnsi" w:cstheme="minorHAnsi"/>
          <w:sz w:val="22"/>
          <w:szCs w:val="22"/>
        </w:rPr>
        <w:t>eżeli wystąpi z wnioskiem o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Pr="00103FAF">
        <w:rPr>
          <w:rFonts w:asciiTheme="minorHAnsi" w:hAnsiTheme="minorHAnsi" w:cstheme="minorHAnsi"/>
          <w:sz w:val="22"/>
          <w:szCs w:val="22"/>
        </w:rPr>
        <w:t xml:space="preserve">wydanie zezwolenia na wykreślenie </w:t>
      </w:r>
      <w:r>
        <w:rPr>
          <w:rFonts w:asciiTheme="minorHAnsi" w:hAnsiTheme="minorHAnsi" w:cstheme="minorHAnsi"/>
          <w:sz w:val="22"/>
          <w:szCs w:val="22"/>
        </w:rPr>
        <w:t xml:space="preserve">[ustanowionej na lokal, zabezpieczającej </w:t>
      </w:r>
      <w:r w:rsidRPr="00103FAF">
        <w:rPr>
          <w:rFonts w:asciiTheme="minorHAnsi" w:hAnsiTheme="minorHAnsi" w:cstheme="minorHAnsi"/>
          <w:sz w:val="22"/>
          <w:szCs w:val="22"/>
        </w:rPr>
        <w:t>wierzytelność przysługującą m.st. Warszaw</w:t>
      </w:r>
      <w:r w:rsidR="00541337">
        <w:rPr>
          <w:rFonts w:asciiTheme="minorHAnsi" w:hAnsiTheme="minorHAnsi" w:cstheme="minorHAnsi"/>
          <w:sz w:val="22"/>
          <w:szCs w:val="22"/>
        </w:rPr>
        <w:t>ie z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Pr="00103FAF">
        <w:rPr>
          <w:rFonts w:asciiTheme="minorHAnsi" w:hAnsiTheme="minorHAnsi" w:cstheme="minorHAnsi"/>
          <w:sz w:val="22"/>
          <w:szCs w:val="22"/>
        </w:rPr>
        <w:t xml:space="preserve">tytułu opłaty </w:t>
      </w:r>
      <w:r>
        <w:rPr>
          <w:rFonts w:asciiTheme="minorHAnsi" w:hAnsiTheme="minorHAnsi" w:cstheme="minorHAnsi"/>
          <w:sz w:val="22"/>
          <w:szCs w:val="22"/>
        </w:rPr>
        <w:t>przekształceniowej]</w:t>
      </w:r>
      <w:r w:rsidRPr="00103FAF">
        <w:rPr>
          <w:rFonts w:asciiTheme="minorHAnsi" w:hAnsiTheme="minorHAnsi" w:cstheme="minorHAnsi"/>
          <w:sz w:val="22"/>
          <w:szCs w:val="22"/>
        </w:rPr>
        <w:t xml:space="preserve"> hipoteki, przed wydaniem takiego zezwolenia będzie musiała uiścić zaległości”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83D881" w14:textId="0336E225" w:rsidR="00D23F0E" w:rsidRDefault="00D60C67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Wg danych</w:t>
      </w:r>
      <w:r w:rsidR="00DA6244">
        <w:rPr>
          <w:rFonts w:asciiTheme="minorHAnsi" w:hAnsiTheme="minorHAnsi" w:cstheme="minorHAnsi"/>
          <w:sz w:val="22"/>
          <w:szCs w:val="22"/>
        </w:rPr>
        <w:t xml:space="preserve"> ewidencji księgowej kwota z</w:t>
      </w:r>
      <w:r w:rsidR="00F6291A">
        <w:rPr>
          <w:rFonts w:asciiTheme="minorHAnsi" w:hAnsiTheme="minorHAnsi" w:cstheme="minorHAnsi"/>
          <w:sz w:val="22"/>
          <w:szCs w:val="22"/>
        </w:rPr>
        <w:t>aległości z tytułu o</w:t>
      </w:r>
      <w:r w:rsidR="00DC1834" w:rsidRPr="00DC1834">
        <w:rPr>
          <w:rFonts w:asciiTheme="minorHAnsi" w:hAnsiTheme="minorHAnsi" w:cstheme="minorHAnsi"/>
          <w:sz w:val="22"/>
          <w:szCs w:val="22"/>
        </w:rPr>
        <w:t>płaty za przekształcenie prawa użytkowania wieczystego w prawo własności gruntów pobieran</w:t>
      </w:r>
      <w:r w:rsidR="003D4DF6">
        <w:rPr>
          <w:rFonts w:asciiTheme="minorHAnsi" w:hAnsiTheme="minorHAnsi" w:cstheme="minorHAnsi"/>
          <w:sz w:val="22"/>
          <w:szCs w:val="22"/>
        </w:rPr>
        <w:t>a</w:t>
      </w:r>
      <w:r w:rsidR="00DC1834" w:rsidRPr="00DC1834">
        <w:rPr>
          <w:rFonts w:asciiTheme="minorHAnsi" w:hAnsiTheme="minorHAnsi" w:cstheme="minorHAnsi"/>
          <w:sz w:val="22"/>
          <w:szCs w:val="22"/>
        </w:rPr>
        <w:t xml:space="preserve"> na podstawie ustawy </w:t>
      </w:r>
      <w:r w:rsidR="00820E6E" w:rsidRPr="00820E6E">
        <w:rPr>
          <w:rFonts w:asciiTheme="minorHAnsi" w:hAnsiTheme="minorHAnsi" w:cstheme="minorHAnsi"/>
          <w:sz w:val="22"/>
          <w:szCs w:val="22"/>
        </w:rPr>
        <w:t xml:space="preserve">przekształceniowej </w:t>
      </w:r>
      <w:r w:rsidR="00DC1834" w:rsidRPr="00DC1834">
        <w:rPr>
          <w:rFonts w:asciiTheme="minorHAnsi" w:hAnsiTheme="minorHAnsi" w:cstheme="minorHAnsi"/>
          <w:sz w:val="22"/>
          <w:szCs w:val="22"/>
        </w:rPr>
        <w:t>z 2018 r.</w:t>
      </w:r>
      <w:r w:rsidR="00B2794B">
        <w:rPr>
          <w:rFonts w:asciiTheme="minorHAnsi" w:hAnsiTheme="minorHAnsi" w:cstheme="minorHAnsi"/>
          <w:sz w:val="22"/>
          <w:szCs w:val="22"/>
        </w:rPr>
        <w:t xml:space="preserve"> (należność główna)</w:t>
      </w:r>
      <w:r w:rsidR="003D4DF6">
        <w:rPr>
          <w:rFonts w:asciiTheme="minorHAnsi" w:hAnsiTheme="minorHAnsi" w:cstheme="minorHAnsi"/>
          <w:sz w:val="22"/>
          <w:szCs w:val="22"/>
        </w:rPr>
        <w:t xml:space="preserve"> na koniec 202</w:t>
      </w:r>
      <w:r w:rsidR="00CD56FB">
        <w:rPr>
          <w:rFonts w:asciiTheme="minorHAnsi" w:hAnsiTheme="minorHAnsi" w:cstheme="minorHAnsi"/>
          <w:sz w:val="22"/>
          <w:szCs w:val="22"/>
        </w:rPr>
        <w:t>3 r. wynosiła 2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CD56FB">
        <w:rPr>
          <w:rFonts w:asciiTheme="minorHAnsi" w:hAnsiTheme="minorHAnsi" w:cstheme="minorHAnsi"/>
          <w:sz w:val="22"/>
          <w:szCs w:val="22"/>
        </w:rPr>
        <w:t>455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CD56FB">
        <w:rPr>
          <w:rFonts w:asciiTheme="minorHAnsi" w:hAnsiTheme="minorHAnsi" w:cstheme="minorHAnsi"/>
          <w:sz w:val="22"/>
          <w:szCs w:val="22"/>
        </w:rPr>
        <w:t>519,91 zł i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3D4DF6">
        <w:rPr>
          <w:rFonts w:asciiTheme="minorHAnsi" w:hAnsiTheme="minorHAnsi" w:cstheme="minorHAnsi"/>
          <w:sz w:val="22"/>
          <w:szCs w:val="22"/>
        </w:rPr>
        <w:t xml:space="preserve">zmniejszyła się o 27,6 % </w:t>
      </w:r>
      <w:r w:rsidR="00DA6244">
        <w:rPr>
          <w:rFonts w:asciiTheme="minorHAnsi" w:hAnsiTheme="minorHAnsi" w:cstheme="minorHAnsi"/>
          <w:sz w:val="22"/>
          <w:szCs w:val="22"/>
        </w:rPr>
        <w:t xml:space="preserve">w stosunku do bilansu otwarcia </w:t>
      </w:r>
      <w:r w:rsidR="00B2794B">
        <w:rPr>
          <w:rFonts w:asciiTheme="minorHAnsi" w:hAnsiTheme="minorHAnsi" w:cstheme="minorHAnsi"/>
          <w:sz w:val="22"/>
          <w:szCs w:val="22"/>
        </w:rPr>
        <w:t xml:space="preserve">wynoszącego </w:t>
      </w:r>
      <w:r w:rsidR="00DA6244">
        <w:rPr>
          <w:rFonts w:asciiTheme="minorHAnsi" w:hAnsiTheme="minorHAnsi" w:cstheme="minorHAnsi"/>
          <w:sz w:val="22"/>
          <w:szCs w:val="22"/>
        </w:rPr>
        <w:t>3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DA6244">
        <w:rPr>
          <w:rFonts w:asciiTheme="minorHAnsi" w:hAnsiTheme="minorHAnsi" w:cstheme="minorHAnsi"/>
          <w:sz w:val="22"/>
          <w:szCs w:val="22"/>
        </w:rPr>
        <w:t>393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DA6244">
        <w:rPr>
          <w:rFonts w:asciiTheme="minorHAnsi" w:hAnsiTheme="minorHAnsi" w:cstheme="minorHAnsi"/>
          <w:sz w:val="22"/>
          <w:szCs w:val="22"/>
        </w:rPr>
        <w:t>393,06 zł</w:t>
      </w:r>
      <w:r w:rsidR="003D4DF6">
        <w:rPr>
          <w:rFonts w:asciiTheme="minorHAnsi" w:hAnsiTheme="minorHAnsi" w:cstheme="minorHAnsi"/>
          <w:sz w:val="22"/>
          <w:szCs w:val="22"/>
        </w:rPr>
        <w:t>.</w:t>
      </w:r>
      <w:r w:rsidR="00DA624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</w:t>
      </w:r>
      <w:r w:rsidR="00B2794B">
        <w:rPr>
          <w:rFonts w:asciiTheme="minorHAnsi" w:hAnsiTheme="minorHAnsi" w:cstheme="minorHAnsi"/>
          <w:sz w:val="22"/>
          <w:szCs w:val="22"/>
        </w:rPr>
        <w:t>a koniec 2023 r. zaległości</w:t>
      </w:r>
      <w:r>
        <w:rPr>
          <w:rFonts w:asciiTheme="minorHAnsi" w:hAnsiTheme="minorHAnsi" w:cstheme="minorHAnsi"/>
          <w:sz w:val="22"/>
          <w:szCs w:val="22"/>
        </w:rPr>
        <w:t xml:space="preserve"> z ww. tytułu</w:t>
      </w:r>
      <w:r w:rsidR="00B2794B">
        <w:rPr>
          <w:rFonts w:asciiTheme="minorHAnsi" w:hAnsiTheme="minorHAnsi" w:cstheme="minorHAnsi"/>
          <w:sz w:val="22"/>
          <w:szCs w:val="22"/>
        </w:rPr>
        <w:t xml:space="preserve"> w kwocie </w:t>
      </w:r>
      <w:r>
        <w:rPr>
          <w:rFonts w:asciiTheme="minorHAnsi" w:hAnsiTheme="minorHAnsi" w:cstheme="minorHAnsi"/>
          <w:sz w:val="22"/>
          <w:szCs w:val="22"/>
        </w:rPr>
        <w:t xml:space="preserve">łącznej </w:t>
      </w:r>
      <w:r w:rsidR="00B2794B">
        <w:rPr>
          <w:rFonts w:asciiTheme="minorHAnsi" w:hAnsiTheme="minorHAnsi" w:cstheme="minorHAnsi"/>
          <w:sz w:val="22"/>
          <w:szCs w:val="22"/>
        </w:rPr>
        <w:t>264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B2794B">
        <w:rPr>
          <w:rFonts w:asciiTheme="minorHAnsi" w:hAnsiTheme="minorHAnsi" w:cstheme="minorHAnsi"/>
          <w:sz w:val="22"/>
          <w:szCs w:val="22"/>
        </w:rPr>
        <w:t>581,83 zł (10,8% zaległości) nie były objęte czynnościami windykacyjnymi, tj. nie były objęte upomnie</w:t>
      </w:r>
      <w:r w:rsidR="008A51C2">
        <w:rPr>
          <w:rFonts w:asciiTheme="minorHAnsi" w:hAnsiTheme="minorHAnsi" w:cstheme="minorHAnsi"/>
          <w:sz w:val="22"/>
          <w:szCs w:val="22"/>
        </w:rPr>
        <w:t>niami i tytułami wykonawczymi, co w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B2794B">
        <w:rPr>
          <w:rFonts w:asciiTheme="minorHAnsi" w:hAnsiTheme="minorHAnsi" w:cstheme="minorHAnsi"/>
          <w:sz w:val="22"/>
          <w:szCs w:val="22"/>
        </w:rPr>
        <w:lastRenderedPageBreak/>
        <w:t>stosunku do</w:t>
      </w:r>
      <w:r>
        <w:rPr>
          <w:rFonts w:asciiTheme="minorHAnsi" w:hAnsiTheme="minorHAnsi" w:cstheme="minorHAnsi"/>
          <w:sz w:val="22"/>
          <w:szCs w:val="22"/>
        </w:rPr>
        <w:t xml:space="preserve"> danych z</w:t>
      </w:r>
      <w:r w:rsidR="00B2794B">
        <w:rPr>
          <w:rFonts w:asciiTheme="minorHAnsi" w:hAnsiTheme="minorHAnsi" w:cstheme="minorHAnsi"/>
          <w:sz w:val="22"/>
          <w:szCs w:val="22"/>
        </w:rPr>
        <w:t xml:space="preserve"> po</w:t>
      </w:r>
      <w:r w:rsidR="008A51C2">
        <w:rPr>
          <w:rFonts w:asciiTheme="minorHAnsi" w:hAnsiTheme="minorHAnsi" w:cstheme="minorHAnsi"/>
          <w:sz w:val="22"/>
          <w:szCs w:val="22"/>
        </w:rPr>
        <w:t>czątku roku stanowi wzrost o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B2794B">
        <w:rPr>
          <w:rFonts w:asciiTheme="minorHAnsi" w:hAnsiTheme="minorHAnsi" w:cstheme="minorHAnsi"/>
          <w:sz w:val="22"/>
          <w:szCs w:val="22"/>
        </w:rPr>
        <w:t>52,1%</w:t>
      </w:r>
      <w:r w:rsidR="00B2794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E42358">
        <w:rPr>
          <w:rFonts w:asciiTheme="minorHAnsi" w:hAnsiTheme="minorHAnsi" w:cstheme="minorHAnsi"/>
          <w:sz w:val="22"/>
          <w:szCs w:val="22"/>
        </w:rPr>
        <w:t>Kwoty</w:t>
      </w:r>
      <w:r w:rsidR="0006579E">
        <w:rPr>
          <w:rFonts w:asciiTheme="minorHAnsi" w:hAnsiTheme="minorHAnsi" w:cstheme="minorHAnsi"/>
          <w:sz w:val="22"/>
          <w:szCs w:val="22"/>
        </w:rPr>
        <w:t xml:space="preserve"> z</w:t>
      </w:r>
      <w:r w:rsidR="00B2794B">
        <w:rPr>
          <w:rFonts w:asciiTheme="minorHAnsi" w:hAnsiTheme="minorHAnsi" w:cstheme="minorHAnsi"/>
          <w:sz w:val="22"/>
          <w:szCs w:val="22"/>
        </w:rPr>
        <w:t>aległości</w:t>
      </w:r>
      <w:r w:rsidR="00E42358">
        <w:rPr>
          <w:rFonts w:asciiTheme="minorHAnsi" w:hAnsiTheme="minorHAnsi" w:cstheme="minorHAnsi"/>
          <w:sz w:val="22"/>
          <w:szCs w:val="22"/>
        </w:rPr>
        <w:t>,</w:t>
      </w:r>
      <w:r w:rsidR="00B2794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 które zostały wystawione upomnienia,</w:t>
      </w:r>
      <w:r w:rsidR="00B2794B" w:rsidRPr="00B2794B">
        <w:rPr>
          <w:rFonts w:asciiTheme="minorHAnsi" w:hAnsiTheme="minorHAnsi" w:cstheme="minorHAnsi"/>
          <w:sz w:val="22"/>
          <w:szCs w:val="22"/>
        </w:rPr>
        <w:t xml:space="preserve"> </w:t>
      </w:r>
      <w:r w:rsidR="0006579E">
        <w:rPr>
          <w:rFonts w:asciiTheme="minorHAnsi" w:hAnsiTheme="minorHAnsi" w:cstheme="minorHAnsi"/>
          <w:sz w:val="22"/>
          <w:szCs w:val="22"/>
        </w:rPr>
        <w:t xml:space="preserve">a </w:t>
      </w:r>
      <w:r w:rsidR="00B2794B" w:rsidRPr="00B2794B">
        <w:rPr>
          <w:rFonts w:asciiTheme="minorHAnsi" w:hAnsiTheme="minorHAnsi" w:cstheme="minorHAnsi"/>
          <w:sz w:val="22"/>
          <w:szCs w:val="22"/>
        </w:rPr>
        <w:t>nie były objęte tytułami wykonawczymi</w:t>
      </w:r>
      <w:r w:rsidR="00CD56FB">
        <w:rPr>
          <w:rFonts w:asciiTheme="minorHAnsi" w:hAnsiTheme="minorHAnsi" w:cstheme="minorHAnsi"/>
          <w:sz w:val="22"/>
          <w:szCs w:val="22"/>
        </w:rPr>
        <w:t xml:space="preserve"> wynosiła</w:t>
      </w:r>
      <w:r w:rsidR="00B2794B">
        <w:rPr>
          <w:rFonts w:asciiTheme="minorHAnsi" w:hAnsiTheme="minorHAnsi" w:cstheme="minorHAnsi"/>
          <w:sz w:val="22"/>
          <w:szCs w:val="22"/>
        </w:rPr>
        <w:t xml:space="preserve"> na koniec roku </w:t>
      </w:r>
      <w:r w:rsidR="0006579E">
        <w:rPr>
          <w:rFonts w:asciiTheme="minorHAnsi" w:hAnsiTheme="minorHAnsi" w:cstheme="minorHAnsi"/>
          <w:sz w:val="22"/>
          <w:szCs w:val="22"/>
        </w:rPr>
        <w:t>1</w:t>
      </w:r>
      <w:r w:rsidR="00A70FFF">
        <w:rPr>
          <w:rFonts w:asciiTheme="minorHAnsi" w:hAnsiTheme="minorHAnsi" w:cstheme="minorHAnsi"/>
          <w:sz w:val="22"/>
          <w:szCs w:val="22"/>
        </w:rPr>
        <w:t xml:space="preserve"> </w:t>
      </w:r>
      <w:r w:rsidR="0006579E">
        <w:rPr>
          <w:rFonts w:asciiTheme="minorHAnsi" w:hAnsiTheme="minorHAnsi" w:cstheme="minorHAnsi"/>
          <w:sz w:val="22"/>
          <w:szCs w:val="22"/>
        </w:rPr>
        <w:t>449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06579E">
        <w:rPr>
          <w:rFonts w:asciiTheme="minorHAnsi" w:hAnsiTheme="minorHAnsi" w:cstheme="minorHAnsi"/>
          <w:sz w:val="22"/>
          <w:szCs w:val="22"/>
        </w:rPr>
        <w:t xml:space="preserve">178,26 zł (59,0% zaległości) i była wyższa o </w:t>
      </w:r>
      <w:r w:rsidR="008A51C2">
        <w:rPr>
          <w:rFonts w:asciiTheme="minorHAnsi" w:hAnsiTheme="minorHAnsi" w:cstheme="minorHAnsi"/>
          <w:sz w:val="22"/>
          <w:szCs w:val="22"/>
        </w:rPr>
        <w:t>0,4% w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8A51C2">
        <w:rPr>
          <w:rFonts w:asciiTheme="minorHAnsi" w:hAnsiTheme="minorHAnsi" w:cstheme="minorHAnsi"/>
          <w:sz w:val="22"/>
          <w:szCs w:val="22"/>
        </w:rPr>
        <w:t xml:space="preserve">odniesieniu do </w:t>
      </w:r>
      <w:r>
        <w:rPr>
          <w:rFonts w:asciiTheme="minorHAnsi" w:hAnsiTheme="minorHAnsi" w:cstheme="minorHAnsi"/>
          <w:sz w:val="22"/>
          <w:szCs w:val="22"/>
        </w:rPr>
        <w:t xml:space="preserve">danych z </w:t>
      </w:r>
      <w:r w:rsidR="008A51C2">
        <w:rPr>
          <w:rFonts w:asciiTheme="minorHAnsi" w:hAnsiTheme="minorHAnsi" w:cstheme="minorHAnsi"/>
          <w:sz w:val="22"/>
          <w:szCs w:val="22"/>
        </w:rPr>
        <w:t>początku roku</w:t>
      </w:r>
      <w:r w:rsidR="008A51C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8A51C2">
        <w:rPr>
          <w:rFonts w:asciiTheme="minorHAnsi" w:hAnsiTheme="minorHAnsi" w:cstheme="minorHAnsi"/>
          <w:sz w:val="22"/>
          <w:szCs w:val="22"/>
        </w:rPr>
        <w:t>.</w:t>
      </w:r>
      <w:r w:rsidR="00DE16C1">
        <w:rPr>
          <w:rFonts w:asciiTheme="minorHAnsi" w:hAnsiTheme="minorHAnsi" w:cstheme="minorHAnsi"/>
          <w:sz w:val="22"/>
          <w:szCs w:val="22"/>
        </w:rPr>
        <w:t xml:space="preserve"> W 2023 r. wystawiono 1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DE16C1">
        <w:rPr>
          <w:rFonts w:asciiTheme="minorHAnsi" w:hAnsiTheme="minorHAnsi" w:cstheme="minorHAnsi"/>
          <w:sz w:val="22"/>
          <w:szCs w:val="22"/>
        </w:rPr>
        <w:t>003 tytuły wykonawcze na łączną kwotę należności głównej 1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DE16C1">
        <w:rPr>
          <w:rFonts w:asciiTheme="minorHAnsi" w:hAnsiTheme="minorHAnsi" w:cstheme="minorHAnsi"/>
          <w:sz w:val="22"/>
          <w:szCs w:val="22"/>
        </w:rPr>
        <w:t>843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DE16C1">
        <w:rPr>
          <w:rFonts w:asciiTheme="minorHAnsi" w:hAnsiTheme="minorHAnsi" w:cstheme="minorHAnsi"/>
          <w:sz w:val="22"/>
          <w:szCs w:val="22"/>
        </w:rPr>
        <w:t xml:space="preserve">318,01 zł, </w:t>
      </w:r>
      <w:r w:rsidR="00264683">
        <w:rPr>
          <w:rFonts w:asciiTheme="minorHAnsi" w:hAnsiTheme="minorHAnsi" w:cstheme="minorHAnsi"/>
          <w:sz w:val="22"/>
          <w:szCs w:val="22"/>
        </w:rPr>
        <w:t xml:space="preserve">w 2022 r. wystawiono 101 tytułów na </w:t>
      </w:r>
      <w:r w:rsidR="00076E7F">
        <w:rPr>
          <w:rFonts w:asciiTheme="minorHAnsi" w:hAnsiTheme="minorHAnsi" w:cstheme="minorHAnsi"/>
          <w:sz w:val="22"/>
          <w:szCs w:val="22"/>
        </w:rPr>
        <w:t xml:space="preserve">kwotę </w:t>
      </w:r>
      <w:r w:rsidR="00264683">
        <w:rPr>
          <w:rFonts w:asciiTheme="minorHAnsi" w:hAnsiTheme="minorHAnsi" w:cstheme="minorHAnsi"/>
          <w:sz w:val="22"/>
          <w:szCs w:val="22"/>
        </w:rPr>
        <w:t>515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264683">
        <w:rPr>
          <w:rFonts w:asciiTheme="minorHAnsi" w:hAnsiTheme="minorHAnsi" w:cstheme="minorHAnsi"/>
          <w:sz w:val="22"/>
          <w:szCs w:val="22"/>
        </w:rPr>
        <w:t>559,86 zł</w:t>
      </w:r>
      <w:r w:rsidR="00076E7F">
        <w:rPr>
          <w:rFonts w:asciiTheme="minorHAnsi" w:hAnsiTheme="minorHAnsi" w:cstheme="minorHAnsi"/>
          <w:sz w:val="22"/>
          <w:szCs w:val="22"/>
        </w:rPr>
        <w:t xml:space="preserve">. </w:t>
      </w:r>
      <w:r w:rsidR="008E45BF" w:rsidRPr="008E45BF">
        <w:rPr>
          <w:rFonts w:asciiTheme="minorHAnsi" w:hAnsiTheme="minorHAnsi" w:cstheme="minorHAnsi"/>
          <w:sz w:val="22"/>
          <w:szCs w:val="22"/>
        </w:rPr>
        <w:t xml:space="preserve">W 2023 r. dokonano przypisów </w:t>
      </w:r>
      <w:r w:rsidR="008E45BF">
        <w:rPr>
          <w:rFonts w:asciiTheme="minorHAnsi" w:hAnsiTheme="minorHAnsi" w:cstheme="minorHAnsi"/>
          <w:sz w:val="22"/>
          <w:szCs w:val="22"/>
        </w:rPr>
        <w:t xml:space="preserve">ww. należności (z uwzględnieniem korekt) </w:t>
      </w:r>
      <w:r w:rsidR="008E45BF" w:rsidRPr="008E45BF">
        <w:rPr>
          <w:rFonts w:asciiTheme="minorHAnsi" w:hAnsiTheme="minorHAnsi" w:cstheme="minorHAnsi"/>
          <w:sz w:val="22"/>
          <w:szCs w:val="22"/>
        </w:rPr>
        <w:t>na kwotę</w:t>
      </w:r>
      <w:r w:rsidR="008E45BF">
        <w:rPr>
          <w:rFonts w:asciiTheme="minorHAnsi" w:hAnsiTheme="minorHAnsi" w:cstheme="minorHAnsi"/>
          <w:sz w:val="22"/>
          <w:szCs w:val="22"/>
        </w:rPr>
        <w:t xml:space="preserve"> </w:t>
      </w:r>
      <w:r w:rsidR="008E45BF" w:rsidRPr="008E45BF">
        <w:rPr>
          <w:rFonts w:asciiTheme="minorHAnsi" w:hAnsiTheme="minorHAnsi" w:cstheme="minorHAnsi"/>
          <w:sz w:val="22"/>
          <w:szCs w:val="22"/>
        </w:rPr>
        <w:t>3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8E45BF" w:rsidRPr="008E45BF">
        <w:rPr>
          <w:rFonts w:asciiTheme="minorHAnsi" w:hAnsiTheme="minorHAnsi" w:cstheme="minorHAnsi"/>
          <w:sz w:val="22"/>
          <w:szCs w:val="22"/>
        </w:rPr>
        <w:t>913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8E45BF" w:rsidRPr="008E45BF">
        <w:rPr>
          <w:rFonts w:asciiTheme="minorHAnsi" w:hAnsiTheme="minorHAnsi" w:cstheme="minorHAnsi"/>
          <w:sz w:val="22"/>
          <w:szCs w:val="22"/>
        </w:rPr>
        <w:t>465,15 zł</w:t>
      </w:r>
      <w:r w:rsidR="008E45BF">
        <w:rPr>
          <w:rFonts w:asciiTheme="minorHAnsi" w:hAnsiTheme="minorHAnsi" w:cstheme="minorHAnsi"/>
          <w:sz w:val="22"/>
          <w:szCs w:val="22"/>
        </w:rPr>
        <w:t xml:space="preserve"> oraz wpłat </w:t>
      </w:r>
      <w:r w:rsidR="00087CE1">
        <w:rPr>
          <w:rFonts w:asciiTheme="minorHAnsi" w:hAnsiTheme="minorHAnsi" w:cstheme="minorHAnsi"/>
          <w:sz w:val="22"/>
          <w:szCs w:val="22"/>
        </w:rPr>
        <w:t>(</w:t>
      </w:r>
      <w:r w:rsidR="005C2ECA">
        <w:rPr>
          <w:rFonts w:asciiTheme="minorHAnsi" w:hAnsiTheme="minorHAnsi" w:cstheme="minorHAnsi"/>
          <w:sz w:val="22"/>
          <w:szCs w:val="22"/>
        </w:rPr>
        <w:t xml:space="preserve">po uwzględnieniu zwrotów) </w:t>
      </w:r>
      <w:r w:rsidR="00CD1A53">
        <w:rPr>
          <w:rFonts w:asciiTheme="minorHAnsi" w:hAnsiTheme="minorHAnsi" w:cstheme="minorHAnsi"/>
          <w:sz w:val="22"/>
          <w:szCs w:val="22"/>
        </w:rPr>
        <w:t xml:space="preserve">na kwotę </w:t>
      </w:r>
    </w:p>
    <w:p w14:paraId="0C795500" w14:textId="09795E89" w:rsidR="00CF1930" w:rsidRDefault="005C2ECA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596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932,05 zł</w:t>
      </w:r>
      <w:r w:rsidR="00C9504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3"/>
      </w:r>
      <w:r>
        <w:rPr>
          <w:rFonts w:asciiTheme="minorHAnsi" w:hAnsiTheme="minorHAnsi" w:cstheme="minorHAnsi"/>
          <w:sz w:val="22"/>
          <w:szCs w:val="22"/>
        </w:rPr>
        <w:t xml:space="preserve">. Wg stanu na 31 grudnia 2023 r. nadpłaty </w:t>
      </w:r>
      <w:r w:rsidR="00CD56FB">
        <w:rPr>
          <w:rFonts w:asciiTheme="minorHAnsi" w:hAnsiTheme="minorHAnsi" w:cstheme="minorHAnsi"/>
          <w:sz w:val="22"/>
          <w:szCs w:val="22"/>
        </w:rPr>
        <w:t>wynosiły 2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CD56FB">
        <w:rPr>
          <w:rFonts w:asciiTheme="minorHAnsi" w:hAnsiTheme="minorHAnsi" w:cstheme="minorHAnsi"/>
          <w:sz w:val="22"/>
          <w:szCs w:val="22"/>
        </w:rPr>
        <w:t>072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CD56FB">
        <w:rPr>
          <w:rFonts w:asciiTheme="minorHAnsi" w:hAnsiTheme="minorHAnsi" w:cstheme="minorHAnsi"/>
          <w:sz w:val="22"/>
          <w:szCs w:val="22"/>
        </w:rPr>
        <w:t>514,02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3E2CAE">
        <w:rPr>
          <w:rFonts w:asciiTheme="minorHAnsi" w:hAnsiTheme="minorHAnsi" w:cstheme="minorHAnsi"/>
          <w:sz w:val="22"/>
          <w:szCs w:val="22"/>
        </w:rPr>
        <w:t>zł (spadek o 10,3% w stosunku do początku 2</w:t>
      </w:r>
      <w:r w:rsidR="00C9504C">
        <w:rPr>
          <w:rFonts w:asciiTheme="minorHAnsi" w:hAnsiTheme="minorHAnsi" w:cstheme="minorHAnsi"/>
          <w:sz w:val="22"/>
          <w:szCs w:val="22"/>
        </w:rPr>
        <w:t>023 r.).</w:t>
      </w:r>
    </w:p>
    <w:p w14:paraId="25BEA975" w14:textId="7143713D" w:rsidR="00076E7F" w:rsidRDefault="00D4785E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2023 roku nie umarzano z urzędu, na podstawie art. 56 ustawy z dnia 27 sierpnia 2009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Pr="000179C9">
        <w:rPr>
          <w:rFonts w:asciiTheme="minorHAnsi" w:hAnsiTheme="minorHAnsi" w:cstheme="minorHAnsi"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 xml:space="preserve"> o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finansach publicznych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4"/>
      </w:r>
      <w:r>
        <w:rPr>
          <w:rFonts w:asciiTheme="minorHAnsi" w:hAnsiTheme="minorHAnsi" w:cstheme="minorHAnsi"/>
          <w:sz w:val="22"/>
          <w:szCs w:val="22"/>
        </w:rPr>
        <w:t xml:space="preserve">, należności z tytułu opłat przekształceniowych. </w:t>
      </w:r>
      <w:r w:rsidR="00D809D6">
        <w:rPr>
          <w:rFonts w:asciiTheme="minorHAnsi" w:hAnsiTheme="minorHAnsi" w:cstheme="minorHAnsi"/>
          <w:sz w:val="22"/>
          <w:szCs w:val="22"/>
        </w:rPr>
        <w:t>Burmistrz Dzielnicy</w:t>
      </w:r>
      <w:r>
        <w:rPr>
          <w:rFonts w:asciiTheme="minorHAnsi" w:hAnsiTheme="minorHAnsi" w:cstheme="minorHAnsi"/>
          <w:sz w:val="22"/>
          <w:szCs w:val="22"/>
        </w:rPr>
        <w:t xml:space="preserve"> wyjaśni</w:t>
      </w:r>
      <w:r w:rsidR="004D0799">
        <w:rPr>
          <w:rFonts w:asciiTheme="minorHAnsi" w:hAnsiTheme="minorHAnsi" w:cstheme="minorHAnsi"/>
          <w:sz w:val="22"/>
          <w:szCs w:val="22"/>
        </w:rPr>
        <w:t>ł</w:t>
      </w:r>
      <w:r w:rsidR="00D37790">
        <w:rPr>
          <w:rFonts w:asciiTheme="minorHAnsi" w:hAnsiTheme="minorHAnsi" w:cstheme="minorHAnsi"/>
          <w:sz w:val="22"/>
          <w:szCs w:val="22"/>
        </w:rPr>
        <w:t xml:space="preserve">: </w:t>
      </w:r>
      <w:r w:rsidR="00D809D6">
        <w:rPr>
          <w:rFonts w:asciiTheme="minorHAnsi" w:hAnsiTheme="minorHAnsi" w:cstheme="minorHAnsi"/>
          <w:sz w:val="22"/>
          <w:szCs w:val="22"/>
        </w:rPr>
        <w:t>„s</w:t>
      </w:r>
      <w:r w:rsidR="00D809D6" w:rsidRPr="00D809D6">
        <w:rPr>
          <w:rFonts w:asciiTheme="minorHAnsi" w:hAnsiTheme="minorHAnsi" w:cstheme="minorHAnsi"/>
          <w:sz w:val="22"/>
          <w:szCs w:val="22"/>
        </w:rPr>
        <w:t>uma opłat za 2019 rok, która uległa przedawnieniu to 32 841,77 zł. Obejmuje 157 użytkowników. Są to głównie sprawy związane ze śmiercią dłużników</w:t>
      </w:r>
      <w:r w:rsidR="00D809D6">
        <w:rPr>
          <w:rFonts w:asciiTheme="minorHAnsi" w:hAnsiTheme="minorHAnsi" w:cstheme="minorHAnsi"/>
          <w:sz w:val="22"/>
          <w:szCs w:val="22"/>
        </w:rPr>
        <w:t xml:space="preserve">”. </w:t>
      </w:r>
      <w:r>
        <w:rPr>
          <w:rFonts w:asciiTheme="minorHAnsi" w:hAnsiTheme="minorHAnsi" w:cstheme="minorHAnsi"/>
          <w:sz w:val="22"/>
          <w:szCs w:val="22"/>
        </w:rPr>
        <w:t>Wskazać</w:t>
      </w:r>
      <w:r w:rsidR="00D809D6">
        <w:rPr>
          <w:rFonts w:asciiTheme="minorHAnsi" w:hAnsiTheme="minorHAnsi" w:cstheme="minorHAnsi"/>
          <w:sz w:val="22"/>
          <w:szCs w:val="22"/>
        </w:rPr>
        <w:t xml:space="preserve"> należy, że zgodnie z art. 77 ustawy </w:t>
      </w:r>
      <w:r w:rsidR="00D809D6" w:rsidRPr="00D809D6">
        <w:rPr>
          <w:rFonts w:asciiTheme="minorHAnsi" w:hAnsiTheme="minorHAnsi" w:cstheme="minorHAnsi"/>
          <w:sz w:val="22"/>
          <w:szCs w:val="22"/>
        </w:rPr>
        <w:t>z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dnia </w:t>
      </w:r>
      <w:r w:rsidR="00D809D6">
        <w:rPr>
          <w:rFonts w:asciiTheme="minorHAnsi" w:hAnsiTheme="minorHAnsi" w:cstheme="minorHAnsi"/>
          <w:sz w:val="22"/>
          <w:szCs w:val="22"/>
        </w:rPr>
        <w:t>6 lipca 1982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D809D6" w:rsidRPr="00D809D6">
        <w:rPr>
          <w:rFonts w:asciiTheme="minorHAnsi" w:hAnsiTheme="minorHAnsi" w:cstheme="minorHAnsi"/>
          <w:sz w:val="22"/>
          <w:szCs w:val="22"/>
        </w:rPr>
        <w:t>r.</w:t>
      </w:r>
      <w:r w:rsidR="00D809D6">
        <w:rPr>
          <w:rFonts w:asciiTheme="minorHAnsi" w:hAnsiTheme="minorHAnsi" w:cstheme="minorHAnsi"/>
          <w:sz w:val="22"/>
          <w:szCs w:val="22"/>
        </w:rPr>
        <w:t xml:space="preserve"> </w:t>
      </w:r>
      <w:r w:rsidR="00D809D6" w:rsidRPr="00D809D6">
        <w:rPr>
          <w:rFonts w:asciiTheme="minorHAnsi" w:hAnsiTheme="minorHAnsi" w:cstheme="minorHAnsi"/>
          <w:sz w:val="22"/>
          <w:szCs w:val="22"/>
        </w:rPr>
        <w:t>o księgach wieczystych i hipotece</w:t>
      </w:r>
      <w:r w:rsidR="00D809D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5"/>
      </w:r>
      <w:r w:rsidR="00D809D6" w:rsidRPr="00D809D6">
        <w:rPr>
          <w:rFonts w:ascii="Open Sans" w:hAnsi="Open Sans" w:cs="Arial"/>
          <w:color w:val="333333"/>
          <w:sz w:val="24"/>
          <w:szCs w:val="24"/>
          <w:shd w:val="clear" w:color="auto" w:fill="FFFFFF"/>
        </w:rPr>
        <w:t xml:space="preserve"> </w:t>
      </w:r>
      <w:r w:rsidR="00D809D6">
        <w:rPr>
          <w:rFonts w:asciiTheme="minorHAnsi" w:hAnsiTheme="minorHAnsi" w:cstheme="minorHAnsi"/>
          <w:sz w:val="22"/>
          <w:szCs w:val="22"/>
        </w:rPr>
        <w:t xml:space="preserve">możliwa jest egzekucja </w:t>
      </w:r>
      <w:r w:rsidR="00DD7A6D">
        <w:rPr>
          <w:rFonts w:asciiTheme="minorHAnsi" w:hAnsiTheme="minorHAnsi" w:cstheme="minorHAnsi"/>
          <w:sz w:val="22"/>
          <w:szCs w:val="22"/>
        </w:rPr>
        <w:t xml:space="preserve">opłaty przekształceniowej </w:t>
      </w:r>
      <w:r w:rsidR="00E90065" w:rsidRPr="00D809D6">
        <w:rPr>
          <w:rFonts w:asciiTheme="minorHAnsi" w:hAnsiTheme="minorHAnsi" w:cstheme="minorHAnsi"/>
          <w:sz w:val="22"/>
          <w:szCs w:val="22"/>
        </w:rPr>
        <w:t>z nieruchomości</w:t>
      </w:r>
      <w:r w:rsidR="00D809D6">
        <w:rPr>
          <w:rFonts w:asciiTheme="minorHAnsi" w:hAnsiTheme="minorHAnsi" w:cstheme="minorHAnsi"/>
          <w:sz w:val="22"/>
          <w:szCs w:val="22"/>
        </w:rPr>
        <w:t xml:space="preserve">, na których </w:t>
      </w:r>
      <w:r w:rsidR="00D22A9B">
        <w:rPr>
          <w:rFonts w:asciiTheme="minorHAnsi" w:hAnsiTheme="minorHAnsi" w:cstheme="minorHAnsi"/>
          <w:sz w:val="22"/>
          <w:szCs w:val="22"/>
        </w:rPr>
        <w:t>ustanowiono</w:t>
      </w:r>
      <w:r w:rsidR="0018614D" w:rsidRPr="0018614D">
        <w:rPr>
          <w:rFonts w:asciiTheme="minorHAnsi" w:hAnsiTheme="minorHAnsi" w:cstheme="minorHAnsi"/>
          <w:sz w:val="22"/>
          <w:szCs w:val="22"/>
        </w:rPr>
        <w:t xml:space="preserve"> </w:t>
      </w:r>
      <w:r w:rsidR="0018614D">
        <w:rPr>
          <w:rFonts w:asciiTheme="minorHAnsi" w:hAnsiTheme="minorHAnsi" w:cstheme="minorHAnsi"/>
          <w:sz w:val="22"/>
          <w:szCs w:val="22"/>
        </w:rPr>
        <w:t>hipotekę. N</w:t>
      </w:r>
      <w:r w:rsidR="00D22A9B">
        <w:rPr>
          <w:rFonts w:asciiTheme="minorHAnsi" w:hAnsiTheme="minorHAnsi" w:cstheme="minorHAnsi"/>
          <w:sz w:val="22"/>
          <w:szCs w:val="22"/>
        </w:rPr>
        <w:t>a podstawie art. 4 ust. 5 ustaw</w:t>
      </w:r>
      <w:r w:rsidR="0018614D">
        <w:rPr>
          <w:rFonts w:asciiTheme="minorHAnsi" w:hAnsiTheme="minorHAnsi" w:cstheme="minorHAnsi"/>
          <w:sz w:val="22"/>
          <w:szCs w:val="22"/>
        </w:rPr>
        <w:t xml:space="preserve">y przekształceniowej z 2018 r. </w:t>
      </w:r>
      <w:r w:rsidR="00DD7A6D">
        <w:rPr>
          <w:rFonts w:asciiTheme="minorHAnsi" w:hAnsiTheme="minorHAnsi" w:cstheme="minorHAnsi"/>
          <w:sz w:val="22"/>
          <w:szCs w:val="22"/>
        </w:rPr>
        <w:t xml:space="preserve">wpisano roszczenia o opłatę </w:t>
      </w:r>
      <w:r w:rsidR="0018614D">
        <w:rPr>
          <w:rFonts w:asciiTheme="minorHAnsi" w:hAnsiTheme="minorHAnsi" w:cstheme="minorHAnsi"/>
          <w:sz w:val="22"/>
          <w:szCs w:val="22"/>
        </w:rPr>
        <w:t>dziale III ksiąg wieczystych</w:t>
      </w:r>
      <w:r w:rsidR="00D809D6" w:rsidRPr="00D809D6">
        <w:rPr>
          <w:rFonts w:asciiTheme="minorHAnsi" w:hAnsiTheme="minorHAnsi" w:cstheme="minorHAnsi"/>
          <w:sz w:val="22"/>
          <w:szCs w:val="22"/>
        </w:rPr>
        <w:t>.</w:t>
      </w:r>
    </w:p>
    <w:p w14:paraId="1E77B9C9" w14:textId="5093EE6C" w:rsidR="00CD1A53" w:rsidRDefault="00B91D63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Próbą kontrolną objęto</w:t>
      </w:r>
      <w:r w:rsidR="00AA45D2">
        <w:rPr>
          <w:rFonts w:asciiTheme="minorHAnsi" w:hAnsiTheme="minorHAnsi" w:cstheme="minorHAnsi"/>
          <w:sz w:val="22"/>
          <w:szCs w:val="22"/>
        </w:rPr>
        <w:t xml:space="preserve"> dokumentac</w:t>
      </w:r>
      <w:r>
        <w:rPr>
          <w:rFonts w:asciiTheme="minorHAnsi" w:hAnsiTheme="minorHAnsi" w:cstheme="minorHAnsi"/>
          <w:sz w:val="22"/>
          <w:szCs w:val="22"/>
        </w:rPr>
        <w:t>ję</w:t>
      </w:r>
      <w:r w:rsidR="004D0799">
        <w:rPr>
          <w:rFonts w:asciiTheme="minorHAnsi" w:hAnsiTheme="minorHAnsi" w:cstheme="minorHAnsi"/>
          <w:sz w:val="22"/>
          <w:szCs w:val="22"/>
        </w:rPr>
        <w:t xml:space="preserve"> prowadzoną</w:t>
      </w:r>
      <w:r w:rsidR="00E90065">
        <w:rPr>
          <w:rFonts w:asciiTheme="minorHAnsi" w:hAnsiTheme="minorHAnsi" w:cstheme="minorHAnsi"/>
          <w:sz w:val="22"/>
          <w:szCs w:val="22"/>
        </w:rPr>
        <w:t xml:space="preserve"> dla </w:t>
      </w:r>
      <w:r w:rsidR="00AA45D2">
        <w:rPr>
          <w:rFonts w:asciiTheme="minorHAnsi" w:hAnsiTheme="minorHAnsi" w:cstheme="minorHAnsi"/>
          <w:sz w:val="22"/>
          <w:szCs w:val="22"/>
        </w:rPr>
        <w:t>100 kont dłużników, których zaległości wg stanu na 1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AA45D2">
        <w:rPr>
          <w:rFonts w:asciiTheme="minorHAnsi" w:hAnsiTheme="minorHAnsi" w:cstheme="minorHAnsi"/>
          <w:sz w:val="22"/>
          <w:szCs w:val="22"/>
        </w:rPr>
        <w:t>stycznia</w:t>
      </w:r>
      <w:r w:rsidR="00AA45D2" w:rsidRPr="00AA45D2">
        <w:rPr>
          <w:rFonts w:asciiTheme="minorHAnsi" w:hAnsiTheme="minorHAnsi" w:cstheme="minorHAnsi"/>
          <w:sz w:val="22"/>
          <w:szCs w:val="22"/>
        </w:rPr>
        <w:t xml:space="preserve"> </w:t>
      </w:r>
      <w:r w:rsidR="00AA45D2">
        <w:rPr>
          <w:rFonts w:asciiTheme="minorHAnsi" w:hAnsiTheme="minorHAnsi" w:cstheme="minorHAnsi"/>
          <w:sz w:val="22"/>
          <w:szCs w:val="22"/>
        </w:rPr>
        <w:t>2023</w:t>
      </w:r>
      <w:r w:rsidR="00A70FFF">
        <w:rPr>
          <w:rFonts w:asciiTheme="minorHAnsi" w:hAnsiTheme="minorHAnsi" w:cstheme="minorHAnsi"/>
          <w:sz w:val="22"/>
          <w:szCs w:val="22"/>
        </w:rPr>
        <w:t xml:space="preserve"> </w:t>
      </w:r>
      <w:r w:rsidR="00AA45D2" w:rsidRPr="00AA45D2">
        <w:rPr>
          <w:rFonts w:asciiTheme="minorHAnsi" w:hAnsiTheme="minorHAnsi" w:cstheme="minorHAnsi"/>
          <w:sz w:val="22"/>
          <w:szCs w:val="22"/>
        </w:rPr>
        <w:t xml:space="preserve">r. </w:t>
      </w:r>
      <w:r w:rsidR="00AA45D2">
        <w:rPr>
          <w:rFonts w:asciiTheme="minorHAnsi" w:hAnsiTheme="minorHAnsi" w:cstheme="minorHAnsi"/>
          <w:sz w:val="22"/>
          <w:szCs w:val="22"/>
        </w:rPr>
        <w:t>(</w:t>
      </w:r>
      <w:r w:rsidR="00AA45D2" w:rsidRPr="00AA45D2">
        <w:rPr>
          <w:rFonts w:asciiTheme="minorHAnsi" w:hAnsiTheme="minorHAnsi" w:cstheme="minorHAnsi"/>
          <w:sz w:val="22"/>
          <w:szCs w:val="22"/>
        </w:rPr>
        <w:t>należność główna</w:t>
      </w:r>
      <w:r w:rsidR="00AA45D2">
        <w:rPr>
          <w:rFonts w:asciiTheme="minorHAnsi" w:hAnsiTheme="minorHAnsi" w:cstheme="minorHAnsi"/>
          <w:sz w:val="22"/>
          <w:szCs w:val="22"/>
        </w:rPr>
        <w:t>)</w:t>
      </w:r>
      <w:r w:rsidR="00AA45D2" w:rsidRPr="00AA45D2">
        <w:rPr>
          <w:rFonts w:asciiTheme="minorHAnsi" w:hAnsiTheme="minorHAnsi" w:cstheme="minorHAnsi"/>
          <w:sz w:val="22"/>
          <w:szCs w:val="22"/>
        </w:rPr>
        <w:t xml:space="preserve"> </w:t>
      </w:r>
      <w:r w:rsidR="00AA45D2">
        <w:rPr>
          <w:rFonts w:asciiTheme="minorHAnsi" w:hAnsiTheme="minorHAnsi" w:cstheme="minorHAnsi"/>
          <w:sz w:val="22"/>
          <w:szCs w:val="22"/>
        </w:rPr>
        <w:t xml:space="preserve">wynosiły </w:t>
      </w:r>
      <w:r w:rsidR="00AA45D2" w:rsidRPr="00AA45D2">
        <w:rPr>
          <w:rFonts w:asciiTheme="minorHAnsi" w:hAnsiTheme="minorHAnsi" w:cstheme="minorHAnsi"/>
          <w:sz w:val="22"/>
          <w:szCs w:val="22"/>
        </w:rPr>
        <w:t>1 452 304,59 zł (43 % ogółu zadłużenia</w:t>
      </w:r>
      <w:r w:rsidR="004D0799">
        <w:rPr>
          <w:rFonts w:asciiTheme="minorHAnsi" w:hAnsiTheme="minorHAnsi" w:cstheme="minorHAnsi"/>
          <w:sz w:val="22"/>
          <w:szCs w:val="22"/>
        </w:rPr>
        <w:t xml:space="preserve"> z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AA45D2">
        <w:rPr>
          <w:rFonts w:asciiTheme="minorHAnsi" w:hAnsiTheme="minorHAnsi" w:cstheme="minorHAnsi"/>
          <w:sz w:val="22"/>
          <w:szCs w:val="22"/>
        </w:rPr>
        <w:t>tytułu opłat przekształceniowych)</w:t>
      </w:r>
      <w:r>
        <w:rPr>
          <w:rFonts w:asciiTheme="minorHAnsi" w:hAnsiTheme="minorHAnsi" w:cstheme="minorHAnsi"/>
          <w:sz w:val="22"/>
          <w:szCs w:val="22"/>
        </w:rPr>
        <w:t xml:space="preserve">, zaś na koniec 2023 r. </w:t>
      </w:r>
      <w:r w:rsidRPr="00B91D63">
        <w:rPr>
          <w:rFonts w:asciiTheme="minorHAnsi" w:hAnsiTheme="minorHAnsi" w:cstheme="minorHAnsi"/>
          <w:bCs/>
          <w:sz w:val="22"/>
          <w:szCs w:val="22"/>
        </w:rPr>
        <w:t>871 019,84 zł (</w:t>
      </w:r>
      <w:r w:rsidRPr="00B91D63">
        <w:rPr>
          <w:rFonts w:asciiTheme="minorHAnsi" w:hAnsiTheme="minorHAnsi" w:cstheme="minorHAnsi"/>
          <w:sz w:val="22"/>
          <w:szCs w:val="22"/>
        </w:rPr>
        <w:t>35 % ogółu zadłużenia</w:t>
      </w:r>
      <w:r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721F040C" w14:textId="4580FB8B" w:rsidR="00E80205" w:rsidRDefault="00B91D63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Ustalono, że </w:t>
      </w:r>
      <w:r w:rsidR="00465467">
        <w:rPr>
          <w:rFonts w:asciiTheme="minorHAnsi" w:hAnsiTheme="minorHAnsi" w:cstheme="minorHAnsi"/>
          <w:sz w:val="22"/>
          <w:szCs w:val="22"/>
        </w:rPr>
        <w:t>w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D56805">
        <w:rPr>
          <w:rFonts w:asciiTheme="minorHAnsi" w:hAnsiTheme="minorHAnsi" w:cstheme="minorHAnsi"/>
          <w:sz w:val="22"/>
          <w:szCs w:val="22"/>
        </w:rPr>
        <w:t>jednym przypadku</w:t>
      </w:r>
      <w:r w:rsidR="00D5680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6"/>
      </w:r>
      <w:r w:rsidR="00D56805">
        <w:rPr>
          <w:rFonts w:asciiTheme="minorHAnsi" w:hAnsiTheme="minorHAnsi" w:cstheme="minorHAnsi"/>
          <w:sz w:val="22"/>
          <w:szCs w:val="22"/>
        </w:rPr>
        <w:t xml:space="preserve"> </w:t>
      </w:r>
      <w:r w:rsidR="00E90065">
        <w:rPr>
          <w:rFonts w:asciiTheme="minorHAnsi" w:hAnsiTheme="minorHAnsi" w:cstheme="minorHAnsi"/>
          <w:sz w:val="22"/>
          <w:szCs w:val="22"/>
        </w:rPr>
        <w:t>kwota</w:t>
      </w:r>
      <w:r w:rsidR="00D56805">
        <w:rPr>
          <w:rFonts w:asciiTheme="minorHAnsi" w:hAnsiTheme="minorHAnsi" w:cstheme="minorHAnsi"/>
          <w:sz w:val="22"/>
          <w:szCs w:val="22"/>
        </w:rPr>
        <w:t xml:space="preserve"> przypisu należności nie była zgodna z </w:t>
      </w:r>
      <w:r w:rsidR="00E90065">
        <w:rPr>
          <w:rFonts w:asciiTheme="minorHAnsi" w:hAnsiTheme="minorHAnsi" w:cstheme="minorHAnsi"/>
          <w:sz w:val="22"/>
          <w:szCs w:val="22"/>
        </w:rPr>
        <w:t xml:space="preserve">przesłanym zobowiązanemu </w:t>
      </w:r>
      <w:r w:rsidR="00D56805">
        <w:rPr>
          <w:rFonts w:asciiTheme="minorHAnsi" w:hAnsiTheme="minorHAnsi" w:cstheme="minorHAnsi"/>
          <w:sz w:val="22"/>
          <w:szCs w:val="22"/>
        </w:rPr>
        <w:t xml:space="preserve">zaświadczeniem </w:t>
      </w:r>
      <w:r w:rsidR="00E90065">
        <w:rPr>
          <w:rFonts w:asciiTheme="minorHAnsi" w:hAnsiTheme="minorHAnsi" w:cstheme="minorHAnsi"/>
          <w:sz w:val="22"/>
          <w:szCs w:val="22"/>
        </w:rPr>
        <w:t>potwierdzającym przekształcenie</w:t>
      </w:r>
      <w:r w:rsidR="00D56805">
        <w:rPr>
          <w:rFonts w:asciiTheme="minorHAnsi" w:hAnsiTheme="minorHAnsi" w:cstheme="minorHAnsi"/>
          <w:sz w:val="22"/>
          <w:szCs w:val="22"/>
        </w:rPr>
        <w:t>. Naczelnik Wydziału Nieruchomości dla Dzielnicy wyjaśnił: „</w:t>
      </w:r>
      <w:r w:rsidR="00D56805" w:rsidRPr="00E779ED">
        <w:rPr>
          <w:rFonts w:asciiTheme="minorHAnsi" w:hAnsiTheme="minorHAnsi" w:cstheme="minorHAnsi"/>
          <w:sz w:val="22"/>
          <w:szCs w:val="22"/>
        </w:rPr>
        <w:t>Nie wiemy z jakiego powodu pojawił się błąd w zaświadczeniu, gdyż baza tworzona była na podstawie programu komputerowego do naliczania opłat”</w:t>
      </w:r>
      <w:r w:rsidR="004D0799">
        <w:rPr>
          <w:rFonts w:asciiTheme="minorHAnsi" w:hAnsiTheme="minorHAnsi" w:cstheme="minorHAnsi"/>
          <w:sz w:val="22"/>
          <w:szCs w:val="22"/>
        </w:rPr>
        <w:t>. W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D56805">
        <w:rPr>
          <w:rFonts w:asciiTheme="minorHAnsi" w:hAnsiTheme="minorHAnsi" w:cstheme="minorHAnsi"/>
          <w:sz w:val="22"/>
          <w:szCs w:val="22"/>
        </w:rPr>
        <w:t xml:space="preserve">pozostałych przypadkach </w:t>
      </w:r>
      <w:r>
        <w:rPr>
          <w:rFonts w:asciiTheme="minorHAnsi" w:hAnsiTheme="minorHAnsi" w:cstheme="minorHAnsi"/>
          <w:sz w:val="22"/>
          <w:szCs w:val="22"/>
        </w:rPr>
        <w:t>przypisów należności dokonywano zgodnie dokumentacją określającą wysokość opłaty roc</w:t>
      </w:r>
      <w:r w:rsidR="00D56805">
        <w:rPr>
          <w:rFonts w:asciiTheme="minorHAnsi" w:hAnsiTheme="minorHAnsi" w:cstheme="minorHAnsi"/>
          <w:sz w:val="22"/>
          <w:szCs w:val="22"/>
        </w:rPr>
        <w:t>znej lub opłaty jednorazowej, w</w:t>
      </w:r>
      <w:r w:rsidR="00A70FFF">
        <w:rPr>
          <w:rFonts w:asciiTheme="minorHAnsi" w:hAnsiTheme="minorHAnsi" w:cstheme="minorHAnsi"/>
          <w:sz w:val="22"/>
          <w:szCs w:val="22"/>
        </w:rPr>
        <w:t xml:space="preserve"> </w:t>
      </w:r>
      <w:r w:rsidR="00D56805">
        <w:rPr>
          <w:rFonts w:asciiTheme="minorHAnsi" w:hAnsiTheme="minorHAnsi" w:cstheme="minorHAnsi"/>
          <w:sz w:val="22"/>
          <w:szCs w:val="22"/>
        </w:rPr>
        <w:t>tym z</w:t>
      </w:r>
      <w:r w:rsidR="00A70F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uwzględnieniem należnych bonifikat</w:t>
      </w:r>
      <w:r w:rsidR="00D5680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7"/>
      </w:r>
      <w:r w:rsidR="00D56805">
        <w:rPr>
          <w:rFonts w:asciiTheme="minorHAnsi" w:hAnsiTheme="minorHAnsi" w:cstheme="minorHAnsi"/>
          <w:sz w:val="22"/>
          <w:szCs w:val="22"/>
        </w:rPr>
        <w:t>.</w:t>
      </w:r>
    </w:p>
    <w:p w14:paraId="6969F3A1" w14:textId="77777777" w:rsidR="005B08DE" w:rsidRDefault="00B91D63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91D63">
        <w:rPr>
          <w:rFonts w:asciiTheme="minorHAnsi" w:hAnsiTheme="minorHAnsi" w:cstheme="minorHAnsi"/>
          <w:sz w:val="22"/>
          <w:szCs w:val="22"/>
        </w:rPr>
        <w:lastRenderedPageBreak/>
        <w:t>Upomnienia i tytuły wykona</w:t>
      </w:r>
      <w:r w:rsidR="00E90065">
        <w:rPr>
          <w:rFonts w:asciiTheme="minorHAnsi" w:hAnsiTheme="minorHAnsi" w:cstheme="minorHAnsi"/>
          <w:sz w:val="22"/>
          <w:szCs w:val="22"/>
        </w:rPr>
        <w:t>wcze były wystawiane przez pracowników Dzielnicy posiadających</w:t>
      </w:r>
      <w:r w:rsidRPr="00B91D63">
        <w:rPr>
          <w:rFonts w:asciiTheme="minorHAnsi" w:hAnsiTheme="minorHAnsi" w:cstheme="minorHAnsi"/>
          <w:sz w:val="22"/>
          <w:szCs w:val="22"/>
        </w:rPr>
        <w:t xml:space="preserve"> stosowne upoważnienia</w:t>
      </w:r>
      <w:r w:rsidR="00E9006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90065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dokumentach </w:t>
      </w:r>
      <w:r w:rsidR="00E90065">
        <w:rPr>
          <w:rFonts w:asciiTheme="minorHAnsi" w:hAnsiTheme="minorHAnsi" w:cstheme="minorHAnsi"/>
          <w:sz w:val="22"/>
          <w:szCs w:val="22"/>
        </w:rPr>
        <w:t>wskazywano prawidłowo ustalone</w:t>
      </w:r>
      <w:r>
        <w:rPr>
          <w:rFonts w:asciiTheme="minorHAnsi" w:hAnsiTheme="minorHAnsi" w:cstheme="minorHAnsi"/>
          <w:sz w:val="22"/>
          <w:szCs w:val="22"/>
        </w:rPr>
        <w:t xml:space="preserve"> terminy płatności. O</w:t>
      </w:r>
      <w:r w:rsidRPr="00B91D63">
        <w:rPr>
          <w:rFonts w:asciiTheme="minorHAnsi" w:hAnsiTheme="minorHAnsi" w:cstheme="minorHAnsi"/>
          <w:sz w:val="22"/>
          <w:szCs w:val="22"/>
        </w:rPr>
        <w:t>d</w:t>
      </w:r>
      <w:r w:rsidR="00533076">
        <w:rPr>
          <w:rFonts w:asciiTheme="minorHAnsi" w:hAnsiTheme="minorHAnsi" w:cstheme="minorHAnsi"/>
          <w:sz w:val="22"/>
          <w:szCs w:val="22"/>
        </w:rPr>
        <w:t>setki od zaległości naliczano w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Pr="00B91D63">
        <w:rPr>
          <w:rFonts w:asciiTheme="minorHAnsi" w:hAnsiTheme="minorHAnsi" w:cstheme="minorHAnsi"/>
          <w:sz w:val="22"/>
          <w:szCs w:val="22"/>
        </w:rPr>
        <w:t>wysokości odsetek u</w:t>
      </w:r>
      <w:r>
        <w:rPr>
          <w:rFonts w:asciiTheme="minorHAnsi" w:hAnsiTheme="minorHAnsi" w:cstheme="minorHAnsi"/>
          <w:sz w:val="22"/>
          <w:szCs w:val="22"/>
        </w:rPr>
        <w:t>stawowych za opóźnienie, określo</w:t>
      </w:r>
      <w:r w:rsidRPr="00B91D63">
        <w:rPr>
          <w:rFonts w:asciiTheme="minorHAnsi" w:hAnsiTheme="minorHAnsi" w:cstheme="minorHAnsi"/>
          <w:sz w:val="22"/>
          <w:szCs w:val="22"/>
        </w:rPr>
        <w:t xml:space="preserve">nej </w:t>
      </w:r>
      <w:r w:rsidR="00F44F7E">
        <w:rPr>
          <w:rFonts w:asciiTheme="minorHAnsi" w:hAnsiTheme="minorHAnsi" w:cstheme="minorHAnsi"/>
          <w:sz w:val="22"/>
          <w:szCs w:val="22"/>
        </w:rPr>
        <w:t>w</w:t>
      </w:r>
      <w:r w:rsidR="00D23F0E">
        <w:rPr>
          <w:rFonts w:asciiTheme="minorHAnsi" w:hAnsiTheme="minorHAnsi" w:cstheme="minorHAnsi"/>
          <w:sz w:val="22"/>
          <w:szCs w:val="22"/>
        </w:rPr>
        <w:t xml:space="preserve"> </w:t>
      </w:r>
      <w:r w:rsidR="00533076">
        <w:rPr>
          <w:rFonts w:asciiTheme="minorHAnsi" w:hAnsiTheme="minorHAnsi" w:cstheme="minorHAnsi"/>
          <w:sz w:val="22"/>
          <w:szCs w:val="22"/>
        </w:rPr>
        <w:t>art. 481 § 2 ustawy z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533076">
        <w:rPr>
          <w:rFonts w:asciiTheme="minorHAnsi" w:hAnsiTheme="minorHAnsi" w:cstheme="minorHAnsi"/>
          <w:sz w:val="22"/>
          <w:szCs w:val="22"/>
        </w:rPr>
        <w:t>23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Pr="00B91D63">
        <w:rPr>
          <w:rFonts w:asciiTheme="minorHAnsi" w:hAnsiTheme="minorHAnsi" w:cstheme="minorHAnsi"/>
          <w:sz w:val="22"/>
          <w:szCs w:val="22"/>
        </w:rPr>
        <w:t>kwietnia 1964 r. Kodeks cywilny</w:t>
      </w:r>
      <w:r w:rsidRPr="00B91D63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B91D63">
        <w:rPr>
          <w:rFonts w:asciiTheme="minorHAnsi" w:hAnsiTheme="minorHAnsi" w:cstheme="minorHAnsi"/>
          <w:sz w:val="22"/>
          <w:szCs w:val="22"/>
        </w:rPr>
        <w:t xml:space="preserve"> (dalej</w:t>
      </w:r>
      <w:r w:rsidR="00E90065">
        <w:rPr>
          <w:rFonts w:asciiTheme="minorHAnsi" w:hAnsiTheme="minorHAnsi" w:cstheme="minorHAnsi"/>
          <w:sz w:val="22"/>
          <w:szCs w:val="22"/>
        </w:rPr>
        <w:t>:</w:t>
      </w:r>
      <w:r w:rsidRPr="00B91D63">
        <w:rPr>
          <w:rFonts w:asciiTheme="minorHAnsi" w:hAnsiTheme="minorHAnsi" w:cstheme="minorHAnsi"/>
          <w:sz w:val="22"/>
          <w:szCs w:val="22"/>
        </w:rPr>
        <w:t xml:space="preserve"> kc) oraz </w:t>
      </w:r>
      <w:r w:rsidR="00E42358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B91D63">
        <w:rPr>
          <w:rFonts w:asciiTheme="minorHAnsi" w:hAnsiTheme="minorHAnsi" w:cstheme="minorHAnsi"/>
          <w:sz w:val="22"/>
          <w:szCs w:val="22"/>
        </w:rPr>
        <w:t>obwieszczeniami Ministra Sprawiedliwości wydanymi na postawie art. 481 § 2</w:t>
      </w:r>
      <w:r w:rsidRPr="00B91D63">
        <w:rPr>
          <w:rFonts w:asciiTheme="minorHAnsi" w:hAnsiTheme="minorHAnsi" w:cstheme="minorHAnsi"/>
          <w:sz w:val="22"/>
          <w:szCs w:val="22"/>
          <w:vertAlign w:val="superscript"/>
        </w:rPr>
        <w:t>4</w:t>
      </w:r>
      <w:r w:rsidRPr="00B91D63">
        <w:rPr>
          <w:rFonts w:asciiTheme="minorHAnsi" w:hAnsiTheme="minorHAnsi" w:cstheme="minorHAnsi"/>
          <w:sz w:val="22"/>
          <w:szCs w:val="22"/>
        </w:rPr>
        <w:t xml:space="preserve"> kc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EB2AC2" w14:textId="180E742C" w:rsidR="00E90065" w:rsidRDefault="00B91D63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Wpłaty </w:t>
      </w:r>
      <w:r w:rsidR="000D2C1C">
        <w:rPr>
          <w:rFonts w:asciiTheme="minorHAnsi" w:hAnsiTheme="minorHAnsi" w:cstheme="minorHAnsi"/>
          <w:sz w:val="22"/>
          <w:szCs w:val="22"/>
        </w:rPr>
        <w:t>wyegzekwowane przez organy egzekucyjne zaliczano zgodnie z art. 115</w:t>
      </w:r>
      <w:r w:rsidR="00C51CFB">
        <w:rPr>
          <w:rFonts w:asciiTheme="minorHAnsi" w:hAnsiTheme="minorHAnsi" w:cstheme="minorHAnsi"/>
          <w:sz w:val="22"/>
          <w:szCs w:val="22"/>
        </w:rPr>
        <w:t xml:space="preserve"> § 1</w:t>
      </w:r>
      <w:r w:rsidR="000D2C1C">
        <w:rPr>
          <w:rFonts w:asciiTheme="minorHAnsi" w:hAnsiTheme="minorHAnsi" w:cstheme="minorHAnsi"/>
          <w:sz w:val="22"/>
          <w:szCs w:val="22"/>
        </w:rPr>
        <w:t xml:space="preserve"> ustawy z </w:t>
      </w:r>
      <w:r w:rsidR="000D2C1C" w:rsidRPr="000D2C1C">
        <w:rPr>
          <w:rFonts w:asciiTheme="minorHAnsi" w:hAnsiTheme="minorHAnsi" w:cstheme="minorHAnsi"/>
          <w:sz w:val="22"/>
          <w:szCs w:val="22"/>
        </w:rPr>
        <w:t>17 czerwca 1966 r.</w:t>
      </w:r>
      <w:r w:rsidR="000D2C1C">
        <w:rPr>
          <w:rFonts w:asciiTheme="minorHAnsi" w:hAnsiTheme="minorHAnsi" w:cstheme="minorHAnsi"/>
          <w:sz w:val="22"/>
          <w:szCs w:val="22"/>
        </w:rPr>
        <w:t xml:space="preserve"> o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0D2C1C" w:rsidRPr="000D2C1C">
        <w:rPr>
          <w:rFonts w:asciiTheme="minorHAnsi" w:hAnsiTheme="minorHAnsi" w:cstheme="minorHAnsi"/>
          <w:sz w:val="22"/>
          <w:szCs w:val="22"/>
        </w:rPr>
        <w:t>postępowaniu egzekucyjnym w administracji</w:t>
      </w:r>
      <w:r w:rsidR="000D2C1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9"/>
      </w:r>
      <w:r w:rsidR="000D2C1C">
        <w:rPr>
          <w:rFonts w:asciiTheme="minorHAnsi" w:hAnsiTheme="minorHAnsi" w:cstheme="minorHAnsi"/>
          <w:sz w:val="22"/>
          <w:szCs w:val="22"/>
        </w:rPr>
        <w:t xml:space="preserve"> oraz informacjami przekazywanymi przez te organy. </w:t>
      </w:r>
    </w:p>
    <w:p w14:paraId="1AD42B9F" w14:textId="6BB962AC" w:rsidR="00CF1930" w:rsidRDefault="00F44F7E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Wpłaty niepokrywające całości zadłużenia</w:t>
      </w:r>
      <w:r w:rsidR="00C51CF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dokonywane przez dłużników bezpośrednio do wierzyciela (Dzielnicy)</w:t>
      </w:r>
      <w:r w:rsidR="00C51CFB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zaliczane były w pierwszej kolejności na koszty upomnienia, a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następnie proporcjonalnie na należność główną i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odsetki w stosunku, w jakim w dniu wpłaty pozostawała kwota zaległości do kwoty odsetek, co było n</w:t>
      </w:r>
      <w:r w:rsidR="000D2C1C">
        <w:rPr>
          <w:rFonts w:asciiTheme="minorHAnsi" w:hAnsiTheme="minorHAnsi" w:cstheme="minorHAnsi"/>
          <w:sz w:val="22"/>
          <w:szCs w:val="22"/>
        </w:rPr>
        <w:t xml:space="preserve">iezgodnie z </w:t>
      </w:r>
      <w:r w:rsidR="000D2C1C" w:rsidRPr="004D0799">
        <w:rPr>
          <w:rFonts w:asciiTheme="minorHAnsi" w:hAnsiTheme="minorHAnsi" w:cstheme="minorHAnsi"/>
          <w:sz w:val="22"/>
          <w:szCs w:val="22"/>
        </w:rPr>
        <w:t xml:space="preserve">art. </w:t>
      </w:r>
      <w:r w:rsidR="000D2C1C" w:rsidRPr="00C51CFB">
        <w:rPr>
          <w:rFonts w:asciiTheme="minorHAnsi" w:hAnsiTheme="minorHAnsi" w:cstheme="minorHAnsi"/>
          <w:sz w:val="22"/>
          <w:szCs w:val="22"/>
        </w:rPr>
        <w:t xml:space="preserve">451 kc oraz </w:t>
      </w:r>
      <w:r w:rsidR="000D2C1C" w:rsidRPr="000D2C1C">
        <w:rPr>
          <w:rFonts w:asciiTheme="minorHAnsi" w:hAnsiTheme="minorHAnsi" w:cstheme="minorHAnsi"/>
          <w:sz w:val="22"/>
          <w:szCs w:val="22"/>
        </w:rPr>
        <w:t xml:space="preserve">§ 11 </w:t>
      </w:r>
      <w:r w:rsidR="00E90065">
        <w:rPr>
          <w:rFonts w:asciiTheme="minorHAnsi" w:hAnsiTheme="minorHAnsi" w:cstheme="minorHAnsi"/>
          <w:sz w:val="22"/>
          <w:szCs w:val="22"/>
        </w:rPr>
        <w:t xml:space="preserve">pkt 1 </w:t>
      </w:r>
      <w:r w:rsidR="00C51CFB">
        <w:rPr>
          <w:rFonts w:asciiTheme="minorHAnsi" w:hAnsiTheme="minorHAnsi" w:cstheme="minorHAnsi"/>
          <w:sz w:val="22"/>
          <w:szCs w:val="22"/>
        </w:rPr>
        <w:t>Regulaminu windykacji</w:t>
      </w:r>
      <w:r>
        <w:rPr>
          <w:rFonts w:asciiTheme="minorHAnsi" w:hAnsiTheme="minorHAnsi" w:cstheme="minorHAnsi"/>
          <w:sz w:val="22"/>
          <w:szCs w:val="22"/>
        </w:rPr>
        <w:t>. Nie zasługują na uwzględnienie wyjaśnienia złożone przez panią Dorotę</w:t>
      </w:r>
      <w:r w:rsidR="003129B4" w:rsidRPr="003129B4">
        <w:rPr>
          <w:rFonts w:asciiTheme="minorHAnsi" w:hAnsiTheme="minorHAnsi" w:cstheme="minorHAnsi"/>
          <w:sz w:val="22"/>
          <w:szCs w:val="22"/>
        </w:rPr>
        <w:t xml:space="preserve"> Stegienk</w:t>
      </w:r>
      <w:r w:rsidR="00CD1A53">
        <w:rPr>
          <w:rFonts w:asciiTheme="minorHAnsi" w:hAnsiTheme="minorHAnsi" w:cstheme="minorHAnsi"/>
          <w:sz w:val="22"/>
          <w:szCs w:val="22"/>
        </w:rPr>
        <w:t xml:space="preserve">ę: </w:t>
      </w:r>
      <w:r w:rsidR="00625414">
        <w:rPr>
          <w:rFonts w:asciiTheme="minorHAnsi" w:hAnsiTheme="minorHAnsi" w:cstheme="minorHAnsi"/>
          <w:sz w:val="22"/>
          <w:szCs w:val="22"/>
        </w:rPr>
        <w:t>„</w:t>
      </w:r>
      <w:r w:rsidR="003129B4" w:rsidRPr="003129B4">
        <w:rPr>
          <w:rFonts w:asciiTheme="minorHAnsi" w:hAnsiTheme="minorHAnsi" w:cstheme="minorHAnsi"/>
          <w:sz w:val="22"/>
          <w:szCs w:val="22"/>
        </w:rPr>
        <w:t>Zdarza się, że również wpłaty dokonywane przez dłużników bezpośrednio na konto Urzędu rozksięgowywane są proporcjonalnie, zgodnie z d</w:t>
      </w:r>
      <w:r w:rsidR="00533076">
        <w:rPr>
          <w:rFonts w:asciiTheme="minorHAnsi" w:hAnsiTheme="minorHAnsi" w:cstheme="minorHAnsi"/>
          <w:sz w:val="22"/>
          <w:szCs w:val="22"/>
        </w:rPr>
        <w:t>omyślnie przygotowaną funkcją 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3129B4" w:rsidRPr="003129B4">
        <w:rPr>
          <w:rFonts w:asciiTheme="minorHAnsi" w:hAnsiTheme="minorHAnsi" w:cstheme="minorHAnsi"/>
          <w:sz w:val="22"/>
          <w:szCs w:val="22"/>
        </w:rPr>
        <w:t>programie Sigid, co do zasady staramy się jednak dochować staranności i zaliczać wpłaty zgo</w:t>
      </w:r>
      <w:r w:rsidR="00625414">
        <w:rPr>
          <w:rFonts w:asciiTheme="minorHAnsi" w:hAnsiTheme="minorHAnsi" w:cstheme="minorHAnsi"/>
          <w:sz w:val="22"/>
          <w:szCs w:val="22"/>
        </w:rPr>
        <w:t>dnie</w:t>
      </w:r>
      <w:r w:rsidR="00533076">
        <w:rPr>
          <w:rFonts w:asciiTheme="minorHAnsi" w:hAnsiTheme="minorHAnsi" w:cstheme="minorHAnsi"/>
          <w:sz w:val="22"/>
          <w:szCs w:val="22"/>
        </w:rPr>
        <w:t xml:space="preserve"> z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625414">
        <w:rPr>
          <w:rFonts w:asciiTheme="minorHAnsi" w:hAnsiTheme="minorHAnsi" w:cstheme="minorHAnsi"/>
          <w:sz w:val="22"/>
          <w:szCs w:val="22"/>
        </w:rPr>
        <w:t>zapisem art. 451 kc”</w:t>
      </w:r>
      <w:r w:rsidR="00544286">
        <w:rPr>
          <w:rFonts w:asciiTheme="minorHAnsi" w:hAnsiTheme="minorHAnsi" w:cstheme="minorHAnsi"/>
          <w:sz w:val="22"/>
          <w:szCs w:val="22"/>
        </w:rPr>
        <w:t>, gdyż</w:t>
      </w:r>
      <w:r w:rsidR="00625414" w:rsidRPr="00625414">
        <w:rPr>
          <w:rFonts w:asciiTheme="minorHAnsi" w:hAnsiTheme="minorHAnsi" w:cstheme="minorHAnsi"/>
          <w:sz w:val="22"/>
          <w:szCs w:val="22"/>
        </w:rPr>
        <w:t xml:space="preserve"> wszystkie wpłaty zaległ</w:t>
      </w:r>
      <w:r w:rsidR="00C51CFB">
        <w:rPr>
          <w:rFonts w:asciiTheme="minorHAnsi" w:hAnsiTheme="minorHAnsi" w:cstheme="minorHAnsi"/>
          <w:sz w:val="22"/>
          <w:szCs w:val="22"/>
        </w:rPr>
        <w:t xml:space="preserve">ości dokonywane bezpośrednio na rachunek bankowy / do kasy </w:t>
      </w:r>
      <w:r w:rsidR="00625414" w:rsidRPr="00625414">
        <w:rPr>
          <w:rFonts w:asciiTheme="minorHAnsi" w:hAnsiTheme="minorHAnsi" w:cstheme="minorHAnsi"/>
          <w:sz w:val="22"/>
          <w:szCs w:val="22"/>
        </w:rPr>
        <w:t>Dzielnicy, które nie pokrywały całości zadłużenia przez dłużników</w:t>
      </w:r>
      <w:r w:rsidR="00625414">
        <w:rPr>
          <w:rFonts w:asciiTheme="minorHAnsi" w:hAnsiTheme="minorHAnsi" w:cstheme="minorHAnsi"/>
          <w:sz w:val="22"/>
          <w:szCs w:val="22"/>
        </w:rPr>
        <w:t xml:space="preserve"> objętych próbą</w:t>
      </w:r>
      <w:r w:rsidR="0062541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0"/>
      </w:r>
      <w:r w:rsidR="00CD1A53">
        <w:rPr>
          <w:rFonts w:asciiTheme="minorHAnsi" w:hAnsiTheme="minorHAnsi" w:cstheme="minorHAnsi"/>
          <w:sz w:val="22"/>
          <w:szCs w:val="22"/>
        </w:rPr>
        <w:t>,</w:t>
      </w:r>
      <w:r w:rsidR="00625414" w:rsidRPr="00625414">
        <w:rPr>
          <w:rFonts w:asciiTheme="minorHAnsi" w:hAnsiTheme="minorHAnsi" w:cstheme="minorHAnsi"/>
          <w:sz w:val="22"/>
          <w:szCs w:val="22"/>
        </w:rPr>
        <w:t xml:space="preserve"> </w:t>
      </w:r>
      <w:r w:rsidR="00625414">
        <w:rPr>
          <w:rFonts w:asciiTheme="minorHAnsi" w:hAnsiTheme="minorHAnsi" w:cstheme="minorHAnsi"/>
          <w:sz w:val="22"/>
          <w:szCs w:val="22"/>
        </w:rPr>
        <w:t xml:space="preserve">były </w:t>
      </w:r>
      <w:r w:rsidR="00625414" w:rsidRPr="00625414">
        <w:rPr>
          <w:rFonts w:asciiTheme="minorHAnsi" w:hAnsiTheme="minorHAnsi" w:cstheme="minorHAnsi"/>
          <w:sz w:val="22"/>
          <w:szCs w:val="22"/>
        </w:rPr>
        <w:t>zaliczane proporcjonalnie na należność główną i odsetki</w:t>
      </w:r>
      <w:r w:rsidR="00625414">
        <w:rPr>
          <w:rFonts w:asciiTheme="minorHAnsi" w:hAnsiTheme="minorHAnsi" w:cstheme="minorHAnsi"/>
          <w:sz w:val="22"/>
          <w:szCs w:val="22"/>
        </w:rPr>
        <w:t>, co wskazuje, że jest to praktyką przyjętą w Dzielnicy.</w:t>
      </w:r>
    </w:p>
    <w:p w14:paraId="589A2FC1" w14:textId="77777777" w:rsidR="00644103" w:rsidRDefault="00644103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Stwierdzono odstępstwa od stosowania terminów poszczególnych czynności windykacyjnych określo</w:t>
      </w:r>
      <w:r w:rsidR="009E58EA">
        <w:rPr>
          <w:rFonts w:asciiTheme="minorHAnsi" w:hAnsiTheme="minorHAnsi" w:cstheme="minorHAnsi"/>
          <w:sz w:val="22"/>
          <w:szCs w:val="22"/>
        </w:rPr>
        <w:t>nych w Regulaminie windykacji</w:t>
      </w:r>
      <w:r w:rsidR="009E58EA" w:rsidRPr="009E58EA">
        <w:rPr>
          <w:rFonts w:asciiTheme="minorHAnsi" w:hAnsiTheme="minorHAnsi" w:cstheme="minorHAnsi"/>
          <w:sz w:val="22"/>
          <w:szCs w:val="22"/>
        </w:rPr>
        <w:t xml:space="preserve"> należności m.st. Warszawy</w:t>
      </w:r>
      <w:r w:rsidR="00C51CFB">
        <w:rPr>
          <w:rFonts w:asciiTheme="minorHAnsi" w:hAnsiTheme="minorHAnsi" w:cstheme="minorHAnsi"/>
          <w:sz w:val="22"/>
          <w:szCs w:val="22"/>
        </w:rPr>
        <w:t xml:space="preserve">, jednakże wg stanu </w:t>
      </w:r>
      <w:r w:rsidR="00525070">
        <w:rPr>
          <w:rFonts w:asciiTheme="minorHAnsi" w:hAnsiTheme="minorHAnsi" w:cstheme="minorHAnsi"/>
          <w:sz w:val="22"/>
          <w:szCs w:val="22"/>
        </w:rPr>
        <w:t>na 3</w:t>
      </w:r>
      <w:r w:rsidR="00CD1A53">
        <w:rPr>
          <w:rFonts w:asciiTheme="minorHAnsi" w:hAnsiTheme="minorHAnsi" w:cstheme="minorHAnsi"/>
          <w:sz w:val="22"/>
          <w:szCs w:val="22"/>
        </w:rPr>
        <w:t>1 grudnia 2023 r. nie skutkowało to</w:t>
      </w:r>
      <w:r w:rsidR="00525070">
        <w:rPr>
          <w:rFonts w:asciiTheme="minorHAnsi" w:hAnsiTheme="minorHAnsi" w:cstheme="minorHAnsi"/>
          <w:sz w:val="22"/>
          <w:szCs w:val="22"/>
        </w:rPr>
        <w:t xml:space="preserve"> ryzykiem przedawnienia należności.</w:t>
      </w:r>
    </w:p>
    <w:p w14:paraId="2E26D369" w14:textId="420B6256" w:rsidR="00734655" w:rsidRDefault="003D2948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Ustalono, że </w:t>
      </w:r>
      <w:r w:rsidR="00025380" w:rsidRPr="003D2948">
        <w:rPr>
          <w:rFonts w:asciiTheme="minorHAnsi" w:hAnsiTheme="minorHAnsi" w:cstheme="minorHAnsi"/>
          <w:sz w:val="22"/>
          <w:szCs w:val="22"/>
        </w:rPr>
        <w:t xml:space="preserve">wg stanu na </w:t>
      </w:r>
      <w:r w:rsidR="00025380">
        <w:rPr>
          <w:rFonts w:asciiTheme="minorHAnsi" w:hAnsiTheme="minorHAnsi" w:cstheme="minorHAnsi"/>
          <w:sz w:val="22"/>
          <w:szCs w:val="22"/>
        </w:rPr>
        <w:t xml:space="preserve">31 grudnia 2023 r. </w:t>
      </w:r>
      <w:r w:rsidR="00A52A56">
        <w:rPr>
          <w:rFonts w:asciiTheme="minorHAnsi" w:hAnsiTheme="minorHAnsi" w:cstheme="minorHAnsi"/>
          <w:sz w:val="22"/>
          <w:szCs w:val="22"/>
        </w:rPr>
        <w:t xml:space="preserve">wobec </w:t>
      </w:r>
      <w:r>
        <w:rPr>
          <w:rFonts w:asciiTheme="minorHAnsi" w:hAnsiTheme="minorHAnsi" w:cstheme="minorHAnsi"/>
          <w:sz w:val="22"/>
          <w:szCs w:val="22"/>
        </w:rPr>
        <w:t>31,</w:t>
      </w:r>
      <w:r w:rsidR="00A62F2F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% </w:t>
      </w:r>
      <w:r w:rsidR="00734655">
        <w:rPr>
          <w:rFonts w:asciiTheme="minorHAnsi" w:hAnsiTheme="minorHAnsi" w:cstheme="minorHAnsi"/>
          <w:sz w:val="22"/>
          <w:szCs w:val="22"/>
        </w:rPr>
        <w:t>zadłużenia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52A56">
        <w:rPr>
          <w:rFonts w:asciiTheme="minorHAnsi" w:hAnsiTheme="minorHAnsi" w:cstheme="minorHAnsi"/>
          <w:sz w:val="22"/>
          <w:szCs w:val="22"/>
        </w:rPr>
        <w:t>objętego próbą kontrolną (</w:t>
      </w:r>
      <w:r w:rsidR="00A52A56" w:rsidRPr="00A52A56">
        <w:rPr>
          <w:rFonts w:asciiTheme="minorHAnsi" w:hAnsiTheme="minorHAnsi" w:cstheme="minorHAnsi"/>
          <w:sz w:val="22"/>
          <w:szCs w:val="22"/>
        </w:rPr>
        <w:t>nal. gł. 274 219,16 zł</w:t>
      </w:r>
      <w:r w:rsidR="00A52A56">
        <w:rPr>
          <w:rFonts w:asciiTheme="minorHAnsi" w:hAnsiTheme="minorHAnsi" w:cstheme="minorHAnsi"/>
          <w:sz w:val="22"/>
          <w:szCs w:val="22"/>
        </w:rPr>
        <w:t>)</w:t>
      </w:r>
      <w:r w:rsidR="00A52A56" w:rsidRPr="00A52A56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="00A52A5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1"/>
      </w:r>
      <w:r w:rsidR="00A52A56">
        <w:rPr>
          <w:rFonts w:asciiTheme="minorHAnsi" w:hAnsiTheme="minorHAnsi" w:cstheme="minorHAnsi"/>
          <w:sz w:val="22"/>
          <w:szCs w:val="22"/>
        </w:rPr>
        <w:t xml:space="preserve"> nie prowadzono czynności windykacyjnych, tj. do zobowiązanych nie wysłano upomnienia, w tym</w:t>
      </w:r>
      <w:r w:rsidR="00A62F2F">
        <w:rPr>
          <w:rFonts w:asciiTheme="minorHAnsi" w:hAnsiTheme="minorHAnsi" w:cstheme="minorHAnsi"/>
          <w:sz w:val="22"/>
          <w:szCs w:val="22"/>
        </w:rPr>
        <w:t xml:space="preserve"> </w:t>
      </w:r>
      <w:r w:rsidR="00A62F2F" w:rsidRPr="00A62F2F">
        <w:rPr>
          <w:rFonts w:asciiTheme="minorHAnsi" w:hAnsiTheme="minorHAnsi" w:cstheme="minorHAnsi"/>
          <w:sz w:val="22"/>
          <w:szCs w:val="22"/>
        </w:rPr>
        <w:t>12 479,02</w:t>
      </w:r>
      <w:r w:rsidR="00A62F2F">
        <w:rPr>
          <w:rFonts w:asciiTheme="minorHAnsi" w:hAnsiTheme="minorHAnsi" w:cstheme="minorHAnsi"/>
          <w:sz w:val="22"/>
          <w:szCs w:val="22"/>
        </w:rPr>
        <w:t xml:space="preserve"> zł stanowiły zaległości za 2021 r.,</w:t>
      </w:r>
      <w:r w:rsidR="00A52A56">
        <w:rPr>
          <w:rFonts w:asciiTheme="minorHAnsi" w:hAnsiTheme="minorHAnsi" w:cstheme="minorHAnsi"/>
          <w:sz w:val="22"/>
          <w:szCs w:val="22"/>
        </w:rPr>
        <w:t xml:space="preserve"> </w:t>
      </w:r>
      <w:r w:rsidR="00A62F2F" w:rsidRPr="00A62F2F">
        <w:rPr>
          <w:rFonts w:asciiTheme="minorHAnsi" w:hAnsiTheme="minorHAnsi" w:cstheme="minorHAnsi"/>
          <w:sz w:val="22"/>
          <w:szCs w:val="22"/>
        </w:rPr>
        <w:t>4 621,01</w:t>
      </w:r>
      <w:r w:rsidR="00A62F2F">
        <w:rPr>
          <w:rFonts w:asciiTheme="minorHAnsi" w:hAnsiTheme="minorHAnsi" w:cstheme="minorHAnsi"/>
          <w:sz w:val="22"/>
          <w:szCs w:val="22"/>
        </w:rPr>
        <w:t xml:space="preserve"> zł za 2022 r., pozostałe za 2023 r.</w:t>
      </w:r>
    </w:p>
    <w:p w14:paraId="228923E2" w14:textId="1F925CCA" w:rsidR="003129B4" w:rsidRDefault="009E58EA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Upomnienia </w:t>
      </w:r>
      <w:r w:rsidRPr="009E58EA">
        <w:rPr>
          <w:rFonts w:asciiTheme="minorHAnsi" w:hAnsiTheme="minorHAnsi" w:cstheme="minorHAnsi"/>
          <w:sz w:val="22"/>
          <w:szCs w:val="22"/>
        </w:rPr>
        <w:t xml:space="preserve">wysyłane </w:t>
      </w:r>
      <w:r w:rsidR="00914747" w:rsidRPr="009E58EA">
        <w:rPr>
          <w:rFonts w:asciiTheme="minorHAnsi" w:hAnsiTheme="minorHAnsi" w:cstheme="minorHAnsi"/>
          <w:sz w:val="22"/>
          <w:szCs w:val="22"/>
        </w:rPr>
        <w:t>były</w:t>
      </w:r>
      <w:r w:rsidR="00914747">
        <w:rPr>
          <w:rFonts w:asciiTheme="minorHAnsi" w:hAnsiTheme="minorHAnsi" w:cstheme="minorHAnsi"/>
          <w:sz w:val="22"/>
          <w:szCs w:val="22"/>
        </w:rPr>
        <w:t xml:space="preserve"> do zobowiązanych</w:t>
      </w:r>
      <w:r w:rsidR="00A52A56">
        <w:rPr>
          <w:rFonts w:asciiTheme="minorHAnsi" w:hAnsiTheme="minorHAnsi" w:cstheme="minorHAnsi"/>
          <w:sz w:val="22"/>
          <w:szCs w:val="22"/>
        </w:rPr>
        <w:t xml:space="preserve"> </w:t>
      </w:r>
      <w:r w:rsidRPr="009E58EA">
        <w:rPr>
          <w:rFonts w:asciiTheme="minorHAnsi" w:hAnsiTheme="minorHAnsi" w:cstheme="minorHAnsi"/>
          <w:sz w:val="22"/>
          <w:szCs w:val="22"/>
        </w:rPr>
        <w:t>średnio po up</w:t>
      </w:r>
      <w:r>
        <w:rPr>
          <w:rFonts w:asciiTheme="minorHAnsi" w:hAnsiTheme="minorHAnsi" w:cstheme="minorHAnsi"/>
          <w:sz w:val="22"/>
          <w:szCs w:val="22"/>
        </w:rPr>
        <w:t>ływie 483 dni po upływie</w:t>
      </w:r>
      <w:r w:rsidR="00914747">
        <w:rPr>
          <w:rFonts w:asciiTheme="minorHAnsi" w:hAnsiTheme="minorHAnsi" w:cstheme="minorHAnsi"/>
          <w:sz w:val="22"/>
          <w:szCs w:val="22"/>
        </w:rPr>
        <w:t xml:space="preserve"> </w:t>
      </w:r>
      <w:r w:rsidR="00CD56FB">
        <w:rPr>
          <w:rFonts w:asciiTheme="minorHAnsi" w:hAnsiTheme="minorHAnsi" w:cstheme="minorHAnsi"/>
          <w:sz w:val="22"/>
          <w:szCs w:val="22"/>
        </w:rPr>
        <w:t>terminów, o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których</w:t>
      </w:r>
      <w:r w:rsidRPr="009E58EA">
        <w:rPr>
          <w:rFonts w:asciiTheme="minorHAnsi" w:hAnsiTheme="minorHAnsi" w:cstheme="minorHAnsi"/>
          <w:sz w:val="22"/>
          <w:szCs w:val="22"/>
        </w:rPr>
        <w:t xml:space="preserve"> mowa 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Pr="009E58EA">
        <w:rPr>
          <w:rFonts w:asciiTheme="minorHAnsi" w:hAnsiTheme="minorHAnsi" w:cstheme="minorHAnsi"/>
          <w:sz w:val="22"/>
          <w:szCs w:val="22"/>
        </w:rPr>
        <w:t>§ 54 Regulaminu windykacji</w:t>
      </w:r>
      <w:r w:rsidR="00914747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2"/>
      </w:r>
      <w:r w:rsidR="00932106">
        <w:rPr>
          <w:rFonts w:asciiTheme="minorHAnsi" w:hAnsiTheme="minorHAnsi" w:cstheme="minorHAnsi"/>
          <w:sz w:val="22"/>
          <w:szCs w:val="22"/>
        </w:rPr>
        <w:t xml:space="preserve">, </w:t>
      </w:r>
      <w:r w:rsidR="00533076">
        <w:rPr>
          <w:rFonts w:asciiTheme="minorHAnsi" w:hAnsiTheme="minorHAnsi" w:cstheme="minorHAnsi"/>
          <w:sz w:val="22"/>
          <w:szCs w:val="22"/>
        </w:rPr>
        <w:t xml:space="preserve">jednak </w:t>
      </w:r>
      <w:r w:rsidR="00932106">
        <w:rPr>
          <w:rFonts w:asciiTheme="minorHAnsi" w:hAnsiTheme="minorHAnsi" w:cstheme="minorHAnsi"/>
          <w:sz w:val="22"/>
          <w:szCs w:val="22"/>
        </w:rPr>
        <w:t xml:space="preserve">biorąc pod uwagę, </w:t>
      </w:r>
      <w:r w:rsidR="0069172C">
        <w:rPr>
          <w:rFonts w:asciiTheme="minorHAnsi" w:hAnsiTheme="minorHAnsi" w:cstheme="minorHAnsi"/>
          <w:sz w:val="22"/>
          <w:szCs w:val="22"/>
        </w:rPr>
        <w:t xml:space="preserve">fakt </w:t>
      </w:r>
      <w:r w:rsidR="00932106">
        <w:rPr>
          <w:rFonts w:asciiTheme="minorHAnsi" w:hAnsiTheme="minorHAnsi" w:cstheme="minorHAnsi"/>
          <w:sz w:val="22"/>
          <w:szCs w:val="22"/>
        </w:rPr>
        <w:t xml:space="preserve">że </w:t>
      </w:r>
      <w:r w:rsidR="00932106" w:rsidRPr="00932106">
        <w:rPr>
          <w:rFonts w:asciiTheme="minorHAnsi" w:hAnsiTheme="minorHAnsi" w:cstheme="minorHAnsi"/>
          <w:sz w:val="22"/>
          <w:szCs w:val="22"/>
        </w:rPr>
        <w:t xml:space="preserve">§ 11a Regulaminu </w:t>
      </w:r>
      <w:r w:rsidR="00932106" w:rsidRPr="00932106">
        <w:rPr>
          <w:rFonts w:asciiTheme="minorHAnsi" w:hAnsiTheme="minorHAnsi" w:cstheme="minorHAnsi"/>
          <w:sz w:val="22"/>
          <w:szCs w:val="22"/>
        </w:rPr>
        <w:lastRenderedPageBreak/>
        <w:t xml:space="preserve">windykacji </w:t>
      </w:r>
      <w:r w:rsidR="0069172C">
        <w:rPr>
          <w:rFonts w:asciiTheme="minorHAnsi" w:hAnsiTheme="minorHAnsi" w:cstheme="minorHAnsi"/>
          <w:sz w:val="22"/>
          <w:szCs w:val="22"/>
        </w:rPr>
        <w:t>określający charakter i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932106" w:rsidRPr="00932106">
        <w:rPr>
          <w:rFonts w:asciiTheme="minorHAnsi" w:hAnsiTheme="minorHAnsi" w:cstheme="minorHAnsi"/>
          <w:sz w:val="22"/>
          <w:szCs w:val="22"/>
        </w:rPr>
        <w:t>tryb egzekucji ww. opłat w</w:t>
      </w:r>
      <w:r w:rsidR="00932106">
        <w:rPr>
          <w:rFonts w:asciiTheme="minorHAnsi" w:hAnsiTheme="minorHAnsi" w:cstheme="minorHAnsi"/>
          <w:sz w:val="22"/>
          <w:szCs w:val="22"/>
        </w:rPr>
        <w:t>szedł 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932106">
        <w:rPr>
          <w:rFonts w:asciiTheme="minorHAnsi" w:hAnsiTheme="minorHAnsi" w:cstheme="minorHAnsi"/>
          <w:sz w:val="22"/>
          <w:szCs w:val="22"/>
        </w:rPr>
        <w:t xml:space="preserve">życie 31 marca </w:t>
      </w:r>
      <w:r w:rsidR="00932106" w:rsidRPr="00932106">
        <w:rPr>
          <w:rFonts w:asciiTheme="minorHAnsi" w:hAnsiTheme="minorHAnsi" w:cstheme="minorHAnsi"/>
          <w:sz w:val="22"/>
          <w:szCs w:val="22"/>
        </w:rPr>
        <w:t>2022 r.</w:t>
      </w:r>
      <w:r w:rsidR="00A33D63">
        <w:rPr>
          <w:rFonts w:asciiTheme="minorHAnsi" w:hAnsiTheme="minorHAnsi" w:cstheme="minorHAnsi"/>
          <w:sz w:val="22"/>
          <w:szCs w:val="22"/>
        </w:rPr>
        <w:t xml:space="preserve">, po tym dniu </w:t>
      </w:r>
      <w:r w:rsidR="00A33D63" w:rsidRPr="00A33D63">
        <w:rPr>
          <w:rFonts w:asciiTheme="minorHAnsi" w:hAnsiTheme="minorHAnsi" w:cstheme="minorHAnsi"/>
          <w:sz w:val="22"/>
          <w:szCs w:val="22"/>
        </w:rPr>
        <w:t>upomnienia były wysyłane z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A33D63" w:rsidRPr="00A33D63">
        <w:rPr>
          <w:rFonts w:asciiTheme="minorHAnsi" w:hAnsiTheme="minorHAnsi" w:cstheme="minorHAnsi"/>
          <w:sz w:val="22"/>
          <w:szCs w:val="22"/>
        </w:rPr>
        <w:t>opóźnieniem średnio 102 dni</w:t>
      </w:r>
      <w:r w:rsidR="00A33D6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3"/>
      </w:r>
      <w:r w:rsidR="00A33D63">
        <w:rPr>
          <w:rFonts w:asciiTheme="minorHAnsi" w:hAnsiTheme="minorHAnsi" w:cstheme="minorHAnsi"/>
          <w:sz w:val="22"/>
          <w:szCs w:val="22"/>
        </w:rPr>
        <w:t>.</w:t>
      </w:r>
      <w:r w:rsidR="00226DE6">
        <w:rPr>
          <w:rFonts w:asciiTheme="minorHAnsi" w:hAnsiTheme="minorHAnsi" w:cstheme="minorHAnsi"/>
          <w:sz w:val="22"/>
          <w:szCs w:val="22"/>
        </w:rPr>
        <w:t xml:space="preserve"> </w:t>
      </w:r>
      <w:r w:rsidR="00914747">
        <w:rPr>
          <w:rFonts w:asciiTheme="minorHAnsi" w:hAnsiTheme="minorHAnsi" w:cstheme="minorHAnsi"/>
          <w:sz w:val="22"/>
          <w:szCs w:val="22"/>
        </w:rPr>
        <w:t>W sprawie</w:t>
      </w:r>
      <w:r w:rsidR="00226DE6">
        <w:rPr>
          <w:rFonts w:asciiTheme="minorHAnsi" w:hAnsiTheme="minorHAnsi" w:cstheme="minorHAnsi"/>
          <w:sz w:val="22"/>
          <w:szCs w:val="22"/>
        </w:rPr>
        <w:t xml:space="preserve"> nieprzestrzega</w:t>
      </w:r>
      <w:r w:rsidR="00914747">
        <w:rPr>
          <w:rFonts w:asciiTheme="minorHAnsi" w:hAnsiTheme="minorHAnsi" w:cstheme="minorHAnsi"/>
          <w:sz w:val="22"/>
          <w:szCs w:val="22"/>
        </w:rPr>
        <w:t xml:space="preserve">nia terminu wysyłania upomnień Burmistrz Dzielnicy </w:t>
      </w:r>
      <w:r w:rsidR="00226DE6" w:rsidRPr="00226DE6">
        <w:rPr>
          <w:rFonts w:asciiTheme="minorHAnsi" w:hAnsiTheme="minorHAnsi" w:cstheme="minorHAnsi"/>
          <w:sz w:val="22"/>
          <w:szCs w:val="22"/>
        </w:rPr>
        <w:t>wyjaśnił: „Do końca grudnia 2023 roku wystawiono upomnienia za lata 2019, 2020, 2021, 2022 i częściowo za 2023 (liczba wystawiony</w:t>
      </w:r>
      <w:r w:rsidR="00226DE6">
        <w:rPr>
          <w:rFonts w:asciiTheme="minorHAnsi" w:hAnsiTheme="minorHAnsi" w:cstheme="minorHAnsi"/>
          <w:sz w:val="22"/>
          <w:szCs w:val="22"/>
        </w:rPr>
        <w:t xml:space="preserve">ch upomnień za rok 2023 - 1100). </w:t>
      </w:r>
      <w:r w:rsidR="00226DE6" w:rsidRPr="00226DE6">
        <w:rPr>
          <w:rFonts w:asciiTheme="minorHAnsi" w:hAnsiTheme="minorHAnsi" w:cstheme="minorHAnsi"/>
          <w:sz w:val="22"/>
          <w:szCs w:val="22"/>
        </w:rPr>
        <w:t>Do 02-05-2024 wystawiono pozostałe upomnienia za 2023 rok.</w:t>
      </w:r>
      <w:r w:rsidR="00226DE6">
        <w:rPr>
          <w:rFonts w:asciiTheme="minorHAnsi" w:hAnsiTheme="minorHAnsi" w:cstheme="minorHAnsi"/>
          <w:sz w:val="22"/>
          <w:szCs w:val="22"/>
        </w:rPr>
        <w:t xml:space="preserve"> </w:t>
      </w:r>
      <w:r w:rsidR="00226DE6" w:rsidRPr="00226DE6">
        <w:rPr>
          <w:rFonts w:asciiTheme="minorHAnsi" w:hAnsiTheme="minorHAnsi" w:cstheme="minorHAnsi"/>
          <w:sz w:val="22"/>
          <w:szCs w:val="22"/>
        </w:rPr>
        <w:t>W Wydziale Budżetowo-Księgowym windykacją zajmuje się jedna osoba, która w swoim zakresie obowiązków ma również inne zadania. W związku z tym b</w:t>
      </w:r>
      <w:r w:rsidR="00DE3AE5">
        <w:rPr>
          <w:rFonts w:asciiTheme="minorHAnsi" w:hAnsiTheme="minorHAnsi" w:cstheme="minorHAnsi"/>
          <w:sz w:val="22"/>
          <w:szCs w:val="22"/>
        </w:rPr>
        <w:t>yło niemożliwe wywiązanie się z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226DE6" w:rsidRPr="00226DE6">
        <w:rPr>
          <w:rFonts w:asciiTheme="minorHAnsi" w:hAnsiTheme="minorHAnsi" w:cstheme="minorHAnsi"/>
          <w:sz w:val="22"/>
          <w:szCs w:val="22"/>
        </w:rPr>
        <w:t>terminów wystawiania upomnień określonych w obowiązuj</w:t>
      </w:r>
      <w:r w:rsidR="00226DE6">
        <w:rPr>
          <w:rFonts w:asciiTheme="minorHAnsi" w:hAnsiTheme="minorHAnsi" w:cstheme="minorHAnsi"/>
          <w:sz w:val="22"/>
          <w:szCs w:val="22"/>
        </w:rPr>
        <w:t xml:space="preserve">ącym regulaminie windykacji. </w:t>
      </w:r>
      <w:r w:rsidR="00226DE6" w:rsidRPr="00226DE6">
        <w:rPr>
          <w:rFonts w:asciiTheme="minorHAnsi" w:hAnsiTheme="minorHAnsi" w:cstheme="minorHAnsi"/>
          <w:sz w:val="22"/>
          <w:szCs w:val="22"/>
        </w:rPr>
        <w:t>Za rok 2024 wszystkie upomnienia zostaną wystawione do końca czerwca 2024 r.”</w:t>
      </w:r>
      <w:r w:rsidR="0069172C">
        <w:rPr>
          <w:rFonts w:asciiTheme="minorHAnsi" w:hAnsiTheme="minorHAnsi" w:cstheme="minorHAnsi"/>
          <w:sz w:val="22"/>
          <w:szCs w:val="22"/>
        </w:rPr>
        <w:t xml:space="preserve"> Zaznaczyć należy, że wbrew tym wyjaśnieniom, na koniec 2023 r., jak opisano powyżej, nie wszystkie należności za lata 2021-2022 były objęte upomnieniami.</w:t>
      </w:r>
    </w:p>
    <w:p w14:paraId="02326C8C" w14:textId="763B6E89" w:rsidR="00526B6D" w:rsidRPr="00526B6D" w:rsidRDefault="007A0D07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5A5414">
        <w:rPr>
          <w:rFonts w:asciiTheme="minorHAnsi" w:hAnsiTheme="minorHAnsi" w:cstheme="minorHAnsi"/>
          <w:sz w:val="22"/>
          <w:szCs w:val="22"/>
        </w:rPr>
        <w:t>o końca 2023 r. nie s</w:t>
      </w:r>
      <w:r>
        <w:rPr>
          <w:rFonts w:asciiTheme="minorHAnsi" w:hAnsiTheme="minorHAnsi" w:cstheme="minorHAnsi"/>
          <w:sz w:val="22"/>
          <w:szCs w:val="22"/>
        </w:rPr>
        <w:t>porządzono tytułów wykonawczych</w:t>
      </w:r>
      <w:r w:rsidRPr="005A5414">
        <w:rPr>
          <w:rFonts w:asciiTheme="minorHAnsi" w:hAnsiTheme="minorHAnsi" w:cstheme="minorHAnsi"/>
          <w:sz w:val="22"/>
          <w:szCs w:val="22"/>
        </w:rPr>
        <w:t xml:space="preserve"> na należności 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BD10FB">
        <w:rPr>
          <w:rFonts w:asciiTheme="minorHAnsi" w:hAnsiTheme="minorHAnsi" w:cstheme="minorHAnsi"/>
          <w:sz w:val="22"/>
          <w:szCs w:val="22"/>
        </w:rPr>
        <w:t>łącznej kwocie 753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BD10FB">
        <w:rPr>
          <w:rFonts w:asciiTheme="minorHAnsi" w:hAnsiTheme="minorHAnsi" w:cstheme="minorHAnsi"/>
          <w:sz w:val="22"/>
          <w:szCs w:val="22"/>
        </w:rPr>
        <w:t>031,24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Pr="005B6F5C">
        <w:rPr>
          <w:rFonts w:asciiTheme="minorHAnsi" w:hAnsiTheme="minorHAnsi" w:cstheme="minorHAnsi"/>
          <w:sz w:val="22"/>
          <w:szCs w:val="22"/>
        </w:rPr>
        <w:t>zł</w:t>
      </w:r>
      <w:r>
        <w:rPr>
          <w:rFonts w:asciiTheme="minorHAnsi" w:hAnsiTheme="minorHAnsi" w:cstheme="minorHAnsi"/>
          <w:sz w:val="22"/>
          <w:szCs w:val="22"/>
        </w:rPr>
        <w:t xml:space="preserve">. Jednakże </w:t>
      </w:r>
      <w:r w:rsidRPr="005B6F5C">
        <w:rPr>
          <w:rFonts w:asciiTheme="minorHAnsi" w:hAnsiTheme="minorHAnsi" w:cstheme="minorHAnsi"/>
          <w:sz w:val="22"/>
          <w:szCs w:val="22"/>
        </w:rPr>
        <w:t>przed końcem 2023 r. zadłużenie w kwocie 628 739,07 zł zostało spłacone lub dokonano kore</w:t>
      </w:r>
      <w:r>
        <w:rPr>
          <w:rFonts w:asciiTheme="minorHAnsi" w:hAnsiTheme="minorHAnsi" w:cstheme="minorHAnsi"/>
          <w:sz w:val="22"/>
          <w:szCs w:val="22"/>
        </w:rPr>
        <w:t>kt należności, zaś należności 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Pr="005B6F5C">
        <w:rPr>
          <w:rFonts w:asciiTheme="minorHAnsi" w:hAnsiTheme="minorHAnsi" w:cstheme="minorHAnsi"/>
          <w:sz w:val="22"/>
          <w:szCs w:val="22"/>
        </w:rPr>
        <w:t>kwocie 21 785,12 zł były obję</w:t>
      </w:r>
      <w:r w:rsidR="00B811D5">
        <w:rPr>
          <w:rFonts w:asciiTheme="minorHAnsi" w:hAnsiTheme="minorHAnsi" w:cstheme="minorHAnsi"/>
          <w:sz w:val="22"/>
          <w:szCs w:val="22"/>
        </w:rPr>
        <w:t>te umową o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rozłożeniu płatności na raty. </w:t>
      </w:r>
      <w:r w:rsidR="00D26E1C">
        <w:rPr>
          <w:rFonts w:asciiTheme="minorHAnsi" w:hAnsiTheme="minorHAnsi" w:cstheme="minorHAnsi"/>
          <w:sz w:val="22"/>
          <w:szCs w:val="22"/>
        </w:rPr>
        <w:t>N</w:t>
      </w:r>
      <w:r w:rsidR="00526B6D" w:rsidRPr="00526B6D">
        <w:rPr>
          <w:rFonts w:asciiTheme="minorHAnsi" w:hAnsiTheme="minorHAnsi" w:cstheme="minorHAnsi"/>
          <w:sz w:val="22"/>
          <w:szCs w:val="22"/>
        </w:rPr>
        <w:t xml:space="preserve">a koniec roku 2023 r. zaległości, które objęte </w:t>
      </w:r>
      <w:r w:rsidR="00144F80">
        <w:rPr>
          <w:rFonts w:asciiTheme="minorHAnsi" w:hAnsiTheme="minorHAnsi" w:cstheme="minorHAnsi"/>
          <w:sz w:val="22"/>
          <w:szCs w:val="22"/>
        </w:rPr>
        <w:t>były upomnieniami, a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526B6D" w:rsidRPr="00526B6D">
        <w:rPr>
          <w:rFonts w:asciiTheme="minorHAnsi" w:hAnsiTheme="minorHAnsi" w:cstheme="minorHAnsi"/>
          <w:sz w:val="22"/>
          <w:szCs w:val="22"/>
        </w:rPr>
        <w:t>nie zostały skierowane do egzekucji wynosiły 124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526B6D" w:rsidRPr="00526B6D">
        <w:rPr>
          <w:rFonts w:asciiTheme="minorHAnsi" w:hAnsiTheme="minorHAnsi" w:cstheme="minorHAnsi"/>
          <w:sz w:val="22"/>
          <w:szCs w:val="22"/>
        </w:rPr>
        <w:t>292,17 zł, tj. 14,3 % należności objętych próbą.</w:t>
      </w:r>
    </w:p>
    <w:p w14:paraId="637AE95C" w14:textId="2786167D" w:rsidR="00777865" w:rsidRDefault="00B837C7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837C7">
        <w:rPr>
          <w:rFonts w:asciiTheme="minorHAnsi" w:hAnsiTheme="minorHAnsi" w:cstheme="minorHAnsi"/>
          <w:sz w:val="22"/>
          <w:szCs w:val="22"/>
        </w:rPr>
        <w:t xml:space="preserve">Tytuły </w:t>
      </w:r>
      <w:r w:rsidR="00261035">
        <w:rPr>
          <w:rFonts w:asciiTheme="minorHAnsi" w:hAnsiTheme="minorHAnsi" w:cstheme="minorHAnsi"/>
          <w:sz w:val="22"/>
          <w:szCs w:val="22"/>
        </w:rPr>
        <w:t xml:space="preserve">wykonawcze </w:t>
      </w:r>
      <w:r w:rsidRPr="00B837C7">
        <w:rPr>
          <w:rFonts w:asciiTheme="minorHAnsi" w:hAnsiTheme="minorHAnsi" w:cstheme="minorHAnsi"/>
          <w:sz w:val="22"/>
          <w:szCs w:val="22"/>
        </w:rPr>
        <w:t>były wystawiane średnio po upływie 151 dni od dat</w:t>
      </w:r>
      <w:r w:rsidR="00052DA6">
        <w:rPr>
          <w:rFonts w:asciiTheme="minorHAnsi" w:hAnsiTheme="minorHAnsi" w:cstheme="minorHAnsi"/>
          <w:sz w:val="22"/>
          <w:szCs w:val="22"/>
        </w:rPr>
        <w:t xml:space="preserve">y wpływu do </w:t>
      </w:r>
      <w:r w:rsidRPr="00B837C7">
        <w:rPr>
          <w:rFonts w:asciiTheme="minorHAnsi" w:hAnsiTheme="minorHAnsi" w:cstheme="minorHAnsi"/>
          <w:sz w:val="22"/>
          <w:szCs w:val="22"/>
        </w:rPr>
        <w:t>Dzielnicy zwrotnego potwierdzenia odbioru upomnienia</w:t>
      </w:r>
      <w:r w:rsidRPr="00B837C7">
        <w:rPr>
          <w:rFonts w:asciiTheme="minorHAnsi" w:hAnsiTheme="minorHAnsi" w:cstheme="minorHAnsi"/>
          <w:sz w:val="22"/>
          <w:szCs w:val="22"/>
          <w:vertAlign w:val="superscript"/>
        </w:rPr>
        <w:footnoteReference w:id="24"/>
      </w:r>
      <w:r w:rsidR="005B6F5C">
        <w:rPr>
          <w:rFonts w:asciiTheme="minorHAnsi" w:hAnsiTheme="minorHAnsi" w:cstheme="minorHAnsi"/>
          <w:sz w:val="22"/>
          <w:szCs w:val="22"/>
        </w:rPr>
        <w:t>.</w:t>
      </w:r>
      <w:r w:rsidR="00854C0C">
        <w:rPr>
          <w:rFonts w:asciiTheme="minorHAnsi" w:hAnsiTheme="minorHAnsi" w:cstheme="minorHAnsi"/>
          <w:sz w:val="22"/>
          <w:szCs w:val="22"/>
        </w:rPr>
        <w:t xml:space="preserve"> </w:t>
      </w:r>
      <w:r w:rsidR="00052DA6">
        <w:rPr>
          <w:rFonts w:asciiTheme="minorHAnsi" w:hAnsiTheme="minorHAnsi" w:cstheme="minorHAnsi"/>
          <w:sz w:val="22"/>
          <w:szCs w:val="22"/>
        </w:rPr>
        <w:t>W</w:t>
      </w:r>
      <w:r w:rsidR="00854C0C">
        <w:rPr>
          <w:rFonts w:asciiTheme="minorHAnsi" w:hAnsiTheme="minorHAnsi" w:cstheme="minorHAnsi"/>
          <w:sz w:val="22"/>
          <w:szCs w:val="22"/>
        </w:rPr>
        <w:t xml:space="preserve"> </w:t>
      </w:r>
      <w:r w:rsidR="00854C0C" w:rsidRPr="00854C0C">
        <w:rPr>
          <w:rFonts w:asciiTheme="minorHAnsi" w:hAnsiTheme="minorHAnsi" w:cstheme="minorHAnsi"/>
          <w:sz w:val="22"/>
          <w:szCs w:val="22"/>
        </w:rPr>
        <w:t xml:space="preserve">sprawie Burmistrz Dzielnicy </w:t>
      </w:r>
      <w:r w:rsidR="00854C0C">
        <w:rPr>
          <w:rFonts w:asciiTheme="minorHAnsi" w:hAnsiTheme="minorHAnsi" w:cstheme="minorHAnsi"/>
          <w:sz w:val="22"/>
          <w:szCs w:val="22"/>
        </w:rPr>
        <w:t>złożył obszerne wyjaśnia, w tym</w:t>
      </w:r>
      <w:r w:rsidR="00854C0C" w:rsidRPr="00854C0C">
        <w:rPr>
          <w:rFonts w:asciiTheme="minorHAnsi" w:hAnsiTheme="minorHAnsi" w:cstheme="minorHAnsi"/>
          <w:sz w:val="22"/>
          <w:szCs w:val="22"/>
        </w:rPr>
        <w:t xml:space="preserve">: „w praktyce i z punktu widzenia urzędnika zajmującego się prowadzeniem windykacji opłat za przekształcenie użytkowania </w:t>
      </w:r>
      <w:r w:rsidR="00854C0C">
        <w:rPr>
          <w:rFonts w:asciiTheme="minorHAnsi" w:hAnsiTheme="minorHAnsi" w:cstheme="minorHAnsi"/>
          <w:sz w:val="22"/>
          <w:szCs w:val="22"/>
        </w:rPr>
        <w:t>wieczystego 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854C0C" w:rsidRPr="00854C0C">
        <w:rPr>
          <w:rFonts w:asciiTheme="minorHAnsi" w:hAnsiTheme="minorHAnsi" w:cstheme="minorHAnsi"/>
          <w:sz w:val="22"/>
          <w:szCs w:val="22"/>
        </w:rPr>
        <w:t>prawo własności w dzielnicy, która ma względnie dużo nieruchomości objętych przekształceniem dotrzymanie terminu wskazanego 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854C0C" w:rsidRPr="00854C0C">
        <w:rPr>
          <w:rFonts w:asciiTheme="minorHAnsi" w:hAnsiTheme="minorHAnsi" w:cstheme="minorHAnsi"/>
          <w:sz w:val="22"/>
          <w:szCs w:val="22"/>
        </w:rPr>
        <w:t>regulaminie jest dość trudne do osiągnięcia. Zwłaszcza biorąc pod uwagę wskazaną liczbę dłużników i jednego pracownika, obsługującego wszystkie sprawy związane z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854C0C" w:rsidRPr="00854C0C">
        <w:rPr>
          <w:rFonts w:asciiTheme="minorHAnsi" w:hAnsiTheme="minorHAnsi" w:cstheme="minorHAnsi"/>
          <w:sz w:val="22"/>
          <w:szCs w:val="22"/>
        </w:rPr>
        <w:t>windykacją, z którą wiąże się dość mocno rozbudowana i wymagająca precyzji procedura”.</w:t>
      </w:r>
    </w:p>
    <w:p w14:paraId="7D575898" w14:textId="57A2AAEA" w:rsidR="002139DD" w:rsidRDefault="00533076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9F4ACD">
        <w:rPr>
          <w:rFonts w:asciiTheme="minorHAnsi" w:hAnsiTheme="minorHAnsi" w:cstheme="minorHAnsi"/>
          <w:sz w:val="22"/>
          <w:szCs w:val="22"/>
        </w:rPr>
        <w:t>Stwierdzono, że w 3 przypadkach</w:t>
      </w:r>
      <w:r w:rsidR="00944585" w:rsidRPr="009F4AC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5"/>
      </w:r>
      <w:r w:rsidRPr="009F4ACD">
        <w:rPr>
          <w:rFonts w:asciiTheme="minorHAnsi" w:hAnsiTheme="minorHAnsi" w:cstheme="minorHAnsi"/>
          <w:sz w:val="22"/>
          <w:szCs w:val="22"/>
        </w:rPr>
        <w:t>, w któryc</w:t>
      </w:r>
      <w:r w:rsidR="00D56805" w:rsidRPr="009F4ACD">
        <w:rPr>
          <w:rFonts w:asciiTheme="minorHAnsi" w:hAnsiTheme="minorHAnsi" w:cstheme="minorHAnsi"/>
          <w:sz w:val="22"/>
          <w:szCs w:val="22"/>
        </w:rPr>
        <w:t>h zobowiązanym udzielono bonifikaty od opłaty jednorazowej</w:t>
      </w:r>
      <w:r w:rsidR="00944585" w:rsidRPr="009F4AC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6"/>
      </w:r>
      <w:r w:rsidRPr="009F4ACD">
        <w:rPr>
          <w:rFonts w:asciiTheme="minorHAnsi" w:hAnsiTheme="minorHAnsi" w:cstheme="minorHAnsi"/>
          <w:sz w:val="22"/>
          <w:szCs w:val="22"/>
        </w:rPr>
        <w:t xml:space="preserve">, </w:t>
      </w:r>
      <w:r w:rsidR="00736CB1" w:rsidRPr="009F4ACD">
        <w:rPr>
          <w:rFonts w:asciiTheme="minorHAnsi" w:hAnsiTheme="minorHAnsi" w:cstheme="minorHAnsi"/>
          <w:sz w:val="22"/>
          <w:szCs w:val="22"/>
        </w:rPr>
        <w:t xml:space="preserve">pomimo braku wpłaty w terminie określonym w informacji sporządzonej </w:t>
      </w:r>
      <w:r w:rsidR="00753178">
        <w:rPr>
          <w:rFonts w:asciiTheme="minorHAnsi" w:hAnsiTheme="minorHAnsi" w:cstheme="minorHAnsi"/>
          <w:sz w:val="22"/>
          <w:szCs w:val="22"/>
        </w:rPr>
        <w:t xml:space="preserve">na </w:t>
      </w:r>
      <w:r w:rsidR="00944585" w:rsidRPr="009F4ACD">
        <w:rPr>
          <w:rFonts w:asciiTheme="minorHAnsi" w:hAnsiTheme="minorHAnsi" w:cstheme="minorHAnsi"/>
          <w:sz w:val="22"/>
          <w:szCs w:val="22"/>
        </w:rPr>
        <w:t xml:space="preserve">podstawie art. 7 ust. 8 </w:t>
      </w:r>
      <w:r w:rsidR="00736CB1" w:rsidRPr="009F4ACD">
        <w:rPr>
          <w:rFonts w:asciiTheme="minorHAnsi" w:hAnsiTheme="minorHAnsi" w:cstheme="minorHAnsi"/>
          <w:sz w:val="22"/>
          <w:szCs w:val="22"/>
        </w:rPr>
        <w:t xml:space="preserve">pkt 2 </w:t>
      </w:r>
      <w:r w:rsidR="00944585" w:rsidRPr="009F4ACD">
        <w:rPr>
          <w:rFonts w:asciiTheme="minorHAnsi" w:hAnsiTheme="minorHAnsi" w:cstheme="minorHAnsi"/>
          <w:sz w:val="22"/>
          <w:szCs w:val="22"/>
        </w:rPr>
        <w:t xml:space="preserve">ustawy </w:t>
      </w:r>
      <w:r w:rsidR="00EA6A5E" w:rsidRPr="009F4ACD">
        <w:rPr>
          <w:rFonts w:asciiTheme="minorHAnsi" w:hAnsiTheme="minorHAnsi" w:cstheme="minorHAnsi"/>
          <w:sz w:val="22"/>
          <w:szCs w:val="22"/>
        </w:rPr>
        <w:t>przekształceniowej</w:t>
      </w:r>
      <w:r w:rsidR="00234E10" w:rsidRPr="009F4ACD">
        <w:rPr>
          <w:rFonts w:asciiTheme="minorHAnsi" w:hAnsiTheme="minorHAnsi" w:cstheme="minorHAnsi"/>
          <w:sz w:val="22"/>
          <w:szCs w:val="22"/>
        </w:rPr>
        <w:t xml:space="preserve"> z 2018 r, nie cofnięto</w:t>
      </w:r>
      <w:r w:rsidR="00944585" w:rsidRPr="009F4ACD">
        <w:rPr>
          <w:rFonts w:asciiTheme="minorHAnsi" w:hAnsiTheme="minorHAnsi" w:cstheme="minorHAnsi"/>
          <w:sz w:val="22"/>
          <w:szCs w:val="22"/>
        </w:rPr>
        <w:t xml:space="preserve"> bonifikat i nie przywracano opłat rocznych. W efekcie</w:t>
      </w:r>
      <w:r w:rsidR="000F1ACC" w:rsidRPr="009F4ACD">
        <w:rPr>
          <w:rFonts w:asciiTheme="minorHAnsi" w:hAnsiTheme="minorHAnsi" w:cstheme="minorHAnsi"/>
          <w:sz w:val="22"/>
          <w:szCs w:val="22"/>
        </w:rPr>
        <w:t>, wbrew postanowieniom</w:t>
      </w:r>
      <w:r w:rsidR="00944585" w:rsidRPr="009F4ACD">
        <w:rPr>
          <w:rFonts w:asciiTheme="minorHAnsi" w:hAnsiTheme="minorHAnsi" w:cstheme="minorHAnsi"/>
          <w:sz w:val="22"/>
          <w:szCs w:val="22"/>
        </w:rPr>
        <w:t xml:space="preserve"> </w:t>
      </w:r>
      <w:r w:rsidR="000F1ACC" w:rsidRPr="009F4ACD">
        <w:rPr>
          <w:rFonts w:asciiTheme="minorHAnsi" w:hAnsiTheme="minorHAnsi" w:cstheme="minorHAnsi"/>
          <w:sz w:val="22"/>
          <w:szCs w:val="22"/>
        </w:rPr>
        <w:t>art. 42 ust. 5 ustawy o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0F1ACC" w:rsidRPr="009F4ACD">
        <w:rPr>
          <w:rFonts w:asciiTheme="minorHAnsi" w:hAnsiTheme="minorHAnsi" w:cstheme="minorHAnsi"/>
          <w:sz w:val="22"/>
          <w:szCs w:val="22"/>
        </w:rPr>
        <w:t>finansach publicznych,</w:t>
      </w:r>
      <w:r w:rsidR="00AC6219" w:rsidRPr="009F4ACD">
        <w:rPr>
          <w:rFonts w:asciiTheme="minorHAnsi" w:hAnsiTheme="minorHAnsi" w:cstheme="minorHAnsi"/>
          <w:sz w:val="22"/>
          <w:szCs w:val="22"/>
        </w:rPr>
        <w:t xml:space="preserve"> do dnia zakończenia czynności kontrolnych</w:t>
      </w:r>
      <w:r w:rsidR="009F4ACD" w:rsidRPr="009F4ACD">
        <w:rPr>
          <w:rFonts w:asciiTheme="minorHAnsi" w:hAnsiTheme="minorHAnsi" w:cstheme="minorHAnsi"/>
          <w:sz w:val="22"/>
          <w:szCs w:val="22"/>
        </w:rPr>
        <w:t>,</w:t>
      </w:r>
      <w:r w:rsidR="000F1ACC" w:rsidRPr="009F4ACD">
        <w:rPr>
          <w:rFonts w:asciiTheme="minorHAnsi" w:hAnsiTheme="minorHAnsi" w:cstheme="minorHAnsi"/>
          <w:sz w:val="22"/>
          <w:szCs w:val="22"/>
        </w:rPr>
        <w:t xml:space="preserve"> </w:t>
      </w:r>
      <w:r w:rsidR="00944585" w:rsidRPr="009F4ACD">
        <w:rPr>
          <w:rFonts w:asciiTheme="minorHAnsi" w:hAnsiTheme="minorHAnsi" w:cstheme="minorHAnsi"/>
          <w:sz w:val="22"/>
          <w:szCs w:val="22"/>
        </w:rPr>
        <w:t>nie dochodzono należności w łącznej kwocie nal. gł.</w:t>
      </w:r>
      <w:r w:rsidR="009F4ACD" w:rsidRPr="009F4ACD">
        <w:rPr>
          <w:rFonts w:asciiTheme="minorHAnsi" w:hAnsiTheme="minorHAnsi" w:cstheme="minorHAnsi"/>
          <w:sz w:val="22"/>
          <w:szCs w:val="22"/>
        </w:rPr>
        <w:t xml:space="preserve"> 23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9F4ACD" w:rsidRPr="009F4ACD">
        <w:rPr>
          <w:rFonts w:asciiTheme="minorHAnsi" w:hAnsiTheme="minorHAnsi" w:cstheme="minorHAnsi"/>
          <w:sz w:val="22"/>
          <w:szCs w:val="22"/>
        </w:rPr>
        <w:t>491,88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AC6219" w:rsidRPr="009F4ACD">
        <w:rPr>
          <w:rFonts w:asciiTheme="minorHAnsi" w:hAnsiTheme="minorHAnsi" w:cstheme="minorHAnsi"/>
          <w:sz w:val="22"/>
          <w:szCs w:val="22"/>
        </w:rPr>
        <w:t>zł</w:t>
      </w:r>
      <w:r w:rsidR="00944585" w:rsidRPr="009F4AC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7"/>
      </w:r>
      <w:r w:rsidR="00944585" w:rsidRPr="009F4ACD">
        <w:rPr>
          <w:rFonts w:asciiTheme="minorHAnsi" w:hAnsiTheme="minorHAnsi" w:cstheme="minorHAnsi"/>
          <w:sz w:val="22"/>
          <w:szCs w:val="22"/>
        </w:rPr>
        <w:t xml:space="preserve"> oraz należnych odsetek</w:t>
      </w:r>
      <w:r w:rsidR="000F1ACC" w:rsidRPr="009F4ACD">
        <w:rPr>
          <w:rFonts w:asciiTheme="minorHAnsi" w:hAnsiTheme="minorHAnsi" w:cstheme="minorHAnsi"/>
          <w:sz w:val="22"/>
          <w:szCs w:val="22"/>
        </w:rPr>
        <w:t>.</w:t>
      </w:r>
      <w:r w:rsidR="00696800" w:rsidRPr="009F4ACD">
        <w:rPr>
          <w:rFonts w:asciiTheme="minorHAnsi" w:hAnsiTheme="minorHAnsi" w:cstheme="minorHAnsi"/>
          <w:sz w:val="22"/>
          <w:szCs w:val="22"/>
        </w:rPr>
        <w:t xml:space="preserve"> Z tego, w jednym przypadku</w:t>
      </w:r>
      <w:r w:rsidR="00696800" w:rsidRPr="009F4AC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8"/>
      </w:r>
      <w:r w:rsidR="009F4ACD">
        <w:rPr>
          <w:rFonts w:asciiTheme="minorHAnsi" w:hAnsiTheme="minorHAnsi" w:cstheme="minorHAnsi"/>
          <w:sz w:val="22"/>
          <w:szCs w:val="22"/>
        </w:rPr>
        <w:t xml:space="preserve"> </w:t>
      </w:r>
      <w:r w:rsidR="00C46691">
        <w:rPr>
          <w:rFonts w:asciiTheme="minorHAnsi" w:hAnsiTheme="minorHAnsi" w:cstheme="minorHAnsi"/>
          <w:sz w:val="22"/>
          <w:szCs w:val="22"/>
        </w:rPr>
        <w:t xml:space="preserve">kwota opłaty </w:t>
      </w:r>
      <w:r w:rsidR="00C46691">
        <w:rPr>
          <w:rFonts w:asciiTheme="minorHAnsi" w:hAnsiTheme="minorHAnsi" w:cstheme="minorHAnsi"/>
          <w:sz w:val="22"/>
          <w:szCs w:val="22"/>
        </w:rPr>
        <w:lastRenderedPageBreak/>
        <w:t>jednorazowej</w:t>
      </w:r>
      <w:r w:rsidR="009F4ACD">
        <w:rPr>
          <w:rFonts w:asciiTheme="minorHAnsi" w:hAnsiTheme="minorHAnsi" w:cstheme="minorHAnsi"/>
          <w:sz w:val="22"/>
          <w:szCs w:val="22"/>
        </w:rPr>
        <w:t xml:space="preserve"> 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696800" w:rsidRPr="009F4ACD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C46691">
        <w:rPr>
          <w:rFonts w:asciiTheme="minorHAnsi" w:hAnsiTheme="minorHAnsi" w:cstheme="minorHAnsi"/>
          <w:sz w:val="22"/>
          <w:szCs w:val="22"/>
        </w:rPr>
        <w:t>uwzględniającej bonifikatę (</w:t>
      </w:r>
      <w:r w:rsidR="009F4ACD" w:rsidRPr="009F4ACD">
        <w:rPr>
          <w:rFonts w:asciiTheme="minorHAnsi" w:hAnsiTheme="minorHAnsi" w:cstheme="minorHAnsi"/>
          <w:sz w:val="22"/>
          <w:szCs w:val="22"/>
        </w:rPr>
        <w:t>która była nienależna z uwagi na brak wpłaty w terminie</w:t>
      </w:r>
      <w:r w:rsidR="00C46691">
        <w:rPr>
          <w:rFonts w:asciiTheme="minorHAnsi" w:hAnsiTheme="minorHAnsi" w:cstheme="minorHAnsi"/>
          <w:sz w:val="22"/>
          <w:szCs w:val="22"/>
        </w:rPr>
        <w:t>)</w:t>
      </w:r>
      <w:r w:rsidR="009F4ACD" w:rsidRPr="009F4ACD">
        <w:rPr>
          <w:rFonts w:asciiTheme="minorHAnsi" w:hAnsiTheme="minorHAnsi" w:cstheme="minorHAnsi"/>
          <w:sz w:val="22"/>
          <w:szCs w:val="22"/>
        </w:rPr>
        <w:t>,</w:t>
      </w:r>
      <w:r w:rsidR="00696800" w:rsidRPr="009F4ACD">
        <w:rPr>
          <w:rFonts w:asciiTheme="minorHAnsi" w:hAnsiTheme="minorHAnsi" w:cstheme="minorHAnsi"/>
          <w:sz w:val="22"/>
          <w:szCs w:val="22"/>
        </w:rPr>
        <w:t xml:space="preserve"> została skierowana do egzekucji administracyjnej i wyegzekwowana </w:t>
      </w:r>
      <w:r w:rsidR="00C46691" w:rsidRPr="009F4ACD">
        <w:rPr>
          <w:rFonts w:asciiTheme="minorHAnsi" w:hAnsiTheme="minorHAnsi" w:cstheme="minorHAnsi"/>
          <w:sz w:val="22"/>
          <w:szCs w:val="22"/>
        </w:rPr>
        <w:t xml:space="preserve">w całości </w:t>
      </w:r>
      <w:r w:rsidR="00696800" w:rsidRPr="009F4ACD">
        <w:rPr>
          <w:rFonts w:asciiTheme="minorHAnsi" w:hAnsiTheme="minorHAnsi" w:cstheme="minorHAnsi"/>
          <w:sz w:val="22"/>
          <w:szCs w:val="22"/>
        </w:rPr>
        <w:t>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696800" w:rsidRPr="009F4ACD">
        <w:rPr>
          <w:rFonts w:asciiTheme="minorHAnsi" w:hAnsiTheme="minorHAnsi" w:cstheme="minorHAnsi"/>
          <w:sz w:val="22"/>
          <w:szCs w:val="22"/>
        </w:rPr>
        <w:t xml:space="preserve">2024 r. przez organ egzekucyjny, w innym </w:t>
      </w:r>
      <w:r w:rsidR="00C46691">
        <w:rPr>
          <w:rFonts w:asciiTheme="minorHAnsi" w:hAnsiTheme="minorHAnsi" w:cstheme="minorHAnsi"/>
          <w:sz w:val="22"/>
          <w:szCs w:val="22"/>
        </w:rPr>
        <w:t>przypadku</w:t>
      </w:r>
      <w:r w:rsidR="00C46691" w:rsidRPr="009F4AC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9"/>
      </w:r>
      <w:r w:rsidR="00C46691">
        <w:rPr>
          <w:rFonts w:asciiTheme="minorHAnsi" w:hAnsiTheme="minorHAnsi" w:cstheme="minorHAnsi"/>
          <w:sz w:val="22"/>
          <w:szCs w:val="22"/>
        </w:rPr>
        <w:t xml:space="preserve"> </w:t>
      </w:r>
      <w:r w:rsidR="00696800" w:rsidRPr="009F4ACD">
        <w:rPr>
          <w:rFonts w:asciiTheme="minorHAnsi" w:hAnsiTheme="minorHAnsi" w:cstheme="minorHAnsi"/>
          <w:sz w:val="22"/>
          <w:szCs w:val="22"/>
        </w:rPr>
        <w:t xml:space="preserve">na należność z tytułu opłaty jednorazowej po bonifikacie wystawiono upomnienie. </w:t>
      </w:r>
      <w:r w:rsidR="00C46691">
        <w:rPr>
          <w:rFonts w:asciiTheme="minorHAnsi" w:hAnsiTheme="minorHAnsi" w:cstheme="minorHAnsi"/>
          <w:sz w:val="22"/>
          <w:szCs w:val="22"/>
        </w:rPr>
        <w:t>N</w:t>
      </w:r>
      <w:r w:rsidR="00C46691" w:rsidRPr="009F4ACD">
        <w:rPr>
          <w:rFonts w:asciiTheme="minorHAnsi" w:hAnsiTheme="minorHAnsi" w:cstheme="minorHAnsi"/>
          <w:sz w:val="22"/>
          <w:szCs w:val="22"/>
        </w:rPr>
        <w:t xml:space="preserve">ie zasługują na uwzględnienie </w:t>
      </w:r>
      <w:r w:rsidR="00C46691">
        <w:rPr>
          <w:rFonts w:asciiTheme="minorHAnsi" w:hAnsiTheme="minorHAnsi" w:cstheme="minorHAnsi"/>
          <w:sz w:val="22"/>
          <w:szCs w:val="22"/>
        </w:rPr>
        <w:t>w</w:t>
      </w:r>
      <w:r w:rsidR="00696800" w:rsidRPr="009F4ACD">
        <w:rPr>
          <w:rFonts w:asciiTheme="minorHAnsi" w:hAnsiTheme="minorHAnsi" w:cstheme="minorHAnsi"/>
          <w:sz w:val="22"/>
          <w:szCs w:val="22"/>
        </w:rPr>
        <w:t>yjaśnienia</w:t>
      </w:r>
      <w:r w:rsidR="00FD6292" w:rsidRPr="009F4ACD">
        <w:rPr>
          <w:rFonts w:asciiTheme="minorHAnsi" w:hAnsiTheme="minorHAnsi" w:cstheme="minorHAnsi"/>
          <w:sz w:val="22"/>
          <w:szCs w:val="22"/>
        </w:rPr>
        <w:t xml:space="preserve"> Burmistrza Dzielnicy Ochota „program ewidencyjno-księgowy SIGID nie daje technicznej możliwości sprawdzania i reagowania na bieżąco, czy użytkownicy, którzy uzyskali bonifik</w:t>
      </w:r>
      <w:r w:rsidR="00696800" w:rsidRPr="009F4ACD">
        <w:rPr>
          <w:rFonts w:asciiTheme="minorHAnsi" w:hAnsiTheme="minorHAnsi" w:cstheme="minorHAnsi"/>
          <w:sz w:val="22"/>
          <w:szCs w:val="22"/>
        </w:rPr>
        <w:t xml:space="preserve">aty wnieśli odpowiednie opłaty”, gdyż ograniczenia te </w:t>
      </w:r>
      <w:r w:rsidR="009F4ACD" w:rsidRPr="009F4ACD">
        <w:rPr>
          <w:rFonts w:asciiTheme="minorHAnsi" w:hAnsiTheme="minorHAnsi" w:cstheme="minorHAnsi"/>
          <w:sz w:val="22"/>
          <w:szCs w:val="22"/>
        </w:rPr>
        <w:t>nie powinny mieć wpływu na dochowanie należytej staranności w analizie zadłużenia przed podjęciem czynności zmierzających do wyegzekwowania zaległości</w:t>
      </w:r>
      <w:r w:rsidR="009F4ACD">
        <w:rPr>
          <w:rFonts w:asciiTheme="minorHAnsi" w:hAnsiTheme="minorHAnsi" w:cstheme="minorHAnsi"/>
          <w:sz w:val="22"/>
          <w:szCs w:val="22"/>
        </w:rPr>
        <w:t>.</w:t>
      </w:r>
    </w:p>
    <w:p w14:paraId="1AEEBED3" w14:textId="55826AAE" w:rsidR="00A81B3C" w:rsidRDefault="00736CB1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5F53C2">
        <w:rPr>
          <w:rFonts w:asciiTheme="minorHAnsi" w:hAnsiTheme="minorHAnsi" w:cstheme="minorHAnsi"/>
          <w:sz w:val="22"/>
          <w:szCs w:val="22"/>
        </w:rPr>
        <w:t>jednym przypadku</w:t>
      </w:r>
      <w:r w:rsidR="005F53C2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0"/>
      </w:r>
      <w:r w:rsidR="00A81B3C">
        <w:rPr>
          <w:rFonts w:asciiTheme="minorHAnsi" w:hAnsiTheme="minorHAnsi" w:cstheme="minorHAnsi"/>
          <w:sz w:val="22"/>
          <w:szCs w:val="22"/>
        </w:rPr>
        <w:t xml:space="preserve"> zobowiązany zgłosił zamiar </w:t>
      </w:r>
      <w:r w:rsidR="00A81B3C" w:rsidRPr="00A81B3C">
        <w:rPr>
          <w:rFonts w:asciiTheme="minorHAnsi" w:hAnsiTheme="minorHAnsi" w:cstheme="minorHAnsi"/>
          <w:sz w:val="22"/>
          <w:szCs w:val="22"/>
        </w:rPr>
        <w:t>wniesienia</w:t>
      </w:r>
      <w:r w:rsidR="002F45A9">
        <w:rPr>
          <w:rFonts w:asciiTheme="minorHAnsi" w:hAnsiTheme="minorHAnsi" w:cstheme="minorHAnsi"/>
          <w:sz w:val="22"/>
          <w:szCs w:val="22"/>
        </w:rPr>
        <w:t xml:space="preserve"> w 2023 roku</w:t>
      </w:r>
      <w:r w:rsidR="00A81B3C" w:rsidRPr="00A81B3C">
        <w:rPr>
          <w:rFonts w:asciiTheme="minorHAnsi" w:hAnsiTheme="minorHAnsi" w:cstheme="minorHAnsi"/>
          <w:sz w:val="22"/>
          <w:szCs w:val="22"/>
        </w:rPr>
        <w:t xml:space="preserve"> op</w:t>
      </w:r>
      <w:r w:rsidR="002F45A9">
        <w:rPr>
          <w:rFonts w:asciiTheme="minorHAnsi" w:hAnsiTheme="minorHAnsi" w:cstheme="minorHAnsi"/>
          <w:sz w:val="22"/>
          <w:szCs w:val="22"/>
        </w:rPr>
        <w:t>łaty jednorazowej (bez bonifikaty)</w:t>
      </w:r>
      <w:r w:rsidR="00A81B3C">
        <w:rPr>
          <w:rFonts w:asciiTheme="minorHAnsi" w:hAnsiTheme="minorHAnsi" w:cstheme="minorHAnsi"/>
          <w:sz w:val="22"/>
          <w:szCs w:val="22"/>
        </w:rPr>
        <w:t>. Zobowiązany nie wniósł opłaty w term</w:t>
      </w:r>
      <w:r w:rsidR="002F45A9">
        <w:rPr>
          <w:rFonts w:asciiTheme="minorHAnsi" w:hAnsiTheme="minorHAnsi" w:cstheme="minorHAnsi"/>
          <w:sz w:val="22"/>
          <w:szCs w:val="22"/>
        </w:rPr>
        <w:t>i</w:t>
      </w:r>
      <w:r w:rsidR="00A81B3C">
        <w:rPr>
          <w:rFonts w:asciiTheme="minorHAnsi" w:hAnsiTheme="minorHAnsi" w:cstheme="minorHAnsi"/>
          <w:sz w:val="22"/>
          <w:szCs w:val="22"/>
        </w:rPr>
        <w:t>nie</w:t>
      </w:r>
      <w:r w:rsidR="002F45A9">
        <w:rPr>
          <w:rFonts w:asciiTheme="minorHAnsi" w:hAnsiTheme="minorHAnsi" w:cstheme="minorHAnsi"/>
          <w:sz w:val="22"/>
          <w:szCs w:val="22"/>
        </w:rPr>
        <w:t xml:space="preserve">, co powinno skutkować przywróceniem przez Dzielnicę opłaty rocznej. Ustalono, że zobowiązany wniósł w terminie i we właściwej </w:t>
      </w:r>
      <w:r w:rsidR="00C46691">
        <w:rPr>
          <w:rFonts w:asciiTheme="minorHAnsi" w:hAnsiTheme="minorHAnsi" w:cstheme="minorHAnsi"/>
          <w:sz w:val="22"/>
          <w:szCs w:val="22"/>
        </w:rPr>
        <w:t xml:space="preserve">kwocie </w:t>
      </w:r>
      <w:r w:rsidR="002F45A9">
        <w:rPr>
          <w:rFonts w:asciiTheme="minorHAnsi" w:hAnsiTheme="minorHAnsi" w:cstheme="minorHAnsi"/>
          <w:sz w:val="22"/>
          <w:szCs w:val="22"/>
        </w:rPr>
        <w:t>opłatę za 2024 r., natomiast Dzielnica naliczyła odsetki w kwocie 121,77 zł, traktując to jako wpłatę za zaległą opłatę jednorazową.</w:t>
      </w:r>
      <w:r w:rsidR="00261035">
        <w:rPr>
          <w:rFonts w:asciiTheme="minorHAnsi" w:hAnsiTheme="minorHAnsi" w:cstheme="minorHAnsi"/>
          <w:sz w:val="22"/>
          <w:szCs w:val="22"/>
        </w:rPr>
        <w:t xml:space="preserve"> </w:t>
      </w:r>
      <w:r w:rsidR="002F45A9" w:rsidRPr="002F45A9">
        <w:rPr>
          <w:rFonts w:asciiTheme="minorHAnsi" w:hAnsiTheme="minorHAnsi" w:cstheme="minorHAnsi"/>
          <w:sz w:val="22"/>
          <w:szCs w:val="22"/>
        </w:rPr>
        <w:t xml:space="preserve">Według </w:t>
      </w:r>
      <w:r w:rsidR="002F45A9">
        <w:rPr>
          <w:rFonts w:asciiTheme="minorHAnsi" w:hAnsiTheme="minorHAnsi" w:cstheme="minorHAnsi"/>
          <w:sz w:val="22"/>
          <w:szCs w:val="22"/>
        </w:rPr>
        <w:t xml:space="preserve">danych ewidencji </w:t>
      </w:r>
      <w:r w:rsidR="002F45A9" w:rsidRPr="002F45A9">
        <w:rPr>
          <w:rFonts w:asciiTheme="minorHAnsi" w:hAnsiTheme="minorHAnsi" w:cstheme="minorHAnsi"/>
          <w:sz w:val="22"/>
          <w:szCs w:val="22"/>
        </w:rPr>
        <w:t xml:space="preserve">na 10.05.2024 r. nadal widnieje </w:t>
      </w:r>
      <w:r w:rsidR="002F45A9">
        <w:rPr>
          <w:rFonts w:asciiTheme="minorHAnsi" w:hAnsiTheme="minorHAnsi" w:cstheme="minorHAnsi"/>
          <w:sz w:val="22"/>
          <w:szCs w:val="22"/>
        </w:rPr>
        <w:t xml:space="preserve">przypisana </w:t>
      </w:r>
      <w:r w:rsidR="002F45A9" w:rsidRPr="002F45A9">
        <w:rPr>
          <w:rFonts w:asciiTheme="minorHAnsi" w:hAnsiTheme="minorHAnsi" w:cstheme="minorHAnsi"/>
          <w:sz w:val="22"/>
          <w:szCs w:val="22"/>
        </w:rPr>
        <w:t xml:space="preserve">opłata za 2023 r. </w:t>
      </w:r>
      <w:r w:rsidR="002F45A9">
        <w:rPr>
          <w:rFonts w:asciiTheme="minorHAnsi" w:hAnsiTheme="minorHAnsi" w:cstheme="minorHAnsi"/>
          <w:sz w:val="22"/>
          <w:szCs w:val="22"/>
        </w:rPr>
        <w:t xml:space="preserve">w kwocie ustalonej jak dla opłaty jednorazowej, natomiast </w:t>
      </w:r>
      <w:r w:rsidR="002F45A9" w:rsidRPr="002F45A9">
        <w:rPr>
          <w:rFonts w:asciiTheme="minorHAnsi" w:hAnsiTheme="minorHAnsi" w:cstheme="minorHAnsi"/>
          <w:sz w:val="22"/>
          <w:szCs w:val="22"/>
        </w:rPr>
        <w:t>nie naliczono opłaty za 2024 r.</w:t>
      </w:r>
    </w:p>
    <w:p w14:paraId="541B6504" w14:textId="77777777" w:rsidR="001B42B6" w:rsidRDefault="001B42B6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39FF256B" w14:textId="77777777" w:rsidR="002139DD" w:rsidRDefault="00DF2295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Stwierdzono przypadki niedochowania należytej staranności przy ustalaniu osoby zobowiązanej </w:t>
      </w:r>
      <w:r w:rsidR="000C7284">
        <w:rPr>
          <w:rFonts w:asciiTheme="minorHAnsi" w:hAnsiTheme="minorHAnsi" w:cstheme="minorHAnsi"/>
          <w:sz w:val="22"/>
          <w:szCs w:val="22"/>
        </w:rPr>
        <w:t xml:space="preserve">do wniesienia opłaty przekształceniowej </w:t>
      </w:r>
      <w:r w:rsidR="002139DD">
        <w:rPr>
          <w:rFonts w:asciiTheme="minorHAnsi" w:hAnsiTheme="minorHAnsi" w:cstheme="minorHAnsi"/>
          <w:sz w:val="22"/>
          <w:szCs w:val="22"/>
        </w:rPr>
        <w:t>bądź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C7284">
        <w:rPr>
          <w:rFonts w:asciiTheme="minorHAnsi" w:hAnsiTheme="minorHAnsi" w:cstheme="minorHAnsi"/>
          <w:sz w:val="22"/>
          <w:szCs w:val="22"/>
        </w:rPr>
        <w:t xml:space="preserve">właściwego </w:t>
      </w:r>
      <w:r>
        <w:rPr>
          <w:rFonts w:asciiTheme="minorHAnsi" w:hAnsiTheme="minorHAnsi" w:cstheme="minorHAnsi"/>
          <w:sz w:val="22"/>
          <w:szCs w:val="22"/>
        </w:rPr>
        <w:t>adresu</w:t>
      </w:r>
      <w:r w:rsidR="000C7284">
        <w:rPr>
          <w:rFonts w:asciiTheme="minorHAnsi" w:hAnsiTheme="minorHAnsi" w:cstheme="minorHAnsi"/>
          <w:sz w:val="22"/>
          <w:szCs w:val="22"/>
        </w:rPr>
        <w:t xml:space="preserve"> do korespondencji ze zobowiązanym</w:t>
      </w:r>
      <w:r>
        <w:rPr>
          <w:rFonts w:asciiTheme="minorHAnsi" w:hAnsiTheme="minorHAnsi" w:cstheme="minorHAnsi"/>
          <w:sz w:val="22"/>
          <w:szCs w:val="22"/>
        </w:rPr>
        <w:t>.</w:t>
      </w:r>
      <w:r w:rsidR="00FD62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4B40FB" w14:textId="460BB55E" w:rsidR="002139DD" w:rsidRDefault="00DF2295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4769A0">
        <w:rPr>
          <w:rFonts w:asciiTheme="minorHAnsi" w:hAnsiTheme="minorHAnsi" w:cstheme="minorHAnsi"/>
          <w:sz w:val="22"/>
          <w:szCs w:val="22"/>
        </w:rPr>
        <w:t xml:space="preserve"> jednym przypadku</w:t>
      </w:r>
      <w:r w:rsidR="004769A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1"/>
      </w:r>
      <w:r w:rsidR="004769A0">
        <w:rPr>
          <w:rFonts w:asciiTheme="minorHAnsi" w:hAnsiTheme="minorHAnsi" w:cstheme="minorHAnsi"/>
          <w:sz w:val="22"/>
          <w:szCs w:val="22"/>
        </w:rPr>
        <w:t xml:space="preserve"> tytuł wyk</w:t>
      </w:r>
      <w:r w:rsidR="0052712E">
        <w:rPr>
          <w:rFonts w:asciiTheme="minorHAnsi" w:hAnsiTheme="minorHAnsi" w:cstheme="minorHAnsi"/>
          <w:sz w:val="22"/>
          <w:szCs w:val="22"/>
        </w:rPr>
        <w:t>onawczy wystawiony był na inną osobę</w:t>
      </w:r>
      <w:r w:rsidR="000C7284">
        <w:rPr>
          <w:rFonts w:asciiTheme="minorHAnsi" w:hAnsiTheme="minorHAnsi" w:cstheme="minorHAnsi"/>
          <w:sz w:val="22"/>
          <w:szCs w:val="22"/>
        </w:rPr>
        <w:t xml:space="preserve"> niż zobowiązana</w:t>
      </w:r>
      <w:r w:rsidR="0052712E">
        <w:rPr>
          <w:rFonts w:asciiTheme="minorHAnsi" w:hAnsiTheme="minorHAnsi" w:cstheme="minorHAnsi"/>
          <w:sz w:val="22"/>
          <w:szCs w:val="22"/>
        </w:rPr>
        <w:t xml:space="preserve">, tj. </w:t>
      </w:r>
      <w:r w:rsidR="000C7284">
        <w:rPr>
          <w:rFonts w:asciiTheme="minorHAnsi" w:hAnsiTheme="minorHAnsi" w:cstheme="minorHAnsi"/>
          <w:sz w:val="22"/>
          <w:szCs w:val="22"/>
        </w:rPr>
        <w:t xml:space="preserve">na </w:t>
      </w:r>
      <w:r w:rsidR="004769A0">
        <w:rPr>
          <w:rFonts w:asciiTheme="minorHAnsi" w:hAnsiTheme="minorHAnsi" w:cstheme="minorHAnsi"/>
          <w:sz w:val="22"/>
          <w:szCs w:val="22"/>
        </w:rPr>
        <w:t>ws</w:t>
      </w:r>
      <w:r w:rsidR="0052712E">
        <w:rPr>
          <w:rFonts w:asciiTheme="minorHAnsi" w:hAnsiTheme="minorHAnsi" w:cstheme="minorHAnsi"/>
          <w:sz w:val="22"/>
          <w:szCs w:val="22"/>
        </w:rPr>
        <w:t xml:space="preserve">półmałżonka osoby zobowiązanej (małżonkowie </w:t>
      </w:r>
      <w:r w:rsidR="004769A0">
        <w:rPr>
          <w:rFonts w:asciiTheme="minorHAnsi" w:hAnsiTheme="minorHAnsi" w:cstheme="minorHAnsi"/>
          <w:sz w:val="22"/>
          <w:szCs w:val="22"/>
        </w:rPr>
        <w:t>mieli ustanowioną rozdzielność majątkową). Egzekucja była skuteczna</w:t>
      </w:r>
      <w:r w:rsidR="00E42CCD">
        <w:rPr>
          <w:rFonts w:asciiTheme="minorHAnsi" w:hAnsiTheme="minorHAnsi" w:cstheme="minorHAnsi"/>
          <w:sz w:val="22"/>
          <w:szCs w:val="22"/>
        </w:rPr>
        <w:t xml:space="preserve">, a osoba wobec której prowadzono czynności egzekucyjne nie wniosła zarzutu </w:t>
      </w:r>
      <w:r w:rsidR="00E42CCD" w:rsidRPr="00E42CCD">
        <w:rPr>
          <w:rFonts w:asciiTheme="minorHAnsi" w:hAnsiTheme="minorHAnsi" w:cstheme="minorHAnsi"/>
          <w:sz w:val="22"/>
          <w:szCs w:val="22"/>
        </w:rPr>
        <w:t xml:space="preserve">w sprawie </w:t>
      </w:r>
      <w:r w:rsidR="0052712E">
        <w:rPr>
          <w:rFonts w:asciiTheme="minorHAnsi" w:hAnsiTheme="minorHAnsi" w:cstheme="minorHAnsi"/>
          <w:sz w:val="22"/>
          <w:szCs w:val="22"/>
        </w:rPr>
        <w:t>pr</w:t>
      </w:r>
      <w:r w:rsidR="000C7284">
        <w:rPr>
          <w:rFonts w:asciiTheme="minorHAnsi" w:hAnsiTheme="minorHAnsi" w:cstheme="minorHAnsi"/>
          <w:sz w:val="22"/>
          <w:szCs w:val="22"/>
        </w:rPr>
        <w:t>zepr</w:t>
      </w:r>
      <w:r w:rsidR="00261035">
        <w:rPr>
          <w:rFonts w:asciiTheme="minorHAnsi" w:hAnsiTheme="minorHAnsi" w:cstheme="minorHAnsi"/>
          <w:sz w:val="22"/>
          <w:szCs w:val="22"/>
        </w:rPr>
        <w:t>owadzenia</w:t>
      </w:r>
      <w:r w:rsidR="0052712E">
        <w:rPr>
          <w:rFonts w:asciiTheme="minorHAnsi" w:hAnsiTheme="minorHAnsi" w:cstheme="minorHAnsi"/>
          <w:sz w:val="22"/>
          <w:szCs w:val="22"/>
        </w:rPr>
        <w:t xml:space="preserve"> wobec niej </w:t>
      </w:r>
      <w:r w:rsidR="00E42CCD" w:rsidRPr="00E42CCD">
        <w:rPr>
          <w:rFonts w:asciiTheme="minorHAnsi" w:hAnsiTheme="minorHAnsi" w:cstheme="minorHAnsi"/>
          <w:sz w:val="22"/>
          <w:szCs w:val="22"/>
        </w:rPr>
        <w:t>egzekucji administracyjnej</w:t>
      </w:r>
      <w:r w:rsidR="00E42CCD">
        <w:rPr>
          <w:rFonts w:asciiTheme="minorHAnsi" w:hAnsiTheme="minorHAnsi" w:cstheme="minorHAnsi"/>
          <w:sz w:val="22"/>
          <w:szCs w:val="22"/>
        </w:rPr>
        <w:t xml:space="preserve">. Wskazać należy, że </w:t>
      </w:r>
      <w:r w:rsidR="0052712E">
        <w:rPr>
          <w:rFonts w:asciiTheme="minorHAnsi" w:hAnsiTheme="minorHAnsi" w:cstheme="minorHAnsi"/>
          <w:sz w:val="22"/>
          <w:szCs w:val="22"/>
        </w:rPr>
        <w:t>na podstawie</w:t>
      </w:r>
      <w:r w:rsidR="00E42CCD">
        <w:rPr>
          <w:rFonts w:asciiTheme="minorHAnsi" w:hAnsiTheme="minorHAnsi" w:cstheme="minorHAnsi"/>
          <w:sz w:val="22"/>
          <w:szCs w:val="22"/>
        </w:rPr>
        <w:t xml:space="preserve"> art. 168b § 1 </w:t>
      </w:r>
      <w:r w:rsidR="0007475A">
        <w:rPr>
          <w:rFonts w:asciiTheme="minorHAnsi" w:hAnsiTheme="minorHAnsi" w:cstheme="minorHAnsi"/>
          <w:sz w:val="22"/>
          <w:szCs w:val="22"/>
        </w:rPr>
        <w:t xml:space="preserve">ustawy </w:t>
      </w:r>
      <w:r w:rsidR="0007475A" w:rsidRPr="0007475A">
        <w:rPr>
          <w:rFonts w:asciiTheme="minorHAnsi" w:hAnsiTheme="minorHAnsi" w:cstheme="minorHAnsi"/>
          <w:sz w:val="22"/>
          <w:szCs w:val="22"/>
        </w:rPr>
        <w:t>o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07475A" w:rsidRPr="0007475A">
        <w:rPr>
          <w:rFonts w:asciiTheme="minorHAnsi" w:hAnsiTheme="minorHAnsi" w:cstheme="minorHAnsi"/>
          <w:sz w:val="22"/>
          <w:szCs w:val="22"/>
        </w:rPr>
        <w:t xml:space="preserve">postępowaniu egzekucyjnym w administracji </w:t>
      </w:r>
      <w:r w:rsidR="0052712E">
        <w:rPr>
          <w:rFonts w:asciiTheme="minorHAnsi" w:hAnsiTheme="minorHAnsi" w:cstheme="minorHAnsi"/>
          <w:sz w:val="22"/>
          <w:szCs w:val="22"/>
        </w:rPr>
        <w:t>z</w:t>
      </w:r>
      <w:r w:rsidR="00E42CCD" w:rsidRPr="00E42CCD">
        <w:rPr>
          <w:rFonts w:asciiTheme="minorHAnsi" w:hAnsiTheme="minorHAnsi" w:cstheme="minorHAnsi"/>
          <w:sz w:val="22"/>
          <w:szCs w:val="22"/>
        </w:rPr>
        <w:t>obowiązany może dochodzić odszkodowania od organu egzekucyjnego lub wierzyciela na podstawie przepisów Kodeksu cywilnego za szkody wyrządzone wskutek niezgodnego z przepisami prawa wszczęcia lub prowadzenia egzekucji administracyjnej lub postępowania zabezpieczającego</w:t>
      </w:r>
      <w:r w:rsidR="0007475A">
        <w:rPr>
          <w:rFonts w:asciiTheme="minorHAnsi" w:hAnsiTheme="minorHAnsi" w:cstheme="minorHAnsi"/>
          <w:sz w:val="22"/>
          <w:szCs w:val="22"/>
        </w:rPr>
        <w:t>.</w:t>
      </w:r>
      <w:r w:rsidR="00FD62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089F1F" w14:textId="2E714EED" w:rsidR="00261035" w:rsidRDefault="000C7284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zobowiązanego</w:t>
      </w:r>
      <w:r w:rsidR="00C4669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2"/>
      </w:r>
      <w:r w:rsidR="00C466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do wniesienia opłaty przekształceniowej</w:t>
      </w:r>
      <w:r w:rsidR="00C46691">
        <w:rPr>
          <w:rFonts w:asciiTheme="minorHAnsi" w:hAnsiTheme="minorHAnsi" w:cstheme="minorHAnsi"/>
          <w:sz w:val="22"/>
          <w:szCs w:val="22"/>
        </w:rPr>
        <w:t xml:space="preserve"> </w:t>
      </w:r>
      <w:r w:rsidR="004E4223">
        <w:rPr>
          <w:rFonts w:asciiTheme="minorHAnsi" w:hAnsiTheme="minorHAnsi" w:cstheme="minorHAnsi"/>
          <w:sz w:val="22"/>
          <w:szCs w:val="22"/>
        </w:rPr>
        <w:t xml:space="preserve">wysłano 3 upomnienia (nieodebrane po powtórnym awizowaniu) na 3 różne adresy </w:t>
      </w:r>
      <w:r>
        <w:rPr>
          <w:rFonts w:asciiTheme="minorHAnsi" w:hAnsiTheme="minorHAnsi" w:cstheme="minorHAnsi"/>
          <w:sz w:val="22"/>
          <w:szCs w:val="22"/>
        </w:rPr>
        <w:t>(</w:t>
      </w:r>
      <w:r w:rsidR="004E4223">
        <w:rPr>
          <w:rFonts w:asciiTheme="minorHAnsi" w:hAnsiTheme="minorHAnsi" w:cstheme="minorHAnsi"/>
          <w:sz w:val="22"/>
          <w:szCs w:val="22"/>
        </w:rPr>
        <w:t xml:space="preserve">należności za lata 2019 -2022, </w:t>
      </w:r>
      <w:r w:rsidR="00C46691">
        <w:rPr>
          <w:rFonts w:asciiTheme="minorHAnsi" w:hAnsiTheme="minorHAnsi" w:cstheme="minorHAnsi"/>
          <w:sz w:val="22"/>
          <w:szCs w:val="22"/>
        </w:rPr>
        <w:t xml:space="preserve">w </w:t>
      </w:r>
      <w:r w:rsidR="004E4223">
        <w:rPr>
          <w:rFonts w:asciiTheme="minorHAnsi" w:hAnsiTheme="minorHAnsi" w:cstheme="minorHAnsi"/>
          <w:sz w:val="22"/>
          <w:szCs w:val="22"/>
        </w:rPr>
        <w:t>ostatni</w:t>
      </w:r>
      <w:r w:rsidR="00C46691">
        <w:rPr>
          <w:rFonts w:asciiTheme="minorHAnsi" w:hAnsiTheme="minorHAnsi" w:cstheme="minorHAnsi"/>
          <w:sz w:val="22"/>
          <w:szCs w:val="22"/>
        </w:rPr>
        <w:t>m ujęto</w:t>
      </w:r>
      <w:r w:rsidR="004E4223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ównież należności za 2023 r.)</w:t>
      </w:r>
      <w:r w:rsidR="009F4AC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94B45">
        <w:rPr>
          <w:rFonts w:asciiTheme="minorHAnsi" w:hAnsiTheme="minorHAnsi" w:cstheme="minorHAnsi"/>
          <w:sz w:val="22"/>
          <w:szCs w:val="22"/>
        </w:rPr>
        <w:t>Wystawiono</w:t>
      </w:r>
      <w:r>
        <w:rPr>
          <w:rFonts w:asciiTheme="minorHAnsi" w:hAnsiTheme="minorHAnsi" w:cstheme="minorHAnsi"/>
          <w:sz w:val="22"/>
          <w:szCs w:val="22"/>
        </w:rPr>
        <w:t xml:space="preserve"> tytuły wykonawcze, lecz </w:t>
      </w:r>
      <w:r w:rsidR="004E4223">
        <w:rPr>
          <w:rFonts w:asciiTheme="minorHAnsi" w:hAnsiTheme="minorHAnsi" w:cstheme="minorHAnsi"/>
          <w:sz w:val="22"/>
          <w:szCs w:val="22"/>
        </w:rPr>
        <w:t xml:space="preserve">nie </w:t>
      </w:r>
      <w:r>
        <w:rPr>
          <w:rFonts w:asciiTheme="minorHAnsi" w:hAnsiTheme="minorHAnsi" w:cstheme="minorHAnsi"/>
          <w:sz w:val="22"/>
          <w:szCs w:val="22"/>
        </w:rPr>
        <w:t xml:space="preserve">uwzględniono </w:t>
      </w:r>
      <w:r w:rsidR="004E4223">
        <w:rPr>
          <w:rFonts w:asciiTheme="minorHAnsi" w:hAnsiTheme="minorHAnsi" w:cstheme="minorHAnsi"/>
          <w:sz w:val="22"/>
          <w:szCs w:val="22"/>
        </w:rPr>
        <w:t xml:space="preserve"> należności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46691">
        <w:rPr>
          <w:rFonts w:asciiTheme="minorHAnsi" w:hAnsiTheme="minorHAnsi" w:cstheme="minorHAnsi"/>
          <w:sz w:val="22"/>
          <w:szCs w:val="22"/>
        </w:rPr>
        <w:t>za 2023 r.;</w:t>
      </w:r>
      <w:r w:rsidR="00261035">
        <w:rPr>
          <w:rFonts w:asciiTheme="minorHAnsi" w:hAnsiTheme="minorHAnsi" w:cstheme="minorHAnsi"/>
          <w:sz w:val="22"/>
          <w:szCs w:val="22"/>
        </w:rPr>
        <w:t xml:space="preserve"> </w:t>
      </w:r>
      <w:r w:rsidR="004E4223">
        <w:rPr>
          <w:rFonts w:asciiTheme="minorHAnsi" w:hAnsiTheme="minorHAnsi" w:cstheme="minorHAnsi"/>
          <w:sz w:val="22"/>
          <w:szCs w:val="22"/>
        </w:rPr>
        <w:t>jako adres</w:t>
      </w:r>
      <w:r w:rsidR="00261035">
        <w:rPr>
          <w:rFonts w:asciiTheme="minorHAnsi" w:hAnsiTheme="minorHAnsi" w:cstheme="minorHAnsi"/>
          <w:sz w:val="22"/>
          <w:szCs w:val="22"/>
        </w:rPr>
        <w:t xml:space="preserve"> do korespondencji</w:t>
      </w:r>
      <w:r w:rsidR="004E4223">
        <w:rPr>
          <w:rFonts w:asciiTheme="minorHAnsi" w:hAnsiTheme="minorHAnsi" w:cstheme="minorHAnsi"/>
          <w:sz w:val="22"/>
          <w:szCs w:val="22"/>
        </w:rPr>
        <w:t xml:space="preserve"> wpisano </w:t>
      </w:r>
      <w:r w:rsidR="00E94B45">
        <w:rPr>
          <w:rFonts w:asciiTheme="minorHAnsi" w:hAnsiTheme="minorHAnsi" w:cstheme="minorHAnsi"/>
          <w:sz w:val="22"/>
          <w:szCs w:val="22"/>
        </w:rPr>
        <w:t xml:space="preserve">jeden z </w:t>
      </w:r>
      <w:r w:rsidR="004E4223">
        <w:rPr>
          <w:rFonts w:asciiTheme="minorHAnsi" w:hAnsiTheme="minorHAnsi" w:cstheme="minorHAnsi"/>
          <w:sz w:val="22"/>
          <w:szCs w:val="22"/>
        </w:rPr>
        <w:t>adres</w:t>
      </w:r>
      <w:r w:rsidR="00E94B45">
        <w:rPr>
          <w:rFonts w:asciiTheme="minorHAnsi" w:hAnsiTheme="minorHAnsi" w:cstheme="minorHAnsi"/>
          <w:sz w:val="22"/>
          <w:szCs w:val="22"/>
        </w:rPr>
        <w:t xml:space="preserve">ów </w:t>
      </w:r>
      <w:r w:rsidR="00261035">
        <w:rPr>
          <w:rFonts w:asciiTheme="minorHAnsi" w:hAnsiTheme="minorHAnsi" w:cstheme="minorHAnsi"/>
          <w:sz w:val="22"/>
          <w:szCs w:val="22"/>
        </w:rPr>
        <w:t xml:space="preserve">zobowiązanego </w:t>
      </w:r>
      <w:r w:rsidR="00A36BB4">
        <w:rPr>
          <w:rFonts w:asciiTheme="minorHAnsi" w:hAnsiTheme="minorHAnsi" w:cstheme="minorHAnsi"/>
          <w:sz w:val="22"/>
          <w:szCs w:val="22"/>
        </w:rPr>
        <w:t>(z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E94B45">
        <w:rPr>
          <w:rFonts w:asciiTheme="minorHAnsi" w:hAnsiTheme="minorHAnsi" w:cstheme="minorHAnsi"/>
          <w:sz w:val="22"/>
          <w:szCs w:val="22"/>
        </w:rPr>
        <w:t>pierwszego</w:t>
      </w:r>
      <w:r w:rsidR="004E4223">
        <w:rPr>
          <w:rFonts w:asciiTheme="minorHAnsi" w:hAnsiTheme="minorHAnsi" w:cstheme="minorHAnsi"/>
          <w:sz w:val="22"/>
          <w:szCs w:val="22"/>
        </w:rPr>
        <w:t xml:space="preserve"> upomnienia</w:t>
      </w:r>
      <w:r w:rsidR="00E94B45">
        <w:rPr>
          <w:rFonts w:asciiTheme="minorHAnsi" w:hAnsiTheme="minorHAnsi" w:cstheme="minorHAnsi"/>
          <w:sz w:val="22"/>
          <w:szCs w:val="22"/>
        </w:rPr>
        <w:t>)</w:t>
      </w:r>
      <w:r w:rsidR="004E4223">
        <w:rPr>
          <w:rFonts w:asciiTheme="minorHAnsi" w:hAnsiTheme="minorHAnsi" w:cstheme="minorHAnsi"/>
          <w:sz w:val="22"/>
          <w:szCs w:val="22"/>
        </w:rPr>
        <w:t xml:space="preserve">. </w:t>
      </w:r>
      <w:r w:rsidR="00E94B45">
        <w:rPr>
          <w:rFonts w:asciiTheme="minorHAnsi" w:hAnsiTheme="minorHAnsi" w:cstheme="minorHAnsi"/>
          <w:sz w:val="22"/>
          <w:szCs w:val="22"/>
        </w:rPr>
        <w:t>W sprawie</w:t>
      </w:r>
      <w:r w:rsidR="004E4223">
        <w:rPr>
          <w:rFonts w:asciiTheme="minorHAnsi" w:hAnsiTheme="minorHAnsi" w:cstheme="minorHAnsi"/>
          <w:sz w:val="22"/>
          <w:szCs w:val="22"/>
        </w:rPr>
        <w:t xml:space="preserve"> Naczelnik Wydziału Nieruchomości dla Dzielnicy</w:t>
      </w:r>
      <w:r w:rsidR="00E94B45">
        <w:rPr>
          <w:rFonts w:asciiTheme="minorHAnsi" w:hAnsiTheme="minorHAnsi" w:cstheme="minorHAnsi"/>
          <w:sz w:val="22"/>
          <w:szCs w:val="22"/>
        </w:rPr>
        <w:t xml:space="preserve"> wyjaśnił</w:t>
      </w:r>
      <w:r w:rsidR="004E4223">
        <w:rPr>
          <w:rFonts w:asciiTheme="minorHAnsi" w:hAnsiTheme="minorHAnsi" w:cstheme="minorHAnsi"/>
          <w:sz w:val="22"/>
          <w:szCs w:val="22"/>
        </w:rPr>
        <w:t>: „</w:t>
      </w:r>
      <w:r w:rsidR="004E4223" w:rsidRPr="004E4223">
        <w:rPr>
          <w:rFonts w:asciiTheme="minorHAnsi" w:hAnsiTheme="minorHAnsi" w:cstheme="minorHAnsi"/>
          <w:sz w:val="22"/>
          <w:szCs w:val="22"/>
        </w:rPr>
        <w:t xml:space="preserve">ustalono 3 adresy, pod którymi prawdopodobne było doręczenie korespondencji. Niestety wszystkie próby zakończyły się niepowodzeniem. Wystawiając tytuł wykonawczy powrócono więc do pierwszego </w:t>
      </w:r>
      <w:r w:rsidR="004E4223" w:rsidRPr="004E4223">
        <w:rPr>
          <w:rFonts w:asciiTheme="minorHAnsi" w:hAnsiTheme="minorHAnsi" w:cstheme="minorHAnsi"/>
          <w:sz w:val="22"/>
          <w:szCs w:val="22"/>
        </w:rPr>
        <w:lastRenderedPageBreak/>
        <w:t>upomnienia, które było wysłane na pierwszy znany adres i posłużono się nim w tytule wykonawczym. Pierwsze up</w:t>
      </w:r>
      <w:r w:rsidR="004E4223">
        <w:rPr>
          <w:rFonts w:asciiTheme="minorHAnsi" w:hAnsiTheme="minorHAnsi" w:cstheme="minorHAnsi"/>
          <w:sz w:val="22"/>
          <w:szCs w:val="22"/>
        </w:rPr>
        <w:t>omnienie zawierało informacje o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4E4223" w:rsidRPr="004E4223">
        <w:rPr>
          <w:rFonts w:asciiTheme="minorHAnsi" w:hAnsiTheme="minorHAnsi" w:cstheme="minorHAnsi"/>
          <w:sz w:val="22"/>
          <w:szCs w:val="22"/>
        </w:rPr>
        <w:t>zal</w:t>
      </w:r>
      <w:r w:rsidR="00A36BB4">
        <w:rPr>
          <w:rFonts w:asciiTheme="minorHAnsi" w:hAnsiTheme="minorHAnsi" w:cstheme="minorHAnsi"/>
          <w:sz w:val="22"/>
          <w:szCs w:val="22"/>
        </w:rPr>
        <w:t>egłościach za lata 2019-2022. 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4E4223" w:rsidRPr="004E4223">
        <w:rPr>
          <w:rFonts w:asciiTheme="minorHAnsi" w:hAnsiTheme="minorHAnsi" w:cstheme="minorHAnsi"/>
          <w:sz w:val="22"/>
          <w:szCs w:val="22"/>
        </w:rPr>
        <w:t>tytule wykonawczym wskazano zatem zaległości za te lata”</w:t>
      </w:r>
      <w:r w:rsidR="00E94B45">
        <w:rPr>
          <w:rFonts w:asciiTheme="minorHAnsi" w:hAnsiTheme="minorHAnsi" w:cstheme="minorHAnsi"/>
          <w:sz w:val="22"/>
          <w:szCs w:val="22"/>
        </w:rPr>
        <w:t>. Złożone wyjaśniania wskazują na brak staranności w ustaleniu właściwego adresu zobowiązanego, a zastosowana praktyka wys</w:t>
      </w:r>
      <w:r w:rsidR="00AA2587">
        <w:rPr>
          <w:rFonts w:asciiTheme="minorHAnsi" w:hAnsiTheme="minorHAnsi" w:cstheme="minorHAnsi"/>
          <w:sz w:val="22"/>
          <w:szCs w:val="22"/>
        </w:rPr>
        <w:t>y</w:t>
      </w:r>
      <w:r w:rsidR="00E94B45">
        <w:rPr>
          <w:rFonts w:asciiTheme="minorHAnsi" w:hAnsiTheme="minorHAnsi" w:cstheme="minorHAnsi"/>
          <w:sz w:val="22"/>
          <w:szCs w:val="22"/>
        </w:rPr>
        <w:t xml:space="preserve">łania korespondencji skutkowała </w:t>
      </w:r>
      <w:r w:rsidR="005C0CAC">
        <w:rPr>
          <w:rFonts w:asciiTheme="minorHAnsi" w:hAnsiTheme="minorHAnsi" w:cstheme="minorHAnsi"/>
          <w:sz w:val="22"/>
          <w:szCs w:val="22"/>
        </w:rPr>
        <w:t>obciążeniem dłużnika kosztami dwóch kolejnych u</w:t>
      </w:r>
      <w:r w:rsidR="005E0990">
        <w:rPr>
          <w:rFonts w:asciiTheme="minorHAnsi" w:hAnsiTheme="minorHAnsi" w:cstheme="minorHAnsi"/>
          <w:sz w:val="22"/>
          <w:szCs w:val="22"/>
        </w:rPr>
        <w:t>pomnień 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5E0990">
        <w:rPr>
          <w:rFonts w:asciiTheme="minorHAnsi" w:hAnsiTheme="minorHAnsi" w:cstheme="minorHAnsi"/>
          <w:sz w:val="22"/>
          <w:szCs w:val="22"/>
        </w:rPr>
        <w:t xml:space="preserve">kwocie łącznej </w:t>
      </w:r>
      <w:r w:rsidR="00821B0B">
        <w:rPr>
          <w:rFonts w:asciiTheme="minorHAnsi" w:hAnsiTheme="minorHAnsi" w:cstheme="minorHAnsi"/>
          <w:sz w:val="22"/>
          <w:szCs w:val="22"/>
        </w:rPr>
        <w:t>32 zł, jak również wskazaniem</w:t>
      </w:r>
      <w:r w:rsidR="005E0990">
        <w:rPr>
          <w:rFonts w:asciiTheme="minorHAnsi" w:hAnsiTheme="minorHAnsi" w:cstheme="minorHAnsi"/>
          <w:sz w:val="22"/>
          <w:szCs w:val="22"/>
        </w:rPr>
        <w:t xml:space="preserve"> w tytule wykonawczym </w:t>
      </w:r>
      <w:r w:rsidR="00821B0B">
        <w:rPr>
          <w:rFonts w:asciiTheme="minorHAnsi" w:hAnsiTheme="minorHAnsi" w:cstheme="minorHAnsi"/>
          <w:sz w:val="22"/>
          <w:szCs w:val="22"/>
        </w:rPr>
        <w:t>nie</w:t>
      </w:r>
      <w:r w:rsidR="005E0990">
        <w:rPr>
          <w:rFonts w:asciiTheme="minorHAnsi" w:hAnsiTheme="minorHAnsi" w:cstheme="minorHAnsi"/>
          <w:sz w:val="22"/>
          <w:szCs w:val="22"/>
        </w:rPr>
        <w:t xml:space="preserve">właściwej kwoty zaległości. </w:t>
      </w:r>
    </w:p>
    <w:p w14:paraId="6BCD3C1B" w14:textId="76373139" w:rsidR="005B6F5C" w:rsidRDefault="005C0CAC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jednego z dłużnikó</w:t>
      </w:r>
      <w:r w:rsidR="00FD6292">
        <w:rPr>
          <w:rFonts w:asciiTheme="minorHAnsi" w:hAnsiTheme="minorHAnsi" w:cstheme="minorHAnsi"/>
          <w:sz w:val="22"/>
          <w:szCs w:val="22"/>
        </w:rPr>
        <w:t>w – spółki 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stanie likwidacji</w:t>
      </w:r>
      <w:r w:rsidR="00DF229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3"/>
      </w:r>
      <w:r w:rsidR="00DF2295">
        <w:rPr>
          <w:rFonts w:asciiTheme="minorHAnsi" w:hAnsiTheme="minorHAnsi" w:cstheme="minorHAnsi"/>
          <w:sz w:val="22"/>
          <w:szCs w:val="22"/>
        </w:rPr>
        <w:t>, upomnienie wysłano na dane likwidatora, który zgodnie z wpisami w Krajowym Rejestrze Sądowym, nie pełnił tej fu</w:t>
      </w:r>
      <w:r w:rsidR="00E94B45">
        <w:rPr>
          <w:rFonts w:asciiTheme="minorHAnsi" w:hAnsiTheme="minorHAnsi" w:cstheme="minorHAnsi"/>
          <w:sz w:val="22"/>
          <w:szCs w:val="22"/>
        </w:rPr>
        <w:t xml:space="preserve">nkcji od przeszło 9 miesięcy, </w:t>
      </w:r>
      <w:r w:rsidR="00DF2295">
        <w:rPr>
          <w:rFonts w:asciiTheme="minorHAnsi" w:hAnsiTheme="minorHAnsi" w:cstheme="minorHAnsi"/>
          <w:sz w:val="22"/>
          <w:szCs w:val="22"/>
        </w:rPr>
        <w:t>sprawy nie skierowano do egzekucji.</w:t>
      </w:r>
      <w:r w:rsidR="00DF2295" w:rsidRPr="00DF2295">
        <w:rPr>
          <w:rFonts w:asciiTheme="minorHAnsi" w:hAnsiTheme="minorHAnsi" w:cs="Arial"/>
          <w:sz w:val="24"/>
          <w:szCs w:val="24"/>
        </w:rPr>
        <w:t xml:space="preserve"> </w:t>
      </w:r>
      <w:r w:rsidR="00DF2295" w:rsidRPr="00DF2295">
        <w:rPr>
          <w:rFonts w:asciiTheme="minorHAnsi" w:hAnsiTheme="minorHAnsi" w:cstheme="minorHAnsi"/>
          <w:sz w:val="22"/>
          <w:szCs w:val="22"/>
        </w:rPr>
        <w:t>Naczelnik Wydziału Nieruchomości dla Dzielnicy wyjaśnił: „</w:t>
      </w:r>
      <w:r w:rsidR="00DF2295">
        <w:rPr>
          <w:rFonts w:asciiTheme="minorHAnsi" w:hAnsiTheme="minorHAnsi" w:cstheme="minorHAnsi"/>
          <w:sz w:val="22"/>
          <w:szCs w:val="22"/>
        </w:rPr>
        <w:t xml:space="preserve"> </w:t>
      </w:r>
      <w:r w:rsidR="00DF2295" w:rsidRPr="00DF2295">
        <w:rPr>
          <w:rFonts w:asciiTheme="minorHAnsi" w:hAnsiTheme="minorHAnsi" w:cstheme="minorHAnsi"/>
          <w:sz w:val="22"/>
          <w:szCs w:val="22"/>
        </w:rPr>
        <w:t xml:space="preserve">Z zewnętrznego szkolenia nt. windykacji opłat za przekształcenie, </w:t>
      </w:r>
      <w:r w:rsidR="00DB396B">
        <w:rPr>
          <w:rFonts w:asciiTheme="minorHAnsi" w:hAnsiTheme="minorHAnsi" w:cstheme="minorHAnsi"/>
          <w:sz w:val="22"/>
          <w:szCs w:val="22"/>
        </w:rPr>
        <w:t xml:space="preserve">(…) </w:t>
      </w:r>
      <w:r w:rsidR="00DF2295" w:rsidRPr="00DF2295">
        <w:rPr>
          <w:rFonts w:asciiTheme="minorHAnsi" w:hAnsiTheme="minorHAnsi" w:cstheme="minorHAnsi"/>
          <w:sz w:val="22"/>
          <w:szCs w:val="22"/>
        </w:rPr>
        <w:t>wynikało, że spółka w likwidacji nie może być windykowana w trybie egzekucji administracyjnej. Posiłkując się powyższym odstąpiono od dalszych czynnoś</w:t>
      </w:r>
      <w:r w:rsidR="00DF2295">
        <w:rPr>
          <w:rFonts w:asciiTheme="minorHAnsi" w:hAnsiTheme="minorHAnsi" w:cstheme="minorHAnsi"/>
          <w:sz w:val="22"/>
          <w:szCs w:val="22"/>
        </w:rPr>
        <w:t xml:space="preserve">ci. </w:t>
      </w:r>
      <w:r w:rsidR="00DF2295" w:rsidRPr="00DF2295">
        <w:rPr>
          <w:rFonts w:asciiTheme="minorHAnsi" w:hAnsiTheme="minorHAnsi" w:cstheme="minorHAnsi"/>
          <w:sz w:val="22"/>
          <w:szCs w:val="22"/>
        </w:rPr>
        <w:t>Kiedy podczas kontroli wskazano, iż sprawa powinna jednak trafić do dalszej egzekucji</w:t>
      </w:r>
      <w:r w:rsidR="00DB396B">
        <w:rPr>
          <w:rFonts w:asciiTheme="minorHAnsi" w:hAnsiTheme="minorHAnsi" w:cstheme="minorHAnsi"/>
          <w:sz w:val="22"/>
          <w:szCs w:val="22"/>
        </w:rPr>
        <w:t>,</w:t>
      </w:r>
      <w:r w:rsidR="00DF2295" w:rsidRPr="00DF2295">
        <w:rPr>
          <w:rFonts w:asciiTheme="minorHAnsi" w:hAnsiTheme="minorHAnsi" w:cstheme="minorHAnsi"/>
          <w:sz w:val="22"/>
          <w:szCs w:val="22"/>
        </w:rPr>
        <w:t xml:space="preserve"> 05 czerwca 2024 r. (co również wykazała sporządzona opinia prawna) wystawiono upomnienie z prawidłowo wskazanym likwidatorem tym samym powodując wszczęcie postępowania egzekucyjnego</w:t>
      </w:r>
      <w:r w:rsidR="00DB396B">
        <w:rPr>
          <w:rFonts w:asciiTheme="minorHAnsi" w:hAnsiTheme="minorHAnsi" w:cstheme="minorHAnsi"/>
          <w:sz w:val="22"/>
          <w:szCs w:val="22"/>
        </w:rPr>
        <w:t>”</w:t>
      </w:r>
      <w:r w:rsidR="00DF2295" w:rsidRPr="00DF2295">
        <w:rPr>
          <w:rFonts w:asciiTheme="minorHAnsi" w:hAnsiTheme="minorHAnsi" w:cstheme="minorHAnsi"/>
          <w:sz w:val="22"/>
          <w:szCs w:val="22"/>
        </w:rPr>
        <w:t>.</w:t>
      </w:r>
    </w:p>
    <w:p w14:paraId="3B87BB77" w14:textId="5AE93E3B" w:rsidR="005B6F5C" w:rsidRDefault="002F1154" w:rsidP="00553F0D">
      <w:pPr>
        <w:pStyle w:val="Zwykytekst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2023 roku rozpatrzono</w:t>
      </w:r>
      <w:r w:rsidR="00953EB7">
        <w:rPr>
          <w:rFonts w:asciiTheme="minorHAnsi" w:hAnsiTheme="minorHAnsi" w:cstheme="minorHAnsi"/>
          <w:sz w:val="22"/>
          <w:szCs w:val="22"/>
        </w:rPr>
        <w:t xml:space="preserve"> 2 wnioski o udzielenie ulgi 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953EB7" w:rsidRPr="00953EB7">
        <w:rPr>
          <w:rFonts w:asciiTheme="minorHAnsi" w:hAnsiTheme="minorHAnsi" w:cstheme="minorHAnsi"/>
          <w:sz w:val="22"/>
          <w:szCs w:val="22"/>
        </w:rPr>
        <w:t>spłacie należności z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953EB7" w:rsidRPr="00953EB7">
        <w:rPr>
          <w:rFonts w:asciiTheme="minorHAnsi" w:hAnsiTheme="minorHAnsi" w:cstheme="minorHAnsi"/>
          <w:sz w:val="22"/>
          <w:szCs w:val="22"/>
        </w:rPr>
        <w:t>tytułu opłat przekształceniowych</w:t>
      </w:r>
      <w:r w:rsidR="00953EB7">
        <w:rPr>
          <w:rFonts w:asciiTheme="minorHAnsi" w:hAnsiTheme="minorHAnsi" w:cstheme="minorHAnsi"/>
          <w:sz w:val="22"/>
          <w:szCs w:val="22"/>
        </w:rPr>
        <w:t>. Na podstawie dokumentacji (próba 100%)</w:t>
      </w:r>
      <w:r w:rsidR="00953EB7" w:rsidRPr="00953EB7">
        <w:rPr>
          <w:rFonts w:asciiTheme="minorHAnsi" w:hAnsiTheme="minorHAnsi" w:cstheme="minorHAnsi"/>
          <w:sz w:val="22"/>
          <w:szCs w:val="22"/>
        </w:rPr>
        <w:t xml:space="preserve"> </w:t>
      </w:r>
      <w:r w:rsidR="002F290E">
        <w:rPr>
          <w:rFonts w:asciiTheme="minorHAnsi" w:hAnsiTheme="minorHAnsi" w:cstheme="minorHAnsi"/>
          <w:sz w:val="22"/>
          <w:szCs w:val="22"/>
        </w:rPr>
        <w:t>ustalono</w:t>
      </w:r>
      <w:r w:rsidR="00953EB7">
        <w:rPr>
          <w:rFonts w:asciiTheme="minorHAnsi" w:hAnsiTheme="minorHAnsi" w:cstheme="minorHAnsi"/>
          <w:sz w:val="22"/>
          <w:szCs w:val="22"/>
        </w:rPr>
        <w:t xml:space="preserve">, że </w:t>
      </w:r>
      <w:r w:rsidR="002F290E">
        <w:rPr>
          <w:rFonts w:asciiTheme="minorHAnsi" w:hAnsiTheme="minorHAnsi" w:cstheme="minorHAnsi"/>
          <w:sz w:val="22"/>
          <w:szCs w:val="22"/>
        </w:rPr>
        <w:t>wnioski rozpatrywano zgodnie z udzielonymi w tym zakresie upoważnieniami i pełno</w:t>
      </w:r>
      <w:r w:rsidR="00A36BB4">
        <w:rPr>
          <w:rFonts w:asciiTheme="minorHAnsi" w:hAnsiTheme="minorHAnsi" w:cstheme="minorHAnsi"/>
          <w:sz w:val="22"/>
          <w:szCs w:val="22"/>
        </w:rPr>
        <w:t>mocnictwami. Jeden z wniosków o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2F290E">
        <w:rPr>
          <w:rFonts w:asciiTheme="minorHAnsi" w:hAnsiTheme="minorHAnsi" w:cstheme="minorHAnsi"/>
          <w:sz w:val="22"/>
          <w:szCs w:val="22"/>
        </w:rPr>
        <w:t xml:space="preserve">umorzenie należności rozpatrzono negatywnie, w drugim przypadku zadłużenie rozłożono na raty. </w:t>
      </w:r>
      <w:r w:rsidR="00534A18">
        <w:rPr>
          <w:rFonts w:asciiTheme="minorHAnsi" w:hAnsiTheme="minorHAnsi" w:cstheme="minorHAnsi"/>
          <w:sz w:val="22"/>
          <w:szCs w:val="22"/>
        </w:rPr>
        <w:t>Wpłaty dokonywane przez zobowiązanego</w:t>
      </w:r>
      <w:r w:rsidR="00534A1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4"/>
      </w:r>
      <w:r w:rsidR="00534A18" w:rsidRPr="002F290E">
        <w:rPr>
          <w:rFonts w:asciiTheme="minorHAnsi" w:hAnsiTheme="minorHAnsi" w:cstheme="minorHAnsi"/>
          <w:sz w:val="22"/>
          <w:szCs w:val="22"/>
        </w:rPr>
        <w:t xml:space="preserve"> zaliczano proporcjonalni</w:t>
      </w:r>
      <w:r w:rsidR="00534A18">
        <w:rPr>
          <w:rFonts w:asciiTheme="minorHAnsi" w:hAnsiTheme="minorHAnsi" w:cstheme="minorHAnsi"/>
          <w:sz w:val="22"/>
          <w:szCs w:val="22"/>
        </w:rPr>
        <w:t>e na należność główną i odsetki</w:t>
      </w:r>
      <w:r w:rsidR="00A36BB4">
        <w:rPr>
          <w:rFonts w:asciiTheme="minorHAnsi" w:hAnsiTheme="minorHAnsi" w:cstheme="minorHAnsi"/>
          <w:sz w:val="22"/>
          <w:szCs w:val="22"/>
        </w:rPr>
        <w:t>, jednocześnie naliczając odsetki również za okres po dniu złożenia wniosku o udzielenie ulgi</w:t>
      </w:r>
      <w:r w:rsidR="00534A18">
        <w:rPr>
          <w:rFonts w:asciiTheme="minorHAnsi" w:hAnsiTheme="minorHAnsi" w:cstheme="minorHAnsi"/>
          <w:sz w:val="22"/>
          <w:szCs w:val="22"/>
        </w:rPr>
        <w:t xml:space="preserve">, czym naruszono </w:t>
      </w:r>
      <w:r w:rsidR="002F290E" w:rsidRPr="002F290E">
        <w:rPr>
          <w:rFonts w:asciiTheme="minorHAnsi" w:hAnsiTheme="minorHAnsi" w:cstheme="minorHAnsi"/>
          <w:sz w:val="22"/>
          <w:szCs w:val="22"/>
        </w:rPr>
        <w:t>§ 4 ust. 2 uchwały nr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2F290E" w:rsidRPr="002F290E">
        <w:rPr>
          <w:rFonts w:asciiTheme="minorHAnsi" w:hAnsiTheme="minorHAnsi" w:cstheme="minorHAnsi"/>
          <w:sz w:val="22"/>
          <w:szCs w:val="22"/>
        </w:rPr>
        <w:t>LXXXIX/2643/2010 Rady m.st. Warszawy z dnia 9 września 2010 r.</w:t>
      </w:r>
      <w:r w:rsidR="002F290E" w:rsidRPr="002F290E">
        <w:rPr>
          <w:rFonts w:asciiTheme="minorHAnsi" w:hAnsiTheme="minorHAnsi" w:cstheme="minorHAnsi"/>
          <w:sz w:val="22"/>
          <w:szCs w:val="22"/>
          <w:vertAlign w:val="superscript"/>
        </w:rPr>
        <w:footnoteReference w:id="35"/>
      </w:r>
      <w:r w:rsidR="00534A18">
        <w:rPr>
          <w:rFonts w:asciiTheme="minorHAnsi" w:hAnsiTheme="minorHAnsi" w:cstheme="minorHAnsi"/>
          <w:sz w:val="22"/>
          <w:szCs w:val="22"/>
        </w:rPr>
        <w:t xml:space="preserve">. </w:t>
      </w:r>
      <w:r w:rsidR="002F290E" w:rsidRPr="002F290E">
        <w:rPr>
          <w:rFonts w:asciiTheme="minorHAnsi" w:hAnsiTheme="minorHAnsi" w:cstheme="minorHAnsi"/>
          <w:sz w:val="22"/>
          <w:szCs w:val="22"/>
        </w:rPr>
        <w:t>Błąd skorygowano 2</w:t>
      </w:r>
      <w:r w:rsidR="002F290E">
        <w:rPr>
          <w:rFonts w:asciiTheme="minorHAnsi" w:hAnsiTheme="minorHAnsi" w:cstheme="minorHAnsi"/>
          <w:sz w:val="22"/>
          <w:szCs w:val="22"/>
        </w:rPr>
        <w:t xml:space="preserve"> maja </w:t>
      </w:r>
      <w:r w:rsidR="00534A18">
        <w:rPr>
          <w:rFonts w:asciiTheme="minorHAnsi" w:hAnsiTheme="minorHAnsi" w:cstheme="minorHAnsi"/>
          <w:sz w:val="22"/>
          <w:szCs w:val="22"/>
        </w:rPr>
        <w:t>2024 r. poprzez przeksięgowanie kwoty</w:t>
      </w:r>
      <w:r w:rsidR="00A36BB4">
        <w:rPr>
          <w:rFonts w:asciiTheme="minorHAnsi" w:hAnsiTheme="minorHAnsi" w:cstheme="minorHAnsi"/>
          <w:sz w:val="22"/>
          <w:szCs w:val="22"/>
        </w:rPr>
        <w:t xml:space="preserve"> nienależnych</w:t>
      </w:r>
      <w:r w:rsidR="002F290E" w:rsidRPr="002F290E">
        <w:rPr>
          <w:rFonts w:asciiTheme="minorHAnsi" w:hAnsiTheme="minorHAnsi" w:cstheme="minorHAnsi"/>
          <w:sz w:val="22"/>
          <w:szCs w:val="22"/>
        </w:rPr>
        <w:t xml:space="preserve"> odsetek na należność główną</w:t>
      </w:r>
      <w:r w:rsidR="002F290E">
        <w:rPr>
          <w:rFonts w:asciiTheme="minorHAnsi" w:hAnsiTheme="minorHAnsi" w:cstheme="minorHAnsi"/>
          <w:sz w:val="22"/>
          <w:szCs w:val="22"/>
        </w:rPr>
        <w:t>.</w:t>
      </w:r>
    </w:p>
    <w:p w14:paraId="612F8E2F" w14:textId="77777777" w:rsidR="00E45BD4" w:rsidRDefault="00E45BD4" w:rsidP="00553F0D">
      <w:pPr>
        <w:pStyle w:val="Tekstpodstawowy20"/>
        <w:shd w:val="clear" w:color="auto" w:fill="auto"/>
        <w:spacing w:before="120" w:line="300" w:lineRule="auto"/>
        <w:ind w:firstLine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A54EE">
        <w:rPr>
          <w:rFonts w:asciiTheme="minorHAnsi" w:eastAsia="Times New Roman" w:hAnsiTheme="minorHAnsi" w:cstheme="minorHAnsi"/>
          <w:sz w:val="22"/>
          <w:szCs w:val="22"/>
          <w:lang w:eastAsia="pl-PL"/>
        </w:rPr>
        <w:t>Przedstawiając powyższe ustalenia i oceny zalecam:</w:t>
      </w:r>
    </w:p>
    <w:p w14:paraId="786E85A0" w14:textId="41054B81" w:rsidR="003A1D18" w:rsidRPr="00B811D5" w:rsidRDefault="003A1D18" w:rsidP="00553F0D">
      <w:pPr>
        <w:pStyle w:val="Tekstpodstawowy20"/>
        <w:numPr>
          <w:ilvl w:val="0"/>
          <w:numId w:val="11"/>
        </w:numPr>
        <w:shd w:val="clear" w:color="auto" w:fill="auto"/>
        <w:spacing w:before="120" w:line="300" w:lineRule="auto"/>
        <w:ind w:left="36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/>
          <w:sz w:val="22"/>
          <w:szCs w:val="22"/>
          <w:lang w:bidi="pl-PL"/>
        </w:rPr>
        <w:t xml:space="preserve">W dokumentacji opisującej zasady (politykę) rachunkowości określić aktualnie użytkowaną wersję oprogramowania i datę rozpoczęcia jego eksploatacji, stosownie do art. 10 ust. 1 pkt 3 lit. c) ustawy </w:t>
      </w:r>
      <w:r w:rsidRPr="00F6291A">
        <w:rPr>
          <w:rFonts w:asciiTheme="minorHAnsi" w:hAnsiTheme="minorHAnsi"/>
          <w:sz w:val="22"/>
          <w:szCs w:val="22"/>
          <w:lang w:bidi="pl-PL"/>
        </w:rPr>
        <w:t>o rachunkowości</w:t>
      </w:r>
      <w:r>
        <w:rPr>
          <w:rFonts w:asciiTheme="minorHAnsi" w:hAnsiTheme="minorHAnsi"/>
          <w:sz w:val="22"/>
          <w:szCs w:val="22"/>
          <w:lang w:bidi="pl-PL"/>
        </w:rPr>
        <w:t>.</w:t>
      </w:r>
    </w:p>
    <w:p w14:paraId="43094230" w14:textId="77777777" w:rsidR="003941B8" w:rsidRPr="00AF1476" w:rsidRDefault="003941B8" w:rsidP="00553F0D">
      <w:pPr>
        <w:pStyle w:val="Tekstpodstawowy20"/>
        <w:numPr>
          <w:ilvl w:val="0"/>
          <w:numId w:val="11"/>
        </w:numPr>
        <w:shd w:val="clear" w:color="auto" w:fill="auto"/>
        <w:spacing w:before="120" w:line="300" w:lineRule="auto"/>
        <w:ind w:left="36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>Wpłaty niepokrywające całości zadłużenia, dokonywane przez dłużników bezpośrednio do wierzyciela (Dzielnicy)</w:t>
      </w:r>
      <w:r w:rsidRPr="0004565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zaliczać w pierwszej kolejności na związane z długiem należności uboczne (koszty upomnienia i odsetki), a następnie na zaległą należność główną, zgodnie </w:t>
      </w:r>
      <w:r w:rsidRPr="00045656">
        <w:rPr>
          <w:rFonts w:asciiTheme="minorHAnsi" w:hAnsiTheme="minorHAnsi" w:cstheme="minorHAnsi"/>
          <w:sz w:val="22"/>
          <w:szCs w:val="22"/>
        </w:rPr>
        <w:t>z art. 451 kc oraz § 11 pkt 1 Regulaminu windykacji</w:t>
      </w:r>
      <w:r w:rsidRPr="00022FC7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4A248B">
        <w:rPr>
          <w:rFonts w:asciiTheme="minorHAnsi" w:eastAsia="Times New Roman" w:hAnsiTheme="minorHAnsi" w:cstheme="minorHAnsi"/>
          <w:sz w:val="22"/>
          <w:szCs w:val="22"/>
          <w:lang w:eastAsia="pl-PL"/>
        </w:rPr>
        <w:t>należności m.st. Warszawy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53CF70A" w14:textId="77777777" w:rsidR="00E45BD4" w:rsidRDefault="004A248B" w:rsidP="00553F0D">
      <w:pPr>
        <w:pStyle w:val="Tekstpodstawowy20"/>
        <w:numPr>
          <w:ilvl w:val="0"/>
          <w:numId w:val="11"/>
        </w:numPr>
        <w:shd w:val="clear" w:color="auto" w:fill="auto"/>
        <w:spacing w:before="120" w:line="300" w:lineRule="auto"/>
        <w:ind w:left="36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Do</w:t>
      </w:r>
      <w:r w:rsidR="00AF1476">
        <w:rPr>
          <w:rFonts w:asciiTheme="minorHAnsi" w:eastAsia="Times New Roman" w:hAnsiTheme="minorHAnsi" w:cstheme="minorHAnsi"/>
          <w:sz w:val="22"/>
          <w:szCs w:val="22"/>
          <w:lang w:eastAsia="pl-PL"/>
        </w:rPr>
        <w:t>łożyć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staranności w zakresie przestrzegania </w:t>
      </w:r>
      <w:r w:rsidRPr="004A248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terminów poszczególnych czynności </w:t>
      </w:r>
      <w:r w:rsidRPr="004A248B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windykacyjnych określonych w Regulaminie windykacji należności m.st. Warszawy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mając na względzie </w:t>
      </w:r>
      <w:r w:rsidR="0004565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skuteczne i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efektywne dochodzenie </w:t>
      </w:r>
      <w:r w:rsidR="003941B8">
        <w:rPr>
          <w:rFonts w:asciiTheme="minorHAnsi" w:eastAsia="Times New Roman" w:hAnsiTheme="minorHAnsi" w:cstheme="minorHAnsi"/>
          <w:sz w:val="22"/>
          <w:szCs w:val="22"/>
          <w:lang w:eastAsia="pl-PL"/>
        </w:rPr>
        <w:t>należności m.st. Warszawy z tytułu opłat za przekształcenie użytkowania wieczystego w prawo własności nieruchomości, a także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niedopuszczenie do</w:t>
      </w:r>
      <w:r w:rsidR="003941B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ich przedawnienia</w:t>
      </w:r>
      <w:r w:rsidR="00557A30">
        <w:rPr>
          <w:rFonts w:asciiTheme="minorHAnsi" w:eastAsia="Times New Roman" w:hAnsiTheme="minorHAnsi" w:cstheme="minorHAnsi"/>
          <w:sz w:val="22"/>
          <w:szCs w:val="22"/>
          <w:lang w:eastAsia="pl-PL"/>
        </w:rPr>
        <w:t>, w myśl</w:t>
      </w:r>
      <w:r w:rsidR="00557A30" w:rsidRPr="00557A3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557A30">
        <w:rPr>
          <w:rFonts w:asciiTheme="minorHAnsi" w:eastAsia="Times New Roman" w:hAnsiTheme="minorHAnsi" w:cstheme="minorHAnsi"/>
          <w:sz w:val="22"/>
          <w:szCs w:val="22"/>
          <w:lang w:eastAsia="pl-PL"/>
        </w:rPr>
        <w:t>art. 42 ust. 5 ustawy o finansach publicznych.</w:t>
      </w:r>
    </w:p>
    <w:p w14:paraId="1EDE1F0A" w14:textId="032E6730" w:rsidR="004A248B" w:rsidRPr="00144F80" w:rsidRDefault="00045656" w:rsidP="00553F0D">
      <w:pPr>
        <w:pStyle w:val="Tekstpodstawowy20"/>
        <w:numPr>
          <w:ilvl w:val="0"/>
          <w:numId w:val="11"/>
        </w:numPr>
        <w:shd w:val="clear" w:color="auto" w:fill="auto"/>
        <w:spacing w:before="120" w:line="300" w:lineRule="auto"/>
        <w:ind w:left="36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44F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Przypisów należności z tytułu opłat za przekształcenie użytkowania wieczystego w prawo własności nieruchomości dokonywać zgodnie z zaświadczeniami wydanymi </w:t>
      </w:r>
      <w:r w:rsidR="00B17375" w:rsidRPr="00144F8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podstawie </w:t>
      </w:r>
      <w:r w:rsidR="003A1D18" w:rsidRPr="00144F80">
        <w:rPr>
          <w:rFonts w:asciiTheme="minorHAnsi" w:eastAsia="Times New Roman" w:hAnsiTheme="minorHAnsi" w:cstheme="minorHAnsi"/>
          <w:sz w:val="22"/>
          <w:szCs w:val="22"/>
          <w:lang w:eastAsia="pl-PL"/>
        </w:rPr>
        <w:t>art. 4 ust</w:t>
      </w:r>
      <w:r w:rsidR="00144F80" w:rsidRPr="00144F80">
        <w:rPr>
          <w:rFonts w:asciiTheme="minorHAnsi" w:eastAsia="Times New Roman" w:hAnsiTheme="minorHAnsi" w:cstheme="minorHAnsi"/>
          <w:sz w:val="22"/>
          <w:szCs w:val="22"/>
          <w:lang w:eastAsia="pl-PL"/>
        </w:rPr>
        <w:t>awy przekształceniowej z 2018 r</w:t>
      </w:r>
      <w:r w:rsidRPr="00144F80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4A598565" w14:textId="0667C1CC" w:rsidR="00AF1476" w:rsidRDefault="00AF1476" w:rsidP="00553F0D">
      <w:pPr>
        <w:pStyle w:val="Tekstpodstawowy20"/>
        <w:numPr>
          <w:ilvl w:val="0"/>
          <w:numId w:val="11"/>
        </w:numPr>
        <w:shd w:val="clear" w:color="auto" w:fill="auto"/>
        <w:spacing w:before="120" w:line="300" w:lineRule="auto"/>
        <w:ind w:left="36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144F80">
        <w:rPr>
          <w:rFonts w:asciiTheme="minorHAnsi" w:hAnsiTheme="minorHAnsi" w:cstheme="minorHAnsi"/>
          <w:sz w:val="22"/>
          <w:szCs w:val="22"/>
        </w:rPr>
        <w:t>W przypadku braku wpłat przez zobowiązany</w:t>
      </w:r>
      <w:r w:rsidR="003A1D18" w:rsidRPr="00144F80">
        <w:rPr>
          <w:rFonts w:asciiTheme="minorHAnsi" w:hAnsiTheme="minorHAnsi" w:cstheme="minorHAnsi"/>
          <w:sz w:val="22"/>
          <w:szCs w:val="22"/>
        </w:rPr>
        <w:t>ch opłat</w:t>
      </w:r>
      <w:r w:rsidR="003A1D18">
        <w:rPr>
          <w:rFonts w:asciiTheme="minorHAnsi" w:hAnsiTheme="minorHAnsi" w:cstheme="minorHAnsi"/>
          <w:sz w:val="22"/>
          <w:szCs w:val="22"/>
        </w:rPr>
        <w:t xml:space="preserve"> jednorazowych -</w:t>
      </w:r>
      <w:r>
        <w:rPr>
          <w:rFonts w:asciiTheme="minorHAnsi" w:hAnsiTheme="minorHAnsi" w:cstheme="minorHAnsi"/>
          <w:sz w:val="22"/>
          <w:szCs w:val="22"/>
        </w:rPr>
        <w:t xml:space="preserve"> w tym uwzględniających należne bonifikaty</w:t>
      </w:r>
      <w:r w:rsidR="003A1D18">
        <w:rPr>
          <w:rFonts w:asciiTheme="minorHAnsi" w:hAnsiTheme="minorHAnsi" w:cstheme="minorHAnsi"/>
          <w:sz w:val="22"/>
          <w:szCs w:val="22"/>
        </w:rPr>
        <w:t xml:space="preserve"> - </w:t>
      </w:r>
      <w:r w:rsidRPr="009F4ACD">
        <w:rPr>
          <w:rFonts w:asciiTheme="minorHAnsi" w:hAnsiTheme="minorHAnsi" w:cstheme="minorHAnsi"/>
          <w:sz w:val="22"/>
          <w:szCs w:val="22"/>
        </w:rPr>
        <w:t xml:space="preserve">w terminie określonym w informacji sporządzonej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9F4ACD">
        <w:rPr>
          <w:rFonts w:asciiTheme="minorHAnsi" w:hAnsiTheme="minorHAnsi" w:cstheme="minorHAnsi"/>
          <w:sz w:val="22"/>
          <w:szCs w:val="22"/>
        </w:rPr>
        <w:t xml:space="preserve">podstawie art. 7 ust. </w:t>
      </w:r>
      <w:r>
        <w:rPr>
          <w:rFonts w:asciiTheme="minorHAnsi" w:hAnsiTheme="minorHAnsi" w:cstheme="minorHAnsi"/>
          <w:sz w:val="22"/>
          <w:szCs w:val="22"/>
        </w:rPr>
        <w:t>7 i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Pr="009F4ACD">
        <w:rPr>
          <w:rFonts w:asciiTheme="minorHAnsi" w:hAnsiTheme="minorHAnsi" w:cstheme="minorHAnsi"/>
          <w:sz w:val="22"/>
          <w:szCs w:val="22"/>
        </w:rPr>
        <w:t>8 pkt 2 ustawy przekształceniowej z 2018 r</w:t>
      </w:r>
      <w:r w:rsidRPr="00144F80">
        <w:rPr>
          <w:rFonts w:asciiTheme="minorHAnsi" w:hAnsiTheme="minorHAnsi" w:cstheme="minorHAnsi"/>
          <w:sz w:val="22"/>
          <w:szCs w:val="22"/>
        </w:rPr>
        <w:t xml:space="preserve">., </w:t>
      </w:r>
      <w:r w:rsidR="003A1D18" w:rsidRPr="00144F80">
        <w:rPr>
          <w:rFonts w:asciiTheme="minorHAnsi" w:hAnsiTheme="minorHAnsi" w:cstheme="minorHAnsi"/>
          <w:sz w:val="22"/>
          <w:szCs w:val="22"/>
        </w:rPr>
        <w:t>przywracać rozliczenia na zasadach</w:t>
      </w:r>
      <w:r w:rsidRPr="00144F80">
        <w:rPr>
          <w:rFonts w:asciiTheme="minorHAnsi" w:hAnsiTheme="minorHAnsi" w:cstheme="minorHAnsi"/>
          <w:sz w:val="22"/>
          <w:szCs w:val="22"/>
        </w:rPr>
        <w:t xml:space="preserve"> opłat rocznych,</w:t>
      </w:r>
      <w:r>
        <w:rPr>
          <w:rFonts w:asciiTheme="minorHAnsi" w:hAnsiTheme="minorHAnsi" w:cstheme="minorHAnsi"/>
          <w:sz w:val="22"/>
          <w:szCs w:val="22"/>
        </w:rPr>
        <w:t xml:space="preserve"> z uwzględnieniem cofnięcia przyznanych bonifikat i korekty należnych odsetek, mając na względzie postanowienia</w:t>
      </w:r>
      <w:r w:rsidRPr="00AF1476">
        <w:rPr>
          <w:rFonts w:asciiTheme="minorHAnsi" w:hAnsiTheme="minorHAnsi" w:cstheme="minorHAnsi"/>
          <w:sz w:val="22"/>
          <w:szCs w:val="22"/>
        </w:rPr>
        <w:t xml:space="preserve"> art. 42 ust. 5 ustawy o</w:t>
      </w:r>
      <w:r w:rsidR="00A70FFF">
        <w:rPr>
          <w:rFonts w:asciiTheme="minorHAnsi" w:hAnsiTheme="minorHAnsi" w:cstheme="minorHAnsi"/>
          <w:sz w:val="22"/>
          <w:szCs w:val="22"/>
        </w:rPr>
        <w:t xml:space="preserve"> </w:t>
      </w:r>
      <w:r w:rsidRPr="00AF1476">
        <w:rPr>
          <w:rFonts w:asciiTheme="minorHAnsi" w:hAnsiTheme="minorHAnsi" w:cstheme="minorHAnsi"/>
          <w:sz w:val="22"/>
          <w:szCs w:val="22"/>
        </w:rPr>
        <w:t>finansach publicznych</w:t>
      </w:r>
      <w:r w:rsidR="00557A30">
        <w:rPr>
          <w:rFonts w:asciiTheme="minorHAnsi" w:hAnsiTheme="minorHAnsi" w:cstheme="minorHAnsi"/>
          <w:sz w:val="22"/>
          <w:szCs w:val="22"/>
        </w:rPr>
        <w:t xml:space="preserve"> oraz art. 24 ust. 2 ustawy o rachunkowości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75F4776" w14:textId="77777777" w:rsidR="00022FC7" w:rsidRPr="00144F80" w:rsidRDefault="00AF1476" w:rsidP="00553F0D">
      <w:pPr>
        <w:pStyle w:val="Tekstpodstawowy20"/>
        <w:numPr>
          <w:ilvl w:val="0"/>
          <w:numId w:val="11"/>
        </w:numPr>
        <w:shd w:val="clear" w:color="auto" w:fill="auto"/>
        <w:spacing w:before="120" w:line="300" w:lineRule="auto"/>
        <w:ind w:left="36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Dochować</w:t>
      </w:r>
      <w:r w:rsidRPr="00AF147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należytej staranności przy </w:t>
      </w:r>
      <w:r w:rsidRPr="00AF1476">
        <w:rPr>
          <w:rFonts w:asciiTheme="minorHAnsi" w:eastAsia="Times New Roman" w:hAnsiTheme="minorHAnsi" w:cstheme="minorHAnsi"/>
          <w:sz w:val="22"/>
          <w:szCs w:val="22"/>
          <w:lang w:eastAsia="pl-PL" w:bidi="pl-PL"/>
        </w:rPr>
        <w:t>prowadzeniu analizy zadłużenia przed podjęciem czynności zmierzających do wyegzekwowania zaległości</w:t>
      </w:r>
      <w:r w:rsidRPr="00AF147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A006B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oraz </w:t>
      </w:r>
      <w:r w:rsidRPr="00AF1476">
        <w:rPr>
          <w:rFonts w:asciiTheme="minorHAnsi" w:eastAsia="Times New Roman" w:hAnsiTheme="minorHAnsi" w:cstheme="minorHAnsi"/>
          <w:sz w:val="22"/>
          <w:szCs w:val="22"/>
          <w:lang w:eastAsia="pl-PL"/>
        </w:rPr>
        <w:t>ustalaniu osoby zobowiązanej do wniesienia opłaty przekształceniowej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A006BD">
        <w:rPr>
          <w:rFonts w:asciiTheme="minorHAnsi" w:eastAsia="Times New Roman" w:hAnsiTheme="minorHAnsi" w:cstheme="minorHAnsi"/>
          <w:sz w:val="22"/>
          <w:szCs w:val="22"/>
          <w:lang w:eastAsia="pl-PL"/>
        </w:rPr>
        <w:t>i</w:t>
      </w:r>
      <w:r w:rsidRPr="00AF147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właściwego adresu do korespondencji ze zobowiązanym</w:t>
      </w:r>
      <w:r w:rsidR="00A006B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, </w:t>
      </w:r>
      <w:r w:rsidR="00557A3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celu </w:t>
      </w:r>
      <w:r w:rsidR="00193BA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sprawnego i skutecznego </w:t>
      </w:r>
      <w:r w:rsidR="00557A30">
        <w:rPr>
          <w:rFonts w:asciiTheme="minorHAnsi" w:eastAsia="Times New Roman" w:hAnsiTheme="minorHAnsi" w:cstheme="minorHAnsi"/>
          <w:sz w:val="22"/>
          <w:szCs w:val="22"/>
          <w:lang w:eastAsia="pl-PL"/>
        </w:rPr>
        <w:t>kierowania do egz</w:t>
      </w:r>
      <w:r w:rsidR="003A1D1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ekucji należności </w:t>
      </w:r>
      <w:r w:rsidR="003A1D18" w:rsidRPr="00144F80">
        <w:rPr>
          <w:rFonts w:asciiTheme="minorHAnsi" w:eastAsia="Times New Roman" w:hAnsiTheme="minorHAnsi" w:cstheme="minorHAnsi"/>
          <w:sz w:val="22"/>
          <w:szCs w:val="22"/>
          <w:lang w:eastAsia="pl-PL"/>
        </w:rPr>
        <w:t>w prawidłowych kwotach</w:t>
      </w:r>
      <w:r w:rsidR="00557A30" w:rsidRPr="00144F80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4D45568E" w14:textId="0F283B25" w:rsidR="00B811D5" w:rsidRPr="00BD10FB" w:rsidRDefault="00B811D5" w:rsidP="00553F0D">
      <w:pPr>
        <w:pStyle w:val="Tekstpodstawowy20"/>
        <w:numPr>
          <w:ilvl w:val="0"/>
          <w:numId w:val="11"/>
        </w:numPr>
        <w:shd w:val="clear" w:color="auto" w:fill="auto"/>
        <w:spacing w:before="120" w:line="300" w:lineRule="auto"/>
        <w:ind w:left="36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 naliczać i nie pobierać </w:t>
      </w:r>
      <w:r>
        <w:rPr>
          <w:rFonts w:asciiTheme="minorHAnsi" w:hAnsiTheme="minorHAnsi" w:cstheme="minorHAnsi"/>
          <w:sz w:val="22"/>
          <w:szCs w:val="22"/>
        </w:rPr>
        <w:t>odsetek za okres po dniu złożenia wniosku o udzielenie ulgi do dnia upływu terminu spłaty włącznie, od należności których spłatę rozłożono na raty, zgodnie z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Pr="002F290E">
        <w:rPr>
          <w:rFonts w:asciiTheme="minorHAnsi" w:hAnsiTheme="minorHAnsi" w:cstheme="minorHAnsi"/>
          <w:sz w:val="22"/>
          <w:szCs w:val="22"/>
        </w:rPr>
        <w:t>§ 4 ust. 2 uchwały nr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Pr="002F290E">
        <w:rPr>
          <w:rFonts w:asciiTheme="minorHAnsi" w:hAnsiTheme="minorHAnsi" w:cstheme="minorHAnsi"/>
          <w:sz w:val="22"/>
          <w:szCs w:val="22"/>
        </w:rPr>
        <w:t>LXXXIX/2643/2010 Rady m.st. Warszawy z dnia 9 września 2010 r.</w:t>
      </w:r>
    </w:p>
    <w:p w14:paraId="3D065595" w14:textId="77777777" w:rsidR="005B08DE" w:rsidRPr="005B08DE" w:rsidRDefault="006B41BE" w:rsidP="00553F0D">
      <w:pPr>
        <w:pStyle w:val="Tekstpodstawowy20"/>
        <w:numPr>
          <w:ilvl w:val="0"/>
          <w:numId w:val="11"/>
        </w:numPr>
        <w:shd w:val="clear" w:color="auto" w:fill="auto"/>
        <w:spacing w:before="120" w:line="300" w:lineRule="auto"/>
        <w:ind w:left="364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B41BE">
        <w:rPr>
          <w:rFonts w:asciiTheme="minorHAnsi" w:eastAsia="Times New Roman" w:hAnsiTheme="minorHAnsi" w:cstheme="minorHAnsi"/>
          <w:sz w:val="22"/>
          <w:szCs w:val="22"/>
          <w:lang w:eastAsia="pl-PL"/>
        </w:rPr>
        <w:t>Zapewnić</w:t>
      </w:r>
      <w:r w:rsidRPr="006B41BE">
        <w:rPr>
          <w:rFonts w:asciiTheme="minorHAnsi" w:hAnsiTheme="minorHAnsi" w:cstheme="minorHAnsi"/>
          <w:sz w:val="22"/>
          <w:szCs w:val="22"/>
        </w:rPr>
        <w:t xml:space="preserve"> funkcjonowanie </w:t>
      </w:r>
      <w:r w:rsidR="00BD10FB" w:rsidRPr="006B41BE">
        <w:rPr>
          <w:rFonts w:asciiTheme="minorHAnsi" w:hAnsiTheme="minorHAnsi" w:cstheme="minorHAnsi"/>
          <w:sz w:val="22"/>
          <w:szCs w:val="22"/>
        </w:rPr>
        <w:t>w Dzielnicy procedur kontroli zarządczej</w:t>
      </w:r>
      <w:r w:rsidRPr="006B41BE">
        <w:rPr>
          <w:rFonts w:asciiTheme="minorHAnsi" w:hAnsiTheme="minorHAnsi" w:cstheme="minorHAnsi"/>
          <w:sz w:val="22"/>
          <w:szCs w:val="22"/>
        </w:rPr>
        <w:t>, w tym celu określonego w § 4 pkt 1 zarządzenia nr 1613/2011 Prezydenta m.st. Warszawy z dnia 11 października 2011 r. w sprawie zasad funkcjonowania kontroli zarządczej w mieście stołecznym Warszawie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D10FB" w:rsidRPr="006B41BE">
        <w:rPr>
          <w:rFonts w:asciiTheme="minorHAnsi" w:hAnsiTheme="minorHAnsi" w:cstheme="minorHAnsi"/>
          <w:sz w:val="22"/>
          <w:szCs w:val="22"/>
        </w:rPr>
        <w:t>stosownie do wymogów określonych w art. 4 ust. 5 ustawy o rachunkowości oraz art. 53 ust. 1 ustawy o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BD10FB" w:rsidRPr="006B41BE">
        <w:rPr>
          <w:rFonts w:asciiTheme="minorHAnsi" w:hAnsiTheme="minorHAnsi" w:cstheme="minorHAnsi"/>
          <w:sz w:val="22"/>
          <w:szCs w:val="22"/>
        </w:rPr>
        <w:t xml:space="preserve">finansach publicznych. Zgodnie art. 69 ust. 1 pkt 3 ustawy o finansach publicznych oraz § 7 </w:t>
      </w:r>
      <w:r>
        <w:rPr>
          <w:rFonts w:asciiTheme="minorHAnsi" w:hAnsiTheme="minorHAnsi" w:cstheme="minorHAnsi"/>
          <w:sz w:val="22"/>
          <w:szCs w:val="22"/>
        </w:rPr>
        <w:t xml:space="preserve">ww. </w:t>
      </w:r>
      <w:r w:rsidR="00BD10FB" w:rsidRPr="006B41BE">
        <w:rPr>
          <w:rFonts w:asciiTheme="minorHAnsi" w:hAnsiTheme="minorHAnsi" w:cstheme="minorHAnsi"/>
          <w:sz w:val="22"/>
          <w:szCs w:val="22"/>
        </w:rPr>
        <w:t>zarządzenia Prezydenta m.st. Warszawy zapewnienie funkcjon</w:t>
      </w:r>
      <w:r w:rsidR="00144F80">
        <w:rPr>
          <w:rFonts w:asciiTheme="minorHAnsi" w:hAnsiTheme="minorHAnsi" w:cstheme="minorHAnsi"/>
          <w:sz w:val="22"/>
          <w:szCs w:val="22"/>
        </w:rPr>
        <w:t>owania adekwatnej, skutecznej i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BD10FB" w:rsidRPr="006B41BE">
        <w:rPr>
          <w:rFonts w:asciiTheme="minorHAnsi" w:hAnsiTheme="minorHAnsi" w:cstheme="minorHAnsi"/>
          <w:sz w:val="22"/>
          <w:szCs w:val="22"/>
        </w:rPr>
        <w:t xml:space="preserve">efektywnej kontroli zarządczej należy do obowiązków kierownika jednostki, której częścią jest </w:t>
      </w:r>
      <w:r w:rsidR="00B17375" w:rsidRPr="006B41BE">
        <w:rPr>
          <w:rFonts w:asciiTheme="minorHAnsi" w:hAnsiTheme="minorHAnsi" w:cstheme="minorHAnsi"/>
          <w:sz w:val="22"/>
          <w:szCs w:val="22"/>
        </w:rPr>
        <w:t>nadzór nad wykonaniem zadań w celu ich oszczędnej, efektywnej i skutecznej realizacji</w:t>
      </w:r>
      <w:r w:rsidR="00BD10FB" w:rsidRPr="006B41BE">
        <w:rPr>
          <w:rFonts w:asciiTheme="minorHAnsi" w:hAnsiTheme="minorHAnsi" w:cstheme="minorHAnsi"/>
          <w:sz w:val="22"/>
          <w:szCs w:val="22"/>
        </w:rPr>
        <w:t>.</w:t>
      </w:r>
    </w:p>
    <w:p w14:paraId="78165382" w14:textId="39B3AD26" w:rsidR="00BD10FB" w:rsidRPr="006B41BE" w:rsidRDefault="00BD10FB" w:rsidP="00553F0D">
      <w:pPr>
        <w:pStyle w:val="Tekstpodstawowy20"/>
        <w:shd w:val="clear" w:color="auto" w:fill="auto"/>
        <w:spacing w:before="120" w:line="300" w:lineRule="auto"/>
        <w:ind w:left="364" w:firstLine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B41BE">
        <w:rPr>
          <w:rFonts w:asciiTheme="minorHAnsi" w:hAnsiTheme="minorHAnsi" w:cstheme="minorHAnsi"/>
          <w:sz w:val="22"/>
          <w:szCs w:val="22"/>
        </w:rPr>
        <w:t xml:space="preserve">Do kierownika jednostki sektora finansów publicznych należy </w:t>
      </w:r>
      <w:r w:rsidR="00144F80">
        <w:rPr>
          <w:rFonts w:asciiTheme="minorHAnsi" w:hAnsiTheme="minorHAnsi" w:cstheme="minorHAnsi"/>
          <w:sz w:val="22"/>
          <w:szCs w:val="22"/>
        </w:rPr>
        <w:t>prowadzenie czynności nadzoru w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Pr="006B41BE">
        <w:rPr>
          <w:rFonts w:asciiTheme="minorHAnsi" w:hAnsiTheme="minorHAnsi" w:cstheme="minorHAnsi"/>
          <w:sz w:val="22"/>
          <w:szCs w:val="22"/>
        </w:rPr>
        <w:t>zakresie przestrzegania procedur kontroli zarządczej związany</w:t>
      </w:r>
      <w:r w:rsidR="00144F80">
        <w:rPr>
          <w:rFonts w:asciiTheme="minorHAnsi" w:hAnsiTheme="minorHAnsi" w:cstheme="minorHAnsi"/>
          <w:sz w:val="22"/>
          <w:szCs w:val="22"/>
        </w:rPr>
        <w:t>ch ze zgodnością działalności z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Pr="006B41BE">
        <w:rPr>
          <w:rFonts w:asciiTheme="minorHAnsi" w:hAnsiTheme="minorHAnsi" w:cstheme="minorHAnsi"/>
          <w:sz w:val="22"/>
          <w:szCs w:val="22"/>
        </w:rPr>
        <w:t xml:space="preserve">przepisami prawa oraz przyjętymi procedurami wewnętrznymi oraz standardami, </w:t>
      </w:r>
      <w:r w:rsidR="00B811D5" w:rsidRPr="006B41BE">
        <w:rPr>
          <w:rFonts w:asciiTheme="minorHAnsi" w:hAnsiTheme="minorHAnsi" w:cstheme="minorHAnsi"/>
          <w:sz w:val="22"/>
          <w:szCs w:val="22"/>
        </w:rPr>
        <w:t>zapewnienie skuteczności i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="00B811D5" w:rsidRPr="006B41BE">
        <w:rPr>
          <w:rFonts w:asciiTheme="minorHAnsi" w:hAnsiTheme="minorHAnsi" w:cstheme="minorHAnsi"/>
          <w:sz w:val="22"/>
          <w:szCs w:val="22"/>
        </w:rPr>
        <w:t>efektywności działań</w:t>
      </w:r>
      <w:r w:rsidRPr="006B41BE">
        <w:rPr>
          <w:rFonts w:asciiTheme="minorHAnsi" w:hAnsiTheme="minorHAnsi" w:cstheme="minorHAnsi"/>
          <w:sz w:val="22"/>
          <w:szCs w:val="22"/>
        </w:rPr>
        <w:t>, bieżące identyfikowanie i</w:t>
      </w:r>
      <w:r w:rsidR="005B08DE">
        <w:rPr>
          <w:rFonts w:asciiTheme="minorHAnsi" w:hAnsiTheme="minorHAnsi" w:cstheme="minorHAnsi"/>
          <w:sz w:val="22"/>
          <w:szCs w:val="22"/>
        </w:rPr>
        <w:t xml:space="preserve"> </w:t>
      </w:r>
      <w:r w:rsidRPr="006B41BE">
        <w:rPr>
          <w:rFonts w:asciiTheme="minorHAnsi" w:hAnsiTheme="minorHAnsi" w:cstheme="minorHAnsi"/>
          <w:sz w:val="22"/>
          <w:szCs w:val="22"/>
        </w:rPr>
        <w:t>m</w:t>
      </w:r>
      <w:r w:rsidR="00144F80">
        <w:rPr>
          <w:rFonts w:asciiTheme="minorHAnsi" w:hAnsiTheme="minorHAnsi" w:cstheme="minorHAnsi"/>
          <w:sz w:val="22"/>
          <w:szCs w:val="22"/>
        </w:rPr>
        <w:t xml:space="preserve">onitorowanie ryzyk związanych </w:t>
      </w:r>
      <w:r w:rsidRPr="006B41BE">
        <w:rPr>
          <w:rFonts w:asciiTheme="minorHAnsi" w:hAnsiTheme="minorHAnsi" w:cstheme="minorHAnsi"/>
          <w:sz w:val="22"/>
          <w:szCs w:val="22"/>
        </w:rPr>
        <w:t>realizacją zadań.</w:t>
      </w:r>
    </w:p>
    <w:p w14:paraId="0B8E9ED6" w14:textId="77777777" w:rsidR="00E45BD4" w:rsidRPr="004561D7" w:rsidRDefault="00C20DF9" w:rsidP="00553F0D">
      <w:pPr>
        <w:pStyle w:val="Tekstpodstawowy20"/>
        <w:shd w:val="clear" w:color="auto" w:fill="auto"/>
        <w:spacing w:before="12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§ 22 ust. 10</w:t>
      </w:r>
      <w:r w:rsidR="00E45BD4" w:rsidRPr="004561D7">
        <w:rPr>
          <w:rFonts w:asciiTheme="minorHAnsi" w:hAnsiTheme="minorHAnsi" w:cstheme="minorHAnsi"/>
          <w:sz w:val="22"/>
          <w:szCs w:val="22"/>
        </w:rPr>
        <w:t xml:space="preserve"> Regulaminu organizacyjnego oraz § 41 ust. 1 Zarządzenia oczekuję od Pan</w:t>
      </w:r>
      <w:r w:rsidR="00E45BD4">
        <w:rPr>
          <w:rFonts w:asciiTheme="minorHAnsi" w:hAnsiTheme="minorHAnsi" w:cstheme="minorHAnsi"/>
          <w:sz w:val="22"/>
          <w:szCs w:val="22"/>
        </w:rPr>
        <w:t>a</w:t>
      </w:r>
      <w:r w:rsidR="00E45BD4" w:rsidRPr="004561D7">
        <w:rPr>
          <w:rFonts w:asciiTheme="minorHAnsi" w:hAnsiTheme="minorHAnsi" w:cstheme="minorHAnsi"/>
          <w:sz w:val="22"/>
          <w:szCs w:val="22"/>
        </w:rPr>
        <w:t xml:space="preserve"> </w:t>
      </w:r>
      <w:r w:rsidR="00D87F87">
        <w:rPr>
          <w:rFonts w:asciiTheme="minorHAnsi" w:hAnsiTheme="minorHAnsi" w:cstheme="minorHAnsi"/>
          <w:sz w:val="22"/>
          <w:szCs w:val="22"/>
        </w:rPr>
        <w:t xml:space="preserve">Burmistrza </w:t>
      </w:r>
      <w:r w:rsidR="00E45BD4" w:rsidRPr="004561D7">
        <w:rPr>
          <w:rFonts w:asciiTheme="minorHAnsi" w:hAnsiTheme="minorHAnsi" w:cstheme="minorHAnsi"/>
          <w:sz w:val="22"/>
          <w:szCs w:val="22"/>
        </w:rPr>
        <w:t xml:space="preserve">w terminie nie dłuższym niż 30 dni od dnia doręczenia niniejszego Wystąpienia pokontrolnego, informacji o sposobie realizacji wniosków pokontrolnych i wykorzystaniu uwag zawartych w wystąpieniu pokontrolnym lub przyczynach braku realizacji wniosków pokontrolnych lub </w:t>
      </w:r>
      <w:r w:rsidR="00E45BD4" w:rsidRPr="004561D7">
        <w:rPr>
          <w:rFonts w:asciiTheme="minorHAnsi" w:hAnsiTheme="minorHAnsi" w:cstheme="minorHAnsi"/>
          <w:sz w:val="22"/>
          <w:szCs w:val="22"/>
        </w:rPr>
        <w:lastRenderedPageBreak/>
        <w:t>niewykorzystaniu uwag bądź o innym sposobie usunięcia stwierdzonych nieprawidłowości lub uchybień.</w:t>
      </w:r>
    </w:p>
    <w:p w14:paraId="79702DEA" w14:textId="77777777" w:rsidR="00E45BD4" w:rsidRPr="00BE12BB" w:rsidRDefault="00E45BD4" w:rsidP="00553F0D">
      <w:pPr>
        <w:tabs>
          <w:tab w:val="left" w:pos="0"/>
        </w:tabs>
        <w:spacing w:before="120" w:after="240" w:line="300" w:lineRule="auto"/>
        <w:rPr>
          <w:rStyle w:val="Bodytext5"/>
          <w:rFonts w:asciiTheme="minorHAnsi" w:hAnsiTheme="minorHAnsi" w:cstheme="minorHAnsi"/>
          <w:sz w:val="22"/>
          <w:szCs w:val="22"/>
        </w:rPr>
      </w:pPr>
      <w:r w:rsidRPr="004561D7">
        <w:rPr>
          <w:rFonts w:asciiTheme="minorHAnsi" w:hAnsiTheme="minorHAnsi" w:cstheme="minorHAnsi"/>
          <w:sz w:val="22"/>
          <w:szCs w:val="22"/>
        </w:rPr>
        <w:t>Na podstawie § 41 ust. 1 Zarządzenia zobowiązuję Pan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4561D7">
        <w:rPr>
          <w:rFonts w:asciiTheme="minorHAnsi" w:hAnsiTheme="minorHAnsi" w:cstheme="minorHAnsi"/>
          <w:sz w:val="22"/>
          <w:szCs w:val="22"/>
        </w:rPr>
        <w:t xml:space="preserve"> </w:t>
      </w:r>
      <w:r w:rsidR="00D87F87" w:rsidRPr="00144F80">
        <w:rPr>
          <w:rFonts w:asciiTheme="minorHAnsi" w:hAnsiTheme="minorHAnsi" w:cstheme="minorHAnsi"/>
          <w:sz w:val="22"/>
          <w:szCs w:val="22"/>
        </w:rPr>
        <w:t xml:space="preserve">Burmistrza </w:t>
      </w:r>
      <w:r w:rsidRPr="00144F80">
        <w:rPr>
          <w:rFonts w:asciiTheme="minorHAnsi" w:hAnsiTheme="minorHAnsi" w:cstheme="minorHAnsi"/>
          <w:sz w:val="22"/>
          <w:szCs w:val="22"/>
        </w:rPr>
        <w:t xml:space="preserve">do przekazania kopii ww. informacji Pani </w:t>
      </w:r>
      <w:r w:rsidR="00A303A8" w:rsidRPr="00144F80">
        <w:rPr>
          <w:rFonts w:asciiTheme="minorHAnsi" w:hAnsiTheme="minorHAnsi" w:cstheme="minorHAnsi"/>
          <w:sz w:val="22"/>
          <w:szCs w:val="22"/>
        </w:rPr>
        <w:t>Marzannie Krajewskiej Skarbnikowi</w:t>
      </w:r>
      <w:r w:rsidRPr="00144F80">
        <w:rPr>
          <w:rFonts w:asciiTheme="minorHAnsi" w:hAnsiTheme="minorHAnsi" w:cstheme="minorHAnsi"/>
          <w:sz w:val="22"/>
          <w:szCs w:val="22"/>
        </w:rPr>
        <w:t xml:space="preserve"> m.st. Warszawy.</w:t>
      </w:r>
    </w:p>
    <w:p w14:paraId="1B297504" w14:textId="02B8FA7C" w:rsidR="00E45BD4" w:rsidRDefault="00553F0D" w:rsidP="00553F0D">
      <w:pPr>
        <w:pStyle w:val="Zwykytekst"/>
        <w:spacing w:before="120" w:after="240" w:line="300" w:lineRule="auto"/>
        <w:ind w:left="4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207AD81F" w14:textId="77777777" w:rsidR="00E45BD4" w:rsidRPr="004561D7" w:rsidRDefault="00E45BD4" w:rsidP="00553F0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4561D7">
        <w:rPr>
          <w:rStyle w:val="Bodytext5"/>
          <w:rFonts w:asciiTheme="minorHAnsi" w:hAnsiTheme="minorHAnsi" w:cstheme="minorHAnsi"/>
          <w:sz w:val="22"/>
          <w:szCs w:val="22"/>
        </w:rPr>
        <w:t>Do wiadomości:</w:t>
      </w:r>
    </w:p>
    <w:p w14:paraId="23C1E38C" w14:textId="77777777" w:rsidR="00485C6D" w:rsidRPr="00144F80" w:rsidRDefault="00E45BD4" w:rsidP="00553F0D">
      <w:pPr>
        <w:pStyle w:val="Akapitzlist"/>
        <w:widowControl w:val="0"/>
        <w:numPr>
          <w:ilvl w:val="0"/>
          <w:numId w:val="10"/>
        </w:numPr>
        <w:spacing w:before="120" w:after="24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561D7">
        <w:rPr>
          <w:rFonts w:asciiTheme="minorHAnsi" w:hAnsiTheme="minorHAnsi" w:cstheme="minorHAnsi"/>
          <w:sz w:val="22"/>
          <w:szCs w:val="22"/>
        </w:rPr>
        <w:t xml:space="preserve">Pani </w:t>
      </w:r>
      <w:r w:rsidR="00A303A8">
        <w:rPr>
          <w:rFonts w:asciiTheme="minorHAnsi" w:hAnsiTheme="minorHAnsi" w:cstheme="minorHAnsi"/>
          <w:sz w:val="22"/>
          <w:szCs w:val="22"/>
        </w:rPr>
        <w:t>Marzanna Krajewska - Skarbnik</w:t>
      </w:r>
      <w:r>
        <w:rPr>
          <w:rFonts w:asciiTheme="minorHAnsi" w:hAnsiTheme="minorHAnsi" w:cstheme="minorHAnsi"/>
          <w:sz w:val="22"/>
          <w:szCs w:val="22"/>
        </w:rPr>
        <w:t xml:space="preserve"> m.st. Warszawy</w:t>
      </w:r>
    </w:p>
    <w:sectPr w:rsidR="00485C6D" w:rsidRPr="00144F80" w:rsidSect="0074139C">
      <w:footerReference w:type="default" r:id="rId11"/>
      <w:headerReference w:type="first" r:id="rId12"/>
      <w:footerReference w:type="first" r:id="rId13"/>
      <w:pgSz w:w="11906" w:h="16838"/>
      <w:pgMar w:top="1304" w:right="1418" w:bottom="130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6B017" w14:textId="77777777" w:rsidR="00497B86" w:rsidRDefault="00497B86" w:rsidP="00B327B7">
      <w:r>
        <w:separator/>
      </w:r>
    </w:p>
  </w:endnote>
  <w:endnote w:type="continuationSeparator" w:id="0">
    <w:p w14:paraId="7570241C" w14:textId="77777777" w:rsidR="00497B86" w:rsidRDefault="00497B86" w:rsidP="00B3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23302"/>
      <w:docPartObj>
        <w:docPartGallery w:val="Page Numbers (Bottom of Page)"/>
        <w:docPartUnique/>
      </w:docPartObj>
    </w:sdtPr>
    <w:sdtContent>
      <w:sdt>
        <w:sdtPr>
          <w:id w:val="-578747713"/>
          <w:docPartObj>
            <w:docPartGallery w:val="Page Numbers (Top of Page)"/>
            <w:docPartUnique/>
          </w:docPartObj>
        </w:sdtPr>
        <w:sdtContent>
          <w:p w14:paraId="36973155" w14:textId="0FF8BF58" w:rsidR="00553F0D" w:rsidRPr="00553F0D" w:rsidRDefault="00553F0D" w:rsidP="00553F0D">
            <w:pPr>
              <w:pStyle w:val="Stopka"/>
              <w:jc w:val="right"/>
            </w:pPr>
            <w:r w:rsidRPr="00553F0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5890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92A8F40" w14:textId="484058A4" w:rsidR="00553F0D" w:rsidRDefault="00553F0D">
            <w:pPr>
              <w:pStyle w:val="Stopka"/>
              <w:jc w:val="right"/>
            </w:pPr>
            <w:r w:rsidRPr="00553F0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53F0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E135B42" w14:textId="77777777" w:rsidR="00022FC7" w:rsidRPr="00485C6D" w:rsidRDefault="00022FC7" w:rsidP="00485C6D">
    <w:pPr>
      <w:tabs>
        <w:tab w:val="center" w:pos="4536"/>
        <w:tab w:val="right" w:pos="9072"/>
      </w:tabs>
      <w:jc w:val="righ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90D5" w14:textId="77777777" w:rsidR="00497B86" w:rsidRDefault="00497B86" w:rsidP="00B327B7">
      <w:r>
        <w:separator/>
      </w:r>
    </w:p>
  </w:footnote>
  <w:footnote w:type="continuationSeparator" w:id="0">
    <w:p w14:paraId="40D2A206" w14:textId="77777777" w:rsidR="00497B86" w:rsidRDefault="00497B86" w:rsidP="00B327B7">
      <w:r>
        <w:continuationSeparator/>
      </w:r>
    </w:p>
  </w:footnote>
  <w:footnote w:id="1">
    <w:p w14:paraId="14FFA177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Dz. U. z 2024 r. poz. 386.</w:t>
      </w:r>
    </w:p>
  </w:footnote>
  <w:footnote w:id="2">
    <w:p w14:paraId="2DE21EA9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Dz. U. z 2024 r. poz. 900 t.j.</w:t>
      </w:r>
    </w:p>
  </w:footnote>
  <w:footnote w:id="3">
    <w:p w14:paraId="56BEF75C" w14:textId="48A858B3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Załącznik do zarządzenia Prezydenta m.st. Warszawy nr 1618/2017 z dnia 3 października 2017 r. w</w:t>
      </w:r>
      <w:r w:rsidR="00D23F0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sprawie wprowadzenia Regulaminu windykacji należności m.st. Warszawy w Urzędzie m.st. Warszawy, w</w:t>
      </w:r>
      <w:r w:rsidR="00D23F0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tym</w:t>
      </w:r>
      <w:r w:rsidR="00D23F0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w urzędach dzielnic m.st. Warszawy (ze zm.).</w:t>
      </w:r>
    </w:p>
  </w:footnote>
  <w:footnote w:id="4">
    <w:p w14:paraId="77246693" w14:textId="5A8C5B93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Z</w:t>
      </w:r>
      <w:r w:rsidRPr="00553F0D">
        <w:rPr>
          <w:rFonts w:asciiTheme="minorHAnsi" w:hAnsiTheme="minorHAnsi" w:cstheme="minorHAnsi"/>
          <w:sz w:val="22"/>
          <w:szCs w:val="22"/>
          <w:lang w:bidi="pl-PL"/>
        </w:rPr>
        <w:t>arządzenie nr 531/2022 Prezydenta m.st. Warszawy z 31 marca 2022 r. zmieniające zarządzenie w sprawie wprowadzenia Regulaminu windykacji należności m.st. Warszawy w Urzędzie m.st. Warszawy, w tym w</w:t>
      </w:r>
      <w:r w:rsidR="00D23F0E" w:rsidRPr="00553F0D">
        <w:rPr>
          <w:rFonts w:asciiTheme="minorHAnsi" w:hAnsiTheme="minorHAnsi" w:cstheme="minorHAnsi"/>
          <w:sz w:val="22"/>
          <w:szCs w:val="22"/>
          <w:lang w:bidi="pl-PL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  <w:lang w:bidi="pl-PL"/>
        </w:rPr>
        <w:t>urzędach dzielnic m.st. Warszawy.</w:t>
      </w:r>
    </w:p>
  </w:footnote>
  <w:footnote w:id="5">
    <w:p w14:paraId="4A8013A8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  <w:lang w:bidi="pl-PL"/>
        </w:rPr>
        <w:t>Pismem z 8 listopada 2021 r. znak BM-ZPUW.6826.467.2021.AJA. Dyrektor Biura Mienia Miasta i Skarbu Państwa przekazał Burmistrzom Dzielnic m.st. Warszawy wyjaśnienia ws. charakteru cywilnoprawnego opłat za przekształcenie prawa użytkowania wieczystego w prawo własności, właściwego dla tych opłat trybu egzekucji w drodze egzekucji administracyjnej oraz 3 letnim terminie przedawnienia opłat rocznych.</w:t>
      </w:r>
    </w:p>
  </w:footnote>
  <w:footnote w:id="6">
    <w:p w14:paraId="2E7EF06B" w14:textId="4EBFE0CF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wprowadzony </w:t>
      </w:r>
      <w:r w:rsidRPr="00553F0D">
        <w:rPr>
          <w:rFonts w:asciiTheme="minorHAnsi" w:hAnsiTheme="minorHAnsi" w:cstheme="minorHAnsi"/>
          <w:bCs/>
          <w:sz w:val="22"/>
          <w:szCs w:val="22"/>
        </w:rPr>
        <w:t xml:space="preserve">zarządzeniem </w:t>
      </w:r>
      <w:r w:rsidRPr="00553F0D">
        <w:rPr>
          <w:rFonts w:asciiTheme="minorHAnsi" w:hAnsiTheme="minorHAnsi" w:cstheme="minorHAnsi"/>
          <w:sz w:val="22"/>
          <w:szCs w:val="22"/>
        </w:rPr>
        <w:t>1829/2022 Prezydenta m.st. Warszawy z dnia 13 grudnia 2022 r. w sprawie nadania wewnętrznego regulaminu organizacyjnego Urzędu Dzielnicy Ochota miasta stołecznego Warszawy w</w:t>
      </w:r>
      <w:r w:rsidR="00D23F0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Urzędzie miasta stołecznego Warszawy.</w:t>
      </w:r>
    </w:p>
  </w:footnote>
  <w:footnote w:id="7">
    <w:p w14:paraId="56DA1149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sprawującej tę funkcję do 3 czerwca 2024 r.</w:t>
      </w:r>
    </w:p>
  </w:footnote>
  <w:footnote w:id="8">
    <w:p w14:paraId="06D60440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wybrany na stanowisko Uchwałą nr 5/I/2024 Rady Dzielnicy Ochota z 3 czerwca 2024 r.</w:t>
      </w:r>
    </w:p>
  </w:footnote>
  <w:footnote w:id="9">
    <w:p w14:paraId="5B6DBFD9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  <w:lang w:bidi="pl-PL"/>
        </w:rPr>
        <w:t>w sprawie przyjętych zasad rachunkowości w Urzędzie m.st. Warszawy (ze zm.)</w:t>
      </w:r>
    </w:p>
  </w:footnote>
  <w:footnote w:id="10">
    <w:p w14:paraId="1C65D54E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Dz. U. z 2023 r., poz. 120 ze zm.</w:t>
      </w:r>
    </w:p>
  </w:footnote>
  <w:footnote w:id="11">
    <w:p w14:paraId="09B4D347" w14:textId="32C0F20D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Bilans otwarcia 2023 r. należności nieobjętych windykacją wynosił 173</w:t>
      </w:r>
      <w:r w:rsidR="00D23F0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921,11 zł, tj. 5,1% zaległości ogółem na ten dzień.</w:t>
      </w:r>
    </w:p>
  </w:footnote>
  <w:footnote w:id="12">
    <w:p w14:paraId="7919F845" w14:textId="32B90995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Bilans otwarcia 2023 r. należności objętych upomnieniami, na które nie wystawiono tytułów wykonawczych wynosił 1</w:t>
      </w:r>
      <w:r w:rsidR="00D23F0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444</w:t>
      </w:r>
      <w:r w:rsidR="00D23F0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089,99 zł, tj. 42,6 % zaległości ogółem na ten dzień.</w:t>
      </w:r>
    </w:p>
  </w:footnote>
  <w:footnote w:id="13">
    <w:p w14:paraId="74567915" w14:textId="5E646713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W tym wpłaty: na należność główną 4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784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283,28 zł, na koszty upomnienia 56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686,26 zł, na odsetki: 410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183,56 zł, zwroty wpłat: 188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828,21 zł.</w:t>
      </w:r>
    </w:p>
  </w:footnote>
  <w:footnote w:id="14">
    <w:p w14:paraId="34700AF3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Dz. U. z 2023 r. poz. 1270 ze zm.</w:t>
      </w:r>
    </w:p>
  </w:footnote>
  <w:footnote w:id="15">
    <w:p w14:paraId="4960CA8B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Dz. U. z 2023 r. poz. 1984 ze zm.</w:t>
      </w:r>
    </w:p>
  </w:footnote>
  <w:footnote w:id="16">
    <w:p w14:paraId="21470E2A" w14:textId="5B81C42D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nr konta W515787: w zaświadczeniu z 18 sierpnia 2019 r. jako wysokość opłaty rocznej wskazano kwotę 841,48 zł, zaś przypisów należności dokonywano w kwocie 1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942,07 zł.</w:t>
      </w:r>
    </w:p>
  </w:footnote>
  <w:footnote w:id="17">
    <w:p w14:paraId="3DF728AA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Od jednorazowej opłaty  na podstawie uchwały nr LXXV/2128/2018 Rady m.st. Warszawy z 18 października 2018 r. ze zm.), od rocznych opłat przekształceniowych należnych za 2019 i 2020 rok (uchwała nr XXVIII/835/2020 Rady m.st. Warszawy z 19 marca 2020 r.), od rocznych opłat przekształceniowych należnych za 2021 rok (uchwała nr XLVI/1411/2021 Rady m.st. Warszawy z 18 marca 2021 r.).</w:t>
      </w:r>
    </w:p>
  </w:footnote>
  <w:footnote w:id="18">
    <w:p w14:paraId="4DDFDF91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Dz. U. z 2023 r. poz. 1610 ze zm.</w:t>
      </w:r>
    </w:p>
  </w:footnote>
  <w:footnote w:id="19">
    <w:p w14:paraId="2090A767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Dz. U. z 2023 r. poz. 2505 ze zm.</w:t>
      </w:r>
    </w:p>
  </w:footnote>
  <w:footnote w:id="20">
    <w:p w14:paraId="6872D935" w14:textId="7F8873DB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Dłużnicy o nr ID kont: W503979 – wpłata z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19.05.2023 r.,W510147, W510147, W513381, W515787, W522743, W521932, W522122, W526249, W511261, W500211, W527508, W500374, W510733, W509609; wpłaty dokonane w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2024 r.: W527616, W525723, W519343, W527731, W510069.</w:t>
      </w:r>
    </w:p>
  </w:footnote>
  <w:footnote w:id="21">
    <w:p w14:paraId="1903A856" w14:textId="781021B6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Łączna kwota zadłużenia nieobjęta windykacją w 2023 r. wynosiła (nal. gł.) 330 144,55 zł, z czego kwota 54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525,42 zł została uregulowana po terminie płatności, ale przed końcem 2023 r., wobec zaległości w kwocie 1 399,97 zł toczy się postępowanie spadkowe.</w:t>
      </w:r>
    </w:p>
  </w:footnote>
  <w:footnote w:id="22">
    <w:p w14:paraId="3C5DBC2A" w14:textId="3F3C7180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Upomnienie do zobowiązanego wysyła się w terminie 30 dni od upływu terminu zapłaty należności lub do 31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stycznia roku następnego, w przypadku, gdy należność, wraz z odsetkami nie przekroczy 10-krotności kosztów upomnienia, tj. 160 zł.</w:t>
      </w:r>
    </w:p>
  </w:footnote>
  <w:footnote w:id="23">
    <w:p w14:paraId="730877B0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W przypadku opłat rocznych za 2022 r. – średnio po 121 dniach po terminie, w przypadku opłat za 2023 r. – średnio 54 dni po terminie, w tym na 31 opłat za 2023 r. objętych upomnieniami, w 8 przypadkach upomnienie zostało wysłane przed upływem ww. terminu.</w:t>
      </w:r>
    </w:p>
  </w:footnote>
  <w:footnote w:id="24">
    <w:p w14:paraId="26E49260" w14:textId="63115DA0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W przypadku wysłania kilku upomnień obejmujących zadłużenie objęte danym tytułem wykonawczym, w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wyliczeniach brano pod uwagę najpóźniejszą datę wpływu zwrotnego potwierdzenia odbioru.</w:t>
      </w:r>
    </w:p>
  </w:footnote>
  <w:footnote w:id="25">
    <w:p w14:paraId="29D03508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id W500164, id W526378, id W500374.</w:t>
      </w:r>
    </w:p>
  </w:footnote>
  <w:footnote w:id="26">
    <w:p w14:paraId="338F4AAD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Zgodnie z art. 9 ust. 4, w związku z art. 7 ust. 7 ustawy przekształceniowej z 2018 r.</w:t>
      </w:r>
    </w:p>
  </w:footnote>
  <w:footnote w:id="27">
    <w:p w14:paraId="1B308F5D" w14:textId="64F070F2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id W500164 za 2023 r. 4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220,25 zł, za 2024 r. 6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206,25 zł; id W526378 za 2022 r. 3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520,20 zł, za 2023 r. i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2024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r. po 4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241,20 zł; id W500374 za 2022 r. 263,70 zł, za 2023 r. i 2024 r. po 399,54 zł.</w:t>
      </w:r>
    </w:p>
  </w:footnote>
  <w:footnote w:id="28">
    <w:p w14:paraId="30F8A553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id W526378.</w:t>
      </w:r>
    </w:p>
  </w:footnote>
  <w:footnote w:id="29">
    <w:p w14:paraId="4DEB2004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id W500164.</w:t>
      </w:r>
    </w:p>
  </w:footnote>
  <w:footnote w:id="30">
    <w:p w14:paraId="50382280" w14:textId="1EEA6A2E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id W527616 – przypis na 2023 r. w kwocie 22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224,64 zł (opłata jednorazowa za 16 lat za lokal użytkowy), zobowiązany w 2023 r. i w 2024 r. wniósł w terminie opłaty w wysokościach po 1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389,04 zł, tj. w wysokości należnej opłaty rocznej.</w:t>
      </w:r>
    </w:p>
  </w:footnote>
  <w:footnote w:id="31">
    <w:p w14:paraId="14907BAB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id W525752</w:t>
      </w:r>
    </w:p>
  </w:footnote>
  <w:footnote w:id="32">
    <w:p w14:paraId="05E50992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id W500026</w:t>
      </w:r>
    </w:p>
  </w:footnote>
  <w:footnote w:id="33">
    <w:p w14:paraId="3EACCD3A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id W509712</w:t>
      </w:r>
    </w:p>
  </w:footnote>
  <w:footnote w:id="34">
    <w:p w14:paraId="064A03D7" w14:textId="77777777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id W524875</w:t>
      </w:r>
    </w:p>
  </w:footnote>
  <w:footnote w:id="35">
    <w:p w14:paraId="6081F372" w14:textId="72E926DB" w:rsidR="00022FC7" w:rsidRPr="00553F0D" w:rsidRDefault="00022FC7" w:rsidP="00553F0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53F0D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W </w:t>
      </w:r>
      <w:r w:rsidRPr="00553F0D">
        <w:rPr>
          <w:rFonts w:asciiTheme="minorHAnsi" w:hAnsiTheme="minorHAnsi" w:cstheme="minorHAnsi"/>
          <w:sz w:val="22"/>
          <w:szCs w:val="22"/>
        </w:rPr>
        <w:t>sprawie szczególnych zasad, sposobu i trybu udzielania ulg w</w:t>
      </w:r>
      <w:r w:rsidR="005B08DE" w:rsidRPr="00553F0D">
        <w:rPr>
          <w:rFonts w:asciiTheme="minorHAnsi" w:hAnsiTheme="minorHAnsi" w:cstheme="minorHAnsi"/>
          <w:sz w:val="22"/>
          <w:szCs w:val="22"/>
        </w:rPr>
        <w:t xml:space="preserve"> </w:t>
      </w:r>
      <w:r w:rsidRPr="00553F0D">
        <w:rPr>
          <w:rFonts w:asciiTheme="minorHAnsi" w:hAnsiTheme="minorHAnsi" w:cstheme="minorHAnsi"/>
          <w:sz w:val="22"/>
          <w:szCs w:val="22"/>
        </w:rPr>
        <w:t>spłacie należności o charakterze cywilnoprawnym oraz określenia warunków dopuszczalności pomocy publicznej (ze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F349" w14:textId="77777777" w:rsidR="00022FC7" w:rsidRDefault="00022FC7">
    <w:pPr>
      <w:pStyle w:val="Nagwek"/>
    </w:pPr>
    <w:r>
      <w:rPr>
        <w:noProof/>
      </w:rPr>
      <w:drawing>
        <wp:inline distT="0" distB="0" distL="0" distR="0" wp14:anchorId="01F60780" wp14:editId="568A5C31">
          <wp:extent cx="5759450" cy="1081405"/>
          <wp:effectExtent l="0" t="0" r="0" b="4445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7E4"/>
    <w:multiLevelType w:val="hybridMultilevel"/>
    <w:tmpl w:val="3B046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51D0B"/>
    <w:multiLevelType w:val="hybridMultilevel"/>
    <w:tmpl w:val="18F02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47B23"/>
    <w:multiLevelType w:val="hybridMultilevel"/>
    <w:tmpl w:val="76D2D93C"/>
    <w:lvl w:ilvl="0" w:tplc="0E4A8C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AB90E1B"/>
    <w:multiLevelType w:val="hybridMultilevel"/>
    <w:tmpl w:val="CED66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C2ECD"/>
    <w:multiLevelType w:val="hybridMultilevel"/>
    <w:tmpl w:val="2CB0B452"/>
    <w:lvl w:ilvl="0" w:tplc="0E4A8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3411"/>
    <w:multiLevelType w:val="hybridMultilevel"/>
    <w:tmpl w:val="96140E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05776"/>
    <w:multiLevelType w:val="multilevel"/>
    <w:tmpl w:val="35324ACA"/>
    <w:lvl w:ilvl="0">
      <w:start w:val="18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DB688B"/>
    <w:multiLevelType w:val="hybridMultilevel"/>
    <w:tmpl w:val="E5FEE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43247"/>
    <w:multiLevelType w:val="hybridMultilevel"/>
    <w:tmpl w:val="E9D29F8A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E162E76"/>
    <w:multiLevelType w:val="hybridMultilevel"/>
    <w:tmpl w:val="BD74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91871"/>
    <w:multiLevelType w:val="hybridMultilevel"/>
    <w:tmpl w:val="A456E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002461">
    <w:abstractNumId w:val="7"/>
  </w:num>
  <w:num w:numId="2" w16cid:durableId="1482307073">
    <w:abstractNumId w:val="10"/>
  </w:num>
  <w:num w:numId="3" w16cid:durableId="1958021713">
    <w:abstractNumId w:val="2"/>
  </w:num>
  <w:num w:numId="4" w16cid:durableId="152720938">
    <w:abstractNumId w:val="8"/>
  </w:num>
  <w:num w:numId="5" w16cid:durableId="1003045342">
    <w:abstractNumId w:val="1"/>
  </w:num>
  <w:num w:numId="6" w16cid:durableId="1526669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1825136">
    <w:abstractNumId w:val="6"/>
  </w:num>
  <w:num w:numId="8" w16cid:durableId="372341145">
    <w:abstractNumId w:val="4"/>
  </w:num>
  <w:num w:numId="9" w16cid:durableId="123084851">
    <w:abstractNumId w:val="5"/>
  </w:num>
  <w:num w:numId="10" w16cid:durableId="759251401">
    <w:abstractNumId w:val="0"/>
  </w:num>
  <w:num w:numId="11" w16cid:durableId="13319856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7B7"/>
    <w:rsid w:val="00000A4C"/>
    <w:rsid w:val="00000A8B"/>
    <w:rsid w:val="00000D3F"/>
    <w:rsid w:val="00001043"/>
    <w:rsid w:val="00001128"/>
    <w:rsid w:val="0000159A"/>
    <w:rsid w:val="0000184E"/>
    <w:rsid w:val="00001E9E"/>
    <w:rsid w:val="0000244B"/>
    <w:rsid w:val="00005728"/>
    <w:rsid w:val="00006AF7"/>
    <w:rsid w:val="000079B5"/>
    <w:rsid w:val="00007BB7"/>
    <w:rsid w:val="00010ACE"/>
    <w:rsid w:val="00012286"/>
    <w:rsid w:val="00013DFE"/>
    <w:rsid w:val="00014B02"/>
    <w:rsid w:val="00015661"/>
    <w:rsid w:val="0001782B"/>
    <w:rsid w:val="000179C9"/>
    <w:rsid w:val="00017FD3"/>
    <w:rsid w:val="00021226"/>
    <w:rsid w:val="0002273A"/>
    <w:rsid w:val="00022FC7"/>
    <w:rsid w:val="000238DB"/>
    <w:rsid w:val="0002416C"/>
    <w:rsid w:val="00024585"/>
    <w:rsid w:val="0002472E"/>
    <w:rsid w:val="00025380"/>
    <w:rsid w:val="00026B90"/>
    <w:rsid w:val="00030867"/>
    <w:rsid w:val="000313F0"/>
    <w:rsid w:val="000341F8"/>
    <w:rsid w:val="0003645A"/>
    <w:rsid w:val="00037D6A"/>
    <w:rsid w:val="000404F4"/>
    <w:rsid w:val="00040C9B"/>
    <w:rsid w:val="00041681"/>
    <w:rsid w:val="0004187A"/>
    <w:rsid w:val="00041DFB"/>
    <w:rsid w:val="00041F63"/>
    <w:rsid w:val="00043956"/>
    <w:rsid w:val="00045656"/>
    <w:rsid w:val="00045C46"/>
    <w:rsid w:val="00046526"/>
    <w:rsid w:val="00046D40"/>
    <w:rsid w:val="00047ED4"/>
    <w:rsid w:val="000527F0"/>
    <w:rsid w:val="00052BB8"/>
    <w:rsid w:val="00052DA6"/>
    <w:rsid w:val="00053373"/>
    <w:rsid w:val="0005396E"/>
    <w:rsid w:val="00053D93"/>
    <w:rsid w:val="0005522F"/>
    <w:rsid w:val="000554D8"/>
    <w:rsid w:val="000555FF"/>
    <w:rsid w:val="00055670"/>
    <w:rsid w:val="0005727A"/>
    <w:rsid w:val="0005799D"/>
    <w:rsid w:val="0006134A"/>
    <w:rsid w:val="000620F9"/>
    <w:rsid w:val="00062141"/>
    <w:rsid w:val="0006255B"/>
    <w:rsid w:val="000654BB"/>
    <w:rsid w:val="0006579E"/>
    <w:rsid w:val="00065DF1"/>
    <w:rsid w:val="0006699E"/>
    <w:rsid w:val="0007086D"/>
    <w:rsid w:val="00071996"/>
    <w:rsid w:val="00071E12"/>
    <w:rsid w:val="0007375A"/>
    <w:rsid w:val="000737FE"/>
    <w:rsid w:val="00073E82"/>
    <w:rsid w:val="0007475A"/>
    <w:rsid w:val="000747CE"/>
    <w:rsid w:val="00074C8A"/>
    <w:rsid w:val="00076A96"/>
    <w:rsid w:val="00076E7F"/>
    <w:rsid w:val="00076ED8"/>
    <w:rsid w:val="000826B3"/>
    <w:rsid w:val="00082E93"/>
    <w:rsid w:val="00082F94"/>
    <w:rsid w:val="00083779"/>
    <w:rsid w:val="00084252"/>
    <w:rsid w:val="0008430F"/>
    <w:rsid w:val="00084A3F"/>
    <w:rsid w:val="0008668A"/>
    <w:rsid w:val="00087CE1"/>
    <w:rsid w:val="000927E8"/>
    <w:rsid w:val="000929B9"/>
    <w:rsid w:val="000934CF"/>
    <w:rsid w:val="000951C5"/>
    <w:rsid w:val="00095C62"/>
    <w:rsid w:val="00095E00"/>
    <w:rsid w:val="0009694F"/>
    <w:rsid w:val="00097354"/>
    <w:rsid w:val="00097B67"/>
    <w:rsid w:val="00097DC0"/>
    <w:rsid w:val="000A1962"/>
    <w:rsid w:val="000A221E"/>
    <w:rsid w:val="000A25BA"/>
    <w:rsid w:val="000A2EB8"/>
    <w:rsid w:val="000A3877"/>
    <w:rsid w:val="000A39DA"/>
    <w:rsid w:val="000A42AF"/>
    <w:rsid w:val="000A5951"/>
    <w:rsid w:val="000A6959"/>
    <w:rsid w:val="000A6B10"/>
    <w:rsid w:val="000A6C51"/>
    <w:rsid w:val="000A6DA6"/>
    <w:rsid w:val="000A6E55"/>
    <w:rsid w:val="000A7677"/>
    <w:rsid w:val="000A773A"/>
    <w:rsid w:val="000A779A"/>
    <w:rsid w:val="000B05CB"/>
    <w:rsid w:val="000B0B6B"/>
    <w:rsid w:val="000B2DC0"/>
    <w:rsid w:val="000B3E1D"/>
    <w:rsid w:val="000B47C8"/>
    <w:rsid w:val="000B5441"/>
    <w:rsid w:val="000B5598"/>
    <w:rsid w:val="000C0D91"/>
    <w:rsid w:val="000C3591"/>
    <w:rsid w:val="000C4785"/>
    <w:rsid w:val="000C4927"/>
    <w:rsid w:val="000C4E54"/>
    <w:rsid w:val="000C4FE4"/>
    <w:rsid w:val="000C5D3E"/>
    <w:rsid w:val="000C5EBB"/>
    <w:rsid w:val="000C6152"/>
    <w:rsid w:val="000C6327"/>
    <w:rsid w:val="000C690C"/>
    <w:rsid w:val="000C7284"/>
    <w:rsid w:val="000D0F56"/>
    <w:rsid w:val="000D2443"/>
    <w:rsid w:val="000D2698"/>
    <w:rsid w:val="000D2C1C"/>
    <w:rsid w:val="000D304C"/>
    <w:rsid w:val="000D46EF"/>
    <w:rsid w:val="000D4741"/>
    <w:rsid w:val="000D49B9"/>
    <w:rsid w:val="000D4D98"/>
    <w:rsid w:val="000D7104"/>
    <w:rsid w:val="000D72A1"/>
    <w:rsid w:val="000E159C"/>
    <w:rsid w:val="000E36FC"/>
    <w:rsid w:val="000E44AD"/>
    <w:rsid w:val="000E50CD"/>
    <w:rsid w:val="000E6657"/>
    <w:rsid w:val="000E6D3E"/>
    <w:rsid w:val="000E70AA"/>
    <w:rsid w:val="000E7E45"/>
    <w:rsid w:val="000F00E3"/>
    <w:rsid w:val="000F1ACC"/>
    <w:rsid w:val="000F1AFF"/>
    <w:rsid w:val="000F1CB0"/>
    <w:rsid w:val="000F1FB1"/>
    <w:rsid w:val="000F24A9"/>
    <w:rsid w:val="000F2777"/>
    <w:rsid w:val="000F2886"/>
    <w:rsid w:val="000F2E74"/>
    <w:rsid w:val="000F3C70"/>
    <w:rsid w:val="000F4392"/>
    <w:rsid w:val="000F4CD5"/>
    <w:rsid w:val="000F60C0"/>
    <w:rsid w:val="000F631A"/>
    <w:rsid w:val="000F6AEC"/>
    <w:rsid w:val="000F6F39"/>
    <w:rsid w:val="000F7412"/>
    <w:rsid w:val="00100800"/>
    <w:rsid w:val="00101582"/>
    <w:rsid w:val="001025C7"/>
    <w:rsid w:val="00103FAF"/>
    <w:rsid w:val="001046B6"/>
    <w:rsid w:val="0010518E"/>
    <w:rsid w:val="001054FE"/>
    <w:rsid w:val="00105521"/>
    <w:rsid w:val="0010595C"/>
    <w:rsid w:val="00106617"/>
    <w:rsid w:val="0010712A"/>
    <w:rsid w:val="00107BDE"/>
    <w:rsid w:val="00107DEA"/>
    <w:rsid w:val="00110C74"/>
    <w:rsid w:val="001112BA"/>
    <w:rsid w:val="00115D89"/>
    <w:rsid w:val="0011610C"/>
    <w:rsid w:val="00116623"/>
    <w:rsid w:val="001166DC"/>
    <w:rsid w:val="00116DBA"/>
    <w:rsid w:val="0011702E"/>
    <w:rsid w:val="00117EAA"/>
    <w:rsid w:val="00120547"/>
    <w:rsid w:val="00120797"/>
    <w:rsid w:val="00121BEB"/>
    <w:rsid w:val="0012234B"/>
    <w:rsid w:val="00122DD9"/>
    <w:rsid w:val="00123F81"/>
    <w:rsid w:val="00124235"/>
    <w:rsid w:val="0012564C"/>
    <w:rsid w:val="00125B0F"/>
    <w:rsid w:val="001264AF"/>
    <w:rsid w:val="001274A1"/>
    <w:rsid w:val="00131FC6"/>
    <w:rsid w:val="001340A5"/>
    <w:rsid w:val="00134561"/>
    <w:rsid w:val="0013494D"/>
    <w:rsid w:val="00136165"/>
    <w:rsid w:val="00136D07"/>
    <w:rsid w:val="00136E29"/>
    <w:rsid w:val="0013728F"/>
    <w:rsid w:val="00137FD4"/>
    <w:rsid w:val="00140462"/>
    <w:rsid w:val="0014111D"/>
    <w:rsid w:val="00142B38"/>
    <w:rsid w:val="00142CC4"/>
    <w:rsid w:val="001437EE"/>
    <w:rsid w:val="001448BD"/>
    <w:rsid w:val="00144F80"/>
    <w:rsid w:val="00147C8D"/>
    <w:rsid w:val="00147CA9"/>
    <w:rsid w:val="001507B9"/>
    <w:rsid w:val="00151A69"/>
    <w:rsid w:val="001533E9"/>
    <w:rsid w:val="0015448E"/>
    <w:rsid w:val="00154FA6"/>
    <w:rsid w:val="00156FD1"/>
    <w:rsid w:val="0015705E"/>
    <w:rsid w:val="00160B5E"/>
    <w:rsid w:val="00160FB2"/>
    <w:rsid w:val="001620AE"/>
    <w:rsid w:val="0016250C"/>
    <w:rsid w:val="00162933"/>
    <w:rsid w:val="00163744"/>
    <w:rsid w:val="00163E71"/>
    <w:rsid w:val="00163F53"/>
    <w:rsid w:val="001703A5"/>
    <w:rsid w:val="0017102F"/>
    <w:rsid w:val="001711E9"/>
    <w:rsid w:val="0017122E"/>
    <w:rsid w:val="00171ACE"/>
    <w:rsid w:val="0017332D"/>
    <w:rsid w:val="001744DA"/>
    <w:rsid w:val="00174680"/>
    <w:rsid w:val="00174D75"/>
    <w:rsid w:val="001754C2"/>
    <w:rsid w:val="00175A18"/>
    <w:rsid w:val="00175CAC"/>
    <w:rsid w:val="00175CFC"/>
    <w:rsid w:val="0017673B"/>
    <w:rsid w:val="00176C67"/>
    <w:rsid w:val="0017795A"/>
    <w:rsid w:val="001814DC"/>
    <w:rsid w:val="0018400C"/>
    <w:rsid w:val="001845CD"/>
    <w:rsid w:val="00184C78"/>
    <w:rsid w:val="00185D2D"/>
    <w:rsid w:val="0018614D"/>
    <w:rsid w:val="00186907"/>
    <w:rsid w:val="00186F2B"/>
    <w:rsid w:val="00190221"/>
    <w:rsid w:val="0019053E"/>
    <w:rsid w:val="00191576"/>
    <w:rsid w:val="00191C92"/>
    <w:rsid w:val="0019272D"/>
    <w:rsid w:val="0019369B"/>
    <w:rsid w:val="00193BA9"/>
    <w:rsid w:val="00194670"/>
    <w:rsid w:val="00196213"/>
    <w:rsid w:val="00196AD9"/>
    <w:rsid w:val="00197789"/>
    <w:rsid w:val="001A0FA0"/>
    <w:rsid w:val="001A12A0"/>
    <w:rsid w:val="001A3AE6"/>
    <w:rsid w:val="001A3E77"/>
    <w:rsid w:val="001A3FF2"/>
    <w:rsid w:val="001A5E19"/>
    <w:rsid w:val="001A77DF"/>
    <w:rsid w:val="001B07BE"/>
    <w:rsid w:val="001B1052"/>
    <w:rsid w:val="001B1E3B"/>
    <w:rsid w:val="001B33A3"/>
    <w:rsid w:val="001B42B6"/>
    <w:rsid w:val="001B5187"/>
    <w:rsid w:val="001B523A"/>
    <w:rsid w:val="001B71D1"/>
    <w:rsid w:val="001C0120"/>
    <w:rsid w:val="001C124F"/>
    <w:rsid w:val="001C2E6A"/>
    <w:rsid w:val="001C54CE"/>
    <w:rsid w:val="001C59B6"/>
    <w:rsid w:val="001C6365"/>
    <w:rsid w:val="001C68FC"/>
    <w:rsid w:val="001D056C"/>
    <w:rsid w:val="001D09AA"/>
    <w:rsid w:val="001D0EB0"/>
    <w:rsid w:val="001D12DD"/>
    <w:rsid w:val="001D2120"/>
    <w:rsid w:val="001D2180"/>
    <w:rsid w:val="001D311A"/>
    <w:rsid w:val="001D31D6"/>
    <w:rsid w:val="001D33B7"/>
    <w:rsid w:val="001D5126"/>
    <w:rsid w:val="001D5ABD"/>
    <w:rsid w:val="001D5E13"/>
    <w:rsid w:val="001D7909"/>
    <w:rsid w:val="001E0E24"/>
    <w:rsid w:val="001E15CF"/>
    <w:rsid w:val="001E2FC1"/>
    <w:rsid w:val="001E3413"/>
    <w:rsid w:val="001E3BD1"/>
    <w:rsid w:val="001E5F08"/>
    <w:rsid w:val="001E6439"/>
    <w:rsid w:val="001E684C"/>
    <w:rsid w:val="001E6D0D"/>
    <w:rsid w:val="001E705A"/>
    <w:rsid w:val="001F0B1F"/>
    <w:rsid w:val="001F1291"/>
    <w:rsid w:val="001F1462"/>
    <w:rsid w:val="001F1AAE"/>
    <w:rsid w:val="001F72F0"/>
    <w:rsid w:val="001F73CB"/>
    <w:rsid w:val="001F7525"/>
    <w:rsid w:val="001F7D4D"/>
    <w:rsid w:val="0020048B"/>
    <w:rsid w:val="00200BF1"/>
    <w:rsid w:val="0020148F"/>
    <w:rsid w:val="00202BA6"/>
    <w:rsid w:val="002032C7"/>
    <w:rsid w:val="002040B4"/>
    <w:rsid w:val="00204593"/>
    <w:rsid w:val="00204ACD"/>
    <w:rsid w:val="00204ECD"/>
    <w:rsid w:val="00206ACD"/>
    <w:rsid w:val="00207B1A"/>
    <w:rsid w:val="00207BA1"/>
    <w:rsid w:val="0021002A"/>
    <w:rsid w:val="00210B9B"/>
    <w:rsid w:val="00210FB0"/>
    <w:rsid w:val="002115AD"/>
    <w:rsid w:val="0021244B"/>
    <w:rsid w:val="002139DD"/>
    <w:rsid w:val="00214789"/>
    <w:rsid w:val="0021518F"/>
    <w:rsid w:val="00216812"/>
    <w:rsid w:val="00216E2F"/>
    <w:rsid w:val="00217ACD"/>
    <w:rsid w:val="00221E12"/>
    <w:rsid w:val="0022210E"/>
    <w:rsid w:val="0022533F"/>
    <w:rsid w:val="00226154"/>
    <w:rsid w:val="002262A7"/>
    <w:rsid w:val="00226DE6"/>
    <w:rsid w:val="002307F1"/>
    <w:rsid w:val="00231724"/>
    <w:rsid w:val="00233C65"/>
    <w:rsid w:val="00234616"/>
    <w:rsid w:val="00234B6E"/>
    <w:rsid w:val="00234E10"/>
    <w:rsid w:val="00236611"/>
    <w:rsid w:val="0023764B"/>
    <w:rsid w:val="00242CDB"/>
    <w:rsid w:val="00242D36"/>
    <w:rsid w:val="00244090"/>
    <w:rsid w:val="00244151"/>
    <w:rsid w:val="00244868"/>
    <w:rsid w:val="00244A99"/>
    <w:rsid w:val="00244E1E"/>
    <w:rsid w:val="00244FE4"/>
    <w:rsid w:val="00246F4A"/>
    <w:rsid w:val="0024718E"/>
    <w:rsid w:val="00247ABD"/>
    <w:rsid w:val="00247B6B"/>
    <w:rsid w:val="00247E36"/>
    <w:rsid w:val="002504A8"/>
    <w:rsid w:val="00250853"/>
    <w:rsid w:val="00251BA7"/>
    <w:rsid w:val="00252FE6"/>
    <w:rsid w:val="00254579"/>
    <w:rsid w:val="002545DF"/>
    <w:rsid w:val="00255742"/>
    <w:rsid w:val="002561E7"/>
    <w:rsid w:val="00257B17"/>
    <w:rsid w:val="00257F23"/>
    <w:rsid w:val="002602ED"/>
    <w:rsid w:val="00260402"/>
    <w:rsid w:val="00260E2E"/>
    <w:rsid w:val="00261035"/>
    <w:rsid w:val="00261183"/>
    <w:rsid w:val="00262AF9"/>
    <w:rsid w:val="00263C19"/>
    <w:rsid w:val="00264247"/>
    <w:rsid w:val="00264683"/>
    <w:rsid w:val="0026519A"/>
    <w:rsid w:val="0026566C"/>
    <w:rsid w:val="002700E8"/>
    <w:rsid w:val="0027046B"/>
    <w:rsid w:val="0027067D"/>
    <w:rsid w:val="002709AC"/>
    <w:rsid w:val="00270ACA"/>
    <w:rsid w:val="0027143A"/>
    <w:rsid w:val="00271F6C"/>
    <w:rsid w:val="00272E80"/>
    <w:rsid w:val="002730F5"/>
    <w:rsid w:val="002732BA"/>
    <w:rsid w:val="00273582"/>
    <w:rsid w:val="00273913"/>
    <w:rsid w:val="00273A29"/>
    <w:rsid w:val="00273D78"/>
    <w:rsid w:val="00273F51"/>
    <w:rsid w:val="00274020"/>
    <w:rsid w:val="002744C9"/>
    <w:rsid w:val="00274F34"/>
    <w:rsid w:val="00275770"/>
    <w:rsid w:val="00275C94"/>
    <w:rsid w:val="00275D19"/>
    <w:rsid w:val="00276A91"/>
    <w:rsid w:val="00277903"/>
    <w:rsid w:val="00282557"/>
    <w:rsid w:val="002833A2"/>
    <w:rsid w:val="00283D21"/>
    <w:rsid w:val="00284C10"/>
    <w:rsid w:val="00284DAB"/>
    <w:rsid w:val="002859DB"/>
    <w:rsid w:val="002866A1"/>
    <w:rsid w:val="00286FEF"/>
    <w:rsid w:val="00287135"/>
    <w:rsid w:val="00290793"/>
    <w:rsid w:val="00291A55"/>
    <w:rsid w:val="00292107"/>
    <w:rsid w:val="00292E91"/>
    <w:rsid w:val="00293653"/>
    <w:rsid w:val="002939FC"/>
    <w:rsid w:val="0029429D"/>
    <w:rsid w:val="002942BF"/>
    <w:rsid w:val="00294CE8"/>
    <w:rsid w:val="002950C0"/>
    <w:rsid w:val="0029542E"/>
    <w:rsid w:val="0029551D"/>
    <w:rsid w:val="00295A25"/>
    <w:rsid w:val="00296D13"/>
    <w:rsid w:val="0029736D"/>
    <w:rsid w:val="002A0516"/>
    <w:rsid w:val="002A1576"/>
    <w:rsid w:val="002A5D2B"/>
    <w:rsid w:val="002A6A59"/>
    <w:rsid w:val="002A6D3B"/>
    <w:rsid w:val="002A72E9"/>
    <w:rsid w:val="002A75CE"/>
    <w:rsid w:val="002A7785"/>
    <w:rsid w:val="002B023B"/>
    <w:rsid w:val="002B05F8"/>
    <w:rsid w:val="002B08B6"/>
    <w:rsid w:val="002B09E4"/>
    <w:rsid w:val="002B17DB"/>
    <w:rsid w:val="002B26CF"/>
    <w:rsid w:val="002B2E9C"/>
    <w:rsid w:val="002B3425"/>
    <w:rsid w:val="002B3756"/>
    <w:rsid w:val="002B432A"/>
    <w:rsid w:val="002B5291"/>
    <w:rsid w:val="002B6235"/>
    <w:rsid w:val="002B6AAA"/>
    <w:rsid w:val="002B72D9"/>
    <w:rsid w:val="002C075F"/>
    <w:rsid w:val="002C0D66"/>
    <w:rsid w:val="002C0FBC"/>
    <w:rsid w:val="002C2A4F"/>
    <w:rsid w:val="002C2F9C"/>
    <w:rsid w:val="002C327F"/>
    <w:rsid w:val="002C4C41"/>
    <w:rsid w:val="002C4CAB"/>
    <w:rsid w:val="002C4FC3"/>
    <w:rsid w:val="002C4FFB"/>
    <w:rsid w:val="002C547C"/>
    <w:rsid w:val="002C757F"/>
    <w:rsid w:val="002D1600"/>
    <w:rsid w:val="002D1DEF"/>
    <w:rsid w:val="002D1F0E"/>
    <w:rsid w:val="002D2394"/>
    <w:rsid w:val="002D407C"/>
    <w:rsid w:val="002D46F9"/>
    <w:rsid w:val="002D4795"/>
    <w:rsid w:val="002D6A17"/>
    <w:rsid w:val="002D750B"/>
    <w:rsid w:val="002D7857"/>
    <w:rsid w:val="002E0CF6"/>
    <w:rsid w:val="002E0F43"/>
    <w:rsid w:val="002E1363"/>
    <w:rsid w:val="002E2653"/>
    <w:rsid w:val="002E3ADE"/>
    <w:rsid w:val="002E4174"/>
    <w:rsid w:val="002E4A4A"/>
    <w:rsid w:val="002E5C79"/>
    <w:rsid w:val="002E5F59"/>
    <w:rsid w:val="002E72DD"/>
    <w:rsid w:val="002E7A72"/>
    <w:rsid w:val="002F0E60"/>
    <w:rsid w:val="002F10F4"/>
    <w:rsid w:val="002F1154"/>
    <w:rsid w:val="002F18AA"/>
    <w:rsid w:val="002F290E"/>
    <w:rsid w:val="002F36A8"/>
    <w:rsid w:val="002F400D"/>
    <w:rsid w:val="002F45A9"/>
    <w:rsid w:val="002F5145"/>
    <w:rsid w:val="002F560F"/>
    <w:rsid w:val="002F5BAD"/>
    <w:rsid w:val="002F69F5"/>
    <w:rsid w:val="002F6BB3"/>
    <w:rsid w:val="002F77AB"/>
    <w:rsid w:val="002F77B9"/>
    <w:rsid w:val="00300369"/>
    <w:rsid w:val="003011E9"/>
    <w:rsid w:val="0030151C"/>
    <w:rsid w:val="00303637"/>
    <w:rsid w:val="003040E1"/>
    <w:rsid w:val="00304B94"/>
    <w:rsid w:val="0030529C"/>
    <w:rsid w:val="003052CF"/>
    <w:rsid w:val="0030535D"/>
    <w:rsid w:val="003068E3"/>
    <w:rsid w:val="00306D7B"/>
    <w:rsid w:val="00306F0A"/>
    <w:rsid w:val="0030719C"/>
    <w:rsid w:val="003071AE"/>
    <w:rsid w:val="00307F69"/>
    <w:rsid w:val="00310021"/>
    <w:rsid w:val="00310037"/>
    <w:rsid w:val="003104BA"/>
    <w:rsid w:val="00310D90"/>
    <w:rsid w:val="00311CA4"/>
    <w:rsid w:val="003129B4"/>
    <w:rsid w:val="00313324"/>
    <w:rsid w:val="00313391"/>
    <w:rsid w:val="00313893"/>
    <w:rsid w:val="003139EB"/>
    <w:rsid w:val="00315CE5"/>
    <w:rsid w:val="003173B0"/>
    <w:rsid w:val="0032102F"/>
    <w:rsid w:val="00321147"/>
    <w:rsid w:val="003213B7"/>
    <w:rsid w:val="00323CDA"/>
    <w:rsid w:val="00324C78"/>
    <w:rsid w:val="00324F39"/>
    <w:rsid w:val="003250F0"/>
    <w:rsid w:val="00325705"/>
    <w:rsid w:val="00325966"/>
    <w:rsid w:val="00325C68"/>
    <w:rsid w:val="003268C3"/>
    <w:rsid w:val="003275FC"/>
    <w:rsid w:val="00327AC9"/>
    <w:rsid w:val="0033052B"/>
    <w:rsid w:val="00332878"/>
    <w:rsid w:val="00334535"/>
    <w:rsid w:val="00334BC0"/>
    <w:rsid w:val="003358FB"/>
    <w:rsid w:val="00336BF4"/>
    <w:rsid w:val="00336F6C"/>
    <w:rsid w:val="00337E45"/>
    <w:rsid w:val="00340D41"/>
    <w:rsid w:val="003416AF"/>
    <w:rsid w:val="00341770"/>
    <w:rsid w:val="00342C10"/>
    <w:rsid w:val="00343FE9"/>
    <w:rsid w:val="003442D9"/>
    <w:rsid w:val="003454F9"/>
    <w:rsid w:val="00345CE6"/>
    <w:rsid w:val="00345E47"/>
    <w:rsid w:val="00346CAA"/>
    <w:rsid w:val="00346CE3"/>
    <w:rsid w:val="0034777F"/>
    <w:rsid w:val="00347808"/>
    <w:rsid w:val="00347C72"/>
    <w:rsid w:val="00350FC9"/>
    <w:rsid w:val="0035314C"/>
    <w:rsid w:val="00353244"/>
    <w:rsid w:val="0035358E"/>
    <w:rsid w:val="003538D6"/>
    <w:rsid w:val="0035526B"/>
    <w:rsid w:val="00355B90"/>
    <w:rsid w:val="0035633F"/>
    <w:rsid w:val="00360B4B"/>
    <w:rsid w:val="00362F59"/>
    <w:rsid w:val="003642CF"/>
    <w:rsid w:val="00364DC4"/>
    <w:rsid w:val="00366EB1"/>
    <w:rsid w:val="00367C5E"/>
    <w:rsid w:val="003700DF"/>
    <w:rsid w:val="00370785"/>
    <w:rsid w:val="00370E15"/>
    <w:rsid w:val="00371607"/>
    <w:rsid w:val="00372B13"/>
    <w:rsid w:val="00373272"/>
    <w:rsid w:val="0037359A"/>
    <w:rsid w:val="00373A79"/>
    <w:rsid w:val="0037571E"/>
    <w:rsid w:val="00375BA8"/>
    <w:rsid w:val="00375FA0"/>
    <w:rsid w:val="00376C51"/>
    <w:rsid w:val="0038035B"/>
    <w:rsid w:val="00380F51"/>
    <w:rsid w:val="00382B0D"/>
    <w:rsid w:val="003836CF"/>
    <w:rsid w:val="003846DE"/>
    <w:rsid w:val="003860BE"/>
    <w:rsid w:val="0038653B"/>
    <w:rsid w:val="0038706C"/>
    <w:rsid w:val="00390E70"/>
    <w:rsid w:val="003910D6"/>
    <w:rsid w:val="00393802"/>
    <w:rsid w:val="003941B8"/>
    <w:rsid w:val="003945FB"/>
    <w:rsid w:val="003947BF"/>
    <w:rsid w:val="00394AE3"/>
    <w:rsid w:val="00395A5E"/>
    <w:rsid w:val="00395B07"/>
    <w:rsid w:val="003967E0"/>
    <w:rsid w:val="003968CE"/>
    <w:rsid w:val="00396907"/>
    <w:rsid w:val="003971AA"/>
    <w:rsid w:val="003A138D"/>
    <w:rsid w:val="003A1D18"/>
    <w:rsid w:val="003A1E89"/>
    <w:rsid w:val="003A4831"/>
    <w:rsid w:val="003A7241"/>
    <w:rsid w:val="003A7267"/>
    <w:rsid w:val="003A74E6"/>
    <w:rsid w:val="003B031C"/>
    <w:rsid w:val="003B0D9E"/>
    <w:rsid w:val="003B1173"/>
    <w:rsid w:val="003B189F"/>
    <w:rsid w:val="003B1A62"/>
    <w:rsid w:val="003B1BB1"/>
    <w:rsid w:val="003B1E37"/>
    <w:rsid w:val="003B3284"/>
    <w:rsid w:val="003B3634"/>
    <w:rsid w:val="003B3A9C"/>
    <w:rsid w:val="003B45F8"/>
    <w:rsid w:val="003B5BEB"/>
    <w:rsid w:val="003B6521"/>
    <w:rsid w:val="003B6739"/>
    <w:rsid w:val="003B7994"/>
    <w:rsid w:val="003B7CDF"/>
    <w:rsid w:val="003C0A28"/>
    <w:rsid w:val="003C13E7"/>
    <w:rsid w:val="003C1411"/>
    <w:rsid w:val="003C150B"/>
    <w:rsid w:val="003C2541"/>
    <w:rsid w:val="003C3191"/>
    <w:rsid w:val="003C47DD"/>
    <w:rsid w:val="003C5109"/>
    <w:rsid w:val="003C64C5"/>
    <w:rsid w:val="003D00EE"/>
    <w:rsid w:val="003D13D5"/>
    <w:rsid w:val="003D16F2"/>
    <w:rsid w:val="003D27E8"/>
    <w:rsid w:val="003D2948"/>
    <w:rsid w:val="003D3DC6"/>
    <w:rsid w:val="003D4452"/>
    <w:rsid w:val="003D4DF6"/>
    <w:rsid w:val="003D5729"/>
    <w:rsid w:val="003D5AA8"/>
    <w:rsid w:val="003D5C81"/>
    <w:rsid w:val="003E1A43"/>
    <w:rsid w:val="003E289D"/>
    <w:rsid w:val="003E2CAE"/>
    <w:rsid w:val="003E50C4"/>
    <w:rsid w:val="003E5DC1"/>
    <w:rsid w:val="003E6B2D"/>
    <w:rsid w:val="003F1A20"/>
    <w:rsid w:val="003F2F2C"/>
    <w:rsid w:val="003F2F77"/>
    <w:rsid w:val="003F6D47"/>
    <w:rsid w:val="003F75D3"/>
    <w:rsid w:val="00400B82"/>
    <w:rsid w:val="00401328"/>
    <w:rsid w:val="004022B5"/>
    <w:rsid w:val="00402C92"/>
    <w:rsid w:val="00403540"/>
    <w:rsid w:val="004037EA"/>
    <w:rsid w:val="00403BFF"/>
    <w:rsid w:val="004042C1"/>
    <w:rsid w:val="0040536A"/>
    <w:rsid w:val="004077FB"/>
    <w:rsid w:val="00407C75"/>
    <w:rsid w:val="0041068C"/>
    <w:rsid w:val="00410EE1"/>
    <w:rsid w:val="00411DD8"/>
    <w:rsid w:val="00411E9F"/>
    <w:rsid w:val="00412FD1"/>
    <w:rsid w:val="004132A9"/>
    <w:rsid w:val="0041363F"/>
    <w:rsid w:val="00413C1F"/>
    <w:rsid w:val="00413DEB"/>
    <w:rsid w:val="00414CC5"/>
    <w:rsid w:val="00415402"/>
    <w:rsid w:val="00415ACA"/>
    <w:rsid w:val="0041675D"/>
    <w:rsid w:val="00416985"/>
    <w:rsid w:val="0041756B"/>
    <w:rsid w:val="00421122"/>
    <w:rsid w:val="0042114A"/>
    <w:rsid w:val="00421866"/>
    <w:rsid w:val="004230F3"/>
    <w:rsid w:val="00423618"/>
    <w:rsid w:val="00423623"/>
    <w:rsid w:val="00425010"/>
    <w:rsid w:val="0042688C"/>
    <w:rsid w:val="00427924"/>
    <w:rsid w:val="00430CDC"/>
    <w:rsid w:val="0043331D"/>
    <w:rsid w:val="0043462F"/>
    <w:rsid w:val="0043476C"/>
    <w:rsid w:val="00436184"/>
    <w:rsid w:val="0043761B"/>
    <w:rsid w:val="0044001C"/>
    <w:rsid w:val="0044201E"/>
    <w:rsid w:val="00443FF9"/>
    <w:rsid w:val="004444EC"/>
    <w:rsid w:val="004453D2"/>
    <w:rsid w:val="00445E98"/>
    <w:rsid w:val="00447781"/>
    <w:rsid w:val="00447BF9"/>
    <w:rsid w:val="004508AD"/>
    <w:rsid w:val="00451B93"/>
    <w:rsid w:val="00453AB8"/>
    <w:rsid w:val="004549FE"/>
    <w:rsid w:val="00455398"/>
    <w:rsid w:val="00455C6E"/>
    <w:rsid w:val="004562D2"/>
    <w:rsid w:val="004566C2"/>
    <w:rsid w:val="00457144"/>
    <w:rsid w:val="00457AB7"/>
    <w:rsid w:val="00460759"/>
    <w:rsid w:val="004607B8"/>
    <w:rsid w:val="00463AFE"/>
    <w:rsid w:val="00463DB5"/>
    <w:rsid w:val="00465467"/>
    <w:rsid w:val="0046655C"/>
    <w:rsid w:val="00466B1E"/>
    <w:rsid w:val="00466C10"/>
    <w:rsid w:val="00466F1A"/>
    <w:rsid w:val="0046716B"/>
    <w:rsid w:val="00467F08"/>
    <w:rsid w:val="00470AD5"/>
    <w:rsid w:val="00470CDD"/>
    <w:rsid w:val="0047283A"/>
    <w:rsid w:val="004729AC"/>
    <w:rsid w:val="00474D8E"/>
    <w:rsid w:val="00475ECC"/>
    <w:rsid w:val="004769A0"/>
    <w:rsid w:val="00476F93"/>
    <w:rsid w:val="004771EA"/>
    <w:rsid w:val="00477823"/>
    <w:rsid w:val="00477B68"/>
    <w:rsid w:val="00477BF3"/>
    <w:rsid w:val="00481E8F"/>
    <w:rsid w:val="004825D5"/>
    <w:rsid w:val="0048277B"/>
    <w:rsid w:val="00485471"/>
    <w:rsid w:val="00485A31"/>
    <w:rsid w:val="00485C6D"/>
    <w:rsid w:val="004865BB"/>
    <w:rsid w:val="00486F61"/>
    <w:rsid w:val="004903BE"/>
    <w:rsid w:val="00490A91"/>
    <w:rsid w:val="00491A63"/>
    <w:rsid w:val="00491A8C"/>
    <w:rsid w:val="0049258D"/>
    <w:rsid w:val="00492E5F"/>
    <w:rsid w:val="00493542"/>
    <w:rsid w:val="0049388D"/>
    <w:rsid w:val="00494442"/>
    <w:rsid w:val="00494EE6"/>
    <w:rsid w:val="00495EC9"/>
    <w:rsid w:val="004963EB"/>
    <w:rsid w:val="0049645A"/>
    <w:rsid w:val="004965DD"/>
    <w:rsid w:val="004966BA"/>
    <w:rsid w:val="00497B86"/>
    <w:rsid w:val="004A033F"/>
    <w:rsid w:val="004A1013"/>
    <w:rsid w:val="004A18A7"/>
    <w:rsid w:val="004A248B"/>
    <w:rsid w:val="004A2698"/>
    <w:rsid w:val="004A4399"/>
    <w:rsid w:val="004A62B1"/>
    <w:rsid w:val="004A7DFB"/>
    <w:rsid w:val="004B0184"/>
    <w:rsid w:val="004B01A2"/>
    <w:rsid w:val="004B0988"/>
    <w:rsid w:val="004B109C"/>
    <w:rsid w:val="004B17F4"/>
    <w:rsid w:val="004B2901"/>
    <w:rsid w:val="004B3021"/>
    <w:rsid w:val="004B39B3"/>
    <w:rsid w:val="004B430E"/>
    <w:rsid w:val="004B4AE3"/>
    <w:rsid w:val="004B5331"/>
    <w:rsid w:val="004B5929"/>
    <w:rsid w:val="004C103D"/>
    <w:rsid w:val="004C187D"/>
    <w:rsid w:val="004C1C42"/>
    <w:rsid w:val="004C2556"/>
    <w:rsid w:val="004C26FA"/>
    <w:rsid w:val="004C4641"/>
    <w:rsid w:val="004C7951"/>
    <w:rsid w:val="004C7A0F"/>
    <w:rsid w:val="004D0799"/>
    <w:rsid w:val="004D0CB8"/>
    <w:rsid w:val="004D0DAE"/>
    <w:rsid w:val="004D1101"/>
    <w:rsid w:val="004D14A3"/>
    <w:rsid w:val="004D1FBB"/>
    <w:rsid w:val="004D251A"/>
    <w:rsid w:val="004D3021"/>
    <w:rsid w:val="004D35E1"/>
    <w:rsid w:val="004D3D4A"/>
    <w:rsid w:val="004D4063"/>
    <w:rsid w:val="004D442B"/>
    <w:rsid w:val="004D4C89"/>
    <w:rsid w:val="004D4F4A"/>
    <w:rsid w:val="004D561A"/>
    <w:rsid w:val="004D593D"/>
    <w:rsid w:val="004D62B4"/>
    <w:rsid w:val="004D631B"/>
    <w:rsid w:val="004D65E0"/>
    <w:rsid w:val="004E01A3"/>
    <w:rsid w:val="004E01EF"/>
    <w:rsid w:val="004E109D"/>
    <w:rsid w:val="004E3113"/>
    <w:rsid w:val="004E3158"/>
    <w:rsid w:val="004E3814"/>
    <w:rsid w:val="004E4223"/>
    <w:rsid w:val="004E4259"/>
    <w:rsid w:val="004E58A9"/>
    <w:rsid w:val="004E5A9F"/>
    <w:rsid w:val="004E6B8E"/>
    <w:rsid w:val="004F11EB"/>
    <w:rsid w:val="004F1E67"/>
    <w:rsid w:val="004F3024"/>
    <w:rsid w:val="004F4A47"/>
    <w:rsid w:val="004F587B"/>
    <w:rsid w:val="004F5ED4"/>
    <w:rsid w:val="0050021E"/>
    <w:rsid w:val="00500CD6"/>
    <w:rsid w:val="00500D4E"/>
    <w:rsid w:val="00500DB1"/>
    <w:rsid w:val="00502A86"/>
    <w:rsid w:val="00502BBB"/>
    <w:rsid w:val="00502E94"/>
    <w:rsid w:val="0050370D"/>
    <w:rsid w:val="00503E9E"/>
    <w:rsid w:val="005044FE"/>
    <w:rsid w:val="00504A1B"/>
    <w:rsid w:val="00505F25"/>
    <w:rsid w:val="0050740D"/>
    <w:rsid w:val="005075D3"/>
    <w:rsid w:val="00510760"/>
    <w:rsid w:val="00512DA8"/>
    <w:rsid w:val="005144EB"/>
    <w:rsid w:val="005175EA"/>
    <w:rsid w:val="0052087E"/>
    <w:rsid w:val="00520AD4"/>
    <w:rsid w:val="00521536"/>
    <w:rsid w:val="00521907"/>
    <w:rsid w:val="005219CA"/>
    <w:rsid w:val="005234CE"/>
    <w:rsid w:val="005236A5"/>
    <w:rsid w:val="00525070"/>
    <w:rsid w:val="005262ED"/>
    <w:rsid w:val="00526AD8"/>
    <w:rsid w:val="00526B6D"/>
    <w:rsid w:val="0052712E"/>
    <w:rsid w:val="00527998"/>
    <w:rsid w:val="00531469"/>
    <w:rsid w:val="00531883"/>
    <w:rsid w:val="00531C04"/>
    <w:rsid w:val="00533076"/>
    <w:rsid w:val="00534A18"/>
    <w:rsid w:val="00535BB4"/>
    <w:rsid w:val="00535E9C"/>
    <w:rsid w:val="005365E6"/>
    <w:rsid w:val="0053690A"/>
    <w:rsid w:val="005377B6"/>
    <w:rsid w:val="00541036"/>
    <w:rsid w:val="00541337"/>
    <w:rsid w:val="005418C4"/>
    <w:rsid w:val="00541DD4"/>
    <w:rsid w:val="00543014"/>
    <w:rsid w:val="00543715"/>
    <w:rsid w:val="005441DE"/>
    <w:rsid w:val="00544286"/>
    <w:rsid w:val="005446D1"/>
    <w:rsid w:val="00544A48"/>
    <w:rsid w:val="00544A86"/>
    <w:rsid w:val="00544DA2"/>
    <w:rsid w:val="005452ED"/>
    <w:rsid w:val="00545586"/>
    <w:rsid w:val="00545869"/>
    <w:rsid w:val="00545893"/>
    <w:rsid w:val="0054654B"/>
    <w:rsid w:val="005472EF"/>
    <w:rsid w:val="00547F3D"/>
    <w:rsid w:val="005500C4"/>
    <w:rsid w:val="00550A61"/>
    <w:rsid w:val="00550EB3"/>
    <w:rsid w:val="00551829"/>
    <w:rsid w:val="00552513"/>
    <w:rsid w:val="00553A04"/>
    <w:rsid w:val="00553F0D"/>
    <w:rsid w:val="0055459C"/>
    <w:rsid w:val="00554C4C"/>
    <w:rsid w:val="00555F6E"/>
    <w:rsid w:val="00556550"/>
    <w:rsid w:val="0055676F"/>
    <w:rsid w:val="00556966"/>
    <w:rsid w:val="00557A30"/>
    <w:rsid w:val="00560718"/>
    <w:rsid w:val="005625F0"/>
    <w:rsid w:val="00563401"/>
    <w:rsid w:val="00563421"/>
    <w:rsid w:val="005634B3"/>
    <w:rsid w:val="00563D68"/>
    <w:rsid w:val="00565FF0"/>
    <w:rsid w:val="00567BD0"/>
    <w:rsid w:val="00571334"/>
    <w:rsid w:val="00571DE9"/>
    <w:rsid w:val="0057220A"/>
    <w:rsid w:val="00573BDB"/>
    <w:rsid w:val="00573EA4"/>
    <w:rsid w:val="00574177"/>
    <w:rsid w:val="005745B5"/>
    <w:rsid w:val="00575364"/>
    <w:rsid w:val="0057622D"/>
    <w:rsid w:val="005768DA"/>
    <w:rsid w:val="00577A85"/>
    <w:rsid w:val="005802AE"/>
    <w:rsid w:val="00580399"/>
    <w:rsid w:val="00580597"/>
    <w:rsid w:val="005815E2"/>
    <w:rsid w:val="00581B80"/>
    <w:rsid w:val="00583267"/>
    <w:rsid w:val="00583388"/>
    <w:rsid w:val="00583451"/>
    <w:rsid w:val="00583656"/>
    <w:rsid w:val="00583910"/>
    <w:rsid w:val="00584BB1"/>
    <w:rsid w:val="0058555A"/>
    <w:rsid w:val="00590CD8"/>
    <w:rsid w:val="00590D9B"/>
    <w:rsid w:val="00594811"/>
    <w:rsid w:val="00594CA1"/>
    <w:rsid w:val="00596971"/>
    <w:rsid w:val="0059780E"/>
    <w:rsid w:val="00597FE4"/>
    <w:rsid w:val="005A0E31"/>
    <w:rsid w:val="005A16DE"/>
    <w:rsid w:val="005A2450"/>
    <w:rsid w:val="005A24CF"/>
    <w:rsid w:val="005A2B64"/>
    <w:rsid w:val="005A2C67"/>
    <w:rsid w:val="005A3C00"/>
    <w:rsid w:val="005A4265"/>
    <w:rsid w:val="005A4482"/>
    <w:rsid w:val="005A5414"/>
    <w:rsid w:val="005A62F2"/>
    <w:rsid w:val="005A65A6"/>
    <w:rsid w:val="005A6FBF"/>
    <w:rsid w:val="005B08DE"/>
    <w:rsid w:val="005B0B5F"/>
    <w:rsid w:val="005B1332"/>
    <w:rsid w:val="005B1D84"/>
    <w:rsid w:val="005B276D"/>
    <w:rsid w:val="005B3C70"/>
    <w:rsid w:val="005B4087"/>
    <w:rsid w:val="005B6F5C"/>
    <w:rsid w:val="005B76A2"/>
    <w:rsid w:val="005C0CAC"/>
    <w:rsid w:val="005C1584"/>
    <w:rsid w:val="005C2E65"/>
    <w:rsid w:val="005C2ECA"/>
    <w:rsid w:val="005C2FF6"/>
    <w:rsid w:val="005C3275"/>
    <w:rsid w:val="005C3808"/>
    <w:rsid w:val="005C395F"/>
    <w:rsid w:val="005C3E43"/>
    <w:rsid w:val="005C3E73"/>
    <w:rsid w:val="005C41B3"/>
    <w:rsid w:val="005C4FD4"/>
    <w:rsid w:val="005C6165"/>
    <w:rsid w:val="005C69D2"/>
    <w:rsid w:val="005D0A6C"/>
    <w:rsid w:val="005D0D9D"/>
    <w:rsid w:val="005D117B"/>
    <w:rsid w:val="005D1DB9"/>
    <w:rsid w:val="005D1FF4"/>
    <w:rsid w:val="005D4309"/>
    <w:rsid w:val="005D4A7D"/>
    <w:rsid w:val="005D5B0F"/>
    <w:rsid w:val="005D6146"/>
    <w:rsid w:val="005D6665"/>
    <w:rsid w:val="005D67AF"/>
    <w:rsid w:val="005D7D95"/>
    <w:rsid w:val="005E0149"/>
    <w:rsid w:val="005E01CF"/>
    <w:rsid w:val="005E0990"/>
    <w:rsid w:val="005E0C61"/>
    <w:rsid w:val="005E28E5"/>
    <w:rsid w:val="005E335F"/>
    <w:rsid w:val="005E34EE"/>
    <w:rsid w:val="005E3EB8"/>
    <w:rsid w:val="005E47E8"/>
    <w:rsid w:val="005E4BE3"/>
    <w:rsid w:val="005F01AD"/>
    <w:rsid w:val="005F15F8"/>
    <w:rsid w:val="005F2676"/>
    <w:rsid w:val="005F2AE0"/>
    <w:rsid w:val="005F42C1"/>
    <w:rsid w:val="005F44EB"/>
    <w:rsid w:val="005F5044"/>
    <w:rsid w:val="005F53C2"/>
    <w:rsid w:val="005F5A39"/>
    <w:rsid w:val="005F5EB1"/>
    <w:rsid w:val="00600970"/>
    <w:rsid w:val="00600CE3"/>
    <w:rsid w:val="006016B6"/>
    <w:rsid w:val="00602BA0"/>
    <w:rsid w:val="00602C75"/>
    <w:rsid w:val="006030C3"/>
    <w:rsid w:val="00605785"/>
    <w:rsid w:val="0060642F"/>
    <w:rsid w:val="00606554"/>
    <w:rsid w:val="006067D4"/>
    <w:rsid w:val="00606BC0"/>
    <w:rsid w:val="00606CE8"/>
    <w:rsid w:val="0060754E"/>
    <w:rsid w:val="00607EAD"/>
    <w:rsid w:val="00610078"/>
    <w:rsid w:val="006124CB"/>
    <w:rsid w:val="00613994"/>
    <w:rsid w:val="006147FA"/>
    <w:rsid w:val="006154B0"/>
    <w:rsid w:val="00615581"/>
    <w:rsid w:val="00615A8C"/>
    <w:rsid w:val="006175BD"/>
    <w:rsid w:val="00617ACF"/>
    <w:rsid w:val="00617EA9"/>
    <w:rsid w:val="00620DC1"/>
    <w:rsid w:val="00621107"/>
    <w:rsid w:val="00622B32"/>
    <w:rsid w:val="006235CF"/>
    <w:rsid w:val="00624012"/>
    <w:rsid w:val="00625414"/>
    <w:rsid w:val="00626775"/>
    <w:rsid w:val="006267C6"/>
    <w:rsid w:val="00627C87"/>
    <w:rsid w:val="00627EF7"/>
    <w:rsid w:val="00630A31"/>
    <w:rsid w:val="0063145E"/>
    <w:rsid w:val="006325A7"/>
    <w:rsid w:val="00633DBC"/>
    <w:rsid w:val="0063459C"/>
    <w:rsid w:val="00634CE0"/>
    <w:rsid w:val="00634D68"/>
    <w:rsid w:val="00635908"/>
    <w:rsid w:val="00635C88"/>
    <w:rsid w:val="00636624"/>
    <w:rsid w:val="0063722C"/>
    <w:rsid w:val="006373A5"/>
    <w:rsid w:val="00640271"/>
    <w:rsid w:val="0064073E"/>
    <w:rsid w:val="00640804"/>
    <w:rsid w:val="006408CF"/>
    <w:rsid w:val="006412C3"/>
    <w:rsid w:val="00641AB7"/>
    <w:rsid w:val="00641BB9"/>
    <w:rsid w:val="00642391"/>
    <w:rsid w:val="00643529"/>
    <w:rsid w:val="00644103"/>
    <w:rsid w:val="006448AD"/>
    <w:rsid w:val="00645A3E"/>
    <w:rsid w:val="006466DD"/>
    <w:rsid w:val="00647728"/>
    <w:rsid w:val="006507BF"/>
    <w:rsid w:val="00650EFF"/>
    <w:rsid w:val="00651254"/>
    <w:rsid w:val="006516D8"/>
    <w:rsid w:val="00651723"/>
    <w:rsid w:val="00652BC4"/>
    <w:rsid w:val="00652F2E"/>
    <w:rsid w:val="00653926"/>
    <w:rsid w:val="006540AC"/>
    <w:rsid w:val="0065490A"/>
    <w:rsid w:val="0065710F"/>
    <w:rsid w:val="00660941"/>
    <w:rsid w:val="00661B19"/>
    <w:rsid w:val="006631FB"/>
    <w:rsid w:val="0066391C"/>
    <w:rsid w:val="00664698"/>
    <w:rsid w:val="00664B06"/>
    <w:rsid w:val="0066508E"/>
    <w:rsid w:val="006661A3"/>
    <w:rsid w:val="0066674A"/>
    <w:rsid w:val="006668A7"/>
    <w:rsid w:val="00666B08"/>
    <w:rsid w:val="00667032"/>
    <w:rsid w:val="0067084F"/>
    <w:rsid w:val="00672A10"/>
    <w:rsid w:val="0067463E"/>
    <w:rsid w:val="00674A74"/>
    <w:rsid w:val="00676450"/>
    <w:rsid w:val="00677324"/>
    <w:rsid w:val="00677A31"/>
    <w:rsid w:val="00680333"/>
    <w:rsid w:val="00680A00"/>
    <w:rsid w:val="00681963"/>
    <w:rsid w:val="00681CCD"/>
    <w:rsid w:val="00681F53"/>
    <w:rsid w:val="00682F39"/>
    <w:rsid w:val="00683718"/>
    <w:rsid w:val="00683C75"/>
    <w:rsid w:val="00685917"/>
    <w:rsid w:val="00685DBC"/>
    <w:rsid w:val="00686F7B"/>
    <w:rsid w:val="00687CB4"/>
    <w:rsid w:val="00687EDB"/>
    <w:rsid w:val="00690146"/>
    <w:rsid w:val="0069172C"/>
    <w:rsid w:val="0069283B"/>
    <w:rsid w:val="00693C9D"/>
    <w:rsid w:val="006948A5"/>
    <w:rsid w:val="006964A1"/>
    <w:rsid w:val="00696800"/>
    <w:rsid w:val="00697DF6"/>
    <w:rsid w:val="006A1B4E"/>
    <w:rsid w:val="006A273C"/>
    <w:rsid w:val="006A31F9"/>
    <w:rsid w:val="006A360A"/>
    <w:rsid w:val="006A3EDE"/>
    <w:rsid w:val="006A3FCD"/>
    <w:rsid w:val="006A448A"/>
    <w:rsid w:val="006A4843"/>
    <w:rsid w:val="006A4947"/>
    <w:rsid w:val="006A5692"/>
    <w:rsid w:val="006A6A94"/>
    <w:rsid w:val="006A7337"/>
    <w:rsid w:val="006B0E97"/>
    <w:rsid w:val="006B1A5B"/>
    <w:rsid w:val="006B208A"/>
    <w:rsid w:val="006B254C"/>
    <w:rsid w:val="006B25E2"/>
    <w:rsid w:val="006B3102"/>
    <w:rsid w:val="006B3EB8"/>
    <w:rsid w:val="006B41BE"/>
    <w:rsid w:val="006B46D9"/>
    <w:rsid w:val="006B4C6E"/>
    <w:rsid w:val="006B6872"/>
    <w:rsid w:val="006B6DC1"/>
    <w:rsid w:val="006B760B"/>
    <w:rsid w:val="006B7926"/>
    <w:rsid w:val="006C0EE6"/>
    <w:rsid w:val="006C1277"/>
    <w:rsid w:val="006C1B6E"/>
    <w:rsid w:val="006C2818"/>
    <w:rsid w:val="006C2B3F"/>
    <w:rsid w:val="006C31D5"/>
    <w:rsid w:val="006C372A"/>
    <w:rsid w:val="006C3B98"/>
    <w:rsid w:val="006C4E73"/>
    <w:rsid w:val="006C69E2"/>
    <w:rsid w:val="006D0523"/>
    <w:rsid w:val="006D1276"/>
    <w:rsid w:val="006D1847"/>
    <w:rsid w:val="006D1A36"/>
    <w:rsid w:val="006D23A8"/>
    <w:rsid w:val="006D2F81"/>
    <w:rsid w:val="006D2F94"/>
    <w:rsid w:val="006D3C13"/>
    <w:rsid w:val="006D42BD"/>
    <w:rsid w:val="006D4373"/>
    <w:rsid w:val="006D4401"/>
    <w:rsid w:val="006D4C4E"/>
    <w:rsid w:val="006D53EE"/>
    <w:rsid w:val="006D603A"/>
    <w:rsid w:val="006D6BE4"/>
    <w:rsid w:val="006E3330"/>
    <w:rsid w:val="006E33AA"/>
    <w:rsid w:val="006E435A"/>
    <w:rsid w:val="006E444E"/>
    <w:rsid w:val="006E7581"/>
    <w:rsid w:val="006F00DD"/>
    <w:rsid w:val="006F21F9"/>
    <w:rsid w:val="006F282B"/>
    <w:rsid w:val="006F28B0"/>
    <w:rsid w:val="006F2E90"/>
    <w:rsid w:val="006F479C"/>
    <w:rsid w:val="006F4EA2"/>
    <w:rsid w:val="006F6949"/>
    <w:rsid w:val="006F6A88"/>
    <w:rsid w:val="006F7B0C"/>
    <w:rsid w:val="0070096F"/>
    <w:rsid w:val="00701442"/>
    <w:rsid w:val="0070178F"/>
    <w:rsid w:val="00701B50"/>
    <w:rsid w:val="00701F88"/>
    <w:rsid w:val="00702498"/>
    <w:rsid w:val="00702CF2"/>
    <w:rsid w:val="00704650"/>
    <w:rsid w:val="00704C96"/>
    <w:rsid w:val="00705D84"/>
    <w:rsid w:val="007061E1"/>
    <w:rsid w:val="0070757A"/>
    <w:rsid w:val="00710D22"/>
    <w:rsid w:val="0071154E"/>
    <w:rsid w:val="007122A8"/>
    <w:rsid w:val="007125B8"/>
    <w:rsid w:val="00714B38"/>
    <w:rsid w:val="00714DD6"/>
    <w:rsid w:val="007158B0"/>
    <w:rsid w:val="00716214"/>
    <w:rsid w:val="007176E9"/>
    <w:rsid w:val="007203C6"/>
    <w:rsid w:val="0072059A"/>
    <w:rsid w:val="00720F0F"/>
    <w:rsid w:val="00721587"/>
    <w:rsid w:val="0072272E"/>
    <w:rsid w:val="00723853"/>
    <w:rsid w:val="007243F3"/>
    <w:rsid w:val="007246E0"/>
    <w:rsid w:val="00724B2B"/>
    <w:rsid w:val="00726290"/>
    <w:rsid w:val="007262CE"/>
    <w:rsid w:val="00727D1D"/>
    <w:rsid w:val="007304F4"/>
    <w:rsid w:val="00730A9A"/>
    <w:rsid w:val="00730BFE"/>
    <w:rsid w:val="00730F1F"/>
    <w:rsid w:val="00732F75"/>
    <w:rsid w:val="0073315E"/>
    <w:rsid w:val="00733A86"/>
    <w:rsid w:val="00734655"/>
    <w:rsid w:val="00736CB1"/>
    <w:rsid w:val="007379B1"/>
    <w:rsid w:val="00741147"/>
    <w:rsid w:val="0074139C"/>
    <w:rsid w:val="00741BF5"/>
    <w:rsid w:val="00741FBA"/>
    <w:rsid w:val="007454A2"/>
    <w:rsid w:val="00745C4B"/>
    <w:rsid w:val="00745E81"/>
    <w:rsid w:val="007460A1"/>
    <w:rsid w:val="00747C1C"/>
    <w:rsid w:val="00747DE4"/>
    <w:rsid w:val="0075180C"/>
    <w:rsid w:val="00751DE7"/>
    <w:rsid w:val="00752416"/>
    <w:rsid w:val="00753178"/>
    <w:rsid w:val="00754D52"/>
    <w:rsid w:val="00755783"/>
    <w:rsid w:val="0075777B"/>
    <w:rsid w:val="00757BE5"/>
    <w:rsid w:val="00757FA0"/>
    <w:rsid w:val="00760B9A"/>
    <w:rsid w:val="00760CC1"/>
    <w:rsid w:val="00760E2B"/>
    <w:rsid w:val="00761206"/>
    <w:rsid w:val="007616DD"/>
    <w:rsid w:val="00761A28"/>
    <w:rsid w:val="0076223B"/>
    <w:rsid w:val="0076378F"/>
    <w:rsid w:val="007638E7"/>
    <w:rsid w:val="00764AED"/>
    <w:rsid w:val="00765715"/>
    <w:rsid w:val="00766A20"/>
    <w:rsid w:val="00767C10"/>
    <w:rsid w:val="0077006D"/>
    <w:rsid w:val="007702B0"/>
    <w:rsid w:val="0077103D"/>
    <w:rsid w:val="00771377"/>
    <w:rsid w:val="007714F4"/>
    <w:rsid w:val="00772FC8"/>
    <w:rsid w:val="00773290"/>
    <w:rsid w:val="00775014"/>
    <w:rsid w:val="00775770"/>
    <w:rsid w:val="00776C78"/>
    <w:rsid w:val="00777865"/>
    <w:rsid w:val="007831E7"/>
    <w:rsid w:val="007854DE"/>
    <w:rsid w:val="00785628"/>
    <w:rsid w:val="007869A1"/>
    <w:rsid w:val="00792069"/>
    <w:rsid w:val="00793318"/>
    <w:rsid w:val="0079337A"/>
    <w:rsid w:val="0079338D"/>
    <w:rsid w:val="007942D7"/>
    <w:rsid w:val="00794741"/>
    <w:rsid w:val="0079776E"/>
    <w:rsid w:val="007977C0"/>
    <w:rsid w:val="007A0D07"/>
    <w:rsid w:val="007A136F"/>
    <w:rsid w:val="007A1564"/>
    <w:rsid w:val="007A26B4"/>
    <w:rsid w:val="007A2B75"/>
    <w:rsid w:val="007A2C66"/>
    <w:rsid w:val="007A382D"/>
    <w:rsid w:val="007A4536"/>
    <w:rsid w:val="007A7CE8"/>
    <w:rsid w:val="007B04F1"/>
    <w:rsid w:val="007B05ED"/>
    <w:rsid w:val="007B3E50"/>
    <w:rsid w:val="007B5421"/>
    <w:rsid w:val="007B5FE5"/>
    <w:rsid w:val="007B641B"/>
    <w:rsid w:val="007B71C6"/>
    <w:rsid w:val="007C00C2"/>
    <w:rsid w:val="007C1060"/>
    <w:rsid w:val="007C179B"/>
    <w:rsid w:val="007C18D4"/>
    <w:rsid w:val="007C2E35"/>
    <w:rsid w:val="007C31BD"/>
    <w:rsid w:val="007C37FD"/>
    <w:rsid w:val="007C4318"/>
    <w:rsid w:val="007C795F"/>
    <w:rsid w:val="007C7FC9"/>
    <w:rsid w:val="007D1602"/>
    <w:rsid w:val="007D18A4"/>
    <w:rsid w:val="007D25EA"/>
    <w:rsid w:val="007D3043"/>
    <w:rsid w:val="007D3CBD"/>
    <w:rsid w:val="007D3D5F"/>
    <w:rsid w:val="007D4631"/>
    <w:rsid w:val="007D4EBF"/>
    <w:rsid w:val="007D6D11"/>
    <w:rsid w:val="007D7EE1"/>
    <w:rsid w:val="007E1E2D"/>
    <w:rsid w:val="007E3170"/>
    <w:rsid w:val="007E323B"/>
    <w:rsid w:val="007E3EE0"/>
    <w:rsid w:val="007E425C"/>
    <w:rsid w:val="007E4A3F"/>
    <w:rsid w:val="007E4F88"/>
    <w:rsid w:val="007E6188"/>
    <w:rsid w:val="007E6F37"/>
    <w:rsid w:val="007E7280"/>
    <w:rsid w:val="007E7834"/>
    <w:rsid w:val="007F01EA"/>
    <w:rsid w:val="007F0640"/>
    <w:rsid w:val="007F1B74"/>
    <w:rsid w:val="007F2165"/>
    <w:rsid w:val="007F244D"/>
    <w:rsid w:val="007F3B68"/>
    <w:rsid w:val="007F435E"/>
    <w:rsid w:val="007F4C18"/>
    <w:rsid w:val="007F4FFC"/>
    <w:rsid w:val="007F5590"/>
    <w:rsid w:val="007F55DD"/>
    <w:rsid w:val="007F56BD"/>
    <w:rsid w:val="007F6637"/>
    <w:rsid w:val="007F66C3"/>
    <w:rsid w:val="007F6955"/>
    <w:rsid w:val="007F7CDA"/>
    <w:rsid w:val="008000B6"/>
    <w:rsid w:val="00802EBA"/>
    <w:rsid w:val="008034D4"/>
    <w:rsid w:val="00803592"/>
    <w:rsid w:val="00803D8C"/>
    <w:rsid w:val="00804192"/>
    <w:rsid w:val="008047F7"/>
    <w:rsid w:val="00804E55"/>
    <w:rsid w:val="00805F47"/>
    <w:rsid w:val="008062E1"/>
    <w:rsid w:val="00806A59"/>
    <w:rsid w:val="00810375"/>
    <w:rsid w:val="008103FF"/>
    <w:rsid w:val="00810B8C"/>
    <w:rsid w:val="00810CBF"/>
    <w:rsid w:val="00811C2C"/>
    <w:rsid w:val="008147FF"/>
    <w:rsid w:val="00814D56"/>
    <w:rsid w:val="008166BA"/>
    <w:rsid w:val="008166D7"/>
    <w:rsid w:val="008174E7"/>
    <w:rsid w:val="00817824"/>
    <w:rsid w:val="00820E6E"/>
    <w:rsid w:val="00821B0B"/>
    <w:rsid w:val="008220FF"/>
    <w:rsid w:val="00822264"/>
    <w:rsid w:val="008269F6"/>
    <w:rsid w:val="00826C78"/>
    <w:rsid w:val="00831203"/>
    <w:rsid w:val="008316CD"/>
    <w:rsid w:val="0083318E"/>
    <w:rsid w:val="00833349"/>
    <w:rsid w:val="00833534"/>
    <w:rsid w:val="008336D5"/>
    <w:rsid w:val="008341C6"/>
    <w:rsid w:val="00834711"/>
    <w:rsid w:val="00835A9A"/>
    <w:rsid w:val="00836A01"/>
    <w:rsid w:val="00837A2B"/>
    <w:rsid w:val="00840484"/>
    <w:rsid w:val="0084076C"/>
    <w:rsid w:val="00843107"/>
    <w:rsid w:val="008439FA"/>
    <w:rsid w:val="00843CF3"/>
    <w:rsid w:val="00844E5B"/>
    <w:rsid w:val="00846983"/>
    <w:rsid w:val="00847AF6"/>
    <w:rsid w:val="00851AC3"/>
    <w:rsid w:val="00852C1E"/>
    <w:rsid w:val="0085439B"/>
    <w:rsid w:val="00854847"/>
    <w:rsid w:val="00854C0C"/>
    <w:rsid w:val="00855B53"/>
    <w:rsid w:val="00855CFA"/>
    <w:rsid w:val="008571A7"/>
    <w:rsid w:val="00857754"/>
    <w:rsid w:val="00857FBC"/>
    <w:rsid w:val="0086088D"/>
    <w:rsid w:val="00861209"/>
    <w:rsid w:val="00861ED7"/>
    <w:rsid w:val="008627FF"/>
    <w:rsid w:val="00862BFC"/>
    <w:rsid w:val="008650BE"/>
    <w:rsid w:val="00865A80"/>
    <w:rsid w:val="00867731"/>
    <w:rsid w:val="00867E09"/>
    <w:rsid w:val="0087313F"/>
    <w:rsid w:val="00873297"/>
    <w:rsid w:val="008739E8"/>
    <w:rsid w:val="00873EFD"/>
    <w:rsid w:val="008747BE"/>
    <w:rsid w:val="00874D48"/>
    <w:rsid w:val="00875A8B"/>
    <w:rsid w:val="00876571"/>
    <w:rsid w:val="00876B33"/>
    <w:rsid w:val="00876D85"/>
    <w:rsid w:val="008823DD"/>
    <w:rsid w:val="00883033"/>
    <w:rsid w:val="00883184"/>
    <w:rsid w:val="00885493"/>
    <w:rsid w:val="00885681"/>
    <w:rsid w:val="0088576F"/>
    <w:rsid w:val="008873FB"/>
    <w:rsid w:val="00890444"/>
    <w:rsid w:val="00890D8D"/>
    <w:rsid w:val="008912F7"/>
    <w:rsid w:val="00891586"/>
    <w:rsid w:val="00893261"/>
    <w:rsid w:val="008956CC"/>
    <w:rsid w:val="00895891"/>
    <w:rsid w:val="008971C8"/>
    <w:rsid w:val="0089720A"/>
    <w:rsid w:val="008A0859"/>
    <w:rsid w:val="008A13BB"/>
    <w:rsid w:val="008A181F"/>
    <w:rsid w:val="008A2FC5"/>
    <w:rsid w:val="008A4757"/>
    <w:rsid w:val="008A51C2"/>
    <w:rsid w:val="008A5404"/>
    <w:rsid w:val="008A5ED9"/>
    <w:rsid w:val="008A6B00"/>
    <w:rsid w:val="008A6E5C"/>
    <w:rsid w:val="008A718B"/>
    <w:rsid w:val="008B079F"/>
    <w:rsid w:val="008B0FF7"/>
    <w:rsid w:val="008B178C"/>
    <w:rsid w:val="008B4D20"/>
    <w:rsid w:val="008B4EDE"/>
    <w:rsid w:val="008B5ED1"/>
    <w:rsid w:val="008C09EF"/>
    <w:rsid w:val="008C0BFC"/>
    <w:rsid w:val="008C12F3"/>
    <w:rsid w:val="008C233D"/>
    <w:rsid w:val="008C3548"/>
    <w:rsid w:val="008C3658"/>
    <w:rsid w:val="008C3B69"/>
    <w:rsid w:val="008C49AA"/>
    <w:rsid w:val="008C5482"/>
    <w:rsid w:val="008C5A91"/>
    <w:rsid w:val="008D00BE"/>
    <w:rsid w:val="008D0115"/>
    <w:rsid w:val="008D0193"/>
    <w:rsid w:val="008D0AF3"/>
    <w:rsid w:val="008D1127"/>
    <w:rsid w:val="008D1C23"/>
    <w:rsid w:val="008D234C"/>
    <w:rsid w:val="008D23E6"/>
    <w:rsid w:val="008D284B"/>
    <w:rsid w:val="008D299F"/>
    <w:rsid w:val="008D2DB1"/>
    <w:rsid w:val="008D454B"/>
    <w:rsid w:val="008D4890"/>
    <w:rsid w:val="008D4DFC"/>
    <w:rsid w:val="008D53B8"/>
    <w:rsid w:val="008D54E3"/>
    <w:rsid w:val="008D56DA"/>
    <w:rsid w:val="008D586B"/>
    <w:rsid w:val="008D5F35"/>
    <w:rsid w:val="008D604A"/>
    <w:rsid w:val="008D697C"/>
    <w:rsid w:val="008D7669"/>
    <w:rsid w:val="008E090A"/>
    <w:rsid w:val="008E1FA0"/>
    <w:rsid w:val="008E1FF3"/>
    <w:rsid w:val="008E3123"/>
    <w:rsid w:val="008E32E2"/>
    <w:rsid w:val="008E44EA"/>
    <w:rsid w:val="008E45BF"/>
    <w:rsid w:val="008E5DF0"/>
    <w:rsid w:val="008E6C92"/>
    <w:rsid w:val="008E744D"/>
    <w:rsid w:val="008F279F"/>
    <w:rsid w:val="008F2C64"/>
    <w:rsid w:val="008F49B5"/>
    <w:rsid w:val="00900658"/>
    <w:rsid w:val="00902280"/>
    <w:rsid w:val="00902D5F"/>
    <w:rsid w:val="009038DD"/>
    <w:rsid w:val="009041D4"/>
    <w:rsid w:val="009048C1"/>
    <w:rsid w:val="00905EA4"/>
    <w:rsid w:val="00907198"/>
    <w:rsid w:val="0090787B"/>
    <w:rsid w:val="0091009C"/>
    <w:rsid w:val="00910ADF"/>
    <w:rsid w:val="00911634"/>
    <w:rsid w:val="00912ED3"/>
    <w:rsid w:val="00914747"/>
    <w:rsid w:val="00915E6E"/>
    <w:rsid w:val="0091715E"/>
    <w:rsid w:val="00917631"/>
    <w:rsid w:val="00923A02"/>
    <w:rsid w:val="00924105"/>
    <w:rsid w:val="00924DED"/>
    <w:rsid w:val="009250BD"/>
    <w:rsid w:val="00925FC8"/>
    <w:rsid w:val="0092624E"/>
    <w:rsid w:val="00926706"/>
    <w:rsid w:val="00926CF6"/>
    <w:rsid w:val="009307E5"/>
    <w:rsid w:val="00930D61"/>
    <w:rsid w:val="00931EB8"/>
    <w:rsid w:val="00932106"/>
    <w:rsid w:val="00932EC3"/>
    <w:rsid w:val="00933D7D"/>
    <w:rsid w:val="00934379"/>
    <w:rsid w:val="009343C1"/>
    <w:rsid w:val="00934CD0"/>
    <w:rsid w:val="009373FE"/>
    <w:rsid w:val="009415C3"/>
    <w:rsid w:val="00941FF4"/>
    <w:rsid w:val="00942334"/>
    <w:rsid w:val="00942F16"/>
    <w:rsid w:val="009434FD"/>
    <w:rsid w:val="00943E30"/>
    <w:rsid w:val="00944585"/>
    <w:rsid w:val="009446A4"/>
    <w:rsid w:val="00944E9E"/>
    <w:rsid w:val="00947082"/>
    <w:rsid w:val="00947140"/>
    <w:rsid w:val="00951EAA"/>
    <w:rsid w:val="009520B6"/>
    <w:rsid w:val="0095367A"/>
    <w:rsid w:val="00953BE4"/>
    <w:rsid w:val="00953EB7"/>
    <w:rsid w:val="009549DE"/>
    <w:rsid w:val="00955208"/>
    <w:rsid w:val="0095574D"/>
    <w:rsid w:val="00955C7B"/>
    <w:rsid w:val="00955D73"/>
    <w:rsid w:val="009560DC"/>
    <w:rsid w:val="0095646F"/>
    <w:rsid w:val="00960D4E"/>
    <w:rsid w:val="00961673"/>
    <w:rsid w:val="00962FB2"/>
    <w:rsid w:val="009632D4"/>
    <w:rsid w:val="00963F15"/>
    <w:rsid w:val="009664E0"/>
    <w:rsid w:val="00966593"/>
    <w:rsid w:val="009672B8"/>
    <w:rsid w:val="00967BF1"/>
    <w:rsid w:val="0097060F"/>
    <w:rsid w:val="00970A7F"/>
    <w:rsid w:val="0097162D"/>
    <w:rsid w:val="00971ED1"/>
    <w:rsid w:val="009724C7"/>
    <w:rsid w:val="0097358B"/>
    <w:rsid w:val="0097531E"/>
    <w:rsid w:val="009772C4"/>
    <w:rsid w:val="00980C64"/>
    <w:rsid w:val="00980E8B"/>
    <w:rsid w:val="00981479"/>
    <w:rsid w:val="009815B5"/>
    <w:rsid w:val="009825E0"/>
    <w:rsid w:val="009837DC"/>
    <w:rsid w:val="009843C0"/>
    <w:rsid w:val="009852B8"/>
    <w:rsid w:val="00985D6C"/>
    <w:rsid w:val="00991852"/>
    <w:rsid w:val="00992E16"/>
    <w:rsid w:val="0099348E"/>
    <w:rsid w:val="009936E1"/>
    <w:rsid w:val="00993AA8"/>
    <w:rsid w:val="00993C25"/>
    <w:rsid w:val="00994832"/>
    <w:rsid w:val="00994A1E"/>
    <w:rsid w:val="009958F3"/>
    <w:rsid w:val="00995B15"/>
    <w:rsid w:val="00996B6C"/>
    <w:rsid w:val="009A1CDB"/>
    <w:rsid w:val="009A26CE"/>
    <w:rsid w:val="009A3BAD"/>
    <w:rsid w:val="009A61C9"/>
    <w:rsid w:val="009A6EC7"/>
    <w:rsid w:val="009B00E7"/>
    <w:rsid w:val="009B14B1"/>
    <w:rsid w:val="009B1742"/>
    <w:rsid w:val="009B7BEE"/>
    <w:rsid w:val="009B7C70"/>
    <w:rsid w:val="009C0303"/>
    <w:rsid w:val="009C2256"/>
    <w:rsid w:val="009C2B9B"/>
    <w:rsid w:val="009C46AA"/>
    <w:rsid w:val="009C4850"/>
    <w:rsid w:val="009C5817"/>
    <w:rsid w:val="009C5FA7"/>
    <w:rsid w:val="009C782A"/>
    <w:rsid w:val="009C7D94"/>
    <w:rsid w:val="009D0395"/>
    <w:rsid w:val="009D03E9"/>
    <w:rsid w:val="009D27A2"/>
    <w:rsid w:val="009D3588"/>
    <w:rsid w:val="009D3DA7"/>
    <w:rsid w:val="009D4300"/>
    <w:rsid w:val="009D50C1"/>
    <w:rsid w:val="009D5C0F"/>
    <w:rsid w:val="009D5DEC"/>
    <w:rsid w:val="009D6B62"/>
    <w:rsid w:val="009D783E"/>
    <w:rsid w:val="009D78CA"/>
    <w:rsid w:val="009E08D1"/>
    <w:rsid w:val="009E1947"/>
    <w:rsid w:val="009E1D79"/>
    <w:rsid w:val="009E1ECF"/>
    <w:rsid w:val="009E2864"/>
    <w:rsid w:val="009E36E3"/>
    <w:rsid w:val="009E424C"/>
    <w:rsid w:val="009E4BDD"/>
    <w:rsid w:val="009E5056"/>
    <w:rsid w:val="009E5125"/>
    <w:rsid w:val="009E52E8"/>
    <w:rsid w:val="009E58EA"/>
    <w:rsid w:val="009E5A2B"/>
    <w:rsid w:val="009E5B5A"/>
    <w:rsid w:val="009E7F3D"/>
    <w:rsid w:val="009F0640"/>
    <w:rsid w:val="009F09D4"/>
    <w:rsid w:val="009F1126"/>
    <w:rsid w:val="009F17D6"/>
    <w:rsid w:val="009F1A62"/>
    <w:rsid w:val="009F2054"/>
    <w:rsid w:val="009F247D"/>
    <w:rsid w:val="009F4670"/>
    <w:rsid w:val="009F4ACD"/>
    <w:rsid w:val="009F5555"/>
    <w:rsid w:val="009F5928"/>
    <w:rsid w:val="009F5ABE"/>
    <w:rsid w:val="009F5E15"/>
    <w:rsid w:val="009F6A29"/>
    <w:rsid w:val="009F7F77"/>
    <w:rsid w:val="00A00570"/>
    <w:rsid w:val="00A006BD"/>
    <w:rsid w:val="00A00959"/>
    <w:rsid w:val="00A00C50"/>
    <w:rsid w:val="00A02C13"/>
    <w:rsid w:val="00A03B57"/>
    <w:rsid w:val="00A04855"/>
    <w:rsid w:val="00A050E9"/>
    <w:rsid w:val="00A05140"/>
    <w:rsid w:val="00A05936"/>
    <w:rsid w:val="00A10314"/>
    <w:rsid w:val="00A103AB"/>
    <w:rsid w:val="00A111E9"/>
    <w:rsid w:val="00A11861"/>
    <w:rsid w:val="00A120FF"/>
    <w:rsid w:val="00A12735"/>
    <w:rsid w:val="00A13961"/>
    <w:rsid w:val="00A14E38"/>
    <w:rsid w:val="00A1503A"/>
    <w:rsid w:val="00A155A6"/>
    <w:rsid w:val="00A16320"/>
    <w:rsid w:val="00A1705D"/>
    <w:rsid w:val="00A1777E"/>
    <w:rsid w:val="00A201C3"/>
    <w:rsid w:val="00A20849"/>
    <w:rsid w:val="00A20FCF"/>
    <w:rsid w:val="00A24204"/>
    <w:rsid w:val="00A259D0"/>
    <w:rsid w:val="00A260F0"/>
    <w:rsid w:val="00A27AD1"/>
    <w:rsid w:val="00A303A8"/>
    <w:rsid w:val="00A30B40"/>
    <w:rsid w:val="00A31785"/>
    <w:rsid w:val="00A31A9B"/>
    <w:rsid w:val="00A31B0C"/>
    <w:rsid w:val="00A33D63"/>
    <w:rsid w:val="00A342C6"/>
    <w:rsid w:val="00A34385"/>
    <w:rsid w:val="00A348BD"/>
    <w:rsid w:val="00A34CF8"/>
    <w:rsid w:val="00A35117"/>
    <w:rsid w:val="00A35623"/>
    <w:rsid w:val="00A35873"/>
    <w:rsid w:val="00A365AA"/>
    <w:rsid w:val="00A36ADD"/>
    <w:rsid w:val="00A36B95"/>
    <w:rsid w:val="00A36BB4"/>
    <w:rsid w:val="00A3760A"/>
    <w:rsid w:val="00A40203"/>
    <w:rsid w:val="00A40286"/>
    <w:rsid w:val="00A43F32"/>
    <w:rsid w:val="00A443D0"/>
    <w:rsid w:val="00A44647"/>
    <w:rsid w:val="00A46B2F"/>
    <w:rsid w:val="00A46C89"/>
    <w:rsid w:val="00A47321"/>
    <w:rsid w:val="00A500D2"/>
    <w:rsid w:val="00A50218"/>
    <w:rsid w:val="00A525CC"/>
    <w:rsid w:val="00A52A56"/>
    <w:rsid w:val="00A5436F"/>
    <w:rsid w:val="00A54F9D"/>
    <w:rsid w:val="00A55840"/>
    <w:rsid w:val="00A55877"/>
    <w:rsid w:val="00A5619E"/>
    <w:rsid w:val="00A563A3"/>
    <w:rsid w:val="00A57117"/>
    <w:rsid w:val="00A57665"/>
    <w:rsid w:val="00A602D9"/>
    <w:rsid w:val="00A6036D"/>
    <w:rsid w:val="00A60E12"/>
    <w:rsid w:val="00A61173"/>
    <w:rsid w:val="00A61619"/>
    <w:rsid w:val="00A62F2F"/>
    <w:rsid w:val="00A63C3B"/>
    <w:rsid w:val="00A64FB8"/>
    <w:rsid w:val="00A6538C"/>
    <w:rsid w:val="00A65429"/>
    <w:rsid w:val="00A665B7"/>
    <w:rsid w:val="00A666D7"/>
    <w:rsid w:val="00A66A85"/>
    <w:rsid w:val="00A672F9"/>
    <w:rsid w:val="00A70AE0"/>
    <w:rsid w:val="00A70FFF"/>
    <w:rsid w:val="00A72A0F"/>
    <w:rsid w:val="00A72C23"/>
    <w:rsid w:val="00A72D62"/>
    <w:rsid w:val="00A73E28"/>
    <w:rsid w:val="00A7533B"/>
    <w:rsid w:val="00A76EAA"/>
    <w:rsid w:val="00A77666"/>
    <w:rsid w:val="00A77E04"/>
    <w:rsid w:val="00A81B3C"/>
    <w:rsid w:val="00A82E4F"/>
    <w:rsid w:val="00A83915"/>
    <w:rsid w:val="00A83D25"/>
    <w:rsid w:val="00A842FA"/>
    <w:rsid w:val="00A84E34"/>
    <w:rsid w:val="00A85073"/>
    <w:rsid w:val="00A87B7D"/>
    <w:rsid w:val="00A87BC9"/>
    <w:rsid w:val="00A92A03"/>
    <w:rsid w:val="00A93206"/>
    <w:rsid w:val="00A95154"/>
    <w:rsid w:val="00AA04D1"/>
    <w:rsid w:val="00AA0870"/>
    <w:rsid w:val="00AA1876"/>
    <w:rsid w:val="00AA20DD"/>
    <w:rsid w:val="00AA250F"/>
    <w:rsid w:val="00AA2587"/>
    <w:rsid w:val="00AA27E5"/>
    <w:rsid w:val="00AA2D40"/>
    <w:rsid w:val="00AA32E9"/>
    <w:rsid w:val="00AA38AF"/>
    <w:rsid w:val="00AA3AA9"/>
    <w:rsid w:val="00AA45D2"/>
    <w:rsid w:val="00AB0133"/>
    <w:rsid w:val="00AB0FA7"/>
    <w:rsid w:val="00AB2C33"/>
    <w:rsid w:val="00AB3035"/>
    <w:rsid w:val="00AB32CB"/>
    <w:rsid w:val="00AB77FE"/>
    <w:rsid w:val="00AB79DD"/>
    <w:rsid w:val="00AB7C9F"/>
    <w:rsid w:val="00AC104C"/>
    <w:rsid w:val="00AC1986"/>
    <w:rsid w:val="00AC1B59"/>
    <w:rsid w:val="00AC1BD4"/>
    <w:rsid w:val="00AC1D29"/>
    <w:rsid w:val="00AC1DCB"/>
    <w:rsid w:val="00AC202F"/>
    <w:rsid w:val="00AC4BDD"/>
    <w:rsid w:val="00AC59FC"/>
    <w:rsid w:val="00AC5F67"/>
    <w:rsid w:val="00AC6219"/>
    <w:rsid w:val="00AC663A"/>
    <w:rsid w:val="00AC74A2"/>
    <w:rsid w:val="00AC78EC"/>
    <w:rsid w:val="00AD0B6C"/>
    <w:rsid w:val="00AD2465"/>
    <w:rsid w:val="00AD30FA"/>
    <w:rsid w:val="00AD4950"/>
    <w:rsid w:val="00AD7391"/>
    <w:rsid w:val="00AD7DCC"/>
    <w:rsid w:val="00AE1021"/>
    <w:rsid w:val="00AE118D"/>
    <w:rsid w:val="00AE11A2"/>
    <w:rsid w:val="00AE2760"/>
    <w:rsid w:val="00AE311B"/>
    <w:rsid w:val="00AE324E"/>
    <w:rsid w:val="00AE3D97"/>
    <w:rsid w:val="00AE4072"/>
    <w:rsid w:val="00AE4BA4"/>
    <w:rsid w:val="00AE4FEE"/>
    <w:rsid w:val="00AE5622"/>
    <w:rsid w:val="00AE5A6E"/>
    <w:rsid w:val="00AE5B9C"/>
    <w:rsid w:val="00AE61CA"/>
    <w:rsid w:val="00AF139D"/>
    <w:rsid w:val="00AF1476"/>
    <w:rsid w:val="00AF1B8E"/>
    <w:rsid w:val="00AF328B"/>
    <w:rsid w:val="00AF342B"/>
    <w:rsid w:val="00AF4A90"/>
    <w:rsid w:val="00AF4D58"/>
    <w:rsid w:val="00AF6539"/>
    <w:rsid w:val="00AF7E86"/>
    <w:rsid w:val="00B00437"/>
    <w:rsid w:val="00B03368"/>
    <w:rsid w:val="00B0400C"/>
    <w:rsid w:val="00B10BF7"/>
    <w:rsid w:val="00B1230E"/>
    <w:rsid w:val="00B148DA"/>
    <w:rsid w:val="00B155A4"/>
    <w:rsid w:val="00B1577E"/>
    <w:rsid w:val="00B157A3"/>
    <w:rsid w:val="00B16492"/>
    <w:rsid w:val="00B16F09"/>
    <w:rsid w:val="00B17375"/>
    <w:rsid w:val="00B21897"/>
    <w:rsid w:val="00B220C8"/>
    <w:rsid w:val="00B22214"/>
    <w:rsid w:val="00B2258C"/>
    <w:rsid w:val="00B243AD"/>
    <w:rsid w:val="00B2591F"/>
    <w:rsid w:val="00B2598D"/>
    <w:rsid w:val="00B25B85"/>
    <w:rsid w:val="00B25EA2"/>
    <w:rsid w:val="00B26BFE"/>
    <w:rsid w:val="00B27003"/>
    <w:rsid w:val="00B275D7"/>
    <w:rsid w:val="00B2794B"/>
    <w:rsid w:val="00B27D8D"/>
    <w:rsid w:val="00B27ED2"/>
    <w:rsid w:val="00B3116D"/>
    <w:rsid w:val="00B312EC"/>
    <w:rsid w:val="00B3160D"/>
    <w:rsid w:val="00B326C7"/>
    <w:rsid w:val="00B327B7"/>
    <w:rsid w:val="00B338D5"/>
    <w:rsid w:val="00B33D37"/>
    <w:rsid w:val="00B347F8"/>
    <w:rsid w:val="00B34C95"/>
    <w:rsid w:val="00B36747"/>
    <w:rsid w:val="00B37422"/>
    <w:rsid w:val="00B409DC"/>
    <w:rsid w:val="00B4153E"/>
    <w:rsid w:val="00B41876"/>
    <w:rsid w:val="00B42312"/>
    <w:rsid w:val="00B4291C"/>
    <w:rsid w:val="00B42A6A"/>
    <w:rsid w:val="00B44612"/>
    <w:rsid w:val="00B45E20"/>
    <w:rsid w:val="00B474B4"/>
    <w:rsid w:val="00B56EAF"/>
    <w:rsid w:val="00B574D0"/>
    <w:rsid w:val="00B57F71"/>
    <w:rsid w:val="00B61286"/>
    <w:rsid w:val="00B61859"/>
    <w:rsid w:val="00B63EBA"/>
    <w:rsid w:val="00B651A5"/>
    <w:rsid w:val="00B65C8C"/>
    <w:rsid w:val="00B6669E"/>
    <w:rsid w:val="00B66945"/>
    <w:rsid w:val="00B672F3"/>
    <w:rsid w:val="00B70EC2"/>
    <w:rsid w:val="00B71097"/>
    <w:rsid w:val="00B74715"/>
    <w:rsid w:val="00B74888"/>
    <w:rsid w:val="00B768F0"/>
    <w:rsid w:val="00B7789B"/>
    <w:rsid w:val="00B77A2C"/>
    <w:rsid w:val="00B804B3"/>
    <w:rsid w:val="00B80A7F"/>
    <w:rsid w:val="00B811D5"/>
    <w:rsid w:val="00B820C5"/>
    <w:rsid w:val="00B822FC"/>
    <w:rsid w:val="00B837C7"/>
    <w:rsid w:val="00B86F0D"/>
    <w:rsid w:val="00B878BB"/>
    <w:rsid w:val="00B87A1F"/>
    <w:rsid w:val="00B907A3"/>
    <w:rsid w:val="00B90B53"/>
    <w:rsid w:val="00B91D63"/>
    <w:rsid w:val="00B925C2"/>
    <w:rsid w:val="00B92F00"/>
    <w:rsid w:val="00B9332E"/>
    <w:rsid w:val="00B94353"/>
    <w:rsid w:val="00B946DB"/>
    <w:rsid w:val="00B94938"/>
    <w:rsid w:val="00B95527"/>
    <w:rsid w:val="00B9565A"/>
    <w:rsid w:val="00BA07FF"/>
    <w:rsid w:val="00BA11CF"/>
    <w:rsid w:val="00BA2A36"/>
    <w:rsid w:val="00BA2F75"/>
    <w:rsid w:val="00BA3515"/>
    <w:rsid w:val="00BA3AF8"/>
    <w:rsid w:val="00BA41BE"/>
    <w:rsid w:val="00BA4725"/>
    <w:rsid w:val="00BA57F4"/>
    <w:rsid w:val="00BA6AC8"/>
    <w:rsid w:val="00BB1967"/>
    <w:rsid w:val="00BB371D"/>
    <w:rsid w:val="00BB4F3F"/>
    <w:rsid w:val="00BB570B"/>
    <w:rsid w:val="00BB7FD8"/>
    <w:rsid w:val="00BC0070"/>
    <w:rsid w:val="00BC096E"/>
    <w:rsid w:val="00BC2810"/>
    <w:rsid w:val="00BC2DAD"/>
    <w:rsid w:val="00BC2EED"/>
    <w:rsid w:val="00BC3027"/>
    <w:rsid w:val="00BC41AF"/>
    <w:rsid w:val="00BC4F42"/>
    <w:rsid w:val="00BC54BB"/>
    <w:rsid w:val="00BC57C1"/>
    <w:rsid w:val="00BC58A7"/>
    <w:rsid w:val="00BC5B11"/>
    <w:rsid w:val="00BC6DBA"/>
    <w:rsid w:val="00BC7FD6"/>
    <w:rsid w:val="00BD0006"/>
    <w:rsid w:val="00BD09B8"/>
    <w:rsid w:val="00BD0FCD"/>
    <w:rsid w:val="00BD10FB"/>
    <w:rsid w:val="00BD14AB"/>
    <w:rsid w:val="00BD172D"/>
    <w:rsid w:val="00BD1A88"/>
    <w:rsid w:val="00BD1D8D"/>
    <w:rsid w:val="00BD2782"/>
    <w:rsid w:val="00BD37D6"/>
    <w:rsid w:val="00BD5033"/>
    <w:rsid w:val="00BD517E"/>
    <w:rsid w:val="00BD5396"/>
    <w:rsid w:val="00BD5B24"/>
    <w:rsid w:val="00BD5E1B"/>
    <w:rsid w:val="00BD626D"/>
    <w:rsid w:val="00BE1CCB"/>
    <w:rsid w:val="00BE1FAA"/>
    <w:rsid w:val="00BE4BE5"/>
    <w:rsid w:val="00BE63B5"/>
    <w:rsid w:val="00BE7F76"/>
    <w:rsid w:val="00BF1E44"/>
    <w:rsid w:val="00BF3AF1"/>
    <w:rsid w:val="00BF3BF8"/>
    <w:rsid w:val="00BF434E"/>
    <w:rsid w:val="00BF4BDA"/>
    <w:rsid w:val="00BF54E1"/>
    <w:rsid w:val="00BF7F55"/>
    <w:rsid w:val="00C01765"/>
    <w:rsid w:val="00C019BB"/>
    <w:rsid w:val="00C04E60"/>
    <w:rsid w:val="00C053DE"/>
    <w:rsid w:val="00C0797F"/>
    <w:rsid w:val="00C12ACE"/>
    <w:rsid w:val="00C14A69"/>
    <w:rsid w:val="00C1550E"/>
    <w:rsid w:val="00C15B17"/>
    <w:rsid w:val="00C161C2"/>
    <w:rsid w:val="00C16F98"/>
    <w:rsid w:val="00C1715B"/>
    <w:rsid w:val="00C1737F"/>
    <w:rsid w:val="00C1783F"/>
    <w:rsid w:val="00C20DF9"/>
    <w:rsid w:val="00C21DC6"/>
    <w:rsid w:val="00C2303A"/>
    <w:rsid w:val="00C23140"/>
    <w:rsid w:val="00C23D3E"/>
    <w:rsid w:val="00C26126"/>
    <w:rsid w:val="00C26590"/>
    <w:rsid w:val="00C30543"/>
    <w:rsid w:val="00C30A3F"/>
    <w:rsid w:val="00C3183D"/>
    <w:rsid w:val="00C3281E"/>
    <w:rsid w:val="00C343FE"/>
    <w:rsid w:val="00C3469C"/>
    <w:rsid w:val="00C36313"/>
    <w:rsid w:val="00C37618"/>
    <w:rsid w:val="00C41A91"/>
    <w:rsid w:val="00C431A4"/>
    <w:rsid w:val="00C43860"/>
    <w:rsid w:val="00C44983"/>
    <w:rsid w:val="00C44FA5"/>
    <w:rsid w:val="00C45241"/>
    <w:rsid w:val="00C4630C"/>
    <w:rsid w:val="00C46691"/>
    <w:rsid w:val="00C4723C"/>
    <w:rsid w:val="00C5087D"/>
    <w:rsid w:val="00C51CFB"/>
    <w:rsid w:val="00C52E87"/>
    <w:rsid w:val="00C52E92"/>
    <w:rsid w:val="00C53727"/>
    <w:rsid w:val="00C539B8"/>
    <w:rsid w:val="00C53AC4"/>
    <w:rsid w:val="00C54BBD"/>
    <w:rsid w:val="00C55143"/>
    <w:rsid w:val="00C562CA"/>
    <w:rsid w:val="00C57C20"/>
    <w:rsid w:val="00C57C23"/>
    <w:rsid w:val="00C6021A"/>
    <w:rsid w:val="00C6075C"/>
    <w:rsid w:val="00C60B7A"/>
    <w:rsid w:val="00C62A97"/>
    <w:rsid w:val="00C63487"/>
    <w:rsid w:val="00C640D3"/>
    <w:rsid w:val="00C66972"/>
    <w:rsid w:val="00C6698F"/>
    <w:rsid w:val="00C6718B"/>
    <w:rsid w:val="00C67202"/>
    <w:rsid w:val="00C672C1"/>
    <w:rsid w:val="00C703BE"/>
    <w:rsid w:val="00C70A0B"/>
    <w:rsid w:val="00C7260C"/>
    <w:rsid w:val="00C729C2"/>
    <w:rsid w:val="00C732AA"/>
    <w:rsid w:val="00C737C5"/>
    <w:rsid w:val="00C73F6F"/>
    <w:rsid w:val="00C74090"/>
    <w:rsid w:val="00C74788"/>
    <w:rsid w:val="00C747D1"/>
    <w:rsid w:val="00C768EF"/>
    <w:rsid w:val="00C80495"/>
    <w:rsid w:val="00C81EB7"/>
    <w:rsid w:val="00C81FFD"/>
    <w:rsid w:val="00C82AEA"/>
    <w:rsid w:val="00C83AC1"/>
    <w:rsid w:val="00C83C21"/>
    <w:rsid w:val="00C83E7A"/>
    <w:rsid w:val="00C8584C"/>
    <w:rsid w:val="00C8661A"/>
    <w:rsid w:val="00C86989"/>
    <w:rsid w:val="00C87D87"/>
    <w:rsid w:val="00C90D7F"/>
    <w:rsid w:val="00C90DB9"/>
    <w:rsid w:val="00C918BA"/>
    <w:rsid w:val="00C91D16"/>
    <w:rsid w:val="00C92236"/>
    <w:rsid w:val="00C92ED3"/>
    <w:rsid w:val="00C941AD"/>
    <w:rsid w:val="00C94CFF"/>
    <w:rsid w:val="00C94EAD"/>
    <w:rsid w:val="00C9504C"/>
    <w:rsid w:val="00C95C5F"/>
    <w:rsid w:val="00C95D8F"/>
    <w:rsid w:val="00C96591"/>
    <w:rsid w:val="00C97798"/>
    <w:rsid w:val="00CA0E12"/>
    <w:rsid w:val="00CA0ECD"/>
    <w:rsid w:val="00CA1C8C"/>
    <w:rsid w:val="00CA203A"/>
    <w:rsid w:val="00CA624A"/>
    <w:rsid w:val="00CA6F19"/>
    <w:rsid w:val="00CB2162"/>
    <w:rsid w:val="00CB2C0E"/>
    <w:rsid w:val="00CB2F06"/>
    <w:rsid w:val="00CB3126"/>
    <w:rsid w:val="00CB325C"/>
    <w:rsid w:val="00CB35B8"/>
    <w:rsid w:val="00CB3661"/>
    <w:rsid w:val="00CB57FD"/>
    <w:rsid w:val="00CB7005"/>
    <w:rsid w:val="00CB78E2"/>
    <w:rsid w:val="00CB7B38"/>
    <w:rsid w:val="00CB7BF9"/>
    <w:rsid w:val="00CB7FDD"/>
    <w:rsid w:val="00CC0744"/>
    <w:rsid w:val="00CC1C3D"/>
    <w:rsid w:val="00CC2700"/>
    <w:rsid w:val="00CC4297"/>
    <w:rsid w:val="00CC4E92"/>
    <w:rsid w:val="00CC645B"/>
    <w:rsid w:val="00CC66C6"/>
    <w:rsid w:val="00CC761E"/>
    <w:rsid w:val="00CD00DB"/>
    <w:rsid w:val="00CD06B2"/>
    <w:rsid w:val="00CD1A53"/>
    <w:rsid w:val="00CD49D2"/>
    <w:rsid w:val="00CD56FB"/>
    <w:rsid w:val="00CD767A"/>
    <w:rsid w:val="00CD7AA2"/>
    <w:rsid w:val="00CD7B93"/>
    <w:rsid w:val="00CE04F7"/>
    <w:rsid w:val="00CE09E8"/>
    <w:rsid w:val="00CE0A33"/>
    <w:rsid w:val="00CE111F"/>
    <w:rsid w:val="00CE1B4B"/>
    <w:rsid w:val="00CE2493"/>
    <w:rsid w:val="00CE2A95"/>
    <w:rsid w:val="00CE552A"/>
    <w:rsid w:val="00CE6B93"/>
    <w:rsid w:val="00CF0824"/>
    <w:rsid w:val="00CF08F4"/>
    <w:rsid w:val="00CF1930"/>
    <w:rsid w:val="00CF2DA3"/>
    <w:rsid w:val="00CF4429"/>
    <w:rsid w:val="00CF448F"/>
    <w:rsid w:val="00CF470B"/>
    <w:rsid w:val="00CF4F99"/>
    <w:rsid w:val="00CF77E7"/>
    <w:rsid w:val="00CF7A8C"/>
    <w:rsid w:val="00D0069C"/>
    <w:rsid w:val="00D00F15"/>
    <w:rsid w:val="00D01413"/>
    <w:rsid w:val="00D01558"/>
    <w:rsid w:val="00D019F7"/>
    <w:rsid w:val="00D0247C"/>
    <w:rsid w:val="00D0442B"/>
    <w:rsid w:val="00D04B7F"/>
    <w:rsid w:val="00D103D1"/>
    <w:rsid w:val="00D10E65"/>
    <w:rsid w:val="00D10F7A"/>
    <w:rsid w:val="00D114FE"/>
    <w:rsid w:val="00D11804"/>
    <w:rsid w:val="00D122F8"/>
    <w:rsid w:val="00D1307B"/>
    <w:rsid w:val="00D170AF"/>
    <w:rsid w:val="00D171F4"/>
    <w:rsid w:val="00D20038"/>
    <w:rsid w:val="00D21305"/>
    <w:rsid w:val="00D21956"/>
    <w:rsid w:val="00D223C4"/>
    <w:rsid w:val="00D22A9B"/>
    <w:rsid w:val="00D23F0E"/>
    <w:rsid w:val="00D23F24"/>
    <w:rsid w:val="00D25104"/>
    <w:rsid w:val="00D2674C"/>
    <w:rsid w:val="00D26E1C"/>
    <w:rsid w:val="00D27319"/>
    <w:rsid w:val="00D31283"/>
    <w:rsid w:val="00D330CE"/>
    <w:rsid w:val="00D35A8C"/>
    <w:rsid w:val="00D36025"/>
    <w:rsid w:val="00D37790"/>
    <w:rsid w:val="00D42E9F"/>
    <w:rsid w:val="00D435B5"/>
    <w:rsid w:val="00D435BC"/>
    <w:rsid w:val="00D43C6C"/>
    <w:rsid w:val="00D452B8"/>
    <w:rsid w:val="00D4596C"/>
    <w:rsid w:val="00D46A5C"/>
    <w:rsid w:val="00D46D5B"/>
    <w:rsid w:val="00D4769F"/>
    <w:rsid w:val="00D4785E"/>
    <w:rsid w:val="00D502F9"/>
    <w:rsid w:val="00D52B99"/>
    <w:rsid w:val="00D52C17"/>
    <w:rsid w:val="00D538C7"/>
    <w:rsid w:val="00D53F49"/>
    <w:rsid w:val="00D54AC2"/>
    <w:rsid w:val="00D553CB"/>
    <w:rsid w:val="00D56805"/>
    <w:rsid w:val="00D5730A"/>
    <w:rsid w:val="00D57DB4"/>
    <w:rsid w:val="00D605A0"/>
    <w:rsid w:val="00D60A0C"/>
    <w:rsid w:val="00D60C67"/>
    <w:rsid w:val="00D61639"/>
    <w:rsid w:val="00D61687"/>
    <w:rsid w:val="00D633FF"/>
    <w:rsid w:val="00D6392D"/>
    <w:rsid w:val="00D64BDA"/>
    <w:rsid w:val="00D66539"/>
    <w:rsid w:val="00D70095"/>
    <w:rsid w:val="00D7064B"/>
    <w:rsid w:val="00D70CC2"/>
    <w:rsid w:val="00D7217B"/>
    <w:rsid w:val="00D72FB1"/>
    <w:rsid w:val="00D73090"/>
    <w:rsid w:val="00D733BE"/>
    <w:rsid w:val="00D738DB"/>
    <w:rsid w:val="00D738DF"/>
    <w:rsid w:val="00D738FE"/>
    <w:rsid w:val="00D750DB"/>
    <w:rsid w:val="00D75A5D"/>
    <w:rsid w:val="00D75AC3"/>
    <w:rsid w:val="00D76F36"/>
    <w:rsid w:val="00D77724"/>
    <w:rsid w:val="00D808CA"/>
    <w:rsid w:val="00D809D6"/>
    <w:rsid w:val="00D81283"/>
    <w:rsid w:val="00D819A9"/>
    <w:rsid w:val="00D81E68"/>
    <w:rsid w:val="00D826E7"/>
    <w:rsid w:val="00D84501"/>
    <w:rsid w:val="00D86156"/>
    <w:rsid w:val="00D872BD"/>
    <w:rsid w:val="00D87F87"/>
    <w:rsid w:val="00D90742"/>
    <w:rsid w:val="00D928D0"/>
    <w:rsid w:val="00D93B94"/>
    <w:rsid w:val="00D93BA5"/>
    <w:rsid w:val="00D93C60"/>
    <w:rsid w:val="00D94E4D"/>
    <w:rsid w:val="00D9601B"/>
    <w:rsid w:val="00D97A1E"/>
    <w:rsid w:val="00D97C4C"/>
    <w:rsid w:val="00DA13B7"/>
    <w:rsid w:val="00DA2CE7"/>
    <w:rsid w:val="00DA3410"/>
    <w:rsid w:val="00DA357F"/>
    <w:rsid w:val="00DA4961"/>
    <w:rsid w:val="00DA4EFA"/>
    <w:rsid w:val="00DA5A93"/>
    <w:rsid w:val="00DA6244"/>
    <w:rsid w:val="00DB0981"/>
    <w:rsid w:val="00DB12AF"/>
    <w:rsid w:val="00DB2608"/>
    <w:rsid w:val="00DB2DE4"/>
    <w:rsid w:val="00DB3097"/>
    <w:rsid w:val="00DB3276"/>
    <w:rsid w:val="00DB3368"/>
    <w:rsid w:val="00DB396B"/>
    <w:rsid w:val="00DB3AC6"/>
    <w:rsid w:val="00DB4337"/>
    <w:rsid w:val="00DB4E08"/>
    <w:rsid w:val="00DB56CC"/>
    <w:rsid w:val="00DB5982"/>
    <w:rsid w:val="00DB6C0C"/>
    <w:rsid w:val="00DB7865"/>
    <w:rsid w:val="00DC03AF"/>
    <w:rsid w:val="00DC0635"/>
    <w:rsid w:val="00DC1763"/>
    <w:rsid w:val="00DC1834"/>
    <w:rsid w:val="00DC2BDA"/>
    <w:rsid w:val="00DC2F4F"/>
    <w:rsid w:val="00DC3F39"/>
    <w:rsid w:val="00DC47F2"/>
    <w:rsid w:val="00DC55F9"/>
    <w:rsid w:val="00DC6355"/>
    <w:rsid w:val="00DC67E0"/>
    <w:rsid w:val="00DC6910"/>
    <w:rsid w:val="00DD0E28"/>
    <w:rsid w:val="00DD2A57"/>
    <w:rsid w:val="00DD50BC"/>
    <w:rsid w:val="00DD628E"/>
    <w:rsid w:val="00DD7A6D"/>
    <w:rsid w:val="00DD7FB1"/>
    <w:rsid w:val="00DE02E3"/>
    <w:rsid w:val="00DE0544"/>
    <w:rsid w:val="00DE16C1"/>
    <w:rsid w:val="00DE3AE5"/>
    <w:rsid w:val="00DE7771"/>
    <w:rsid w:val="00DE7E3A"/>
    <w:rsid w:val="00DF1A83"/>
    <w:rsid w:val="00DF2295"/>
    <w:rsid w:val="00DF3793"/>
    <w:rsid w:val="00DF6D8C"/>
    <w:rsid w:val="00DF721E"/>
    <w:rsid w:val="00DF740E"/>
    <w:rsid w:val="00E01325"/>
    <w:rsid w:val="00E01439"/>
    <w:rsid w:val="00E040C3"/>
    <w:rsid w:val="00E04F26"/>
    <w:rsid w:val="00E10921"/>
    <w:rsid w:val="00E111EC"/>
    <w:rsid w:val="00E13CCE"/>
    <w:rsid w:val="00E15A6C"/>
    <w:rsid w:val="00E15BB7"/>
    <w:rsid w:val="00E15DAA"/>
    <w:rsid w:val="00E17094"/>
    <w:rsid w:val="00E17F25"/>
    <w:rsid w:val="00E20A22"/>
    <w:rsid w:val="00E212AA"/>
    <w:rsid w:val="00E21583"/>
    <w:rsid w:val="00E21F5E"/>
    <w:rsid w:val="00E224E3"/>
    <w:rsid w:val="00E228F4"/>
    <w:rsid w:val="00E22C38"/>
    <w:rsid w:val="00E23065"/>
    <w:rsid w:val="00E23A6B"/>
    <w:rsid w:val="00E23E11"/>
    <w:rsid w:val="00E2460D"/>
    <w:rsid w:val="00E25265"/>
    <w:rsid w:val="00E2574B"/>
    <w:rsid w:val="00E25C2F"/>
    <w:rsid w:val="00E2689C"/>
    <w:rsid w:val="00E27CD7"/>
    <w:rsid w:val="00E31601"/>
    <w:rsid w:val="00E32C65"/>
    <w:rsid w:val="00E36043"/>
    <w:rsid w:val="00E3635F"/>
    <w:rsid w:val="00E36930"/>
    <w:rsid w:val="00E37AE7"/>
    <w:rsid w:val="00E40095"/>
    <w:rsid w:val="00E41301"/>
    <w:rsid w:val="00E413AB"/>
    <w:rsid w:val="00E42358"/>
    <w:rsid w:val="00E425DE"/>
    <w:rsid w:val="00E42CCD"/>
    <w:rsid w:val="00E42F8B"/>
    <w:rsid w:val="00E44430"/>
    <w:rsid w:val="00E4492E"/>
    <w:rsid w:val="00E45018"/>
    <w:rsid w:val="00E45BD4"/>
    <w:rsid w:val="00E462B9"/>
    <w:rsid w:val="00E467E0"/>
    <w:rsid w:val="00E53D58"/>
    <w:rsid w:val="00E5527B"/>
    <w:rsid w:val="00E555D4"/>
    <w:rsid w:val="00E604E7"/>
    <w:rsid w:val="00E6076A"/>
    <w:rsid w:val="00E61250"/>
    <w:rsid w:val="00E614F4"/>
    <w:rsid w:val="00E6160D"/>
    <w:rsid w:val="00E61D43"/>
    <w:rsid w:val="00E63C98"/>
    <w:rsid w:val="00E662CC"/>
    <w:rsid w:val="00E66C4F"/>
    <w:rsid w:val="00E672EE"/>
    <w:rsid w:val="00E701BA"/>
    <w:rsid w:val="00E7022E"/>
    <w:rsid w:val="00E71059"/>
    <w:rsid w:val="00E715B6"/>
    <w:rsid w:val="00E71957"/>
    <w:rsid w:val="00E7227C"/>
    <w:rsid w:val="00E73964"/>
    <w:rsid w:val="00E73DD6"/>
    <w:rsid w:val="00E73E27"/>
    <w:rsid w:val="00E74898"/>
    <w:rsid w:val="00E756C4"/>
    <w:rsid w:val="00E75A1C"/>
    <w:rsid w:val="00E75C97"/>
    <w:rsid w:val="00E772BC"/>
    <w:rsid w:val="00E7753C"/>
    <w:rsid w:val="00E775ED"/>
    <w:rsid w:val="00E77639"/>
    <w:rsid w:val="00E779ED"/>
    <w:rsid w:val="00E8004F"/>
    <w:rsid w:val="00E80205"/>
    <w:rsid w:val="00E814B0"/>
    <w:rsid w:val="00E81938"/>
    <w:rsid w:val="00E81FA0"/>
    <w:rsid w:val="00E82F0B"/>
    <w:rsid w:val="00E83705"/>
    <w:rsid w:val="00E85A91"/>
    <w:rsid w:val="00E85B43"/>
    <w:rsid w:val="00E86EB1"/>
    <w:rsid w:val="00E87688"/>
    <w:rsid w:val="00E87C9C"/>
    <w:rsid w:val="00E87DEA"/>
    <w:rsid w:val="00E90065"/>
    <w:rsid w:val="00E90CB8"/>
    <w:rsid w:val="00E90DEE"/>
    <w:rsid w:val="00E9181D"/>
    <w:rsid w:val="00E9207E"/>
    <w:rsid w:val="00E921AD"/>
    <w:rsid w:val="00E92980"/>
    <w:rsid w:val="00E93789"/>
    <w:rsid w:val="00E9441E"/>
    <w:rsid w:val="00E947FD"/>
    <w:rsid w:val="00E94B45"/>
    <w:rsid w:val="00E96D5A"/>
    <w:rsid w:val="00E977A8"/>
    <w:rsid w:val="00EA068C"/>
    <w:rsid w:val="00EA1448"/>
    <w:rsid w:val="00EA2F79"/>
    <w:rsid w:val="00EA3302"/>
    <w:rsid w:val="00EA66F9"/>
    <w:rsid w:val="00EA6A5E"/>
    <w:rsid w:val="00EA7DCB"/>
    <w:rsid w:val="00EA7F71"/>
    <w:rsid w:val="00EB0CB7"/>
    <w:rsid w:val="00EB0E1C"/>
    <w:rsid w:val="00EB39A0"/>
    <w:rsid w:val="00EB3F70"/>
    <w:rsid w:val="00EB44F0"/>
    <w:rsid w:val="00EB55FC"/>
    <w:rsid w:val="00EB5851"/>
    <w:rsid w:val="00EB58C3"/>
    <w:rsid w:val="00EB6D1C"/>
    <w:rsid w:val="00EC0C14"/>
    <w:rsid w:val="00EC2286"/>
    <w:rsid w:val="00EC252D"/>
    <w:rsid w:val="00EC261F"/>
    <w:rsid w:val="00EC3597"/>
    <w:rsid w:val="00EC3D37"/>
    <w:rsid w:val="00EC4C0D"/>
    <w:rsid w:val="00EC6B8F"/>
    <w:rsid w:val="00EC7092"/>
    <w:rsid w:val="00EC73D1"/>
    <w:rsid w:val="00ED191D"/>
    <w:rsid w:val="00ED1CD3"/>
    <w:rsid w:val="00ED2143"/>
    <w:rsid w:val="00ED2A03"/>
    <w:rsid w:val="00ED5032"/>
    <w:rsid w:val="00ED6786"/>
    <w:rsid w:val="00EE0567"/>
    <w:rsid w:val="00EE0F59"/>
    <w:rsid w:val="00EE1855"/>
    <w:rsid w:val="00EE1A51"/>
    <w:rsid w:val="00EE2542"/>
    <w:rsid w:val="00EE29E9"/>
    <w:rsid w:val="00EE3D22"/>
    <w:rsid w:val="00EE404D"/>
    <w:rsid w:val="00EE4458"/>
    <w:rsid w:val="00EE4D8F"/>
    <w:rsid w:val="00EE5478"/>
    <w:rsid w:val="00EE7E95"/>
    <w:rsid w:val="00EF0649"/>
    <w:rsid w:val="00EF16C2"/>
    <w:rsid w:val="00EF22DB"/>
    <w:rsid w:val="00EF3493"/>
    <w:rsid w:val="00EF3AEA"/>
    <w:rsid w:val="00EF3FD3"/>
    <w:rsid w:val="00EF50CD"/>
    <w:rsid w:val="00EF5260"/>
    <w:rsid w:val="00EF7A69"/>
    <w:rsid w:val="00EF7A98"/>
    <w:rsid w:val="00F03B93"/>
    <w:rsid w:val="00F04848"/>
    <w:rsid w:val="00F054A1"/>
    <w:rsid w:val="00F0638C"/>
    <w:rsid w:val="00F07F4F"/>
    <w:rsid w:val="00F1079B"/>
    <w:rsid w:val="00F1179A"/>
    <w:rsid w:val="00F11D73"/>
    <w:rsid w:val="00F121A0"/>
    <w:rsid w:val="00F12667"/>
    <w:rsid w:val="00F12FAA"/>
    <w:rsid w:val="00F133A6"/>
    <w:rsid w:val="00F1345D"/>
    <w:rsid w:val="00F136AB"/>
    <w:rsid w:val="00F13E7A"/>
    <w:rsid w:val="00F146CD"/>
    <w:rsid w:val="00F14814"/>
    <w:rsid w:val="00F149B3"/>
    <w:rsid w:val="00F16210"/>
    <w:rsid w:val="00F163DC"/>
    <w:rsid w:val="00F16772"/>
    <w:rsid w:val="00F17226"/>
    <w:rsid w:val="00F20B0B"/>
    <w:rsid w:val="00F25486"/>
    <w:rsid w:val="00F25C5E"/>
    <w:rsid w:val="00F25DA1"/>
    <w:rsid w:val="00F27730"/>
    <w:rsid w:val="00F30D6A"/>
    <w:rsid w:val="00F315A0"/>
    <w:rsid w:val="00F317B8"/>
    <w:rsid w:val="00F32484"/>
    <w:rsid w:val="00F32864"/>
    <w:rsid w:val="00F32A5C"/>
    <w:rsid w:val="00F33133"/>
    <w:rsid w:val="00F33EC0"/>
    <w:rsid w:val="00F33F8E"/>
    <w:rsid w:val="00F3448A"/>
    <w:rsid w:val="00F36314"/>
    <w:rsid w:val="00F36BCA"/>
    <w:rsid w:val="00F36BDD"/>
    <w:rsid w:val="00F374CE"/>
    <w:rsid w:val="00F40388"/>
    <w:rsid w:val="00F420D2"/>
    <w:rsid w:val="00F427FA"/>
    <w:rsid w:val="00F44F7E"/>
    <w:rsid w:val="00F45ADF"/>
    <w:rsid w:val="00F466F6"/>
    <w:rsid w:val="00F5094D"/>
    <w:rsid w:val="00F5165C"/>
    <w:rsid w:val="00F52345"/>
    <w:rsid w:val="00F526DE"/>
    <w:rsid w:val="00F52CF9"/>
    <w:rsid w:val="00F5370A"/>
    <w:rsid w:val="00F5553B"/>
    <w:rsid w:val="00F5662F"/>
    <w:rsid w:val="00F569B6"/>
    <w:rsid w:val="00F5743B"/>
    <w:rsid w:val="00F57B21"/>
    <w:rsid w:val="00F61DBC"/>
    <w:rsid w:val="00F6291A"/>
    <w:rsid w:val="00F62EA7"/>
    <w:rsid w:val="00F63290"/>
    <w:rsid w:val="00F63953"/>
    <w:rsid w:val="00F63E9B"/>
    <w:rsid w:val="00F6431C"/>
    <w:rsid w:val="00F6559A"/>
    <w:rsid w:val="00F65D54"/>
    <w:rsid w:val="00F66A98"/>
    <w:rsid w:val="00F67E0C"/>
    <w:rsid w:val="00F70800"/>
    <w:rsid w:val="00F71E89"/>
    <w:rsid w:val="00F72595"/>
    <w:rsid w:val="00F73D51"/>
    <w:rsid w:val="00F74535"/>
    <w:rsid w:val="00F749EC"/>
    <w:rsid w:val="00F74BE0"/>
    <w:rsid w:val="00F755B1"/>
    <w:rsid w:val="00F764CC"/>
    <w:rsid w:val="00F76C7C"/>
    <w:rsid w:val="00F774D1"/>
    <w:rsid w:val="00F80861"/>
    <w:rsid w:val="00F8177F"/>
    <w:rsid w:val="00F83C2B"/>
    <w:rsid w:val="00F84251"/>
    <w:rsid w:val="00F84744"/>
    <w:rsid w:val="00F8589E"/>
    <w:rsid w:val="00F8602E"/>
    <w:rsid w:val="00F86086"/>
    <w:rsid w:val="00F8646A"/>
    <w:rsid w:val="00F8687C"/>
    <w:rsid w:val="00F86937"/>
    <w:rsid w:val="00F86979"/>
    <w:rsid w:val="00F90C1E"/>
    <w:rsid w:val="00F90DBE"/>
    <w:rsid w:val="00F90E53"/>
    <w:rsid w:val="00F91A84"/>
    <w:rsid w:val="00F92AC9"/>
    <w:rsid w:val="00F936CA"/>
    <w:rsid w:val="00F93A8E"/>
    <w:rsid w:val="00F93E5A"/>
    <w:rsid w:val="00F9419E"/>
    <w:rsid w:val="00F968B4"/>
    <w:rsid w:val="00F96BDE"/>
    <w:rsid w:val="00FA0159"/>
    <w:rsid w:val="00FA15AB"/>
    <w:rsid w:val="00FA3529"/>
    <w:rsid w:val="00FA4313"/>
    <w:rsid w:val="00FA5371"/>
    <w:rsid w:val="00FA649E"/>
    <w:rsid w:val="00FA75AA"/>
    <w:rsid w:val="00FB3175"/>
    <w:rsid w:val="00FB409D"/>
    <w:rsid w:val="00FB4312"/>
    <w:rsid w:val="00FB6CBE"/>
    <w:rsid w:val="00FC2916"/>
    <w:rsid w:val="00FC2DB9"/>
    <w:rsid w:val="00FC3BC5"/>
    <w:rsid w:val="00FC42F5"/>
    <w:rsid w:val="00FC438F"/>
    <w:rsid w:val="00FC53ED"/>
    <w:rsid w:val="00FC558D"/>
    <w:rsid w:val="00FD0A9A"/>
    <w:rsid w:val="00FD0D15"/>
    <w:rsid w:val="00FD143B"/>
    <w:rsid w:val="00FD2929"/>
    <w:rsid w:val="00FD295B"/>
    <w:rsid w:val="00FD34A9"/>
    <w:rsid w:val="00FD6292"/>
    <w:rsid w:val="00FD76C6"/>
    <w:rsid w:val="00FE01E9"/>
    <w:rsid w:val="00FE0A26"/>
    <w:rsid w:val="00FE0A6E"/>
    <w:rsid w:val="00FE194D"/>
    <w:rsid w:val="00FE214D"/>
    <w:rsid w:val="00FE5251"/>
    <w:rsid w:val="00FE5B60"/>
    <w:rsid w:val="00FE5D16"/>
    <w:rsid w:val="00FE6846"/>
    <w:rsid w:val="00FE7B94"/>
    <w:rsid w:val="00FF068A"/>
    <w:rsid w:val="00FF11AE"/>
    <w:rsid w:val="00FF1DCB"/>
    <w:rsid w:val="00FF2611"/>
    <w:rsid w:val="00FF3062"/>
    <w:rsid w:val="00FF320E"/>
    <w:rsid w:val="00FF368E"/>
    <w:rsid w:val="00FF3ADA"/>
    <w:rsid w:val="00FF4065"/>
    <w:rsid w:val="00FF5418"/>
    <w:rsid w:val="00FF5B02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67A0"/>
  <w15:docId w15:val="{69B603C3-E33E-44B6-A4BB-6CB95AE8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7B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327B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8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8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15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327B7"/>
    <w:rPr>
      <w:rFonts w:asciiTheme="majorHAnsi" w:eastAsiaTheme="majorEastAsia" w:hAnsiTheme="majorHAnsi" w:cs="Times New Roman"/>
      <w:b/>
      <w:bCs/>
      <w:kern w:val="32"/>
      <w:sz w:val="32"/>
      <w:szCs w:val="32"/>
      <w:lang w:eastAsia="pl-PL"/>
    </w:rPr>
  </w:style>
  <w:style w:type="paragraph" w:customStyle="1" w:styleId="1">
    <w:name w:val="1"/>
    <w:basedOn w:val="Tekstpodstawowywcity"/>
    <w:rsid w:val="00B327B7"/>
    <w:pPr>
      <w:spacing w:after="0"/>
      <w:ind w:left="0"/>
      <w:jc w:val="both"/>
    </w:pPr>
    <w:rPr>
      <w:b/>
      <w:sz w:val="26"/>
    </w:rPr>
  </w:style>
  <w:style w:type="paragraph" w:styleId="Tekstpodstawowywcity">
    <w:name w:val="Body Text Indent"/>
    <w:basedOn w:val="Normalny"/>
    <w:link w:val="TekstpodstawowywcityZnak"/>
    <w:rsid w:val="00B327B7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27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327B7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327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rsid w:val="00B327B7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b/>
      <w:i/>
      <w:sz w:val="48"/>
      <w:szCs w:val="20"/>
      <w:lang w:eastAsia="pl-PL"/>
    </w:rPr>
  </w:style>
  <w:style w:type="paragraph" w:styleId="Zwykytekst">
    <w:name w:val="Plain Text"/>
    <w:basedOn w:val="Normalny"/>
    <w:link w:val="ZwykytekstZnak"/>
    <w:rsid w:val="00B327B7"/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327B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7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7B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27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7B7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27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27B7"/>
    <w:rPr>
      <w:rFonts w:ascii="Arial" w:eastAsia="Times New Roman" w:hAnsi="Arial" w:cs="Arial"/>
      <w:sz w:val="24"/>
      <w:szCs w:val="24"/>
      <w:lang w:eastAsia="pl-PL"/>
    </w:rPr>
  </w:style>
  <w:style w:type="paragraph" w:styleId="Bezodstpw">
    <w:name w:val="No Spacing"/>
    <w:qFormat/>
    <w:rsid w:val="00633DB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41147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qFormat/>
    <w:rsid w:val="008E5DF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qFormat/>
    <w:rsid w:val="008E5DF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qFormat/>
    <w:rsid w:val="008E5DF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05785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C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4C4C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4C4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09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0988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9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98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15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01328"/>
    <w:rPr>
      <w:color w:val="80808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6E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66EB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rsid w:val="002950C0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8C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76223B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8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Bodytext9pt">
    <w:name w:val="Body text + 9 pt"/>
    <w:basedOn w:val="Domylnaczcionkaakapitu"/>
    <w:rsid w:val="001D33B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Footnote1">
    <w:name w:val="Footnote|1_"/>
    <w:basedOn w:val="Domylnaczcionkaakapitu"/>
    <w:link w:val="Footnote10"/>
    <w:rsid w:val="007B71C6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Footnote195ptNotBold">
    <w:name w:val="Footnote|1 + 9.5 pt;Not Bold"/>
    <w:basedOn w:val="Footnote1"/>
    <w:semiHidden/>
    <w:unhideWhenUsed/>
    <w:rsid w:val="007B71C6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rsid w:val="007B71C6"/>
    <w:pPr>
      <w:widowControl w:val="0"/>
      <w:shd w:val="clear" w:color="auto" w:fill="FFFFFF"/>
      <w:spacing w:line="235" w:lineRule="exact"/>
    </w:pPr>
    <w:rPr>
      <w:rFonts w:eastAsia="Arial"/>
      <w:b/>
      <w:bCs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B326C7"/>
    <w:pPr>
      <w:spacing w:after="120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326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05F25"/>
    <w:pPr>
      <w:spacing w:after="0" w:line="253" w:lineRule="auto"/>
      <w:ind w:left="14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505F25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505F25"/>
    <w:rPr>
      <w:rFonts w:ascii="Calibri" w:eastAsia="Calibri" w:hAnsi="Calibri" w:cs="Calibri"/>
      <w:color w:val="000000"/>
      <w:sz w:val="14"/>
      <w:vertAlign w:val="superscript"/>
    </w:rPr>
  </w:style>
  <w:style w:type="character" w:customStyle="1" w:styleId="ng-binding">
    <w:name w:val="ng-binding"/>
    <w:basedOn w:val="Domylnaczcionkaakapitu"/>
    <w:rsid w:val="00680A00"/>
  </w:style>
  <w:style w:type="character" w:customStyle="1" w:styleId="normaltextrun">
    <w:name w:val="normaltextrun"/>
    <w:basedOn w:val="Domylnaczcionkaakapitu"/>
    <w:rsid w:val="005A4482"/>
  </w:style>
  <w:style w:type="paragraph" w:customStyle="1" w:styleId="Poleadresowe">
    <w:name w:val="Pole adresowe"/>
    <w:basedOn w:val="Normalny"/>
    <w:link w:val="PoleadresoweZnak"/>
    <w:qFormat/>
    <w:rsid w:val="00CF1930"/>
    <w:pPr>
      <w:spacing w:before="240" w:after="720"/>
      <w:contextualSpacing/>
    </w:pPr>
    <w:rPr>
      <w:rFonts w:asciiTheme="minorHAnsi" w:hAnsiTheme="minorHAnsi" w:cs="Times New Roman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F1930"/>
    <w:rPr>
      <w:rFonts w:eastAsia="Times New Roman" w:cs="Times New Roman"/>
      <w:bCs/>
      <w:szCs w:val="24"/>
      <w:lang w:eastAsia="pl-PL"/>
    </w:rPr>
  </w:style>
  <w:style w:type="character" w:customStyle="1" w:styleId="Bodytext">
    <w:name w:val="Body text_"/>
    <w:basedOn w:val="Domylnaczcionkaakapitu"/>
    <w:link w:val="Tekstpodstawowy20"/>
    <w:rsid w:val="00E45BD4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podstawowy20">
    <w:name w:val="Tekst podstawowy2"/>
    <w:basedOn w:val="Normalny"/>
    <w:link w:val="Bodytext"/>
    <w:rsid w:val="00E45BD4"/>
    <w:pPr>
      <w:widowControl w:val="0"/>
      <w:shd w:val="clear" w:color="auto" w:fill="FFFFFF"/>
      <w:spacing w:before="240" w:after="240" w:line="518" w:lineRule="exact"/>
      <w:ind w:hanging="400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Bodytext5">
    <w:name w:val="Body text (5)"/>
    <w:basedOn w:val="Domylnaczcionkaakapitu"/>
    <w:rsid w:val="00E45BD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9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0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F61026572D114996FE6E9267734491" ma:contentTypeVersion="16" ma:contentTypeDescription="Utwórz nowy dokument." ma:contentTypeScope="" ma:versionID="5bac99556ed63e53603295622db9a1e6">
  <xsd:schema xmlns:xsd="http://www.w3.org/2001/XMLSchema" xmlns:xs="http://www.w3.org/2001/XMLSchema" xmlns:p="http://schemas.microsoft.com/office/2006/metadata/properties" xmlns:ns1="http://schemas.microsoft.com/sharepoint/v3" xmlns:ns3="71cd9cbf-8ed7-417e-94bd-975ac011d8ad" targetNamespace="http://schemas.microsoft.com/office/2006/metadata/properties" ma:root="true" ma:fieldsID="eb2dbf6eed86ca42cfeb341e70005ec6" ns1:_="" ns3:_="">
    <xsd:import namespace="http://schemas.microsoft.com/sharepoint/v3"/>
    <xsd:import namespace="71cd9cbf-8ed7-417e-94bd-975ac011d8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d9cbf-8ed7-417e-94bd-975ac011d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1cd9cbf-8ed7-417e-94bd-975ac011d8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DE38E-CC54-4F67-8D5C-EB888783C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cd9cbf-8ed7-417e-94bd-975ac011d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640D7C-C645-477A-92E1-CDBF40DB3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887F9-A70E-4764-871A-E079BCFB26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cd9cbf-8ed7-417e-94bd-975ac011d8ad"/>
  </ds:schemaRefs>
</ds:datastoreItem>
</file>

<file path=customXml/itemProps4.xml><?xml version="1.0" encoding="utf-8"?>
<ds:datastoreItem xmlns:ds="http://schemas.openxmlformats.org/officeDocument/2006/customXml" ds:itemID="{62C6F4E1-0217-4D08-805C-F9A32E00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3380</Words>
  <Characters>20285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Wystapienie pokontrolne</vt:lpstr>
    </vt:vector>
  </TitlesOfParts>
  <Company/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Wystapienie pokontrolne</dc:title>
  <dc:creator>Anna Chudek</dc:creator>
  <cp:lastModifiedBy>Kowalczyk Monika (KW)</cp:lastModifiedBy>
  <cp:revision>6</cp:revision>
  <cp:lastPrinted>2024-08-28T08:38:00Z</cp:lastPrinted>
  <dcterms:created xsi:type="dcterms:W3CDTF">2024-09-09T09:05:00Z</dcterms:created>
  <dcterms:modified xsi:type="dcterms:W3CDTF">2024-09-16T11:40:00Z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0x010100FAF61026572D114996FE6E9267734491</vt:lpwstr>
  </property>
</Properties>
</file>