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B10E" w14:textId="75A6C9A5" w:rsidR="003F1B79" w:rsidRPr="0048548B" w:rsidRDefault="003F1B79" w:rsidP="00E03776">
      <w:pPr>
        <w:pStyle w:val="Bezodstpw"/>
        <w:spacing w:after="240" w:line="300" w:lineRule="auto"/>
        <w:ind w:left="4536"/>
        <w:contextualSpacing/>
        <w:jc w:val="left"/>
        <w:rPr>
          <w:sz w:val="22"/>
          <w:szCs w:val="22"/>
        </w:rPr>
      </w:pPr>
      <w:r w:rsidRPr="0048548B">
        <w:rPr>
          <w:sz w:val="22"/>
          <w:szCs w:val="22"/>
        </w:rPr>
        <w:t>Załącznik do Zarządzenia nr</w:t>
      </w:r>
      <w:r w:rsidR="00CE248F">
        <w:rPr>
          <w:sz w:val="22"/>
          <w:szCs w:val="22"/>
        </w:rPr>
        <w:t xml:space="preserve"> 733</w:t>
      </w:r>
      <w:r w:rsidR="009C711D">
        <w:rPr>
          <w:sz w:val="22"/>
          <w:szCs w:val="22"/>
        </w:rPr>
        <w:t>/202</w:t>
      </w:r>
      <w:r w:rsidR="0018536C">
        <w:rPr>
          <w:sz w:val="22"/>
          <w:szCs w:val="22"/>
        </w:rPr>
        <w:t>5</w:t>
      </w:r>
    </w:p>
    <w:p w14:paraId="461E288C" w14:textId="55F92678" w:rsidR="003F1B79" w:rsidRPr="0048548B" w:rsidRDefault="003F1B79" w:rsidP="00E03776">
      <w:pPr>
        <w:pStyle w:val="Bezodstpw"/>
        <w:spacing w:after="240" w:line="300" w:lineRule="auto"/>
        <w:ind w:left="4536"/>
        <w:contextualSpacing/>
        <w:jc w:val="left"/>
        <w:rPr>
          <w:sz w:val="22"/>
          <w:szCs w:val="22"/>
        </w:rPr>
      </w:pPr>
      <w:r w:rsidRPr="0048548B">
        <w:rPr>
          <w:sz w:val="22"/>
          <w:szCs w:val="22"/>
        </w:rPr>
        <w:t>Prezydenta m.st. Warszawy</w:t>
      </w:r>
      <w:r w:rsidR="00931927">
        <w:rPr>
          <w:sz w:val="22"/>
          <w:szCs w:val="22"/>
        </w:rPr>
        <w:t xml:space="preserve"> z</w:t>
      </w:r>
      <w:r w:rsidR="00CE248F">
        <w:rPr>
          <w:sz w:val="22"/>
          <w:szCs w:val="22"/>
        </w:rPr>
        <w:t xml:space="preserve"> 6 maja </w:t>
      </w:r>
      <w:r w:rsidR="00F25AAF">
        <w:rPr>
          <w:sz w:val="22"/>
          <w:szCs w:val="22"/>
        </w:rPr>
        <w:t>202</w:t>
      </w:r>
      <w:r w:rsidR="0018536C">
        <w:rPr>
          <w:sz w:val="22"/>
          <w:szCs w:val="22"/>
        </w:rPr>
        <w:t>5</w:t>
      </w:r>
      <w:r w:rsidR="00931927">
        <w:rPr>
          <w:sz w:val="22"/>
          <w:szCs w:val="22"/>
        </w:rPr>
        <w:t xml:space="preserve"> r</w:t>
      </w:r>
      <w:r w:rsidR="00AF18ED">
        <w:rPr>
          <w:sz w:val="22"/>
          <w:szCs w:val="22"/>
        </w:rPr>
        <w:t>.</w:t>
      </w:r>
    </w:p>
    <w:p w14:paraId="54EBB738" w14:textId="77777777" w:rsidR="00A4774E" w:rsidRPr="00A4774E" w:rsidRDefault="00A4774E" w:rsidP="00DC4B4B">
      <w:pPr>
        <w:spacing w:after="240" w:line="300" w:lineRule="auto"/>
        <w:contextualSpacing/>
        <w:jc w:val="center"/>
        <w:rPr>
          <w:rFonts w:ascii="Calibri" w:eastAsia="Calibri" w:hAnsi="Calibri" w:cs="Calibri"/>
          <w:b/>
          <w:bCs/>
          <w:lang w:eastAsia="pl-PL"/>
        </w:rPr>
      </w:pPr>
      <w:r w:rsidRPr="00A4774E">
        <w:rPr>
          <w:rFonts w:ascii="Calibri" w:eastAsia="Calibri" w:hAnsi="Calibri" w:cs="Calibri"/>
          <w:b/>
          <w:bCs/>
          <w:lang w:eastAsia="pl-PL"/>
        </w:rPr>
        <w:t>Regulamin pracy komisji konkursowej powołanej do przeprowadzenia konkursu</w:t>
      </w:r>
    </w:p>
    <w:p w14:paraId="5683225B" w14:textId="08813C95" w:rsidR="00A4774E" w:rsidRDefault="00A4774E" w:rsidP="00DC4B4B">
      <w:pPr>
        <w:spacing w:after="240" w:line="300" w:lineRule="auto"/>
        <w:ind w:firstLine="709"/>
        <w:jc w:val="center"/>
        <w:rPr>
          <w:rFonts w:ascii="Calibri" w:eastAsia="Calibri" w:hAnsi="Calibri" w:cs="Calibri"/>
          <w:b/>
          <w:lang w:eastAsia="pl-PL"/>
        </w:rPr>
      </w:pPr>
      <w:r w:rsidRPr="00A4774E">
        <w:rPr>
          <w:rFonts w:ascii="Calibri" w:eastAsia="Calibri" w:hAnsi="Calibri" w:cs="Calibri"/>
          <w:b/>
          <w:lang w:eastAsia="pl-PL"/>
        </w:rPr>
        <w:t xml:space="preserve">na kandydata na stanowisko dyrektora </w:t>
      </w:r>
      <w:r w:rsidR="00004FDD">
        <w:rPr>
          <w:rFonts w:ascii="Calibri" w:eastAsia="Calibri" w:hAnsi="Calibri" w:cs="Calibri"/>
          <w:b/>
          <w:lang w:eastAsia="pl-PL"/>
        </w:rPr>
        <w:t>Domu Kultury „Kadr”</w:t>
      </w:r>
      <w:r w:rsidR="00DC4B4B">
        <w:rPr>
          <w:rFonts w:ascii="Calibri" w:eastAsia="Calibri" w:hAnsi="Calibri" w:cs="Calibri"/>
          <w:b/>
          <w:lang w:eastAsia="pl-PL"/>
        </w:rPr>
        <w:t xml:space="preserve"> </w:t>
      </w:r>
      <w:r w:rsidR="00DC4B4B">
        <w:rPr>
          <w:rFonts w:ascii="Calibri" w:eastAsia="Calibri" w:hAnsi="Calibri" w:cs="Calibri"/>
          <w:b/>
          <w:lang w:eastAsia="pl-PL"/>
        </w:rPr>
        <w:br/>
        <w:t>w Dzielnicy Mokotów m.st. Warszawy</w:t>
      </w:r>
    </w:p>
    <w:p w14:paraId="7FC9DED6" w14:textId="40CD5AC7" w:rsidR="00A4774E" w:rsidRPr="00A4774E" w:rsidRDefault="00A4774E" w:rsidP="00E03776">
      <w:pPr>
        <w:numPr>
          <w:ilvl w:val="0"/>
          <w:numId w:val="1"/>
        </w:numPr>
        <w:tabs>
          <w:tab w:val="clear" w:pos="360"/>
        </w:tabs>
        <w:spacing w:after="240" w:line="300" w:lineRule="auto"/>
        <w:ind w:left="284" w:hanging="284"/>
        <w:rPr>
          <w:rFonts w:ascii="Calibri" w:eastAsia="Calibri" w:hAnsi="Calibri" w:cs="Calibri"/>
          <w:bCs/>
          <w:lang w:eastAsia="pl-PL"/>
        </w:rPr>
      </w:pPr>
      <w:r w:rsidRPr="00A4774E">
        <w:rPr>
          <w:rFonts w:ascii="Calibri" w:eastAsia="Calibri" w:hAnsi="Calibri" w:cs="Calibri"/>
          <w:lang w:eastAsia="pl-PL"/>
        </w:rPr>
        <w:t xml:space="preserve">Zadaniem komisji </w:t>
      </w:r>
      <w:r w:rsidRPr="00A4774E">
        <w:rPr>
          <w:rFonts w:ascii="Calibri" w:eastAsia="Calibri" w:hAnsi="Calibri" w:cs="Calibri"/>
          <w:bCs/>
          <w:lang w:eastAsia="pl-PL"/>
        </w:rPr>
        <w:t xml:space="preserve">konkursowej powołanej do przeprowadzenia konkursu </w:t>
      </w:r>
      <w:r w:rsidRPr="00A4774E">
        <w:rPr>
          <w:rFonts w:ascii="Calibri" w:eastAsia="Calibri" w:hAnsi="Calibri" w:cs="Calibri"/>
          <w:lang w:eastAsia="pl-PL"/>
        </w:rPr>
        <w:t xml:space="preserve">na kandydata na </w:t>
      </w:r>
      <w:r w:rsidR="001B0C9A">
        <w:rPr>
          <w:rFonts w:ascii="Calibri" w:eastAsia="Calibri" w:hAnsi="Calibri" w:cs="Calibri"/>
          <w:lang w:eastAsia="pl-PL"/>
        </w:rPr>
        <w:t xml:space="preserve">stanowisko </w:t>
      </w:r>
      <w:r w:rsidRPr="00A4774E">
        <w:rPr>
          <w:rFonts w:ascii="Calibri" w:eastAsia="Calibri" w:hAnsi="Calibri" w:cs="Calibri"/>
          <w:lang w:eastAsia="pl-PL"/>
        </w:rPr>
        <w:t xml:space="preserve">dyrektora </w:t>
      </w:r>
      <w:bookmarkStart w:id="0" w:name="_Hlk193374296"/>
      <w:r w:rsidR="00004FDD">
        <w:rPr>
          <w:rFonts w:ascii="Calibri" w:eastAsia="Calibri" w:hAnsi="Calibri" w:cs="Calibri"/>
          <w:lang w:eastAsia="pl-PL"/>
        </w:rPr>
        <w:t>Domu Kultury „Kadr”</w:t>
      </w:r>
      <w:bookmarkEnd w:id="0"/>
      <w:r w:rsidR="00DC4B4B" w:rsidRPr="00DC4B4B">
        <w:rPr>
          <w:rFonts w:ascii="Calibri" w:eastAsia="Times New Roman" w:hAnsi="Calibri" w:cs="Calibri"/>
          <w:spacing w:val="1"/>
        </w:rPr>
        <w:t xml:space="preserve"> </w:t>
      </w:r>
      <w:r w:rsidR="00DC4B4B" w:rsidRPr="00471CDF">
        <w:rPr>
          <w:rFonts w:ascii="Calibri" w:eastAsia="Times New Roman" w:hAnsi="Calibri" w:cs="Calibri"/>
          <w:spacing w:val="1"/>
        </w:rPr>
        <w:t>w Dzielnicy Mokotów m.st. Warszawy</w:t>
      </w:r>
      <w:r w:rsidRPr="00A4774E">
        <w:rPr>
          <w:rFonts w:ascii="Calibri" w:eastAsia="Calibri" w:hAnsi="Calibri" w:cs="Calibri"/>
          <w:lang w:eastAsia="pl-PL"/>
        </w:rPr>
        <w:t>, zwanej dalej „Komisją”</w:t>
      </w:r>
      <w:r w:rsidR="003B6476">
        <w:rPr>
          <w:rFonts w:ascii="Calibri" w:eastAsia="Calibri" w:hAnsi="Calibri" w:cs="Calibri"/>
          <w:lang w:eastAsia="pl-PL"/>
        </w:rPr>
        <w:t>,</w:t>
      </w:r>
      <w:r w:rsidRPr="00A4774E">
        <w:rPr>
          <w:rFonts w:ascii="Calibri" w:eastAsia="Calibri" w:hAnsi="Calibri" w:cs="Calibri"/>
          <w:lang w:eastAsia="pl-PL"/>
        </w:rPr>
        <w:t xml:space="preserve"> jest przeprowadzenie postępowania w celu wyłonienia kandydata na </w:t>
      </w:r>
      <w:r w:rsidR="001B0C9A">
        <w:rPr>
          <w:rFonts w:ascii="Calibri" w:eastAsia="Calibri" w:hAnsi="Calibri" w:cs="Calibri"/>
          <w:lang w:eastAsia="pl-PL"/>
        </w:rPr>
        <w:t xml:space="preserve">stanowisko </w:t>
      </w:r>
      <w:r w:rsidRPr="00A4774E">
        <w:rPr>
          <w:rFonts w:ascii="Calibri" w:eastAsia="Calibri" w:hAnsi="Calibri" w:cs="Calibri"/>
          <w:lang w:eastAsia="pl-PL"/>
        </w:rPr>
        <w:t>dyrektora</w:t>
      </w:r>
      <w:r w:rsidR="003B2EA3">
        <w:rPr>
          <w:rFonts w:ascii="Calibri" w:eastAsia="Calibri" w:hAnsi="Calibri" w:cs="Calibri"/>
          <w:lang w:eastAsia="pl-PL"/>
        </w:rPr>
        <w:t xml:space="preserve"> </w:t>
      </w:r>
      <w:r w:rsidR="00004FDD">
        <w:rPr>
          <w:rFonts w:ascii="Calibri" w:eastAsia="Calibri" w:hAnsi="Calibri" w:cs="Calibri"/>
          <w:lang w:eastAsia="pl-PL"/>
        </w:rPr>
        <w:t>Domu Kultury „Kadr”</w:t>
      </w:r>
      <w:r w:rsidR="006023DA">
        <w:rPr>
          <w:rFonts w:ascii="Calibri" w:eastAsia="Calibri" w:hAnsi="Calibri" w:cs="Calibri"/>
          <w:lang w:eastAsia="pl-PL"/>
        </w:rPr>
        <w:t xml:space="preserve"> w Dzielnicy Mokotów m.st. Warszawy</w:t>
      </w:r>
      <w:r w:rsidRPr="00A4774E">
        <w:rPr>
          <w:rFonts w:ascii="Calibri" w:eastAsia="Calibri" w:hAnsi="Calibri" w:cs="Calibri"/>
          <w:lang w:eastAsia="pl-PL"/>
        </w:rPr>
        <w:t xml:space="preserve">, z siedzibą w Warszawie, przy ul. </w:t>
      </w:r>
      <w:r w:rsidR="00004FDD">
        <w:rPr>
          <w:rFonts w:ascii="Calibri" w:eastAsia="Calibri" w:hAnsi="Calibri" w:cs="Calibri"/>
          <w:lang w:eastAsia="pl-PL"/>
        </w:rPr>
        <w:t>W. Rzymowskiego 32</w:t>
      </w:r>
      <w:r w:rsidRPr="00A4774E">
        <w:rPr>
          <w:rFonts w:ascii="Calibri" w:eastAsia="Calibri" w:hAnsi="Calibri" w:cs="Calibri"/>
          <w:lang w:eastAsia="pl-PL"/>
        </w:rPr>
        <w:t>.</w:t>
      </w:r>
    </w:p>
    <w:p w14:paraId="2BB7EDDF" w14:textId="4D3A6C3E" w:rsidR="00A4774E" w:rsidRPr="00A4774E" w:rsidRDefault="00A4774E" w:rsidP="00E03776">
      <w:pPr>
        <w:numPr>
          <w:ilvl w:val="0"/>
          <w:numId w:val="1"/>
        </w:numPr>
        <w:spacing w:after="240" w:line="300" w:lineRule="auto"/>
        <w:ind w:left="284" w:hanging="284"/>
        <w:rPr>
          <w:rFonts w:ascii="Calibri" w:eastAsia="Calibri" w:hAnsi="Calibri" w:cs="Calibri"/>
          <w:bCs/>
          <w:lang w:eastAsia="pl-PL"/>
        </w:rPr>
      </w:pPr>
      <w:r w:rsidRPr="00A4774E">
        <w:rPr>
          <w:rFonts w:ascii="Calibri" w:eastAsia="Calibri" w:hAnsi="Calibri" w:cs="Calibri"/>
          <w:lang w:eastAsia="pl-PL"/>
        </w:rPr>
        <w:t>Pracami Komisji kieruje Przewodniczący. Przewodniczący rozstrzyga również w</w:t>
      </w:r>
      <w:r w:rsidR="0068734E">
        <w:rPr>
          <w:rFonts w:ascii="Calibri" w:eastAsia="Calibri" w:hAnsi="Calibri" w:cs="Calibri"/>
          <w:lang w:eastAsia="pl-PL"/>
        </w:rPr>
        <w:t xml:space="preserve">ątpliwości </w:t>
      </w:r>
      <w:r w:rsidR="00DF2966">
        <w:rPr>
          <w:rFonts w:ascii="Calibri" w:eastAsia="Calibri" w:hAnsi="Calibri" w:cs="Calibri"/>
          <w:lang w:eastAsia="pl-PL"/>
        </w:rPr>
        <w:br/>
      </w:r>
      <w:r w:rsidR="0068734E">
        <w:rPr>
          <w:rFonts w:ascii="Calibri" w:eastAsia="Calibri" w:hAnsi="Calibri" w:cs="Calibri"/>
          <w:lang w:eastAsia="pl-PL"/>
        </w:rPr>
        <w:t xml:space="preserve">w </w:t>
      </w:r>
      <w:r w:rsidRPr="00A4774E">
        <w:rPr>
          <w:rFonts w:ascii="Calibri" w:eastAsia="Calibri" w:hAnsi="Calibri" w:cs="Calibri"/>
          <w:lang w:eastAsia="pl-PL"/>
        </w:rPr>
        <w:t xml:space="preserve">przypadku </w:t>
      </w:r>
      <w:r w:rsidR="0068734E">
        <w:rPr>
          <w:rFonts w:ascii="Calibri" w:eastAsia="Calibri" w:hAnsi="Calibri" w:cs="Calibri"/>
          <w:lang w:eastAsia="pl-PL"/>
        </w:rPr>
        <w:t xml:space="preserve">ich </w:t>
      </w:r>
      <w:r w:rsidRPr="00A4774E">
        <w:rPr>
          <w:rFonts w:ascii="Calibri" w:eastAsia="Calibri" w:hAnsi="Calibri" w:cs="Calibri"/>
          <w:lang w:eastAsia="pl-PL"/>
        </w:rPr>
        <w:t>zaistnienia dotycząc</w:t>
      </w:r>
      <w:r w:rsidR="0068734E">
        <w:rPr>
          <w:rFonts w:ascii="Calibri" w:eastAsia="Calibri" w:hAnsi="Calibri" w:cs="Calibri"/>
          <w:lang w:eastAsia="pl-PL"/>
        </w:rPr>
        <w:t>e</w:t>
      </w:r>
      <w:r w:rsidRPr="00A4774E">
        <w:rPr>
          <w:rFonts w:ascii="Calibri" w:eastAsia="Calibri" w:hAnsi="Calibri" w:cs="Calibri"/>
          <w:lang w:eastAsia="pl-PL"/>
        </w:rPr>
        <w:t xml:space="preserve"> procedury pracy Komisji. W przypadku nieobecności Przewodniczącego na posiedzeniu pracami Komisji kieruje Zastępca Przewodniczącego, wybrany spośród członków Komisji na pierwszym posiedzeniu.</w:t>
      </w:r>
    </w:p>
    <w:p w14:paraId="13C06DAA" w14:textId="16DB0ED9" w:rsidR="00AF18ED" w:rsidRPr="00AF18ED" w:rsidRDefault="00AF18ED" w:rsidP="00E03776">
      <w:pPr>
        <w:pStyle w:val="Akapitzlist"/>
        <w:numPr>
          <w:ilvl w:val="0"/>
          <w:numId w:val="1"/>
        </w:numPr>
        <w:tabs>
          <w:tab w:val="clear" w:pos="360"/>
        </w:tabs>
        <w:spacing w:after="240" w:line="300" w:lineRule="auto"/>
        <w:ind w:left="284" w:hanging="284"/>
        <w:contextualSpacing w:val="0"/>
        <w:rPr>
          <w:rFonts w:ascii="Calibri" w:eastAsia="Calibri" w:hAnsi="Calibri" w:cs="Calibri"/>
          <w:lang w:eastAsia="pl-PL"/>
        </w:rPr>
      </w:pPr>
      <w:r w:rsidRPr="00AF18ED">
        <w:rPr>
          <w:rFonts w:ascii="Calibri" w:eastAsia="Calibri" w:hAnsi="Calibri" w:cs="Calibri"/>
          <w:lang w:eastAsia="pl-PL"/>
        </w:rPr>
        <w:t xml:space="preserve">Osoby wyznaczone do prac Komisji składają Przewodniczącemu Komisji oświadczenia, że nie przystępują do konkursu jako </w:t>
      </w:r>
      <w:r w:rsidR="00C21FA3">
        <w:rPr>
          <w:rFonts w:ascii="Calibri" w:eastAsia="Calibri" w:hAnsi="Calibri" w:cs="Calibri"/>
          <w:lang w:eastAsia="pl-PL"/>
        </w:rPr>
        <w:t>kandydaci</w:t>
      </w:r>
      <w:r w:rsidRPr="00AF18ED">
        <w:rPr>
          <w:rFonts w:ascii="Calibri" w:eastAsia="Calibri" w:hAnsi="Calibri" w:cs="Calibri"/>
          <w:lang w:eastAsia="pl-PL"/>
        </w:rPr>
        <w:t>, jak również nie są małżonkiem, krewnym albo powinowatym w linii prostej takiej osoby, krewnym albo powinowatym w linii bocznej do drugiego stopnia włącznie takiej osoby lub nie pozostają wobec niej w takim stosunku prawnym lub faktycznym, że może to powodować uzasadnione wątpliwości co do ich obiektywizmu lub bezstronności.</w:t>
      </w:r>
    </w:p>
    <w:p w14:paraId="4E711416" w14:textId="4EA68D62" w:rsidR="00AF18ED" w:rsidRPr="00AF18ED" w:rsidRDefault="00AF18ED" w:rsidP="00E03776">
      <w:pPr>
        <w:pStyle w:val="Akapitzlist"/>
        <w:numPr>
          <w:ilvl w:val="0"/>
          <w:numId w:val="1"/>
        </w:numPr>
        <w:tabs>
          <w:tab w:val="clear" w:pos="360"/>
        </w:tabs>
        <w:spacing w:after="240" w:line="300" w:lineRule="auto"/>
        <w:ind w:left="284" w:hanging="284"/>
        <w:contextualSpacing w:val="0"/>
        <w:rPr>
          <w:rFonts w:ascii="Calibri" w:eastAsia="Calibri" w:hAnsi="Calibri" w:cs="Calibri"/>
          <w:bCs/>
          <w:lang w:eastAsia="pl-PL"/>
        </w:rPr>
      </w:pPr>
      <w:r w:rsidRPr="00AF18ED">
        <w:rPr>
          <w:rFonts w:ascii="Calibri" w:eastAsia="Calibri" w:hAnsi="Calibri" w:cs="Calibri"/>
          <w:bCs/>
          <w:lang w:eastAsia="pl-PL"/>
        </w:rPr>
        <w:t xml:space="preserve">Jeżeli okoliczności, o których mowa w pkt. 3, zostaną ujawnione po </w:t>
      </w:r>
      <w:r w:rsidR="0000454D">
        <w:rPr>
          <w:rFonts w:ascii="Calibri" w:eastAsia="Calibri" w:hAnsi="Calibri" w:cs="Calibri"/>
          <w:bCs/>
          <w:lang w:eastAsia="pl-PL"/>
        </w:rPr>
        <w:t>rozpoczęciu pierwszego posiedzenia</w:t>
      </w:r>
      <w:r w:rsidR="0000454D" w:rsidRPr="00AF18ED">
        <w:rPr>
          <w:rFonts w:ascii="Calibri" w:eastAsia="Calibri" w:hAnsi="Calibri" w:cs="Calibri"/>
          <w:bCs/>
          <w:lang w:eastAsia="pl-PL"/>
        </w:rPr>
        <w:t xml:space="preserve"> </w:t>
      </w:r>
      <w:r w:rsidRPr="00AF18ED">
        <w:rPr>
          <w:rFonts w:ascii="Calibri" w:eastAsia="Calibri" w:hAnsi="Calibri" w:cs="Calibri"/>
          <w:bCs/>
          <w:lang w:eastAsia="pl-PL"/>
        </w:rPr>
        <w:t>Komisji, organizator niezwłocznie wyznacza inną osobę z zachowaniem trybu dla powołania tego członka Komisji.</w:t>
      </w:r>
    </w:p>
    <w:p w14:paraId="3D81E623" w14:textId="09113759" w:rsidR="00AF18ED" w:rsidRPr="00AF18ED" w:rsidRDefault="00AF18ED" w:rsidP="00E03776">
      <w:pPr>
        <w:pStyle w:val="Akapitzlist"/>
        <w:numPr>
          <w:ilvl w:val="0"/>
          <w:numId w:val="1"/>
        </w:numPr>
        <w:tabs>
          <w:tab w:val="clear" w:pos="360"/>
        </w:tabs>
        <w:spacing w:after="240" w:line="300" w:lineRule="auto"/>
        <w:ind w:left="284" w:hanging="284"/>
        <w:contextualSpacing w:val="0"/>
        <w:rPr>
          <w:rFonts w:ascii="Calibri" w:eastAsia="Calibri" w:hAnsi="Calibri" w:cs="Calibri"/>
          <w:lang w:eastAsia="pl-PL"/>
        </w:rPr>
      </w:pPr>
      <w:r w:rsidRPr="00AF18ED">
        <w:rPr>
          <w:rFonts w:ascii="Calibri" w:eastAsia="Calibri" w:hAnsi="Calibri" w:cs="Calibri"/>
          <w:lang w:eastAsia="pl-PL"/>
        </w:rPr>
        <w:t xml:space="preserve">Osoby wyznaczone do prac Komisji zobowiązane są do zachowania w tajemnicy danych zawartych w dokumentach </w:t>
      </w:r>
      <w:r w:rsidR="006023DA">
        <w:rPr>
          <w:rFonts w:ascii="Calibri" w:eastAsia="Calibri" w:hAnsi="Calibri" w:cs="Calibri"/>
          <w:lang w:eastAsia="pl-PL"/>
        </w:rPr>
        <w:t>kandydatów</w:t>
      </w:r>
      <w:r w:rsidRPr="00AF18ED">
        <w:rPr>
          <w:rFonts w:ascii="Calibri" w:eastAsia="Calibri" w:hAnsi="Calibri" w:cs="Calibri"/>
          <w:lang w:eastAsia="pl-PL"/>
        </w:rPr>
        <w:t xml:space="preserve"> oraz danych przekazanych w trakcie rozmów kwalifikacyjnych i przebiegu posiedzeń.</w:t>
      </w:r>
    </w:p>
    <w:p w14:paraId="35D310E4" w14:textId="405939F7" w:rsidR="00AF18ED" w:rsidRPr="00AF18ED" w:rsidRDefault="00A4774E" w:rsidP="00E03776">
      <w:pPr>
        <w:pStyle w:val="Akapitzlist"/>
        <w:numPr>
          <w:ilvl w:val="0"/>
          <w:numId w:val="1"/>
        </w:numPr>
        <w:tabs>
          <w:tab w:val="clear" w:pos="360"/>
        </w:tabs>
        <w:spacing w:after="240" w:line="300" w:lineRule="auto"/>
        <w:ind w:left="284" w:hanging="284"/>
        <w:rPr>
          <w:rFonts w:ascii="Calibri" w:eastAsia="Calibri" w:hAnsi="Calibri" w:cs="Calibri"/>
          <w:lang w:eastAsia="pl-PL"/>
        </w:rPr>
      </w:pPr>
      <w:r w:rsidRPr="00AF18ED">
        <w:rPr>
          <w:rFonts w:ascii="Calibri" w:eastAsia="Calibri" w:hAnsi="Calibri" w:cs="Calibri"/>
          <w:lang w:eastAsia="pl-PL"/>
        </w:rPr>
        <w:t>Sekretar</w:t>
      </w:r>
      <w:r w:rsidR="00D463D7" w:rsidRPr="00AF18ED">
        <w:rPr>
          <w:rFonts w:ascii="Calibri" w:eastAsia="Calibri" w:hAnsi="Calibri" w:cs="Calibri"/>
          <w:lang w:eastAsia="pl-PL"/>
        </w:rPr>
        <w:t xml:space="preserve">zem Komisji jest </w:t>
      </w:r>
      <w:r w:rsidRPr="00AF18ED">
        <w:rPr>
          <w:rFonts w:ascii="Calibri" w:eastAsia="Calibri" w:hAnsi="Calibri" w:cs="Calibri"/>
          <w:lang w:eastAsia="pl-PL"/>
        </w:rPr>
        <w:t>wyznacz</w:t>
      </w:r>
      <w:r w:rsidR="001307CE" w:rsidRPr="00AF18ED">
        <w:rPr>
          <w:rFonts w:ascii="Calibri" w:eastAsia="Calibri" w:hAnsi="Calibri" w:cs="Calibri"/>
          <w:lang w:eastAsia="pl-PL"/>
        </w:rPr>
        <w:t xml:space="preserve">ony przez Burmistrza Dzielnicy </w:t>
      </w:r>
      <w:r w:rsidR="00004FDD">
        <w:rPr>
          <w:rFonts w:ascii="Calibri" w:eastAsia="Calibri" w:hAnsi="Calibri" w:cs="Calibri"/>
          <w:lang w:eastAsia="pl-PL"/>
        </w:rPr>
        <w:t>Mokotów</w:t>
      </w:r>
      <w:r w:rsidRPr="00AF18ED">
        <w:rPr>
          <w:rFonts w:ascii="Calibri" w:eastAsia="Calibri" w:hAnsi="Calibri" w:cs="Calibri"/>
          <w:lang w:eastAsia="pl-PL"/>
        </w:rPr>
        <w:t xml:space="preserve"> m.st. Warszawy pra</w:t>
      </w:r>
      <w:r w:rsidR="00DF2966" w:rsidRPr="00AF18ED">
        <w:rPr>
          <w:rFonts w:ascii="Calibri" w:eastAsia="Calibri" w:hAnsi="Calibri" w:cs="Calibri"/>
          <w:lang w:eastAsia="pl-PL"/>
        </w:rPr>
        <w:t xml:space="preserve">cownik Urzędu Dzielnicy </w:t>
      </w:r>
      <w:r w:rsidR="00004FDD">
        <w:rPr>
          <w:rFonts w:ascii="Calibri" w:eastAsia="Calibri" w:hAnsi="Calibri" w:cs="Calibri"/>
          <w:lang w:eastAsia="pl-PL"/>
        </w:rPr>
        <w:t>Mokotów</w:t>
      </w:r>
      <w:r w:rsidR="00AF18ED">
        <w:rPr>
          <w:rFonts w:ascii="Calibri" w:eastAsia="Calibri" w:hAnsi="Calibri" w:cs="Calibri"/>
          <w:lang w:eastAsia="pl-PL"/>
        </w:rPr>
        <w:t xml:space="preserve"> m.st. Warszawy.</w:t>
      </w:r>
      <w:r w:rsidR="00AF18ED" w:rsidRPr="00AF18ED">
        <w:rPr>
          <w:rFonts w:ascii="Calibri" w:eastAsia="Calibri" w:hAnsi="Calibri" w:cs="Calibri"/>
          <w:lang w:eastAsia="pl-PL"/>
        </w:rPr>
        <w:t xml:space="preserve"> Upoważnienie do przetwarzania danych osobowych dla Sekretarza Komisji wydaje się zgodnie z zasadami obowiązującymi w Urzędzie m.st. Warszawy.</w:t>
      </w:r>
    </w:p>
    <w:p w14:paraId="4010CDD9" w14:textId="3B38B171" w:rsidR="00AF18ED" w:rsidRPr="00AF18ED" w:rsidRDefault="00A4774E" w:rsidP="00E03776">
      <w:pPr>
        <w:numPr>
          <w:ilvl w:val="0"/>
          <w:numId w:val="1"/>
        </w:numPr>
        <w:spacing w:after="240" w:line="300" w:lineRule="auto"/>
        <w:ind w:left="284" w:hanging="284"/>
        <w:rPr>
          <w:rFonts w:ascii="Calibri" w:eastAsia="Calibri" w:hAnsi="Calibri" w:cs="Calibri"/>
          <w:bCs/>
          <w:lang w:eastAsia="pl-PL"/>
        </w:rPr>
      </w:pPr>
      <w:r w:rsidRPr="00A4774E">
        <w:rPr>
          <w:rFonts w:ascii="Calibri" w:eastAsia="Calibri" w:hAnsi="Calibri" w:cs="Calibri"/>
          <w:lang w:eastAsia="pl-PL"/>
        </w:rPr>
        <w:t xml:space="preserve">Do zadań Sekretarza Komisji należy przygotowywanie posiedzeń Komisji oraz sporządzanie z nich </w:t>
      </w:r>
      <w:r w:rsidR="00AF18ED">
        <w:rPr>
          <w:rFonts w:ascii="Calibri" w:eastAsia="Calibri" w:hAnsi="Calibri" w:cs="Calibri"/>
          <w:lang w:eastAsia="pl-PL"/>
        </w:rPr>
        <w:t xml:space="preserve">projektów </w:t>
      </w:r>
      <w:r w:rsidRPr="00A4774E">
        <w:rPr>
          <w:rFonts w:ascii="Calibri" w:eastAsia="Calibri" w:hAnsi="Calibri" w:cs="Calibri"/>
          <w:lang w:eastAsia="pl-PL"/>
        </w:rPr>
        <w:t xml:space="preserve">protokołów zawierających informacje o przebiegu obrad i podjętych ustaleniach. </w:t>
      </w:r>
    </w:p>
    <w:p w14:paraId="664B5FBD" w14:textId="4DAB4F5F" w:rsidR="00A4774E" w:rsidRPr="00A4774E" w:rsidRDefault="00A4774E" w:rsidP="00E03776">
      <w:pPr>
        <w:numPr>
          <w:ilvl w:val="0"/>
          <w:numId w:val="1"/>
        </w:numPr>
        <w:spacing w:after="240" w:line="300" w:lineRule="auto"/>
        <w:ind w:left="284" w:hanging="284"/>
        <w:rPr>
          <w:rFonts w:ascii="Calibri" w:eastAsia="Calibri" w:hAnsi="Calibri" w:cs="Calibri"/>
          <w:bCs/>
          <w:lang w:eastAsia="pl-PL"/>
        </w:rPr>
      </w:pPr>
      <w:r w:rsidRPr="00EB7B6C">
        <w:rPr>
          <w:rFonts w:ascii="Calibri" w:eastAsia="Calibri" w:hAnsi="Calibri" w:cs="Calibri"/>
          <w:lang w:eastAsia="pl-PL"/>
        </w:rPr>
        <w:t xml:space="preserve">Protokół z każdego posiedzenia Komisji podpisują wszyscy członkowie Komisji obecni na posiedzeniu. </w:t>
      </w:r>
      <w:r w:rsidRPr="00A4774E">
        <w:rPr>
          <w:rFonts w:ascii="Calibri" w:eastAsia="Calibri" w:hAnsi="Calibri" w:cs="Calibri"/>
          <w:lang w:eastAsia="pl-PL"/>
        </w:rPr>
        <w:t>Protokół jest jawny.</w:t>
      </w:r>
    </w:p>
    <w:p w14:paraId="673421E6" w14:textId="1F59EEB4" w:rsidR="00AF18ED" w:rsidRPr="00AF18ED" w:rsidRDefault="00AF18ED" w:rsidP="00E0377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lastRenderedPageBreak/>
        <w:t>Posiedzenie Komisji może się odbyć wyłącznie przy udziale co najmniej 2/3 jej członków. Nieobecność na posiedzeniu Komisji powinna być usprawiedliwiona.</w:t>
      </w:r>
    </w:p>
    <w:p w14:paraId="56056FA9" w14:textId="6BD7F08B" w:rsidR="00AF18ED" w:rsidRPr="00AF18ED" w:rsidRDefault="003E2F4D" w:rsidP="00E03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Komisja podejmuje uchwały zwykłą większością głosów w głosowaniu jawnym, w obecności Przewodniczącego lub Zastępcy Przewodniczącego. Każdy z członków Komisji dysponuje tylko jednym głosem.</w:t>
      </w:r>
    </w:p>
    <w:p w14:paraId="299990F2" w14:textId="6A5CFEF7" w:rsidR="00AF18ED" w:rsidRPr="00AF18ED" w:rsidRDefault="00AF18ED" w:rsidP="00E03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Praca Komisji przebiega w dwóch etapach.</w:t>
      </w:r>
    </w:p>
    <w:p w14:paraId="035A52A2" w14:textId="1BC89F63" w:rsidR="00AF18ED" w:rsidRPr="006105F6" w:rsidRDefault="003E2F4D" w:rsidP="00E0377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W pierwszym etapie konkursu Komisja rozpoczyna postępowanie konkursowe od wyboru Zastępcy Przewodniczącego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.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N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astępnie dokonuje otwarcia kopert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i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sporządza list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ę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kandydatów. Komisja sprawdza, czy oferty zostały złożone w terminie, czy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kandydaci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spełniają kryteria formalne oraz czy wnioski składane przez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</w:t>
      </w:r>
      <w:r w:rsidR="008F482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tów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spełniają inne wskazane </w:t>
      </w: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br/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w </w:t>
      </w:r>
      <w:r w:rsidR="00AF18ED" w:rsidRPr="003E2F4D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ogłoszeniu o konkursie 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wymagania. Jeżeli w ofercie zawierającej wszystkie informacje </w:t>
      </w:r>
      <w:r w:rsidR="00485CBF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br/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i dokumenty określone w ogłoszeniu o konkursie Komisja stwierdzi uchybienia, w szczególności dotyczące braku podpisu lub braku oznaczenia stron dokumentów, wyznacza osob</w:t>
      </w:r>
      <w:r w:rsidR="007A7FEC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ie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, która złożyła ofertę, termin nie krótszy niż 3 dni robocze na usunięcie uchybień lub uzupełnienie braków pod rygorem odrzucenia oferty. </w:t>
      </w:r>
      <w:r w:rsidR="00675FB3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Kandydaci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nie spełniający powyższych warunków nie będą dopuszczeni do dalszego postępowania konkursowego. Następnie Komisja ustala szczegółowe kryteria oceny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kandydatów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, uwzględniając treść ogłoszenia o konkursie.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Kandydaci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, którzy nie zostaną zakwalifikowani do drugiego etapu postępowania</w:t>
      </w:r>
      <w:r w:rsidR="00DC4B4B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,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zostaną o tym fakcie i jego przyczynach </w:t>
      </w:r>
      <w:bookmarkStart w:id="1" w:name="_Hlk182559027"/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poinformowani mailowo przez Sekretarza Komisji </w:t>
      </w:r>
      <w:bookmarkEnd w:id="1"/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w terminie 3 dni roboczych </w:t>
      </w:r>
      <w:r w:rsidR="00485CBF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br/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od dnia posiedzenia Komisji.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Kandydaci</w:t>
      </w:r>
      <w:r w:rsidR="00AF18ED" w:rsidRPr="006105F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dopuszczeni do drugiego etapu konkursu zostaną poinformowani mailowo przez Sekretarza Komisji o dacie i miejscu rozmowy z Komisją.</w:t>
      </w:r>
    </w:p>
    <w:p w14:paraId="3B20C59A" w14:textId="05999238" w:rsidR="00AF18ED" w:rsidRPr="00AF18ED" w:rsidRDefault="006105F6" w:rsidP="00E03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W drugim etapie konkursu Komisja ocenia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kandydatów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na podstawie przeprowadzonej z każdym z nich rozmowy kwalifikacyjnej oraz złożonych dokumentów.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Kandydaci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będą zapraszani </w:t>
      </w:r>
      <w:r w:rsidR="00485CBF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br/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na rozmowy w kolejności alfabetycznej. Czas przeznaczony na rozmowę kwalifikacyjną będzie jednakowy dla wszystkich uczestników.</w:t>
      </w:r>
    </w:p>
    <w:p w14:paraId="734979FC" w14:textId="2FC81BFA" w:rsidR="00AF18ED" w:rsidRPr="00AF18ED" w:rsidRDefault="006105F6" w:rsidP="00E03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Po przeprowadzeniu rozmów Komisja obraduje, a następnie dokonuje wyboru kandydata</w:t>
      </w:r>
      <w:r w:rsidR="00AF18ED" w:rsidRPr="00AF18ED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br/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na stanowisko </w:t>
      </w:r>
      <w:r w:rsidR="00AF18ED" w:rsidRPr="00485CBF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dyrektora </w:t>
      </w:r>
      <w:r w:rsidR="00004FDD">
        <w:rPr>
          <w:rFonts w:ascii="Calibri" w:eastAsia="Times New Roman" w:hAnsi="Calibri" w:cs="Times New Roman"/>
          <w:u w:color="000000"/>
          <w:bdr w:val="nil"/>
          <w:lang w:eastAsia="pl-PL"/>
        </w:rPr>
        <w:t>Domu Kultury „Kadr”</w:t>
      </w:r>
      <w:r w:rsidR="00AF18ED" w:rsidRPr="00485CBF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 </w:t>
      </w:r>
      <w:r w:rsidR="00DC4B4B" w:rsidRPr="00471CDF">
        <w:rPr>
          <w:rFonts w:ascii="Calibri" w:eastAsia="Times New Roman" w:hAnsi="Calibri" w:cs="Calibri"/>
          <w:spacing w:val="1"/>
        </w:rPr>
        <w:t>w Dzielnicy Mokotów m.st. Warszawy</w:t>
      </w:r>
      <w:r w:rsidR="00DC4B4B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w głosowaniu jawnym, zwykłą większością głosów członków Komisji uczestniczących w obradach Komisji.</w:t>
      </w:r>
    </w:p>
    <w:p w14:paraId="64D9BEF7" w14:textId="6D04B781" w:rsidR="00AF18ED" w:rsidRPr="00AF18ED" w:rsidRDefault="006105F6" w:rsidP="00E03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Jeżeli pierwsze głosowanie nie wyłoni kandydata na dyrektora, a oferty co najmniej dwóch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kandydatów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spełniły warunki określone w ogłoszeniu o konkursie, przeprowadza się drugie głosowanie. Dotyczy ono dwóch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kandydatów</w:t>
      </w:r>
      <w:r w:rsidR="00FA2935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konkursu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, którzy uzyskali najwięcej głosów, </w:t>
      </w:r>
      <w:r w:rsidR="00485CBF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br/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a jeżeli według powyższej zasady nie można wyłonić dwóch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kandydatów</w:t>
      </w:r>
      <w:r w:rsidR="00FA2935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konkursu</w:t>
      </w:r>
      <w:r w:rsidR="00142EF4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-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wszystkich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kandydatów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konkursu, którzy uzyskali dwie największe liczby głosów. Komisja ma prawo głosować trzykrotnie.</w:t>
      </w:r>
    </w:p>
    <w:p w14:paraId="108004D7" w14:textId="62FA43BB" w:rsidR="00AF18ED" w:rsidRPr="00AF18ED" w:rsidRDefault="006105F6" w:rsidP="00E03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lastRenderedPageBreak/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Konkurs pozostaje nierozstrzygnięty w przypadku, gdy w trzeciej turze głosowania nie zostanie wyłoniony kandydat, a także w razie stwierdzenia przez Komisję, że żadna oferta nie spełnia warunków określonych w ogłoszeniu o konkursie.</w:t>
      </w:r>
    </w:p>
    <w:p w14:paraId="1A46704B" w14:textId="6DE29810" w:rsidR="00AF18ED" w:rsidRPr="00AF18ED" w:rsidRDefault="006105F6" w:rsidP="00E03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Konkurs może być rozstrzygnięty</w:t>
      </w:r>
      <w:r w:rsidR="008F482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,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jeżeli zgłosił się tylko jeden </w:t>
      </w:r>
      <w:r w:rsidR="00822A91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kandydat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, który spełnił wszystkie kryteria formalne, a Komisja uznała, że spełnia również wymagania merytoryczne wskazane </w:t>
      </w:r>
      <w:r w:rsidR="00485CBF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br/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w ogłoszeniu</w:t>
      </w:r>
      <w:r w:rsidR="008F4826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,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z zastrzeżeniem pkt. 12.</w:t>
      </w:r>
    </w:p>
    <w:p w14:paraId="1B4EABF7" w14:textId="714A9EFD" w:rsidR="00AF18ED" w:rsidRPr="00AF18ED" w:rsidRDefault="006105F6" w:rsidP="00E03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240" w:line="300" w:lineRule="auto"/>
        <w:ind w:left="284" w:hanging="284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Nie przewiduje się procedury odwoławczej.</w:t>
      </w:r>
    </w:p>
    <w:p w14:paraId="3427D77B" w14:textId="1D744D98" w:rsidR="00AF18ED" w:rsidRPr="00AF18ED" w:rsidRDefault="006105F6" w:rsidP="00E0377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19.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Przewodniczący Komisji przekazuje wyniki konkursu Prezydentowi m.st. Warszawy w celu podjęcia dalszych czynności zmierzających do powołania na stanowisko dyrektora </w:t>
      </w:r>
      <w:r w:rsidR="00004FD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Domu Kultury „Kadr”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FA2935" w:rsidRPr="00471CDF">
        <w:rPr>
          <w:rFonts w:ascii="Calibri" w:eastAsia="Times New Roman" w:hAnsi="Calibri" w:cs="Calibri"/>
          <w:spacing w:val="1"/>
        </w:rPr>
        <w:t>w Dzielnicy Mokotów m.st. Warszawy</w:t>
      </w:r>
      <w:r w:rsidR="00FA2935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kandydata wyłonionego w drodze konkursu.</w:t>
      </w:r>
    </w:p>
    <w:p w14:paraId="77825EB9" w14:textId="270692A7" w:rsidR="00AF18ED" w:rsidRPr="00AF18ED" w:rsidRDefault="006105F6" w:rsidP="00E0377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00" w:lineRule="auto"/>
        <w:ind w:left="284" w:hanging="284"/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</w:pPr>
      <w:r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20. </w:t>
      </w:r>
      <w:r w:rsidR="00AF18ED" w:rsidRPr="00AF18ED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Komisja ulega rozwiązaniu z dniem przekazania wyników konkursu wraz z jego dokumentacją Prezydentowi m.st. Warszawy.</w:t>
      </w:r>
    </w:p>
    <w:sectPr w:rsidR="00AF18ED" w:rsidRPr="00AF18ED" w:rsidSect="00931927">
      <w:footerReference w:type="defaul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BC34" w14:textId="77777777" w:rsidR="00031385" w:rsidRDefault="00031385" w:rsidP="00931927">
      <w:pPr>
        <w:spacing w:after="0" w:line="240" w:lineRule="auto"/>
      </w:pPr>
      <w:r>
        <w:separator/>
      </w:r>
    </w:p>
  </w:endnote>
  <w:endnote w:type="continuationSeparator" w:id="0">
    <w:p w14:paraId="6BD982D6" w14:textId="77777777" w:rsidR="00031385" w:rsidRDefault="00031385" w:rsidP="0093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066269"/>
      <w:docPartObj>
        <w:docPartGallery w:val="Page Numbers (Bottom of Page)"/>
        <w:docPartUnique/>
      </w:docPartObj>
    </w:sdtPr>
    <w:sdtEndPr/>
    <w:sdtContent>
      <w:p w14:paraId="796EC4C7" w14:textId="0DA3B98F" w:rsidR="00931927" w:rsidRDefault="00931927" w:rsidP="009319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55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003D" w14:textId="77777777" w:rsidR="00031385" w:rsidRDefault="00031385" w:rsidP="00931927">
      <w:pPr>
        <w:spacing w:after="0" w:line="240" w:lineRule="auto"/>
      </w:pPr>
      <w:r>
        <w:separator/>
      </w:r>
    </w:p>
  </w:footnote>
  <w:footnote w:type="continuationSeparator" w:id="0">
    <w:p w14:paraId="5A11D24C" w14:textId="77777777" w:rsidR="00031385" w:rsidRDefault="00031385" w:rsidP="0093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734C"/>
    <w:multiLevelType w:val="hybridMultilevel"/>
    <w:tmpl w:val="E3200948"/>
    <w:numStyleLink w:val="Zaimportowanystyl1"/>
  </w:abstractNum>
  <w:abstractNum w:abstractNumId="1" w15:restartNumberingAfterBreak="0">
    <w:nsid w:val="28254338"/>
    <w:multiLevelType w:val="hybridMultilevel"/>
    <w:tmpl w:val="E3200948"/>
    <w:styleLink w:val="Zaimportowanystyl1"/>
    <w:lvl w:ilvl="0" w:tplc="83AAB9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68EC8">
      <w:start w:val="1"/>
      <w:numFmt w:val="lowerLetter"/>
      <w:lvlText w:val="%2."/>
      <w:lvlJc w:val="left"/>
      <w:pPr>
        <w:tabs>
          <w:tab w:val="left" w:pos="36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AC906A">
      <w:start w:val="1"/>
      <w:numFmt w:val="lowerRoman"/>
      <w:lvlText w:val="%3."/>
      <w:lvlJc w:val="left"/>
      <w:pPr>
        <w:tabs>
          <w:tab w:val="left" w:pos="360"/>
        </w:tabs>
        <w:ind w:left="177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842EEC">
      <w:start w:val="1"/>
      <w:numFmt w:val="decimal"/>
      <w:lvlText w:val="%4."/>
      <w:lvlJc w:val="left"/>
      <w:pPr>
        <w:tabs>
          <w:tab w:val="left" w:pos="36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8D968">
      <w:start w:val="1"/>
      <w:numFmt w:val="lowerLetter"/>
      <w:lvlText w:val="%5."/>
      <w:lvlJc w:val="left"/>
      <w:pPr>
        <w:tabs>
          <w:tab w:val="left" w:pos="36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8AF660">
      <w:start w:val="1"/>
      <w:numFmt w:val="lowerRoman"/>
      <w:lvlText w:val="%6."/>
      <w:lvlJc w:val="left"/>
      <w:pPr>
        <w:tabs>
          <w:tab w:val="left" w:pos="360"/>
        </w:tabs>
        <w:ind w:left="39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823D4">
      <w:start w:val="1"/>
      <w:numFmt w:val="decimal"/>
      <w:lvlText w:val="%7."/>
      <w:lvlJc w:val="left"/>
      <w:pPr>
        <w:tabs>
          <w:tab w:val="left" w:pos="360"/>
        </w:tabs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287E7A">
      <w:start w:val="1"/>
      <w:numFmt w:val="lowerLetter"/>
      <w:lvlText w:val="%8."/>
      <w:lvlJc w:val="left"/>
      <w:pPr>
        <w:tabs>
          <w:tab w:val="left" w:pos="36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2C52D6">
      <w:start w:val="1"/>
      <w:numFmt w:val="lowerRoman"/>
      <w:lvlText w:val="%9."/>
      <w:lvlJc w:val="left"/>
      <w:pPr>
        <w:tabs>
          <w:tab w:val="left" w:pos="360"/>
        </w:tabs>
        <w:ind w:left="60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3C10923"/>
    <w:multiLevelType w:val="hybridMultilevel"/>
    <w:tmpl w:val="07BAC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32021884">
    <w:abstractNumId w:val="2"/>
  </w:num>
  <w:num w:numId="2" w16cid:durableId="913512980">
    <w:abstractNumId w:val="1"/>
  </w:num>
  <w:num w:numId="3" w16cid:durableId="1662007697">
    <w:abstractNumId w:val="0"/>
  </w:num>
  <w:num w:numId="4" w16cid:durableId="23882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F0"/>
    <w:rsid w:val="00003134"/>
    <w:rsid w:val="0000454D"/>
    <w:rsid w:val="00004FDD"/>
    <w:rsid w:val="00031385"/>
    <w:rsid w:val="000F2FF2"/>
    <w:rsid w:val="001307CE"/>
    <w:rsid w:val="00142EF4"/>
    <w:rsid w:val="00143A66"/>
    <w:rsid w:val="00183AF1"/>
    <w:rsid w:val="0018536C"/>
    <w:rsid w:val="001B0C9A"/>
    <w:rsid w:val="002F5F3A"/>
    <w:rsid w:val="0032668A"/>
    <w:rsid w:val="003B2EA3"/>
    <w:rsid w:val="003B6476"/>
    <w:rsid w:val="003C25D8"/>
    <w:rsid w:val="003C687B"/>
    <w:rsid w:val="003E2F4D"/>
    <w:rsid w:val="003F1B79"/>
    <w:rsid w:val="00485CBF"/>
    <w:rsid w:val="004940B9"/>
    <w:rsid w:val="004C3603"/>
    <w:rsid w:val="00571610"/>
    <w:rsid w:val="005C6BD4"/>
    <w:rsid w:val="006023DA"/>
    <w:rsid w:val="006105F6"/>
    <w:rsid w:val="00675FB3"/>
    <w:rsid w:val="0068734E"/>
    <w:rsid w:val="006A1557"/>
    <w:rsid w:val="006A25B3"/>
    <w:rsid w:val="006A3CF0"/>
    <w:rsid w:val="007A7FEC"/>
    <w:rsid w:val="007B748A"/>
    <w:rsid w:val="007F5BCF"/>
    <w:rsid w:val="00822A91"/>
    <w:rsid w:val="00836381"/>
    <w:rsid w:val="00866804"/>
    <w:rsid w:val="008F4826"/>
    <w:rsid w:val="00931927"/>
    <w:rsid w:val="00991E43"/>
    <w:rsid w:val="00992A3B"/>
    <w:rsid w:val="0099357E"/>
    <w:rsid w:val="009A1FC0"/>
    <w:rsid w:val="009C711D"/>
    <w:rsid w:val="009D1CD8"/>
    <w:rsid w:val="009D764D"/>
    <w:rsid w:val="00A025B9"/>
    <w:rsid w:val="00A4774E"/>
    <w:rsid w:val="00A664CD"/>
    <w:rsid w:val="00AF18ED"/>
    <w:rsid w:val="00AF6189"/>
    <w:rsid w:val="00B11C1F"/>
    <w:rsid w:val="00B5243B"/>
    <w:rsid w:val="00B5470C"/>
    <w:rsid w:val="00C21FA3"/>
    <w:rsid w:val="00C263EB"/>
    <w:rsid w:val="00C56547"/>
    <w:rsid w:val="00CE248F"/>
    <w:rsid w:val="00D02303"/>
    <w:rsid w:val="00D11669"/>
    <w:rsid w:val="00D44ECB"/>
    <w:rsid w:val="00D463D7"/>
    <w:rsid w:val="00DC4B4B"/>
    <w:rsid w:val="00DE3BE3"/>
    <w:rsid w:val="00DF2966"/>
    <w:rsid w:val="00E03776"/>
    <w:rsid w:val="00E34D2E"/>
    <w:rsid w:val="00E45554"/>
    <w:rsid w:val="00E74400"/>
    <w:rsid w:val="00EB0EF7"/>
    <w:rsid w:val="00EB7B6C"/>
    <w:rsid w:val="00EF5E2F"/>
    <w:rsid w:val="00F247C2"/>
    <w:rsid w:val="00F25AAF"/>
    <w:rsid w:val="00FA2935"/>
    <w:rsid w:val="00FD3237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4903"/>
  <w15:chartTrackingRefBased/>
  <w15:docId w15:val="{343AD1EA-2141-4106-A4C6-0ACB7118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1B79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styleId="Poprawka">
    <w:name w:val="Revision"/>
    <w:hidden/>
    <w:uiPriority w:val="99"/>
    <w:semiHidden/>
    <w:rsid w:val="00143A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1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927"/>
  </w:style>
  <w:style w:type="paragraph" w:styleId="Stopka">
    <w:name w:val="footer"/>
    <w:basedOn w:val="Normalny"/>
    <w:link w:val="StopkaZnak"/>
    <w:uiPriority w:val="99"/>
    <w:unhideWhenUsed/>
    <w:rsid w:val="00931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27"/>
  </w:style>
  <w:style w:type="paragraph" w:styleId="Akapitzlist">
    <w:name w:val="List Paragraph"/>
    <w:basedOn w:val="Normalny"/>
    <w:uiPriority w:val="34"/>
    <w:qFormat/>
    <w:rsid w:val="00AF18ED"/>
    <w:pPr>
      <w:ind w:left="720"/>
      <w:contextualSpacing/>
    </w:pPr>
  </w:style>
  <w:style w:type="numbering" w:customStyle="1" w:styleId="Zaimportowanystyl1">
    <w:name w:val="Zaimportowany styl 1"/>
    <w:rsid w:val="00AF18ED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5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Salwowska Marlena</dc:creator>
  <cp:keywords/>
  <dc:description/>
  <cp:lastModifiedBy>Dziedzic-Kurpińska Anna (GP)</cp:lastModifiedBy>
  <cp:revision>3</cp:revision>
  <cp:lastPrinted>2025-05-05T09:47:00Z</cp:lastPrinted>
  <dcterms:created xsi:type="dcterms:W3CDTF">2025-05-05T09:53:00Z</dcterms:created>
  <dcterms:modified xsi:type="dcterms:W3CDTF">2025-05-06T12:52:00Z</dcterms:modified>
</cp:coreProperties>
</file>