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F4" w:rsidRPr="000904F4" w:rsidRDefault="000904F4" w:rsidP="00045A03">
      <w:pPr>
        <w:rPr>
          <w:rFonts w:ascii="Arial" w:eastAsia="Times New Roman" w:hAnsi="Arial" w:cs="Arial"/>
          <w:b/>
          <w:sz w:val="28"/>
          <w:szCs w:val="28"/>
        </w:rPr>
      </w:pPr>
      <w:r w:rsidRPr="000904F4">
        <w:rPr>
          <w:rFonts w:ascii="Arial" w:eastAsia="Times New Roman" w:hAnsi="Arial" w:cs="Arial"/>
          <w:b/>
          <w:sz w:val="28"/>
          <w:szCs w:val="28"/>
        </w:rPr>
        <w:t>Wyniki głosowania z LXII sesji Rady m.st. Warszawy, 1 marca 2018 r.</w:t>
      </w:r>
    </w:p>
    <w:p w:rsidR="00045A03" w:rsidRDefault="00045A03" w:rsidP="00045A03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t xml:space="preserve">Stanowisko nr 62 Rady m.st. Warszawy w sprawie warszawskich obchodów Setnej Rocznicy Odzyskania Niepodległości Rzeczypospolitej Polskiej (druk nr 1923)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2322"/>
        <w:gridCol w:w="2206"/>
        <w:gridCol w:w="2233"/>
      </w:tblGrid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Jakowicka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045A03" w:rsidRDefault="00045A03" w:rsidP="00045A0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815"/>
        <w:gridCol w:w="1815"/>
        <w:gridCol w:w="1831"/>
      </w:tblGrid>
      <w:tr w:rsidR="00045A03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A03" w:rsidRDefault="00045A03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830A1" w:rsidRDefault="002830A1"/>
    <w:sectPr w:rsidR="002830A1" w:rsidSect="0028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045A03"/>
    <w:rsid w:val="00045A03"/>
    <w:rsid w:val="000904F4"/>
    <w:rsid w:val="002830A1"/>
    <w:rsid w:val="00B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A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45A03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etraczyk</cp:lastModifiedBy>
  <cp:revision>3</cp:revision>
  <dcterms:created xsi:type="dcterms:W3CDTF">2018-03-05T12:19:00Z</dcterms:created>
  <dcterms:modified xsi:type="dcterms:W3CDTF">2018-03-06T08:47:00Z</dcterms:modified>
</cp:coreProperties>
</file>