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1D772" w14:textId="16FB9958" w:rsidR="00FE0186" w:rsidRPr="00222B2A" w:rsidRDefault="00FE0186" w:rsidP="0029269E">
      <w:pPr>
        <w:spacing w:after="480" w:line="300" w:lineRule="auto"/>
        <w:ind w:left="4536"/>
        <w:divId w:val="1556743400"/>
        <w:rPr>
          <w:rFonts w:eastAsia="Times New Roman"/>
          <w:szCs w:val="18"/>
        </w:rPr>
      </w:pPr>
      <w:r w:rsidRPr="00222B2A">
        <w:rPr>
          <w:rFonts w:eastAsia="Times New Roman"/>
          <w:szCs w:val="18"/>
        </w:rPr>
        <w:t>Załącznik nr 6</w:t>
      </w:r>
      <w:r w:rsidR="0029269E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do uchwały nr XIX/487/2019</w:t>
      </w:r>
      <w:r w:rsidR="0029269E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Rady Miasta Stołecznego Warszawy</w:t>
      </w:r>
      <w:r w:rsidR="0029269E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z 26 września 2019 r.</w:t>
      </w:r>
    </w:p>
    <w:p w14:paraId="38A31259" w14:textId="77777777" w:rsidR="00222B2A" w:rsidRPr="0029269E" w:rsidRDefault="00222B2A" w:rsidP="0029269E">
      <w:pPr>
        <w:pStyle w:val="Nagwek2MZA"/>
        <w:divId w:val="1556743400"/>
      </w:pPr>
      <w:r w:rsidRPr="0029269E">
        <w:rPr>
          <w:rStyle w:val="Pogrubienie"/>
          <w:b/>
          <w:bCs/>
        </w:rPr>
        <w:t>Zasady udzielania dotacji na realizację inwestycji polegających na usuwaniu i unieszkodliwianiu wyrobów/odpadów zawierających azbest</w:t>
      </w:r>
    </w:p>
    <w:p w14:paraId="1D9D431A" w14:textId="25C9B72C" w:rsidR="00222B2A" w:rsidRPr="00222B2A" w:rsidRDefault="00222B2A" w:rsidP="0029269E">
      <w:pPr>
        <w:pStyle w:val="Nagwek2MZA"/>
        <w:divId w:val="997806411"/>
      </w:pPr>
      <w:r w:rsidRPr="00222B2A">
        <w:t>Rozdział 1</w:t>
      </w:r>
      <w:r w:rsidR="0029269E">
        <w:br/>
      </w:r>
      <w:r w:rsidRPr="00222B2A">
        <w:t>Postanowienia ogólne</w:t>
      </w:r>
    </w:p>
    <w:p w14:paraId="35240CC5" w14:textId="77777777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1. </w:t>
      </w:r>
      <w:r w:rsidRPr="00222B2A">
        <w:rPr>
          <w:rFonts w:eastAsia="Times New Roman"/>
        </w:rPr>
        <w:t>1. Ze środków budżetu m.st. Warszawy mogą być udzielane dotacje na realizację inwestycji na terenie m.st. Warszawy w wysokości do 100% rzeczywistych kosztów demontażu, pakowania, transportu wyrobów/odpadów zawierających azbest i przekazania ich na skład</w:t>
      </w:r>
      <w:r w:rsidR="00FE0186">
        <w:rPr>
          <w:rFonts w:eastAsia="Times New Roman"/>
        </w:rPr>
        <w:t>owisko odpadów niebezpiecznych.</w:t>
      </w:r>
    </w:p>
    <w:p w14:paraId="430AB09E" w14:textId="77777777" w:rsidR="00222B2A" w:rsidRPr="00222B2A" w:rsidRDefault="00222B2A" w:rsidP="00FE0186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</w:rPr>
        <w:t>2. Udzielenie dotacji na usuwanie i unieszkodliwianie odpadów zawierających azbest jest możliwe wyłącznie w przypadku, gdy działania te są powiązane z</w:t>
      </w:r>
      <w:r w:rsidR="00FE0186">
        <w:rPr>
          <w:rFonts w:eastAsia="Times New Roman"/>
        </w:rPr>
        <w:t xml:space="preserve"> inwestycją lub są jej częścią.</w:t>
      </w:r>
    </w:p>
    <w:p w14:paraId="3899E946" w14:textId="3B55FEE2" w:rsidR="00222B2A" w:rsidRPr="00222B2A" w:rsidRDefault="00222B2A" w:rsidP="0029269E">
      <w:pPr>
        <w:pStyle w:val="Nagwek2MZA"/>
        <w:divId w:val="997806411"/>
      </w:pPr>
      <w:r w:rsidRPr="00222B2A">
        <w:t>Rozdział 2</w:t>
      </w:r>
      <w:r w:rsidR="0029269E">
        <w:br/>
      </w:r>
      <w:r w:rsidRPr="00222B2A">
        <w:t>Wniosek o udzielenie dotacji</w:t>
      </w:r>
    </w:p>
    <w:p w14:paraId="03970770" w14:textId="77777777" w:rsidR="00222B2A" w:rsidRPr="00222B2A" w:rsidRDefault="00222B2A" w:rsidP="00FE0186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2. </w:t>
      </w:r>
      <w:r w:rsidRPr="00222B2A">
        <w:rPr>
          <w:rFonts w:eastAsia="Times New Roman"/>
        </w:rPr>
        <w:t>Wnioskodawca składa w Biurze Ochrony Środowiska Urzędu m.st. Warszawy, zwanym dalej BOŚ, lub urzędzie dzielnicy m.st. Warszawy wniosek o udzielenie dotacji na realizację inwestycji, o której mowa w § 1, na formularzu według wzoru określoneg</w:t>
      </w:r>
      <w:r w:rsidR="00FE0186">
        <w:rPr>
          <w:rFonts w:eastAsia="Times New Roman"/>
        </w:rPr>
        <w:t>o w załączniku nr 7 do uchwały.</w:t>
      </w:r>
    </w:p>
    <w:p w14:paraId="54050178" w14:textId="77777777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3. </w:t>
      </w:r>
      <w:r w:rsidRPr="00222B2A">
        <w:rPr>
          <w:rFonts w:eastAsia="Times New Roman"/>
        </w:rPr>
        <w:t>1. Wnioski o udzielenie dotacji na realizację inwestycji, o których mowa w § 1, wraz z wymaganymi załącznikami przyjmowane są od 1 września roku poprzedzającego planowany rok realizacji inwestycji do 31 marca roku, w którym planow</w:t>
      </w:r>
      <w:r w:rsidR="00FE0186">
        <w:rPr>
          <w:rFonts w:eastAsia="Times New Roman"/>
        </w:rPr>
        <w:t>ana jest realizacja inwestycji.</w:t>
      </w:r>
    </w:p>
    <w:p w14:paraId="5F1631C2" w14:textId="77777777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</w:rPr>
        <w:t>2. Dopuszcza się możliwość ogłoszenia dodatkowego naboru</w:t>
      </w:r>
      <w:r w:rsidR="00FE0186">
        <w:rPr>
          <w:rFonts w:eastAsia="Times New Roman"/>
        </w:rPr>
        <w:t xml:space="preserve"> wniosków o udzielenie dotacji.</w:t>
      </w:r>
    </w:p>
    <w:p w14:paraId="717FBF28" w14:textId="77777777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</w:rPr>
        <w:t>3. Za datę złożenia wniosku o udzielenie dotacji uznaje się datę wpływu wn</w:t>
      </w:r>
      <w:r w:rsidR="00FE0186">
        <w:rPr>
          <w:rFonts w:eastAsia="Times New Roman"/>
        </w:rPr>
        <w:t>iosku do Urzędu m.st. Warszawy.</w:t>
      </w:r>
    </w:p>
    <w:p w14:paraId="4CD56002" w14:textId="77777777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</w:rPr>
        <w:t xml:space="preserve">4. Wnioski, które wpłyną do Urzędu m.st. Warszawy po terminie, o którym mowa w ust. 1, pozostawia się bez rozpoznania, o czym wnioskodawcy zostaną </w:t>
      </w:r>
      <w:r w:rsidR="00FE0186">
        <w:rPr>
          <w:rFonts w:eastAsia="Times New Roman"/>
        </w:rPr>
        <w:t>zawiadomieni w formie pisemnej.</w:t>
      </w:r>
    </w:p>
    <w:p w14:paraId="30D11DF2" w14:textId="77777777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</w:rPr>
        <w:t>5. Wnioski, na które nie udzielono dotacji nie będą r</w:t>
      </w:r>
      <w:r w:rsidR="00FE0186">
        <w:rPr>
          <w:rFonts w:eastAsia="Times New Roman"/>
        </w:rPr>
        <w:t>ozpoznawane w kolejnych latach.</w:t>
      </w:r>
    </w:p>
    <w:p w14:paraId="617691FF" w14:textId="77777777" w:rsidR="00222B2A" w:rsidRPr="00222B2A" w:rsidRDefault="00222B2A" w:rsidP="00FE0186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</w:rPr>
        <w:t>6. Złożenie wniosku o udzielenie dotacji nie jest równ</w:t>
      </w:r>
      <w:r w:rsidR="00FE0186">
        <w:rPr>
          <w:rFonts w:eastAsia="Times New Roman"/>
        </w:rPr>
        <w:t>oznaczne z przyznaniem dotacji.</w:t>
      </w:r>
    </w:p>
    <w:p w14:paraId="1CCBCF9C" w14:textId="77777777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4. </w:t>
      </w:r>
      <w:r w:rsidRPr="00222B2A">
        <w:rPr>
          <w:rFonts w:eastAsia="Times New Roman"/>
        </w:rPr>
        <w:t>1. Wnioski o udzielenie</w:t>
      </w:r>
      <w:r w:rsidR="00FE0186">
        <w:rPr>
          <w:rFonts w:eastAsia="Times New Roman"/>
        </w:rPr>
        <w:t xml:space="preserve"> dotacji rozpoznawane są w BOŚ.</w:t>
      </w:r>
    </w:p>
    <w:p w14:paraId="51E863B2" w14:textId="77777777" w:rsidR="00222B2A" w:rsidRPr="00222B2A" w:rsidRDefault="00222B2A" w:rsidP="00FE0186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</w:rPr>
        <w:t xml:space="preserve">2. BOŚ powiadamia wnioskodawcę pisemnie, telefonicznie lub za pośrednictwem poczty elektronicznej o brakach uniemożliwiających rozpoznanie wniosku. Wnioskodawca zobowiązany jest do uzupełnienia wniosku w terminie wyznaczonym przez BOŚ. W przypadku nieuzupełnienia wniosku w wyznaczonym terminie, wniosek ten pozostawia się bez rozpoznania, o czym wnioskodawca zostanie </w:t>
      </w:r>
      <w:r w:rsidR="00FE0186">
        <w:rPr>
          <w:rFonts w:eastAsia="Times New Roman"/>
        </w:rPr>
        <w:t>zawiadomiony w formie pisemnej.</w:t>
      </w:r>
    </w:p>
    <w:p w14:paraId="5B457D34" w14:textId="77777777" w:rsidR="00222B2A" w:rsidRPr="00222B2A" w:rsidRDefault="00222B2A" w:rsidP="006761F9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lastRenderedPageBreak/>
        <w:t xml:space="preserve">§ 5. </w:t>
      </w:r>
      <w:r w:rsidRPr="00222B2A">
        <w:rPr>
          <w:rFonts w:eastAsia="Times New Roman"/>
        </w:rPr>
        <w:t>Wnioski o udzielenie dotacji podlegają ocenie w zakresie celowości i zgodności inwestycji, będącej przedmiotem wniosku, z przepisami ustawy z dnia 27 kwietnia 2001</w:t>
      </w:r>
      <w:r w:rsidR="00FE0186">
        <w:rPr>
          <w:rFonts w:eastAsia="Times New Roman"/>
        </w:rPr>
        <w:t xml:space="preserve"> r. - Prawo ochrony środowiska.</w:t>
      </w:r>
    </w:p>
    <w:p w14:paraId="13E1100E" w14:textId="2B2D69AE" w:rsidR="00222B2A" w:rsidRPr="00222B2A" w:rsidRDefault="00222B2A" w:rsidP="00C41B5B">
      <w:pPr>
        <w:pStyle w:val="Nagwek2MZA"/>
        <w:divId w:val="997806411"/>
      </w:pPr>
      <w:r w:rsidRPr="00222B2A">
        <w:t>Rozdział 3</w:t>
      </w:r>
      <w:r w:rsidR="00C41B5B">
        <w:br/>
      </w:r>
      <w:r w:rsidRPr="00222B2A">
        <w:t>Udzielenie dotacji</w:t>
      </w:r>
    </w:p>
    <w:p w14:paraId="58B7364F" w14:textId="107AA33C" w:rsidR="00222B2A" w:rsidRPr="00222B2A" w:rsidRDefault="00222B2A" w:rsidP="006761F9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6. </w:t>
      </w:r>
      <w:r w:rsidRPr="00222B2A">
        <w:rPr>
          <w:rFonts w:eastAsia="Times New Roman"/>
        </w:rPr>
        <w:t>Udzielenie dotacji uzależnione jest od zabezpieczenia w budżecie m.st. Warszawy i w Wieloletniej Prognozie Finansowej m.st. Warszawy środków finansowych. W przypadku ograniczonej ilości środków finansowych, dotacje udzielane będą z uwzględnieniem daty wpływu wniosków do Urzędu m.st. Warszawy.</w:t>
      </w:r>
    </w:p>
    <w:p w14:paraId="51F0D5CE" w14:textId="5C7CDD2B" w:rsidR="00222B2A" w:rsidRPr="00222B2A" w:rsidRDefault="00222B2A" w:rsidP="006761F9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7. </w:t>
      </w:r>
      <w:r w:rsidRPr="00222B2A">
        <w:rPr>
          <w:rFonts w:eastAsia="Times New Roman"/>
        </w:rPr>
        <w:t>Udzielenie dotacji następuje na podstawie umowy o udzielenie dotacji, określającej wysokość kwoty dotacji oraz zakres, warunki realizacji i finansowania lub dofinansowania inwestycji.</w:t>
      </w:r>
    </w:p>
    <w:p w14:paraId="059F944D" w14:textId="6803EAB8" w:rsidR="00222B2A" w:rsidRPr="00222B2A" w:rsidRDefault="00222B2A" w:rsidP="00C41B5B">
      <w:pPr>
        <w:pStyle w:val="Nagwek2MZA"/>
        <w:divId w:val="997806411"/>
      </w:pPr>
      <w:r w:rsidRPr="00222B2A">
        <w:t>Rozdział 4</w:t>
      </w:r>
      <w:r w:rsidR="00C41B5B">
        <w:br/>
      </w:r>
      <w:r w:rsidRPr="00222B2A">
        <w:t>Realizacja inwestycji</w:t>
      </w:r>
    </w:p>
    <w:p w14:paraId="306D02C4" w14:textId="7B2AD515" w:rsidR="00222B2A" w:rsidRPr="00222B2A" w:rsidRDefault="00222B2A" w:rsidP="006761F9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8. </w:t>
      </w:r>
      <w:r w:rsidRPr="00222B2A">
        <w:rPr>
          <w:rFonts w:eastAsia="Times New Roman"/>
        </w:rPr>
        <w:t>Rozpoczęcie realizacji inwestycji, w tym ponoszenie wydatków, nie może nastąpić przed zawarciem umowy o udzielenie dotacji.</w:t>
      </w:r>
    </w:p>
    <w:p w14:paraId="373A34BA" w14:textId="26CE4E55" w:rsidR="00222B2A" w:rsidRPr="00222B2A" w:rsidRDefault="00222B2A" w:rsidP="006761F9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9. </w:t>
      </w:r>
      <w:r w:rsidRPr="00222B2A">
        <w:rPr>
          <w:rFonts w:eastAsia="Times New Roman"/>
        </w:rPr>
        <w:t>Wnioskodawca zobowiązany jest do zrealizowania inwestycji zgodnie z obowiązującymi przepisami prawa, w tym przepisami prawa budowlanego, w szczególności do uzyskania pozwolenia na budowę lub dokonania zgłoszenia robót niewymagających pozwolenia na budowę, a w przypadku robót budowlanych wykonywanych przy zabytku lub na obszarze wpisanym do rejestru zabytków - do uzyskania pozwolenia konserwatora zabytków.</w:t>
      </w:r>
    </w:p>
    <w:p w14:paraId="24D39E10" w14:textId="6AD6EB7C" w:rsidR="00222B2A" w:rsidRPr="00222B2A" w:rsidRDefault="00222B2A" w:rsidP="006761F9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10. </w:t>
      </w:r>
      <w:r w:rsidRPr="00222B2A">
        <w:rPr>
          <w:rFonts w:eastAsia="Times New Roman"/>
        </w:rPr>
        <w:t>Zrealizowanie inwestycji, o której mowa w § 1, jest równoznaczne z osiągnięciem efektu rzeczowo-ekologicznego.</w:t>
      </w:r>
    </w:p>
    <w:p w14:paraId="351CCB4C" w14:textId="7834B8EC" w:rsidR="00222B2A" w:rsidRPr="00222B2A" w:rsidRDefault="00222B2A" w:rsidP="00C41B5B">
      <w:pPr>
        <w:pStyle w:val="Nagwek2MZA"/>
        <w:divId w:val="997806411"/>
      </w:pPr>
      <w:r w:rsidRPr="00222B2A">
        <w:t>Rozdział 5</w:t>
      </w:r>
      <w:r w:rsidR="00C41B5B">
        <w:br/>
      </w:r>
      <w:r w:rsidRPr="00222B2A">
        <w:t>Rozliczenie dotacji</w:t>
      </w:r>
    </w:p>
    <w:p w14:paraId="75272873" w14:textId="19B6F455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11. </w:t>
      </w:r>
      <w:r w:rsidRPr="00222B2A">
        <w:rPr>
          <w:rFonts w:eastAsia="Times New Roman"/>
        </w:rPr>
        <w:t>1. Po zakończeniu realizacji inwestycji wnioskodawca zobowiązany jest do przedłożenia w BOŚ, w terminie wynikającym z umowy o udzielenie dotacji, pisemnego rozliczenia dotacji, według wzoru określonego w załączniku do umowy o udzielenie dotacji.</w:t>
      </w:r>
    </w:p>
    <w:p w14:paraId="7A47AED9" w14:textId="68205805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</w:rPr>
        <w:t>2. Do rozliczenia, o którym mowa w ust. 1, winny być załączone następujące dokumenty:</w:t>
      </w:r>
    </w:p>
    <w:p w14:paraId="10191325" w14:textId="024A2617" w:rsidR="006761F9" w:rsidRDefault="00AC35F6" w:rsidP="00222B2A">
      <w:pPr>
        <w:numPr>
          <w:ilvl w:val="0"/>
          <w:numId w:val="23"/>
        </w:numPr>
        <w:spacing w:after="0" w:line="300" w:lineRule="auto"/>
        <w:ind w:left="714" w:hanging="357"/>
        <w:divId w:val="997806411"/>
        <w:rPr>
          <w:rFonts w:eastAsia="Times New Roman"/>
          <w:szCs w:val="24"/>
        </w:rPr>
      </w:pPr>
      <w:r>
        <w:rPr>
          <w:rFonts w:eastAsia="Times New Roman"/>
        </w:rPr>
        <w:t>k</w:t>
      </w:r>
      <w:bookmarkStart w:id="0" w:name="_GoBack"/>
      <w:bookmarkEnd w:id="0"/>
      <w:r w:rsidR="006761F9" w:rsidRPr="00222B2A">
        <w:rPr>
          <w:rFonts w:eastAsia="Times New Roman"/>
        </w:rPr>
        <w:t>art</w:t>
      </w:r>
      <w:r w:rsidR="00142BB4">
        <w:rPr>
          <w:rFonts w:eastAsia="Times New Roman"/>
        </w:rPr>
        <w:t>a</w:t>
      </w:r>
      <w:r w:rsidR="006761F9" w:rsidRPr="00222B2A">
        <w:rPr>
          <w:rFonts w:eastAsia="Times New Roman"/>
        </w:rPr>
        <w:t xml:space="preserve"> przekazania odpadu potwierdzająca unieszkodliwienie odpadów zawierających azbest przez przedsiębiorcę posiadającego zezwolenie na ich unieszkodliwianie wydane przez marszałka województwa właściwego ze względu na lokalizację składowiska;</w:t>
      </w:r>
    </w:p>
    <w:p w14:paraId="54F59991" w14:textId="77777777" w:rsidR="006761F9" w:rsidRDefault="006761F9" w:rsidP="00222B2A">
      <w:pPr>
        <w:numPr>
          <w:ilvl w:val="0"/>
          <w:numId w:val="23"/>
        </w:numPr>
        <w:spacing w:after="0" w:line="300" w:lineRule="auto"/>
        <w:ind w:left="714" w:hanging="357"/>
        <w:divId w:val="997806411"/>
        <w:rPr>
          <w:rFonts w:eastAsia="Times New Roman"/>
          <w:szCs w:val="24"/>
        </w:rPr>
      </w:pPr>
      <w:r w:rsidRPr="006761F9">
        <w:rPr>
          <w:rFonts w:eastAsia="Times New Roman"/>
        </w:rPr>
        <w:t>poświadczona na każdej stronie za zgodność z oryginałem przez wnioskodawcę kopia oświadczenia wykonawcy o prawidłowości wykonania prac oraz o oczyszczeniu terenu z pyłu azbestowego, z zachowaniem właściwych przepisów technicznych i sanitarnych - nie dotyczy usuwania i unieszkodliwiania odpadów zawierających azbest;</w:t>
      </w:r>
    </w:p>
    <w:p w14:paraId="5AF9A985" w14:textId="6D114323" w:rsidR="006761F9" w:rsidRPr="006761F9" w:rsidRDefault="006761F9" w:rsidP="00222B2A">
      <w:pPr>
        <w:numPr>
          <w:ilvl w:val="0"/>
          <w:numId w:val="23"/>
        </w:numPr>
        <w:spacing w:after="0" w:line="300" w:lineRule="auto"/>
        <w:ind w:left="714" w:hanging="357"/>
        <w:divId w:val="997806411"/>
        <w:rPr>
          <w:rFonts w:eastAsia="Times New Roman"/>
          <w:szCs w:val="24"/>
        </w:rPr>
      </w:pPr>
      <w:r w:rsidRPr="006761F9">
        <w:rPr>
          <w:rFonts w:eastAsia="Times New Roman"/>
        </w:rPr>
        <w:lastRenderedPageBreak/>
        <w:t>oryginał faktury (rachunku) wystawionej na wnioskodawcę przez wykonawcę inwestycji, przy czym oryginał dokumentu zostanie zwrócony wnioskodawcy niezwłocznie po zaakceptowaniu rozliczenia przez BOŚ.</w:t>
      </w:r>
    </w:p>
    <w:p w14:paraId="4C541CCC" w14:textId="4A499265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</w:rPr>
        <w:t>3. Termin zakończenia realizacji inwestycji, rozumiany jako jej zrealizowanie i złożenie w BOŚ dokumentów rozliczeniowych, o których mowa w ust. 2, zostanie wyznaczony w umowie o udzielenie dotacji, jednak nie później niż do 30 listopada roku, na który dotacja została przyznana, chyba że strony umowy o udzielenie dotacji postanowią inaczej.</w:t>
      </w:r>
    </w:p>
    <w:p w14:paraId="51E1A2BD" w14:textId="03821020" w:rsidR="00222B2A" w:rsidRPr="00222B2A" w:rsidRDefault="00222B2A" w:rsidP="006761F9">
      <w:pPr>
        <w:spacing w:after="240" w:line="300" w:lineRule="auto"/>
        <w:ind w:firstLine="646"/>
        <w:divId w:val="997806411"/>
        <w:rPr>
          <w:rFonts w:eastAsia="Times New Roman"/>
        </w:rPr>
      </w:pPr>
      <w:r w:rsidRPr="00222B2A">
        <w:rPr>
          <w:rFonts w:eastAsia="Times New Roman"/>
        </w:rPr>
        <w:t>4. Warunkiem wypłacenia dotacji jest zrealizowanie inwestycji.</w:t>
      </w:r>
    </w:p>
    <w:p w14:paraId="520BD1EC" w14:textId="278AABE1" w:rsidR="00222B2A" w:rsidRPr="00222B2A" w:rsidRDefault="00222B2A" w:rsidP="00222B2A">
      <w:pPr>
        <w:spacing w:after="0" w:line="300" w:lineRule="auto"/>
        <w:ind w:firstLine="645"/>
        <w:divId w:val="997806411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12. </w:t>
      </w:r>
      <w:r w:rsidRPr="00222B2A">
        <w:rPr>
          <w:rFonts w:eastAsia="Times New Roman"/>
        </w:rPr>
        <w:t>Przekazanie dotacji, na rachunek bankowy wskazany przez wnioskodawcę, nastąpi po zaakceptowaniu przez BOŚ rozliczenia, o którym mowa w § 11, do wysokości przyznanych środków, jednak w kwocie nie wyższej niż rzeczywisty koszt realizacji inwestycji, w terminie 21 dni od daty zaakceptowania przez BOŚ rozliczenia.</w:t>
      </w:r>
    </w:p>
    <w:sectPr w:rsidR="00222B2A" w:rsidRPr="00222B2A" w:rsidSect="00222B2A">
      <w:footerReference w:type="default" r:id="rId11"/>
      <w:footnotePr>
        <w:numFmt w:val="decimalEnclosedCircle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1BD47" w14:textId="77777777" w:rsidR="0070470C" w:rsidRDefault="0070470C" w:rsidP="00222B2A">
      <w:pPr>
        <w:spacing w:after="0" w:line="240" w:lineRule="auto"/>
      </w:pPr>
      <w:r>
        <w:separator/>
      </w:r>
    </w:p>
  </w:endnote>
  <w:endnote w:type="continuationSeparator" w:id="0">
    <w:p w14:paraId="656D1B49" w14:textId="77777777" w:rsidR="0070470C" w:rsidRDefault="0070470C" w:rsidP="0022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D098" w14:textId="65CD23B5" w:rsidR="00222B2A" w:rsidRDefault="00222B2A" w:rsidP="00222B2A">
    <w:pPr>
      <w:pStyle w:val="Stopka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AC35F6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67F01" w14:textId="77777777" w:rsidR="0070470C" w:rsidRDefault="0070470C" w:rsidP="00222B2A">
      <w:pPr>
        <w:spacing w:after="0" w:line="240" w:lineRule="auto"/>
      </w:pPr>
      <w:r>
        <w:separator/>
      </w:r>
    </w:p>
  </w:footnote>
  <w:footnote w:type="continuationSeparator" w:id="0">
    <w:p w14:paraId="20EE06D6" w14:textId="77777777" w:rsidR="0070470C" w:rsidRDefault="0070470C" w:rsidP="00222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00F"/>
    <w:multiLevelType w:val="hybridMultilevel"/>
    <w:tmpl w:val="B442F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3CF0"/>
    <w:multiLevelType w:val="hybridMultilevel"/>
    <w:tmpl w:val="290C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3451"/>
    <w:multiLevelType w:val="hybridMultilevel"/>
    <w:tmpl w:val="6FAEE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146"/>
    <w:multiLevelType w:val="hybridMultilevel"/>
    <w:tmpl w:val="DA823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BC1E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D7D"/>
    <w:multiLevelType w:val="hybridMultilevel"/>
    <w:tmpl w:val="77346694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33B95"/>
    <w:multiLevelType w:val="hybridMultilevel"/>
    <w:tmpl w:val="94FCF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26CB0"/>
    <w:multiLevelType w:val="hybridMultilevel"/>
    <w:tmpl w:val="A77E2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C0CDB"/>
    <w:multiLevelType w:val="hybridMultilevel"/>
    <w:tmpl w:val="AD90E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8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832FC"/>
    <w:multiLevelType w:val="hybridMultilevel"/>
    <w:tmpl w:val="34922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2D11"/>
    <w:multiLevelType w:val="hybridMultilevel"/>
    <w:tmpl w:val="96F2545E"/>
    <w:lvl w:ilvl="0" w:tplc="262AA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34F96"/>
    <w:multiLevelType w:val="hybridMultilevel"/>
    <w:tmpl w:val="F50EB84E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A3DBD"/>
    <w:multiLevelType w:val="hybridMultilevel"/>
    <w:tmpl w:val="B6962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52DB9"/>
    <w:multiLevelType w:val="hybridMultilevel"/>
    <w:tmpl w:val="3E8E3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9EED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5685"/>
    <w:multiLevelType w:val="hybridMultilevel"/>
    <w:tmpl w:val="E6304CD0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C28B2"/>
    <w:multiLevelType w:val="hybridMultilevel"/>
    <w:tmpl w:val="012C2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743E"/>
    <w:multiLevelType w:val="hybridMultilevel"/>
    <w:tmpl w:val="7C182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D8F6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212F"/>
    <w:multiLevelType w:val="hybridMultilevel"/>
    <w:tmpl w:val="8CB8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D131B"/>
    <w:multiLevelType w:val="hybridMultilevel"/>
    <w:tmpl w:val="1BD64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87BE4"/>
    <w:multiLevelType w:val="hybridMultilevel"/>
    <w:tmpl w:val="7D12B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D74EB"/>
    <w:multiLevelType w:val="hybridMultilevel"/>
    <w:tmpl w:val="3D2A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90F9D"/>
    <w:multiLevelType w:val="hybridMultilevel"/>
    <w:tmpl w:val="6352B2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53DDA"/>
    <w:multiLevelType w:val="hybridMultilevel"/>
    <w:tmpl w:val="112E4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07E72"/>
    <w:multiLevelType w:val="hybridMultilevel"/>
    <w:tmpl w:val="CCA4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1625"/>
    <w:multiLevelType w:val="hybridMultilevel"/>
    <w:tmpl w:val="D1040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00839"/>
    <w:multiLevelType w:val="hybridMultilevel"/>
    <w:tmpl w:val="49D6F0A6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4C8"/>
    <w:multiLevelType w:val="hybridMultilevel"/>
    <w:tmpl w:val="270AF12C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A659E"/>
    <w:multiLevelType w:val="hybridMultilevel"/>
    <w:tmpl w:val="6144F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97EA0"/>
    <w:multiLevelType w:val="hybridMultilevel"/>
    <w:tmpl w:val="0CFE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3"/>
  </w:num>
  <w:num w:numId="5">
    <w:abstractNumId w:val="5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22"/>
  </w:num>
  <w:num w:numId="11">
    <w:abstractNumId w:val="2"/>
  </w:num>
  <w:num w:numId="12">
    <w:abstractNumId w:val="0"/>
  </w:num>
  <w:num w:numId="13">
    <w:abstractNumId w:val="15"/>
  </w:num>
  <w:num w:numId="14">
    <w:abstractNumId w:val="12"/>
  </w:num>
  <w:num w:numId="15">
    <w:abstractNumId w:val="17"/>
  </w:num>
  <w:num w:numId="16">
    <w:abstractNumId w:val="6"/>
  </w:num>
  <w:num w:numId="17">
    <w:abstractNumId w:val="11"/>
  </w:num>
  <w:num w:numId="18">
    <w:abstractNumId w:val="23"/>
  </w:num>
  <w:num w:numId="19">
    <w:abstractNumId w:val="8"/>
  </w:num>
  <w:num w:numId="20">
    <w:abstractNumId w:val="16"/>
  </w:num>
  <w:num w:numId="21">
    <w:abstractNumId w:val="26"/>
  </w:num>
  <w:num w:numId="22">
    <w:abstractNumId w:val="27"/>
  </w:num>
  <w:num w:numId="23">
    <w:abstractNumId w:val="9"/>
  </w:num>
  <w:num w:numId="24">
    <w:abstractNumId w:val="24"/>
  </w:num>
  <w:num w:numId="25">
    <w:abstractNumId w:val="13"/>
  </w:num>
  <w:num w:numId="26">
    <w:abstractNumId w:val="25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Fmt w:val="decimalEnclosedCircl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A"/>
    <w:rsid w:val="00041B2C"/>
    <w:rsid w:val="000B6030"/>
    <w:rsid w:val="00142BB4"/>
    <w:rsid w:val="00181BF3"/>
    <w:rsid w:val="00222B2A"/>
    <w:rsid w:val="00254C57"/>
    <w:rsid w:val="0029269E"/>
    <w:rsid w:val="003C4B2D"/>
    <w:rsid w:val="00433EE7"/>
    <w:rsid w:val="00504824"/>
    <w:rsid w:val="00554C6D"/>
    <w:rsid w:val="00581A56"/>
    <w:rsid w:val="00591232"/>
    <w:rsid w:val="005C624D"/>
    <w:rsid w:val="006761F9"/>
    <w:rsid w:val="00687A57"/>
    <w:rsid w:val="006967B9"/>
    <w:rsid w:val="006A2ED4"/>
    <w:rsid w:val="006C1BFD"/>
    <w:rsid w:val="006E0DF2"/>
    <w:rsid w:val="006F410E"/>
    <w:rsid w:val="007023AD"/>
    <w:rsid w:val="0070470C"/>
    <w:rsid w:val="007C2CFE"/>
    <w:rsid w:val="00806C85"/>
    <w:rsid w:val="00877EC5"/>
    <w:rsid w:val="00881A28"/>
    <w:rsid w:val="008B571C"/>
    <w:rsid w:val="008C270B"/>
    <w:rsid w:val="00917656"/>
    <w:rsid w:val="0097174C"/>
    <w:rsid w:val="00A446F2"/>
    <w:rsid w:val="00A61EF3"/>
    <w:rsid w:val="00AA67D6"/>
    <w:rsid w:val="00AC35F6"/>
    <w:rsid w:val="00AD5719"/>
    <w:rsid w:val="00AF53BA"/>
    <w:rsid w:val="00B77CA9"/>
    <w:rsid w:val="00BF7205"/>
    <w:rsid w:val="00C41B5B"/>
    <w:rsid w:val="00C42628"/>
    <w:rsid w:val="00CA3862"/>
    <w:rsid w:val="00E44642"/>
    <w:rsid w:val="00E61ED4"/>
    <w:rsid w:val="00E708F8"/>
    <w:rsid w:val="00EB6EF7"/>
    <w:rsid w:val="00FE0186"/>
    <w:rsid w:val="00FE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2EF8"/>
  <w15:chartTrackingRefBased/>
  <w15:docId w15:val="{4F7C3FC5-670B-4DCD-A030-01364A69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A5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222B2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B2A"/>
  </w:style>
  <w:style w:type="paragraph" w:styleId="Stopka">
    <w:name w:val="footer"/>
    <w:basedOn w:val="Normalny"/>
    <w:link w:val="Stopka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B2A"/>
  </w:style>
  <w:style w:type="character" w:styleId="Numerstrony">
    <w:name w:val="page number"/>
    <w:basedOn w:val="Domylnaczcionkaakapitu"/>
    <w:uiPriority w:val="99"/>
    <w:semiHidden/>
    <w:unhideWhenUsed/>
    <w:rsid w:val="00222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10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410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F410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81A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81A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Nagwek2MZA">
    <w:name w:val="Nagłówek 2 MZA"/>
    <w:basedOn w:val="Nagwek2"/>
    <w:link w:val="Nagwek2MZAZnak"/>
    <w:qFormat/>
    <w:rsid w:val="00E61ED4"/>
    <w:pPr>
      <w:spacing w:before="0" w:after="240" w:line="300" w:lineRule="auto"/>
      <w:jc w:val="center"/>
    </w:pPr>
    <w:rPr>
      <w:rFonts w:asciiTheme="minorHAnsi" w:eastAsia="Times New Roman" w:hAnsiTheme="minorHAnsi" w:cstheme="minorHAnsi"/>
      <w:i w:val="0"/>
      <w:iCs w:val="0"/>
      <w:sz w:val="22"/>
      <w:szCs w:val="22"/>
    </w:rPr>
  </w:style>
  <w:style w:type="paragraph" w:customStyle="1" w:styleId="Nagwek1MZA">
    <w:name w:val="Nagłówek 1 MZA"/>
    <w:basedOn w:val="Nagwek1"/>
    <w:link w:val="Nagwek1MZAZnak"/>
    <w:qFormat/>
    <w:rsid w:val="00E61ED4"/>
    <w:pPr>
      <w:spacing w:before="0" w:after="480" w:line="300" w:lineRule="auto"/>
      <w:jc w:val="center"/>
    </w:pPr>
    <w:rPr>
      <w:rFonts w:asciiTheme="minorHAnsi" w:eastAsia="Times New Roman" w:hAnsiTheme="minorHAnsi" w:cstheme="minorHAnsi"/>
      <w:sz w:val="22"/>
      <w:szCs w:val="12"/>
    </w:rPr>
  </w:style>
  <w:style w:type="character" w:customStyle="1" w:styleId="Nagwek2MZAZnak">
    <w:name w:val="Nagłówek 2 MZA Znak"/>
    <w:basedOn w:val="Nagwek2Znak"/>
    <w:link w:val="Nagwek2MZA"/>
    <w:rsid w:val="00E61ED4"/>
    <w:rPr>
      <w:rFonts w:asciiTheme="minorHAnsi" w:eastAsia="Times New Roman" w:hAnsiTheme="minorHAnsi" w:cstheme="minorHAnsi"/>
      <w:b/>
      <w:bCs/>
      <w:i w:val="0"/>
      <w:iCs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6E0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MZAZnak">
    <w:name w:val="Nagłówek 1 MZA Znak"/>
    <w:basedOn w:val="Nagwek1Znak"/>
    <w:link w:val="Nagwek1MZA"/>
    <w:rsid w:val="00E61ED4"/>
    <w:rPr>
      <w:rFonts w:asciiTheme="minorHAnsi" w:eastAsia="Times New Roman" w:hAnsiTheme="minorHAnsi" w:cstheme="minorHAnsi"/>
      <w:b/>
      <w:bCs/>
      <w:kern w:val="32"/>
      <w:sz w:val="22"/>
      <w:szCs w:val="12"/>
      <w:lang w:eastAsia="en-US"/>
    </w:rPr>
  </w:style>
  <w:style w:type="character" w:customStyle="1" w:styleId="normaltextrun">
    <w:name w:val="normaltextrun"/>
    <w:basedOn w:val="Domylnaczcionkaakapitu"/>
    <w:rsid w:val="006E0DF2"/>
  </w:style>
  <w:style w:type="character" w:customStyle="1" w:styleId="eop">
    <w:name w:val="eop"/>
    <w:basedOn w:val="Domylnaczcionkaakapitu"/>
    <w:rsid w:val="006E0DF2"/>
  </w:style>
  <w:style w:type="character" w:customStyle="1" w:styleId="spellingerror">
    <w:name w:val="spellingerror"/>
    <w:basedOn w:val="Domylnaczcionkaakapitu"/>
    <w:rsid w:val="006E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2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F2E09-51BB-4F4F-83AA-6D6829643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FE8FDD-97D2-4201-A9B5-B4066D43155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DA08B9-3AAA-4432-9BF5-23FF28EEC1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8F2739-D4F9-4D67-A873-E7A42FC5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 ujednolicony uchwały nr XIX/487/2019 Rady m.st. Warszawy z dnia 26 września 2019 r.</vt:lpstr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udzielania dotacji na usunięcie azbestu</dc:title>
  <dc:subject/>
  <dc:creator>ShrPool</dc:creator>
  <cp:keywords/>
  <dc:description/>
  <cp:lastModifiedBy>Zagojska Magdalena</cp:lastModifiedBy>
  <cp:revision>4</cp:revision>
  <dcterms:created xsi:type="dcterms:W3CDTF">2022-08-29T07:04:00Z</dcterms:created>
  <dcterms:modified xsi:type="dcterms:W3CDTF">2022-09-23T09:57:00Z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