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406" w:rsidRPr="00A35406" w:rsidRDefault="00A35406" w:rsidP="00A35406">
      <w:pPr>
        <w:ind w:left="6096"/>
        <w:rPr>
          <w:rFonts w:ascii="Times New Roman" w:eastAsiaTheme="minorHAnsi" w:hAnsi="Times New Roman" w:cs="Times New Roman"/>
          <w:lang w:eastAsia="en-US"/>
        </w:rPr>
      </w:pPr>
      <w:r w:rsidRPr="00A35406">
        <w:rPr>
          <w:rFonts w:ascii="Times New Roman" w:eastAsiaTheme="minorHAnsi" w:hAnsi="Times New Roman" w:cs="Times New Roman"/>
          <w:lang w:eastAsia="en-US"/>
        </w:rPr>
        <w:t xml:space="preserve">Załącznik nr 2 </w:t>
      </w:r>
    </w:p>
    <w:p w:rsidR="00A35406" w:rsidRPr="00A35406" w:rsidRDefault="00A35406" w:rsidP="00A35406">
      <w:pPr>
        <w:ind w:left="6096"/>
        <w:rPr>
          <w:rFonts w:ascii="Times New Roman" w:eastAsiaTheme="minorHAnsi" w:hAnsi="Times New Roman" w:cs="Times New Roman"/>
          <w:lang w:eastAsia="en-US"/>
        </w:rPr>
      </w:pPr>
      <w:r w:rsidRPr="00A35406">
        <w:rPr>
          <w:rFonts w:ascii="Times New Roman" w:eastAsiaTheme="minorHAnsi" w:hAnsi="Times New Roman" w:cs="Times New Roman"/>
          <w:lang w:eastAsia="en-US"/>
        </w:rPr>
        <w:t xml:space="preserve">do uchwały nr LIX/1535/2017 </w:t>
      </w:r>
    </w:p>
    <w:p w:rsidR="00A35406" w:rsidRPr="00A35406" w:rsidRDefault="00A35406" w:rsidP="00A35406">
      <w:pPr>
        <w:ind w:left="6096"/>
        <w:rPr>
          <w:rFonts w:ascii="Times New Roman" w:eastAsiaTheme="minorHAnsi" w:hAnsi="Times New Roman" w:cs="Times New Roman"/>
          <w:lang w:eastAsia="en-US"/>
        </w:rPr>
      </w:pPr>
      <w:r w:rsidRPr="00A35406">
        <w:rPr>
          <w:rFonts w:ascii="Times New Roman" w:eastAsiaTheme="minorHAnsi" w:hAnsi="Times New Roman" w:cs="Times New Roman"/>
          <w:lang w:eastAsia="en-US"/>
        </w:rPr>
        <w:t xml:space="preserve">Rady Miasta Stołecznego Warszawy </w:t>
      </w:r>
    </w:p>
    <w:p w:rsidR="00225E4F" w:rsidRPr="00F26740" w:rsidRDefault="00A35406" w:rsidP="00A35406">
      <w:pPr>
        <w:ind w:left="6096"/>
        <w:rPr>
          <w:rFonts w:ascii="Times New Roman" w:hAnsi="Times New Roman" w:cs="Times New Roman"/>
          <w:b/>
          <w:bCs/>
        </w:rPr>
      </w:pPr>
      <w:r w:rsidRPr="00A35406">
        <w:rPr>
          <w:rFonts w:ascii="Times New Roman" w:eastAsiaTheme="minorHAnsi" w:hAnsi="Times New Roman" w:cs="Times New Roman"/>
          <w:lang w:eastAsia="en-US"/>
        </w:rPr>
        <w:t>z dnia 14 grudnia 2017 r.</w:t>
      </w:r>
    </w:p>
    <w:p w:rsidR="007C652E" w:rsidRPr="00F26740" w:rsidRDefault="007C652E" w:rsidP="00B30C07">
      <w:pPr>
        <w:spacing w:before="360"/>
        <w:jc w:val="center"/>
        <w:rPr>
          <w:rFonts w:ascii="Times New Roman" w:hAnsi="Times New Roman" w:cs="Times New Roman"/>
          <w:b/>
          <w:bCs/>
          <w:caps/>
          <w:sz w:val="22"/>
          <w:szCs w:val="22"/>
        </w:rPr>
      </w:pPr>
      <w:r w:rsidRPr="00F26740">
        <w:rPr>
          <w:rFonts w:ascii="Times New Roman" w:hAnsi="Times New Roman" w:cs="Times New Roman"/>
          <w:b/>
          <w:bCs/>
          <w:caps/>
          <w:sz w:val="22"/>
          <w:szCs w:val="22"/>
        </w:rPr>
        <w:t xml:space="preserve">Wieloletni Program Gospodarowania Mieszkaniowym zasobem </w:t>
      </w:r>
    </w:p>
    <w:p w:rsidR="007C652E" w:rsidRPr="00F26740" w:rsidRDefault="007C652E" w:rsidP="007C652E">
      <w:pPr>
        <w:jc w:val="center"/>
        <w:rPr>
          <w:rFonts w:ascii="Times New Roman" w:hAnsi="Times New Roman" w:cs="Times New Roman"/>
          <w:b/>
          <w:bCs/>
          <w:caps/>
          <w:sz w:val="22"/>
          <w:szCs w:val="22"/>
        </w:rPr>
      </w:pPr>
      <w:r w:rsidRPr="00F26740">
        <w:rPr>
          <w:rFonts w:ascii="Times New Roman" w:hAnsi="Times New Roman" w:cs="Times New Roman"/>
          <w:b/>
          <w:bCs/>
          <w:caps/>
          <w:sz w:val="22"/>
          <w:szCs w:val="22"/>
        </w:rPr>
        <w:t>m.st. Warszawy na lata 2018-2022</w:t>
      </w:r>
    </w:p>
    <w:p w:rsidR="00A93054" w:rsidRPr="00F26740" w:rsidRDefault="007C652E" w:rsidP="00B30C07">
      <w:pPr>
        <w:spacing w:after="360"/>
        <w:jc w:val="center"/>
        <w:rPr>
          <w:rFonts w:ascii="Times New Roman" w:hAnsi="Times New Roman" w:cs="Times New Roman"/>
          <w:b/>
          <w:bCs/>
          <w:caps/>
          <w:sz w:val="22"/>
          <w:szCs w:val="22"/>
        </w:rPr>
      </w:pPr>
      <w:r w:rsidRPr="00F26740">
        <w:rPr>
          <w:rFonts w:ascii="Times New Roman" w:hAnsi="Times New Roman" w:cs="Times New Roman"/>
          <w:b/>
          <w:bCs/>
          <w:caps/>
          <w:sz w:val="22"/>
          <w:szCs w:val="22"/>
        </w:rPr>
        <w:t>CZĘŚĆ II</w:t>
      </w:r>
      <w:r w:rsidR="00A93054" w:rsidRPr="00F26740">
        <w:rPr>
          <w:rFonts w:ascii="Times New Roman" w:hAnsi="Times New Roman" w:cs="Times New Roman"/>
          <w:b/>
          <w:bCs/>
          <w:caps/>
          <w:sz w:val="22"/>
          <w:szCs w:val="22"/>
        </w:rPr>
        <w:t xml:space="preserve"> </w:t>
      </w:r>
    </w:p>
    <w:p w:rsidR="00225E4F" w:rsidRPr="00F26740" w:rsidRDefault="00225E4F" w:rsidP="007C652E">
      <w:pPr>
        <w:jc w:val="center"/>
        <w:rPr>
          <w:rFonts w:ascii="Times New Roman" w:hAnsi="Times New Roman" w:cs="Times New Roman"/>
          <w:b/>
          <w:caps/>
        </w:rPr>
      </w:pPr>
      <w:r w:rsidRPr="00F26740">
        <w:rPr>
          <w:rFonts w:ascii="Times New Roman" w:hAnsi="Times New Roman" w:cs="Times New Roman"/>
          <w:b/>
          <w:caps/>
        </w:rPr>
        <w:t>Zasady polityki czynszowej oraz warunki obniżania czynszu</w:t>
      </w:r>
    </w:p>
    <w:p w:rsidR="00225E4F" w:rsidRPr="00F26740" w:rsidRDefault="00225E4F" w:rsidP="001A65BB">
      <w:pPr>
        <w:spacing w:before="360"/>
        <w:ind w:firstLine="431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b/>
          <w:bCs/>
          <w:sz w:val="24"/>
          <w:szCs w:val="24"/>
        </w:rPr>
        <w:t>§ 1.</w:t>
      </w:r>
      <w:r w:rsidRPr="00F26740">
        <w:rPr>
          <w:rFonts w:ascii="Times New Roman" w:hAnsi="Times New Roman" w:cs="Times New Roman"/>
          <w:sz w:val="24"/>
          <w:szCs w:val="24"/>
        </w:rPr>
        <w:t> Miasto stołeczne Warszawa prowadzi politykę czynszową, która ma na celu utrzymanie mieszkaniowego zasobu m.st. Warszawy na odpowiednim poziomie technicznym i</w:t>
      </w:r>
      <w:r w:rsidR="00097827">
        <w:rPr>
          <w:rFonts w:ascii="Times New Roman" w:hAnsi="Times New Roman" w:cs="Times New Roman"/>
          <w:sz w:val="24"/>
          <w:szCs w:val="24"/>
        </w:rPr>
        <w:t> </w:t>
      </w:r>
      <w:bookmarkStart w:id="0" w:name="_GoBack"/>
      <w:bookmarkEnd w:id="0"/>
      <w:r w:rsidRPr="00F26740">
        <w:rPr>
          <w:rFonts w:ascii="Times New Roman" w:hAnsi="Times New Roman" w:cs="Times New Roman"/>
          <w:sz w:val="24"/>
          <w:szCs w:val="24"/>
        </w:rPr>
        <w:t>użytkowym.</w:t>
      </w:r>
    </w:p>
    <w:p w:rsidR="00225E4F" w:rsidRPr="00F26740" w:rsidRDefault="00225E4F" w:rsidP="00225E4F">
      <w:pPr>
        <w:spacing w:before="240"/>
        <w:ind w:firstLine="431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b/>
          <w:bCs/>
          <w:sz w:val="24"/>
          <w:szCs w:val="24"/>
        </w:rPr>
        <w:t>§ 2.</w:t>
      </w:r>
      <w:r w:rsidRPr="00F26740">
        <w:rPr>
          <w:rFonts w:ascii="Times New Roman" w:hAnsi="Times New Roman" w:cs="Times New Roman"/>
          <w:sz w:val="24"/>
          <w:szCs w:val="24"/>
        </w:rPr>
        <w:t> 1. Stawki czynszu najmu za 1 m</w:t>
      </w:r>
      <w:r w:rsidRPr="00F2674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26740">
        <w:rPr>
          <w:rFonts w:ascii="Times New Roman" w:hAnsi="Times New Roman" w:cs="Times New Roman"/>
          <w:sz w:val="24"/>
          <w:szCs w:val="24"/>
        </w:rPr>
        <w:t xml:space="preserve"> powierzchni użytkowej lokali mieszkalnych stanowiących zasób mieszkaniowy są ustalane przez Prezydenta m.st. Warszawy,.</w:t>
      </w:r>
    </w:p>
    <w:p w:rsidR="00225E4F" w:rsidRPr="00F26740" w:rsidRDefault="00225E4F" w:rsidP="00225E4F">
      <w:pPr>
        <w:ind w:firstLine="431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t xml:space="preserve">2. Stawka bazowa </w:t>
      </w:r>
      <w:r w:rsidR="001C65E2" w:rsidRPr="00F26740">
        <w:rPr>
          <w:rFonts w:ascii="Times New Roman" w:hAnsi="Times New Roman" w:cs="Times New Roman"/>
          <w:sz w:val="24"/>
          <w:szCs w:val="24"/>
        </w:rPr>
        <w:t xml:space="preserve">oraz stawka czynszu ustalona na podstawie </w:t>
      </w:r>
      <w:r w:rsidR="00DE4D9F" w:rsidRPr="00F26740">
        <w:rPr>
          <w:rFonts w:ascii="Times New Roman" w:hAnsi="Times New Roman" w:cs="Times New Roman"/>
          <w:sz w:val="24"/>
          <w:szCs w:val="24"/>
        </w:rPr>
        <w:t>art. 30 ust. 2</w:t>
      </w:r>
      <w:r w:rsidR="001C65E2" w:rsidRPr="00F26740">
        <w:rPr>
          <w:rFonts w:ascii="Times New Roman" w:hAnsi="Times New Roman" w:cs="Times New Roman"/>
          <w:sz w:val="24"/>
          <w:szCs w:val="24"/>
        </w:rPr>
        <w:t xml:space="preserve"> ustawy z dnia 21 czerwca 2001 r. o ochronie praw lokatorów, mieszkaniowym zasobie gminy i o zmianie Kodeksu cywilnego (Dz. U. z </w:t>
      </w:r>
      <w:r w:rsidR="00402DCD" w:rsidRPr="00F26740">
        <w:rPr>
          <w:rFonts w:ascii="Times New Roman" w:hAnsi="Times New Roman" w:cs="Times New Roman"/>
          <w:sz w:val="24"/>
          <w:szCs w:val="24"/>
        </w:rPr>
        <w:t>201</w:t>
      </w:r>
      <w:r w:rsidR="00402DCD">
        <w:rPr>
          <w:rFonts w:ascii="Times New Roman" w:hAnsi="Times New Roman" w:cs="Times New Roman"/>
          <w:sz w:val="24"/>
          <w:szCs w:val="24"/>
        </w:rPr>
        <w:t>9</w:t>
      </w:r>
      <w:r w:rsidR="00402DCD" w:rsidRPr="00F26740">
        <w:rPr>
          <w:rFonts w:ascii="Times New Roman" w:hAnsi="Times New Roman" w:cs="Times New Roman"/>
          <w:sz w:val="24"/>
          <w:szCs w:val="24"/>
        </w:rPr>
        <w:t xml:space="preserve"> </w:t>
      </w:r>
      <w:r w:rsidR="001C65E2" w:rsidRPr="00F26740">
        <w:rPr>
          <w:rFonts w:ascii="Times New Roman" w:hAnsi="Times New Roman" w:cs="Times New Roman"/>
          <w:sz w:val="24"/>
          <w:szCs w:val="24"/>
        </w:rPr>
        <w:t xml:space="preserve">r., poz. </w:t>
      </w:r>
      <w:r w:rsidR="00402DCD">
        <w:rPr>
          <w:rFonts w:ascii="Times New Roman" w:hAnsi="Times New Roman" w:cs="Times New Roman"/>
          <w:sz w:val="24"/>
          <w:szCs w:val="24"/>
        </w:rPr>
        <w:t>1182 i 1309</w:t>
      </w:r>
      <w:r w:rsidR="001C65E2" w:rsidRPr="00F26740">
        <w:rPr>
          <w:rFonts w:ascii="Times New Roman" w:hAnsi="Times New Roman" w:cs="Times New Roman"/>
          <w:sz w:val="24"/>
          <w:szCs w:val="24"/>
        </w:rPr>
        <w:t xml:space="preserve">)  </w:t>
      </w:r>
      <w:r w:rsidRPr="00F26740">
        <w:rPr>
          <w:rFonts w:ascii="Times New Roman" w:hAnsi="Times New Roman" w:cs="Times New Roman"/>
          <w:sz w:val="24"/>
          <w:szCs w:val="24"/>
        </w:rPr>
        <w:t>w skali roku powinna wynosić nie więcej niż 3% wskaźnika przeliczeniowego kosztu odtworzenia 1 m</w:t>
      </w:r>
      <w:r w:rsidRPr="00F2674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26740">
        <w:rPr>
          <w:rFonts w:ascii="Times New Roman" w:hAnsi="Times New Roman" w:cs="Times New Roman"/>
          <w:sz w:val="24"/>
          <w:szCs w:val="24"/>
        </w:rPr>
        <w:t xml:space="preserve"> powierzchni użytkowej budynków mieszkalnych określanego przez Wojewodę Mazowieckiego dla m.st.</w:t>
      </w:r>
      <w:r w:rsidR="00CF752E" w:rsidRPr="00F26740">
        <w:rPr>
          <w:rFonts w:ascii="Times New Roman" w:hAnsi="Times New Roman" w:cs="Times New Roman"/>
          <w:sz w:val="24"/>
          <w:szCs w:val="24"/>
        </w:rPr>
        <w:t> </w:t>
      </w:r>
      <w:r w:rsidRPr="00F26740">
        <w:rPr>
          <w:rFonts w:ascii="Times New Roman" w:hAnsi="Times New Roman" w:cs="Times New Roman"/>
          <w:sz w:val="24"/>
          <w:szCs w:val="24"/>
        </w:rPr>
        <w:t>Warszawy.</w:t>
      </w:r>
    </w:p>
    <w:p w:rsidR="001C65E2" w:rsidRPr="00F26740" w:rsidRDefault="00225E4F" w:rsidP="00673C72">
      <w:pPr>
        <w:spacing w:after="240"/>
        <w:ind w:firstLine="431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t>3. Stawk</w:t>
      </w:r>
      <w:r w:rsidR="001C65E2" w:rsidRPr="00F26740">
        <w:rPr>
          <w:rFonts w:ascii="Times New Roman" w:hAnsi="Times New Roman" w:cs="Times New Roman"/>
          <w:sz w:val="24"/>
          <w:szCs w:val="24"/>
        </w:rPr>
        <w:t xml:space="preserve">i, </w:t>
      </w:r>
      <w:r w:rsidRPr="00F26740">
        <w:rPr>
          <w:rFonts w:ascii="Times New Roman" w:hAnsi="Times New Roman" w:cs="Times New Roman"/>
          <w:sz w:val="24"/>
          <w:szCs w:val="24"/>
        </w:rPr>
        <w:t xml:space="preserve"> o któr</w:t>
      </w:r>
      <w:r w:rsidR="001C65E2" w:rsidRPr="00F26740">
        <w:rPr>
          <w:rFonts w:ascii="Times New Roman" w:hAnsi="Times New Roman" w:cs="Times New Roman"/>
          <w:sz w:val="24"/>
          <w:szCs w:val="24"/>
        </w:rPr>
        <w:t>ych</w:t>
      </w:r>
      <w:r w:rsidRPr="00F26740">
        <w:rPr>
          <w:rFonts w:ascii="Times New Roman" w:hAnsi="Times New Roman" w:cs="Times New Roman"/>
          <w:sz w:val="24"/>
          <w:szCs w:val="24"/>
        </w:rPr>
        <w:t xml:space="preserve"> mowa w ust. 2</w:t>
      </w:r>
      <w:r w:rsidR="001C65E2" w:rsidRPr="00F26740">
        <w:rPr>
          <w:rFonts w:ascii="Times New Roman" w:hAnsi="Times New Roman" w:cs="Times New Roman"/>
          <w:sz w:val="24"/>
          <w:szCs w:val="24"/>
        </w:rPr>
        <w:t xml:space="preserve"> </w:t>
      </w:r>
      <w:r w:rsidRPr="00F26740">
        <w:rPr>
          <w:rFonts w:ascii="Times New Roman" w:hAnsi="Times New Roman" w:cs="Times New Roman"/>
          <w:sz w:val="24"/>
          <w:szCs w:val="24"/>
        </w:rPr>
        <w:t>podwyższa się raz w roku co najmniej o</w:t>
      </w:r>
      <w:r w:rsidR="00CF752E" w:rsidRPr="00F26740">
        <w:rPr>
          <w:rFonts w:ascii="Times New Roman" w:hAnsi="Times New Roman" w:cs="Times New Roman"/>
          <w:sz w:val="24"/>
          <w:szCs w:val="24"/>
        </w:rPr>
        <w:t> </w:t>
      </w:r>
      <w:r w:rsidRPr="00F26740">
        <w:rPr>
          <w:rFonts w:ascii="Times New Roman" w:hAnsi="Times New Roman" w:cs="Times New Roman"/>
          <w:sz w:val="24"/>
          <w:szCs w:val="24"/>
        </w:rPr>
        <w:t>średnioroczny wskaźnik wzrostu cen towarów i usług konsumpcyjnych ogółem w</w:t>
      </w:r>
      <w:r w:rsidR="00CF752E" w:rsidRPr="00F26740">
        <w:rPr>
          <w:rFonts w:ascii="Times New Roman" w:hAnsi="Times New Roman" w:cs="Times New Roman"/>
          <w:sz w:val="24"/>
          <w:szCs w:val="24"/>
        </w:rPr>
        <w:t> </w:t>
      </w:r>
      <w:r w:rsidRPr="00F26740">
        <w:rPr>
          <w:rFonts w:ascii="Times New Roman" w:hAnsi="Times New Roman" w:cs="Times New Roman"/>
          <w:sz w:val="24"/>
          <w:szCs w:val="24"/>
        </w:rPr>
        <w:t>poprzednim roku kalendarzowym, nie więcej jednak niż o 10% dotychczasowej stawki bazowej.</w:t>
      </w:r>
    </w:p>
    <w:p w:rsidR="00225E4F" w:rsidRPr="00F26740" w:rsidRDefault="00225E4F" w:rsidP="00225E4F">
      <w:pPr>
        <w:spacing w:before="240"/>
        <w:ind w:firstLine="431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b/>
          <w:bCs/>
          <w:sz w:val="24"/>
          <w:szCs w:val="24"/>
        </w:rPr>
        <w:t>§ 3.</w:t>
      </w:r>
      <w:r w:rsidRPr="00F26740">
        <w:rPr>
          <w:rFonts w:ascii="Times New Roman" w:hAnsi="Times New Roman" w:cs="Times New Roman"/>
          <w:sz w:val="24"/>
          <w:szCs w:val="24"/>
        </w:rPr>
        <w:t> 1. Ze względu na położenie budynku, w którym znajduje się lokal, wprowadza się czynniki obniżające lub podwyższające stawkę bazową określoną w §</w:t>
      </w:r>
      <w:r w:rsidR="00F82DFB" w:rsidRPr="00F26740">
        <w:rPr>
          <w:rFonts w:ascii="Times New Roman" w:hAnsi="Times New Roman" w:cs="Times New Roman"/>
          <w:sz w:val="24"/>
          <w:szCs w:val="24"/>
        </w:rPr>
        <w:t xml:space="preserve"> </w:t>
      </w:r>
      <w:r w:rsidRPr="00F26740">
        <w:rPr>
          <w:rFonts w:ascii="Times New Roman" w:hAnsi="Times New Roman" w:cs="Times New Roman"/>
          <w:sz w:val="24"/>
          <w:szCs w:val="24"/>
        </w:rPr>
        <w:t>2 ust. 2 poprzez podział na strefy: centralną, miejską i peryferyjną.</w:t>
      </w:r>
    </w:p>
    <w:p w:rsidR="00225E4F" w:rsidRPr="00F26740" w:rsidRDefault="00225E4F" w:rsidP="00225E4F">
      <w:pPr>
        <w:ind w:firstLine="431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t>2. Granice stref, o których mowa w ust. 1 określają Rady Dzielnic m.st. Warszawy w</w:t>
      </w:r>
      <w:r w:rsidR="00CF752E" w:rsidRPr="00F26740">
        <w:rPr>
          <w:rFonts w:ascii="Times New Roman" w:hAnsi="Times New Roman" w:cs="Times New Roman"/>
          <w:sz w:val="24"/>
          <w:szCs w:val="24"/>
        </w:rPr>
        <w:t> </w:t>
      </w:r>
      <w:r w:rsidRPr="00F26740">
        <w:rPr>
          <w:rFonts w:ascii="Times New Roman" w:hAnsi="Times New Roman" w:cs="Times New Roman"/>
          <w:sz w:val="24"/>
          <w:szCs w:val="24"/>
        </w:rPr>
        <w:t>terminie do 2 miesięcy od dnia wejścia w życie niniejszej uchwały, mając na uwadze w</w:t>
      </w:r>
      <w:r w:rsidR="00CF752E" w:rsidRPr="00F26740">
        <w:rPr>
          <w:rFonts w:ascii="Times New Roman" w:hAnsi="Times New Roman" w:cs="Times New Roman"/>
          <w:sz w:val="24"/>
          <w:szCs w:val="24"/>
        </w:rPr>
        <w:t> </w:t>
      </w:r>
      <w:r w:rsidRPr="00F26740">
        <w:rPr>
          <w:rFonts w:ascii="Times New Roman" w:hAnsi="Times New Roman" w:cs="Times New Roman"/>
          <w:sz w:val="24"/>
          <w:szCs w:val="24"/>
        </w:rPr>
        <w:t>szczególności:</w:t>
      </w:r>
    </w:p>
    <w:p w:rsidR="00225E4F" w:rsidRPr="00F26740" w:rsidRDefault="00225E4F" w:rsidP="00225E4F">
      <w:pPr>
        <w:tabs>
          <w:tab w:val="left" w:pos="680"/>
        </w:tabs>
        <w:ind w:left="680" w:hanging="272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t>a)</w:t>
      </w:r>
      <w:r w:rsidRPr="00F26740">
        <w:rPr>
          <w:rFonts w:ascii="Times New Roman" w:hAnsi="Times New Roman" w:cs="Times New Roman"/>
          <w:sz w:val="24"/>
          <w:szCs w:val="24"/>
        </w:rPr>
        <w:tab/>
        <w:t>dostęp do środków komunikacji,</w:t>
      </w:r>
    </w:p>
    <w:p w:rsidR="00225E4F" w:rsidRPr="00F26740" w:rsidRDefault="00225E4F" w:rsidP="00225E4F">
      <w:pPr>
        <w:tabs>
          <w:tab w:val="left" w:pos="680"/>
        </w:tabs>
        <w:ind w:left="680" w:hanging="272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t>b)</w:t>
      </w:r>
      <w:r w:rsidRPr="00F26740">
        <w:rPr>
          <w:rFonts w:ascii="Times New Roman" w:hAnsi="Times New Roman" w:cs="Times New Roman"/>
          <w:sz w:val="24"/>
          <w:szCs w:val="24"/>
        </w:rPr>
        <w:tab/>
        <w:t>dostęp do placówek oświatowych, kulturalnych, medycznych i usługowo-handlowych.</w:t>
      </w:r>
    </w:p>
    <w:p w:rsidR="00225E4F" w:rsidRPr="00F26740" w:rsidRDefault="00225E4F" w:rsidP="00225E4F">
      <w:pPr>
        <w:ind w:firstLine="431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t>3. W przypadku nie podjęcia przez Radę Dzielnicy m.st. Warszawy uchwały, o której mowa w ust. 2, granice stref wskazanych w ust. 1 określi Zarząd danej Dzielnicy m.st.</w:t>
      </w:r>
      <w:r w:rsidR="00CF752E" w:rsidRPr="00F26740">
        <w:rPr>
          <w:rFonts w:ascii="Times New Roman" w:hAnsi="Times New Roman" w:cs="Times New Roman"/>
          <w:sz w:val="24"/>
          <w:szCs w:val="24"/>
        </w:rPr>
        <w:t> </w:t>
      </w:r>
      <w:r w:rsidRPr="00F26740">
        <w:rPr>
          <w:rFonts w:ascii="Times New Roman" w:hAnsi="Times New Roman" w:cs="Times New Roman"/>
          <w:sz w:val="24"/>
          <w:szCs w:val="24"/>
        </w:rPr>
        <w:t>Warszawy.</w:t>
      </w:r>
    </w:p>
    <w:p w:rsidR="00225E4F" w:rsidRPr="00F26740" w:rsidRDefault="00225E4F" w:rsidP="00225E4F">
      <w:pPr>
        <w:ind w:firstLine="431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t>4. Do czasu określenia granic stref, o których mowa w ust. 1, obowiązują strefy dotychczasowe, jednak nie dłużej niż do 4 miesięcy od dnia wejścia w życie niniejszej uchwały.</w:t>
      </w:r>
    </w:p>
    <w:p w:rsidR="00225E4F" w:rsidRPr="00F26740" w:rsidRDefault="00225E4F" w:rsidP="00673C72">
      <w:pPr>
        <w:spacing w:after="240"/>
        <w:ind w:firstLine="431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t>5. Dla strefy miejskiej stawka czynszu jest równa stawce bazowej określonej w §</w:t>
      </w:r>
      <w:r w:rsidR="00F82DFB" w:rsidRPr="00F26740">
        <w:rPr>
          <w:rFonts w:ascii="Times New Roman" w:hAnsi="Times New Roman" w:cs="Times New Roman"/>
          <w:sz w:val="24"/>
          <w:szCs w:val="24"/>
        </w:rPr>
        <w:t xml:space="preserve"> </w:t>
      </w:r>
      <w:r w:rsidRPr="00F26740">
        <w:rPr>
          <w:rFonts w:ascii="Times New Roman" w:hAnsi="Times New Roman" w:cs="Times New Roman"/>
          <w:sz w:val="24"/>
          <w:szCs w:val="24"/>
        </w:rPr>
        <w:t>2 ust. 2. Dla strefy centralnej stawkę bazową określoną przez Prezydenta m.st. Warszawy podwyższa się o 10%, a dla strefy peryferyjnej obniża się o 10%.</w:t>
      </w:r>
    </w:p>
    <w:p w:rsidR="00225E4F" w:rsidRPr="00F26740" w:rsidRDefault="00225E4F" w:rsidP="00225E4F">
      <w:pPr>
        <w:spacing w:before="240"/>
        <w:ind w:firstLine="431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b/>
          <w:bCs/>
          <w:sz w:val="24"/>
          <w:szCs w:val="24"/>
        </w:rPr>
        <w:t>§ 4.</w:t>
      </w:r>
      <w:r w:rsidRPr="00F26740">
        <w:rPr>
          <w:rFonts w:ascii="Times New Roman" w:hAnsi="Times New Roman" w:cs="Times New Roman"/>
          <w:sz w:val="24"/>
          <w:szCs w:val="24"/>
        </w:rPr>
        <w:t xml:space="preserve"> 1. Z uwagi na wartość użytkową lokalu wyznacza się następujące czynniki obniżające stawkę czynszu określoną dla danej strefy zgodnie z § 3 ust. 5 albo ustaloną na podstawie </w:t>
      </w:r>
      <w:r w:rsidR="00F82DFB" w:rsidRPr="00F26740">
        <w:rPr>
          <w:rFonts w:ascii="Times New Roman" w:hAnsi="Times New Roman" w:cs="Times New Roman"/>
          <w:sz w:val="24"/>
          <w:szCs w:val="24"/>
        </w:rPr>
        <w:t xml:space="preserve">art. 30 ust. 2 </w:t>
      </w:r>
      <w:r w:rsidRPr="00F26740">
        <w:rPr>
          <w:rFonts w:ascii="Times New Roman" w:hAnsi="Times New Roman" w:cs="Times New Roman"/>
          <w:sz w:val="24"/>
          <w:szCs w:val="24"/>
        </w:rPr>
        <w:t>ustawy z dnia 21 czerwca 2001 r. o ochronie praw lokatorów, mieszkaniowym zasobie gminy i o zmianie Kodeksu cywilnego:</w:t>
      </w:r>
    </w:p>
    <w:p w:rsidR="00225E4F" w:rsidRPr="00F26740" w:rsidRDefault="00225E4F" w:rsidP="00225E4F">
      <w:pPr>
        <w:tabs>
          <w:tab w:val="left" w:pos="680"/>
        </w:tabs>
        <w:ind w:left="680" w:hanging="272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t>a)</w:t>
      </w:r>
      <w:r w:rsidRPr="00F26740">
        <w:rPr>
          <w:rFonts w:ascii="Times New Roman" w:hAnsi="Times New Roman" w:cs="Times New Roman"/>
          <w:sz w:val="24"/>
          <w:szCs w:val="24"/>
        </w:rPr>
        <w:tab/>
        <w:t xml:space="preserve">brak instalacji zimnej wody </w:t>
      </w:r>
      <w:r w:rsidR="002E2E73" w:rsidRPr="00F26740">
        <w:rPr>
          <w:rFonts w:ascii="Times New Roman" w:hAnsi="Times New Roman" w:cs="Times New Roman"/>
          <w:sz w:val="24"/>
          <w:szCs w:val="24"/>
        </w:rPr>
        <w:t xml:space="preserve">w lokalu </w:t>
      </w:r>
      <w:r w:rsidRPr="00F26740">
        <w:rPr>
          <w:rFonts w:ascii="Times New Roman" w:hAnsi="Times New Roman" w:cs="Times New Roman"/>
          <w:sz w:val="24"/>
          <w:szCs w:val="24"/>
        </w:rPr>
        <w:t>- obniżka o 15%,</w:t>
      </w:r>
    </w:p>
    <w:p w:rsidR="00225E4F" w:rsidRPr="00F26740" w:rsidRDefault="00225E4F" w:rsidP="00225E4F">
      <w:pPr>
        <w:tabs>
          <w:tab w:val="left" w:pos="680"/>
        </w:tabs>
        <w:ind w:left="680" w:hanging="272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t>b)</w:t>
      </w:r>
      <w:r w:rsidRPr="00F26740">
        <w:rPr>
          <w:rFonts w:ascii="Times New Roman" w:hAnsi="Times New Roman" w:cs="Times New Roman"/>
          <w:sz w:val="24"/>
          <w:szCs w:val="24"/>
        </w:rPr>
        <w:tab/>
        <w:t>brak kanalizacji w lokalu - obniżka o 15%,</w:t>
      </w:r>
    </w:p>
    <w:p w:rsidR="00225E4F" w:rsidRPr="00F26740" w:rsidRDefault="00225E4F" w:rsidP="00225E4F">
      <w:pPr>
        <w:tabs>
          <w:tab w:val="left" w:pos="680"/>
        </w:tabs>
        <w:ind w:left="680" w:hanging="272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t>c)</w:t>
      </w:r>
      <w:r w:rsidR="00C57412" w:rsidRPr="00F26740">
        <w:rPr>
          <w:rFonts w:ascii="Times New Roman" w:hAnsi="Times New Roman" w:cs="Times New Roman"/>
          <w:sz w:val="24"/>
          <w:szCs w:val="24"/>
        </w:rPr>
        <w:tab/>
        <w:t>brak WC w lokalu - obniżka o 15</w:t>
      </w:r>
      <w:r w:rsidRPr="00F26740">
        <w:rPr>
          <w:rFonts w:ascii="Times New Roman" w:hAnsi="Times New Roman" w:cs="Times New Roman"/>
          <w:sz w:val="24"/>
          <w:szCs w:val="24"/>
        </w:rPr>
        <w:t>%,</w:t>
      </w:r>
    </w:p>
    <w:p w:rsidR="00225E4F" w:rsidRPr="00F26740" w:rsidRDefault="00225E4F" w:rsidP="00225E4F">
      <w:pPr>
        <w:tabs>
          <w:tab w:val="left" w:pos="680"/>
        </w:tabs>
        <w:ind w:left="680" w:hanging="272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t>d)</w:t>
      </w:r>
      <w:r w:rsidRPr="00F26740">
        <w:rPr>
          <w:rFonts w:ascii="Times New Roman" w:hAnsi="Times New Roman" w:cs="Times New Roman"/>
          <w:sz w:val="24"/>
          <w:szCs w:val="24"/>
        </w:rPr>
        <w:tab/>
        <w:t>brak łazienki w lokalu - obniżka o 10%,</w:t>
      </w:r>
    </w:p>
    <w:p w:rsidR="00C57412" w:rsidRPr="00F26740" w:rsidRDefault="00C57412" w:rsidP="00225E4F">
      <w:pPr>
        <w:tabs>
          <w:tab w:val="left" w:pos="680"/>
        </w:tabs>
        <w:ind w:left="680" w:hanging="272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lastRenderedPageBreak/>
        <w:t>e) brak łazienki i WC w lokalu - obniżka o 2</w:t>
      </w:r>
      <w:r w:rsidR="00CF4B9C" w:rsidRPr="00F26740">
        <w:rPr>
          <w:rFonts w:ascii="Times New Roman" w:hAnsi="Times New Roman" w:cs="Times New Roman"/>
          <w:sz w:val="24"/>
          <w:szCs w:val="24"/>
        </w:rPr>
        <w:t>5</w:t>
      </w:r>
      <w:r w:rsidRPr="00F26740">
        <w:rPr>
          <w:rFonts w:ascii="Times New Roman" w:hAnsi="Times New Roman" w:cs="Times New Roman"/>
          <w:sz w:val="24"/>
          <w:szCs w:val="24"/>
        </w:rPr>
        <w:t>%,</w:t>
      </w:r>
    </w:p>
    <w:p w:rsidR="00225E4F" w:rsidRPr="00F26740" w:rsidRDefault="00C57412" w:rsidP="00225E4F">
      <w:pPr>
        <w:tabs>
          <w:tab w:val="left" w:pos="680"/>
        </w:tabs>
        <w:ind w:left="680" w:hanging="272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t>f</w:t>
      </w:r>
      <w:r w:rsidR="00225E4F" w:rsidRPr="00F26740">
        <w:rPr>
          <w:rFonts w:ascii="Times New Roman" w:hAnsi="Times New Roman" w:cs="Times New Roman"/>
          <w:sz w:val="24"/>
          <w:szCs w:val="24"/>
        </w:rPr>
        <w:t>)</w:t>
      </w:r>
      <w:r w:rsidR="00225E4F" w:rsidRPr="00F26740">
        <w:rPr>
          <w:rFonts w:ascii="Times New Roman" w:hAnsi="Times New Roman" w:cs="Times New Roman"/>
          <w:sz w:val="24"/>
          <w:szCs w:val="24"/>
        </w:rPr>
        <w:tab/>
        <w:t xml:space="preserve">brak instalacji centralnego ogrzewania </w:t>
      </w:r>
      <w:r w:rsidR="00B35328" w:rsidRPr="00F26740">
        <w:rPr>
          <w:rFonts w:ascii="Times New Roman" w:hAnsi="Times New Roman" w:cs="Times New Roman"/>
          <w:sz w:val="24"/>
          <w:szCs w:val="24"/>
        </w:rPr>
        <w:t xml:space="preserve">z sieci ciepłowniczej lub sieci gazowej </w:t>
      </w:r>
      <w:r w:rsidR="006C3C12" w:rsidRPr="00F26740">
        <w:rPr>
          <w:rFonts w:ascii="Times New Roman" w:hAnsi="Times New Roman" w:cs="Times New Roman"/>
          <w:sz w:val="24"/>
          <w:szCs w:val="24"/>
        </w:rPr>
        <w:t>w </w:t>
      </w:r>
      <w:r w:rsidR="00225E4F" w:rsidRPr="00F26740">
        <w:rPr>
          <w:rFonts w:ascii="Times New Roman" w:hAnsi="Times New Roman" w:cs="Times New Roman"/>
          <w:sz w:val="24"/>
          <w:szCs w:val="24"/>
        </w:rPr>
        <w:t>lokalu</w:t>
      </w:r>
      <w:r w:rsidR="006C3C12" w:rsidRPr="00F26740">
        <w:rPr>
          <w:rFonts w:ascii="Times New Roman" w:hAnsi="Times New Roman" w:cs="Times New Roman"/>
          <w:sz w:val="24"/>
          <w:szCs w:val="24"/>
        </w:rPr>
        <w:t>,</w:t>
      </w:r>
      <w:r w:rsidR="00225E4F" w:rsidRPr="00F26740">
        <w:rPr>
          <w:rFonts w:ascii="Times New Roman" w:hAnsi="Times New Roman" w:cs="Times New Roman"/>
          <w:sz w:val="24"/>
          <w:szCs w:val="24"/>
        </w:rPr>
        <w:t xml:space="preserve"> </w:t>
      </w:r>
      <w:r w:rsidR="002A153F" w:rsidRPr="00F26740">
        <w:rPr>
          <w:rFonts w:ascii="Times New Roman" w:hAnsi="Times New Roman" w:cs="Times New Roman"/>
          <w:sz w:val="24"/>
          <w:szCs w:val="24"/>
        </w:rPr>
        <w:t>przy</w:t>
      </w:r>
      <w:r w:rsidR="006C3C12" w:rsidRPr="00F26740">
        <w:rPr>
          <w:rFonts w:ascii="Times New Roman" w:hAnsi="Times New Roman" w:cs="Times New Roman"/>
          <w:sz w:val="24"/>
          <w:szCs w:val="24"/>
        </w:rPr>
        <w:t xml:space="preserve"> równoczesnym</w:t>
      </w:r>
      <w:r w:rsidR="002A153F" w:rsidRPr="00F26740">
        <w:rPr>
          <w:rFonts w:ascii="Times New Roman" w:hAnsi="Times New Roman" w:cs="Times New Roman"/>
          <w:sz w:val="24"/>
          <w:szCs w:val="24"/>
        </w:rPr>
        <w:t xml:space="preserve"> braku zastosowania odnawialnych źródeł energii do ogrzewania lokalu </w:t>
      </w:r>
      <w:r w:rsidR="00225E4F" w:rsidRPr="00F26740">
        <w:rPr>
          <w:rFonts w:ascii="Times New Roman" w:hAnsi="Times New Roman" w:cs="Times New Roman"/>
          <w:sz w:val="24"/>
          <w:szCs w:val="24"/>
        </w:rPr>
        <w:t xml:space="preserve">- obniżka o </w:t>
      </w:r>
      <w:r w:rsidR="00B35328" w:rsidRPr="00F26740">
        <w:rPr>
          <w:rFonts w:ascii="Times New Roman" w:hAnsi="Times New Roman" w:cs="Times New Roman"/>
          <w:sz w:val="24"/>
          <w:szCs w:val="24"/>
        </w:rPr>
        <w:t>20</w:t>
      </w:r>
      <w:r w:rsidR="00225E4F" w:rsidRPr="00F26740">
        <w:rPr>
          <w:rFonts w:ascii="Times New Roman" w:hAnsi="Times New Roman" w:cs="Times New Roman"/>
          <w:sz w:val="24"/>
          <w:szCs w:val="24"/>
        </w:rPr>
        <w:t>%,</w:t>
      </w:r>
    </w:p>
    <w:p w:rsidR="00225E4F" w:rsidRPr="00F26740" w:rsidRDefault="00C57412" w:rsidP="00225E4F">
      <w:pPr>
        <w:tabs>
          <w:tab w:val="left" w:pos="680"/>
        </w:tabs>
        <w:ind w:left="680" w:hanging="272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t>g</w:t>
      </w:r>
      <w:r w:rsidR="00225E4F" w:rsidRPr="00F26740">
        <w:rPr>
          <w:rFonts w:ascii="Times New Roman" w:hAnsi="Times New Roman" w:cs="Times New Roman"/>
          <w:sz w:val="24"/>
          <w:szCs w:val="24"/>
        </w:rPr>
        <w:t>)</w:t>
      </w:r>
      <w:r w:rsidR="00225E4F" w:rsidRPr="00F26740">
        <w:rPr>
          <w:rFonts w:ascii="Times New Roman" w:hAnsi="Times New Roman" w:cs="Times New Roman"/>
          <w:sz w:val="24"/>
          <w:szCs w:val="24"/>
        </w:rPr>
        <w:tab/>
        <w:t>brak instalacji centralnej ciepłej wody</w:t>
      </w:r>
      <w:r w:rsidR="002A0F6E" w:rsidRPr="00F26740">
        <w:rPr>
          <w:rFonts w:ascii="Times New Roman" w:hAnsi="Times New Roman" w:cs="Times New Roman"/>
          <w:sz w:val="24"/>
          <w:szCs w:val="24"/>
        </w:rPr>
        <w:t xml:space="preserve"> z sieci ciepłowniczej lub sieci gazowej</w:t>
      </w:r>
      <w:r w:rsidR="00225E4F" w:rsidRPr="00F26740">
        <w:rPr>
          <w:rFonts w:ascii="Times New Roman" w:hAnsi="Times New Roman" w:cs="Times New Roman"/>
          <w:sz w:val="24"/>
          <w:szCs w:val="24"/>
        </w:rPr>
        <w:t xml:space="preserve"> w lokalu</w:t>
      </w:r>
      <w:r w:rsidR="006C3C12" w:rsidRPr="00F26740">
        <w:rPr>
          <w:rFonts w:ascii="Times New Roman" w:hAnsi="Times New Roman" w:cs="Times New Roman"/>
          <w:sz w:val="24"/>
          <w:szCs w:val="24"/>
        </w:rPr>
        <w:t>, przy równoczesnym braku zastosowania odnawialnych źró</w:t>
      </w:r>
      <w:r w:rsidR="00066F8B" w:rsidRPr="00F26740">
        <w:rPr>
          <w:rFonts w:ascii="Times New Roman" w:hAnsi="Times New Roman" w:cs="Times New Roman"/>
          <w:sz w:val="24"/>
          <w:szCs w:val="24"/>
        </w:rPr>
        <w:t>deł energii do podgrzewania wody</w:t>
      </w:r>
      <w:r w:rsidR="006C3C12" w:rsidRPr="00F26740">
        <w:rPr>
          <w:rFonts w:ascii="Times New Roman" w:hAnsi="Times New Roman" w:cs="Times New Roman"/>
          <w:sz w:val="24"/>
          <w:szCs w:val="24"/>
        </w:rPr>
        <w:t xml:space="preserve"> </w:t>
      </w:r>
      <w:r w:rsidR="00225E4F" w:rsidRPr="00F26740">
        <w:rPr>
          <w:rFonts w:ascii="Times New Roman" w:hAnsi="Times New Roman" w:cs="Times New Roman"/>
          <w:sz w:val="24"/>
          <w:szCs w:val="24"/>
        </w:rPr>
        <w:t xml:space="preserve"> - obniżka o 5%,</w:t>
      </w:r>
    </w:p>
    <w:p w:rsidR="00225E4F" w:rsidRPr="00F26740" w:rsidRDefault="00C57412" w:rsidP="00225E4F">
      <w:pPr>
        <w:tabs>
          <w:tab w:val="left" w:pos="680"/>
        </w:tabs>
        <w:ind w:left="680" w:hanging="272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t>h</w:t>
      </w:r>
      <w:r w:rsidR="00225E4F" w:rsidRPr="00F26740">
        <w:rPr>
          <w:rFonts w:ascii="Times New Roman" w:hAnsi="Times New Roman" w:cs="Times New Roman"/>
          <w:sz w:val="24"/>
          <w:szCs w:val="24"/>
        </w:rPr>
        <w:t>)</w:t>
      </w:r>
      <w:r w:rsidR="00225E4F" w:rsidRPr="00F26740">
        <w:rPr>
          <w:rFonts w:ascii="Times New Roman" w:hAnsi="Times New Roman" w:cs="Times New Roman"/>
          <w:sz w:val="24"/>
          <w:szCs w:val="24"/>
        </w:rPr>
        <w:tab/>
        <w:t>brak pomieszczenia kuchennego albo wnęki kuchennej w lokalu - obniżka o 10%,</w:t>
      </w:r>
    </w:p>
    <w:p w:rsidR="00225E4F" w:rsidRPr="00F26740" w:rsidRDefault="002E2E73" w:rsidP="00225E4F">
      <w:pPr>
        <w:tabs>
          <w:tab w:val="left" w:pos="680"/>
        </w:tabs>
        <w:ind w:left="680" w:hanging="272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t>i</w:t>
      </w:r>
      <w:r w:rsidR="00507926" w:rsidRPr="00F26740">
        <w:rPr>
          <w:rFonts w:ascii="Times New Roman" w:hAnsi="Times New Roman" w:cs="Times New Roman"/>
          <w:sz w:val="24"/>
          <w:szCs w:val="24"/>
        </w:rPr>
        <w:t>)</w:t>
      </w:r>
      <w:r w:rsidR="00507926" w:rsidRPr="00F26740">
        <w:rPr>
          <w:rFonts w:ascii="Times New Roman" w:hAnsi="Times New Roman" w:cs="Times New Roman"/>
          <w:sz w:val="24"/>
          <w:szCs w:val="24"/>
        </w:rPr>
        <w:tab/>
        <w:t>pomieszczenie kuchenne albo wnęka kuchenna pozbawiona bezpośredniego oświetlenia naturalnego - obniżka o 2%</w:t>
      </w:r>
      <w:r w:rsidR="00225E4F" w:rsidRPr="00F26740">
        <w:rPr>
          <w:rFonts w:ascii="Times New Roman" w:hAnsi="Times New Roman" w:cs="Times New Roman"/>
          <w:sz w:val="24"/>
          <w:szCs w:val="24"/>
        </w:rPr>
        <w:t>,</w:t>
      </w:r>
      <w:r w:rsidR="00F13466" w:rsidRPr="00F267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5E4F" w:rsidRPr="00F26740" w:rsidRDefault="002E2E73" w:rsidP="00225E4F">
      <w:pPr>
        <w:tabs>
          <w:tab w:val="left" w:pos="680"/>
        </w:tabs>
        <w:ind w:left="680" w:hanging="272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t>j</w:t>
      </w:r>
      <w:r w:rsidR="00225E4F" w:rsidRPr="00F26740">
        <w:rPr>
          <w:rFonts w:ascii="Times New Roman" w:hAnsi="Times New Roman" w:cs="Times New Roman"/>
          <w:sz w:val="24"/>
          <w:szCs w:val="24"/>
        </w:rPr>
        <w:t>)</w:t>
      </w:r>
      <w:r w:rsidR="00225E4F" w:rsidRPr="00F26740">
        <w:rPr>
          <w:rFonts w:ascii="Times New Roman" w:hAnsi="Times New Roman" w:cs="Times New Roman"/>
          <w:sz w:val="24"/>
          <w:szCs w:val="24"/>
        </w:rPr>
        <w:tab/>
        <w:t>brak instalacji gazowej przy jednoczesnym braku odpowiednio wzmocnionej instalacji elektrycznej - obniżka o 5%,</w:t>
      </w:r>
    </w:p>
    <w:p w:rsidR="00225E4F" w:rsidRPr="00F26740" w:rsidRDefault="002E2E73" w:rsidP="00225E4F">
      <w:pPr>
        <w:tabs>
          <w:tab w:val="left" w:pos="680"/>
        </w:tabs>
        <w:ind w:left="680" w:hanging="272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t>k</w:t>
      </w:r>
      <w:r w:rsidR="00225E4F" w:rsidRPr="00F26740">
        <w:rPr>
          <w:rFonts w:ascii="Times New Roman" w:hAnsi="Times New Roman" w:cs="Times New Roman"/>
          <w:sz w:val="24"/>
          <w:szCs w:val="24"/>
        </w:rPr>
        <w:t>)</w:t>
      </w:r>
      <w:r w:rsidR="00225E4F" w:rsidRPr="00F26740">
        <w:rPr>
          <w:rFonts w:ascii="Times New Roman" w:hAnsi="Times New Roman" w:cs="Times New Roman"/>
          <w:sz w:val="24"/>
          <w:szCs w:val="24"/>
        </w:rPr>
        <w:tab/>
        <w:t>lokal wspólny tj. taki lokal mieszkalny, w którym poszczególne izby najmowane są przez dwóch lub więcej najemców - obniżka o 10%, przy czym za wspólne korzystanie z pomieszczeń: kuchnia, łazienka, WC - dodatkowa obniżka o 7% za każde z nich,</w:t>
      </w:r>
    </w:p>
    <w:p w:rsidR="00225E4F" w:rsidRPr="00F26740" w:rsidRDefault="002E2E73" w:rsidP="00225E4F">
      <w:pPr>
        <w:tabs>
          <w:tab w:val="left" w:pos="680"/>
        </w:tabs>
        <w:ind w:left="680" w:hanging="272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t>l</w:t>
      </w:r>
      <w:r w:rsidR="00225E4F" w:rsidRPr="00F26740">
        <w:rPr>
          <w:rFonts w:ascii="Times New Roman" w:hAnsi="Times New Roman" w:cs="Times New Roman"/>
          <w:sz w:val="24"/>
          <w:szCs w:val="24"/>
        </w:rPr>
        <w:t>)</w:t>
      </w:r>
      <w:r w:rsidR="00225E4F" w:rsidRPr="00F26740">
        <w:rPr>
          <w:rFonts w:ascii="Times New Roman" w:hAnsi="Times New Roman" w:cs="Times New Roman"/>
          <w:sz w:val="24"/>
          <w:szCs w:val="24"/>
        </w:rPr>
        <w:tab/>
        <w:t>brak odpowiednich urządzeń technicznych, umożliwiających dostęp do lokalu osobom niepełnosprawnym poruszającym się na wózku i zamieszkującym w tym lokalu - obniżka o 20%,</w:t>
      </w:r>
    </w:p>
    <w:p w:rsidR="007B2E04" w:rsidRPr="00F26740" w:rsidRDefault="002E2E73" w:rsidP="00225E4F">
      <w:pPr>
        <w:tabs>
          <w:tab w:val="left" w:pos="680"/>
        </w:tabs>
        <w:ind w:left="680" w:hanging="272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t>m</w:t>
      </w:r>
      <w:r w:rsidR="007B2E04" w:rsidRPr="00F26740">
        <w:rPr>
          <w:rFonts w:ascii="Times New Roman" w:hAnsi="Times New Roman" w:cs="Times New Roman"/>
          <w:sz w:val="24"/>
          <w:szCs w:val="24"/>
        </w:rPr>
        <w:t>)</w:t>
      </w:r>
      <w:r w:rsidR="00CF752E" w:rsidRPr="00F26740">
        <w:rPr>
          <w:rFonts w:ascii="Times New Roman" w:hAnsi="Times New Roman" w:cs="Times New Roman"/>
          <w:sz w:val="24"/>
          <w:szCs w:val="24"/>
        </w:rPr>
        <w:t> </w:t>
      </w:r>
      <w:r w:rsidR="007B2E04" w:rsidRPr="00F26740">
        <w:rPr>
          <w:rFonts w:ascii="Times New Roman" w:hAnsi="Times New Roman" w:cs="Times New Roman"/>
          <w:sz w:val="24"/>
          <w:szCs w:val="24"/>
        </w:rPr>
        <w:t xml:space="preserve">lokal, z którego korzystanie przez osobę </w:t>
      </w:r>
      <w:r w:rsidR="00B35328" w:rsidRPr="00F26740">
        <w:rPr>
          <w:rFonts w:ascii="Times New Roman" w:hAnsi="Times New Roman" w:cs="Times New Roman"/>
          <w:sz w:val="24"/>
          <w:szCs w:val="24"/>
        </w:rPr>
        <w:t>niepełnosprawną poruszającą się na wózku i</w:t>
      </w:r>
      <w:r w:rsidR="00CF752E" w:rsidRPr="00F26740">
        <w:rPr>
          <w:rFonts w:ascii="Times New Roman" w:hAnsi="Times New Roman" w:cs="Times New Roman"/>
          <w:sz w:val="24"/>
          <w:szCs w:val="24"/>
        </w:rPr>
        <w:t> </w:t>
      </w:r>
      <w:r w:rsidR="007B2E04" w:rsidRPr="00F26740">
        <w:rPr>
          <w:rFonts w:ascii="Times New Roman" w:hAnsi="Times New Roman" w:cs="Times New Roman"/>
          <w:sz w:val="24"/>
          <w:szCs w:val="24"/>
        </w:rPr>
        <w:t xml:space="preserve">zamieszkującą </w:t>
      </w:r>
      <w:r w:rsidR="00B35328" w:rsidRPr="00F26740">
        <w:rPr>
          <w:rFonts w:ascii="Times New Roman" w:hAnsi="Times New Roman" w:cs="Times New Roman"/>
          <w:sz w:val="24"/>
          <w:szCs w:val="24"/>
        </w:rPr>
        <w:t>w tym lokalu jest utrudnione, jeżeli najemca złoży wniosek</w:t>
      </w:r>
      <w:r w:rsidR="001B1588" w:rsidRPr="00F26740">
        <w:rPr>
          <w:rFonts w:ascii="Times New Roman" w:hAnsi="Times New Roman" w:cs="Times New Roman"/>
          <w:sz w:val="24"/>
          <w:szCs w:val="24"/>
        </w:rPr>
        <w:t xml:space="preserve"> i zostanie </w:t>
      </w:r>
      <w:r w:rsidR="002B00B2" w:rsidRPr="00F26740">
        <w:rPr>
          <w:rFonts w:ascii="Times New Roman" w:hAnsi="Times New Roman" w:cs="Times New Roman"/>
          <w:sz w:val="24"/>
          <w:szCs w:val="24"/>
        </w:rPr>
        <w:t xml:space="preserve"> zakwalifikowany do</w:t>
      </w:r>
      <w:r w:rsidR="00B35328" w:rsidRPr="00F26740">
        <w:rPr>
          <w:rFonts w:ascii="Times New Roman" w:hAnsi="Times New Roman" w:cs="Times New Roman"/>
          <w:sz w:val="24"/>
          <w:szCs w:val="24"/>
        </w:rPr>
        <w:t xml:space="preserve"> zamian</w:t>
      </w:r>
      <w:r w:rsidR="002B00B2" w:rsidRPr="00F26740">
        <w:rPr>
          <w:rFonts w:ascii="Times New Roman" w:hAnsi="Times New Roman" w:cs="Times New Roman"/>
          <w:sz w:val="24"/>
          <w:szCs w:val="24"/>
        </w:rPr>
        <w:t>y</w:t>
      </w:r>
      <w:r w:rsidR="00B35328" w:rsidRPr="00F26740">
        <w:rPr>
          <w:rFonts w:ascii="Times New Roman" w:hAnsi="Times New Roman" w:cs="Times New Roman"/>
          <w:sz w:val="24"/>
          <w:szCs w:val="24"/>
        </w:rPr>
        <w:t xml:space="preserve"> lokalu – </w:t>
      </w:r>
      <w:r w:rsidR="007B2E04" w:rsidRPr="00F26740">
        <w:rPr>
          <w:rFonts w:ascii="Times New Roman" w:hAnsi="Times New Roman" w:cs="Times New Roman"/>
          <w:sz w:val="24"/>
          <w:szCs w:val="24"/>
        </w:rPr>
        <w:t>obniżka o 20%,</w:t>
      </w:r>
    </w:p>
    <w:p w:rsidR="00225E4F" w:rsidRPr="00F26740" w:rsidRDefault="002E2E73" w:rsidP="00225E4F">
      <w:pPr>
        <w:tabs>
          <w:tab w:val="left" w:pos="680"/>
        </w:tabs>
        <w:ind w:left="680" w:hanging="272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t>n</w:t>
      </w:r>
      <w:r w:rsidR="00225E4F" w:rsidRPr="00F26740">
        <w:rPr>
          <w:rFonts w:ascii="Times New Roman" w:hAnsi="Times New Roman" w:cs="Times New Roman"/>
          <w:sz w:val="24"/>
          <w:szCs w:val="24"/>
        </w:rPr>
        <w:t>)</w:t>
      </w:r>
      <w:r w:rsidR="00225E4F" w:rsidRPr="00F26740">
        <w:rPr>
          <w:rFonts w:ascii="Times New Roman" w:hAnsi="Times New Roman" w:cs="Times New Roman"/>
          <w:sz w:val="24"/>
          <w:szCs w:val="24"/>
        </w:rPr>
        <w:tab/>
        <w:t>lokal usytuowany powyżej 4 kondygnacji nadziemnej w budynku bez windy - obniżka o 5%,</w:t>
      </w:r>
    </w:p>
    <w:p w:rsidR="00225E4F" w:rsidRPr="00F26740" w:rsidRDefault="002E2E73" w:rsidP="00225E4F">
      <w:pPr>
        <w:tabs>
          <w:tab w:val="left" w:pos="680"/>
        </w:tabs>
        <w:ind w:left="680" w:hanging="272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t>o</w:t>
      </w:r>
      <w:r w:rsidR="00225E4F" w:rsidRPr="00F26740">
        <w:rPr>
          <w:rFonts w:ascii="Times New Roman" w:hAnsi="Times New Roman" w:cs="Times New Roman"/>
          <w:sz w:val="24"/>
          <w:szCs w:val="24"/>
        </w:rPr>
        <w:t>)</w:t>
      </w:r>
      <w:r w:rsidR="00225E4F" w:rsidRPr="00F26740">
        <w:rPr>
          <w:rFonts w:ascii="Times New Roman" w:hAnsi="Times New Roman" w:cs="Times New Roman"/>
          <w:sz w:val="24"/>
          <w:szCs w:val="24"/>
        </w:rPr>
        <w:tab/>
        <w:t>lokal położony w suterenie budynku - obniżka o 15%,</w:t>
      </w:r>
    </w:p>
    <w:p w:rsidR="00225E4F" w:rsidRPr="00F26740" w:rsidRDefault="002E2E73" w:rsidP="00225E4F">
      <w:pPr>
        <w:tabs>
          <w:tab w:val="left" w:pos="680"/>
        </w:tabs>
        <w:ind w:left="680" w:hanging="272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t>p</w:t>
      </w:r>
      <w:r w:rsidR="00225E4F" w:rsidRPr="00F26740">
        <w:rPr>
          <w:rFonts w:ascii="Times New Roman" w:hAnsi="Times New Roman" w:cs="Times New Roman"/>
          <w:sz w:val="24"/>
          <w:szCs w:val="24"/>
        </w:rPr>
        <w:t>)</w:t>
      </w:r>
      <w:r w:rsidR="00225E4F" w:rsidRPr="00F26740">
        <w:rPr>
          <w:rFonts w:ascii="Times New Roman" w:hAnsi="Times New Roman" w:cs="Times New Roman"/>
          <w:sz w:val="24"/>
          <w:szCs w:val="24"/>
        </w:rPr>
        <w:tab/>
        <w:t xml:space="preserve">lokal znajdujący się w budynku wymagającym napraw </w:t>
      </w:r>
      <w:r w:rsidR="00280E98" w:rsidRPr="00F26740">
        <w:rPr>
          <w:rFonts w:ascii="Times New Roman" w:hAnsi="Times New Roman" w:cs="Times New Roman"/>
          <w:sz w:val="24"/>
          <w:szCs w:val="24"/>
        </w:rPr>
        <w:t xml:space="preserve">głównych </w:t>
      </w:r>
      <w:r w:rsidR="00225E4F" w:rsidRPr="00F26740">
        <w:rPr>
          <w:rFonts w:ascii="Times New Roman" w:hAnsi="Times New Roman" w:cs="Times New Roman"/>
          <w:sz w:val="24"/>
          <w:szCs w:val="24"/>
        </w:rPr>
        <w:t>co najmniej dwóch elementów konstrukcyjnych (fundamenty, ściany konstrukcyjne, stropy, konstrukcja schodów i dach) - obniżka o 20%,</w:t>
      </w:r>
    </w:p>
    <w:p w:rsidR="00225E4F" w:rsidRPr="00F26740" w:rsidRDefault="002E2E73" w:rsidP="00225E4F">
      <w:pPr>
        <w:tabs>
          <w:tab w:val="left" w:pos="680"/>
        </w:tabs>
        <w:ind w:left="680" w:hanging="272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t>r</w:t>
      </w:r>
      <w:r w:rsidR="00225E4F" w:rsidRPr="00F26740">
        <w:rPr>
          <w:rFonts w:ascii="Times New Roman" w:hAnsi="Times New Roman" w:cs="Times New Roman"/>
          <w:sz w:val="24"/>
          <w:szCs w:val="24"/>
        </w:rPr>
        <w:t>)</w:t>
      </w:r>
      <w:r w:rsidR="00225E4F" w:rsidRPr="00F26740">
        <w:rPr>
          <w:rFonts w:ascii="Times New Roman" w:hAnsi="Times New Roman" w:cs="Times New Roman"/>
          <w:sz w:val="24"/>
          <w:szCs w:val="24"/>
        </w:rPr>
        <w:tab/>
        <w:t>lokal powinien być opróżniony w związku z decyzją organu nadzoru budowlanego - do czasu tego opróżnienia - obniżka o 50%.</w:t>
      </w:r>
    </w:p>
    <w:p w:rsidR="00225E4F" w:rsidRPr="00F26740" w:rsidRDefault="00225E4F" w:rsidP="00225E4F">
      <w:pPr>
        <w:ind w:firstLine="431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t>2. Stawka czynszu po uwzględnieniu wszystkich obniżek wskazanych w ust. 1 nie może być mniejsza niż 50% stawki właściwej dla danej strefy.</w:t>
      </w:r>
    </w:p>
    <w:p w:rsidR="00225E4F" w:rsidRPr="00F26740" w:rsidRDefault="00225E4F" w:rsidP="00673C72">
      <w:pPr>
        <w:spacing w:after="240"/>
        <w:ind w:firstLine="431"/>
        <w:jc w:val="both"/>
        <w:rPr>
          <w:rFonts w:ascii="Times New Roman" w:hAnsi="Times New Roman" w:cs="Times New Roman"/>
          <w:sz w:val="24"/>
          <w:szCs w:val="24"/>
        </w:rPr>
      </w:pPr>
    </w:p>
    <w:p w:rsidR="00225E4F" w:rsidRPr="00F26740" w:rsidRDefault="00225E4F" w:rsidP="00225E4F">
      <w:pPr>
        <w:spacing w:before="240"/>
        <w:ind w:firstLine="431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b/>
          <w:bCs/>
          <w:sz w:val="24"/>
          <w:szCs w:val="24"/>
        </w:rPr>
        <w:t>§ 5.</w:t>
      </w:r>
      <w:r w:rsidRPr="00F26740">
        <w:rPr>
          <w:rFonts w:ascii="Times New Roman" w:hAnsi="Times New Roman" w:cs="Times New Roman"/>
          <w:sz w:val="24"/>
          <w:szCs w:val="24"/>
        </w:rPr>
        <w:t xml:space="preserve"> 1. Stawka czynszu </w:t>
      </w:r>
      <w:r w:rsidR="00AA2664" w:rsidRPr="00103D79">
        <w:rPr>
          <w:rFonts w:ascii="Times New Roman" w:hAnsi="Times New Roman" w:cs="Times New Roman"/>
          <w:sz w:val="24"/>
          <w:szCs w:val="24"/>
        </w:rPr>
        <w:t>1m</w:t>
      </w:r>
      <w:r w:rsidR="00AA2664" w:rsidRPr="00103D7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A2664" w:rsidRPr="00103D79">
        <w:rPr>
          <w:rFonts w:ascii="Times New Roman" w:hAnsi="Times New Roman" w:cs="Times New Roman"/>
          <w:sz w:val="24"/>
          <w:szCs w:val="24"/>
        </w:rPr>
        <w:t xml:space="preserve"> powierzchni użytkowej w przypadku najmu socjalnego lokalu</w:t>
      </w:r>
      <w:r w:rsidR="00AA2664">
        <w:rPr>
          <w:rFonts w:ascii="Times New Roman" w:hAnsi="Times New Roman" w:cs="Times New Roman"/>
          <w:sz w:val="24"/>
          <w:szCs w:val="24"/>
        </w:rPr>
        <w:t xml:space="preserve"> </w:t>
      </w:r>
      <w:r w:rsidRPr="00F26740">
        <w:rPr>
          <w:rFonts w:ascii="Times New Roman" w:hAnsi="Times New Roman" w:cs="Times New Roman"/>
          <w:sz w:val="24"/>
          <w:szCs w:val="24"/>
        </w:rPr>
        <w:t xml:space="preserve"> nie może przekraczać połowy najniższej stawki czynszu obowiązującego w zasobie mieszkaniowym m.st. Warszawy.</w:t>
      </w:r>
    </w:p>
    <w:p w:rsidR="00225E4F" w:rsidRPr="00F26740" w:rsidRDefault="00225E4F" w:rsidP="00673C72">
      <w:pPr>
        <w:spacing w:after="240"/>
        <w:ind w:firstLine="431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t>2. Czynników obniżających i podwyższających wartość użytkową lokali określonych w</w:t>
      </w:r>
      <w:r w:rsidR="00CF752E" w:rsidRPr="00F26740">
        <w:rPr>
          <w:rFonts w:ascii="Times New Roman" w:hAnsi="Times New Roman" w:cs="Times New Roman"/>
          <w:sz w:val="24"/>
          <w:szCs w:val="24"/>
        </w:rPr>
        <w:t> </w:t>
      </w:r>
      <w:r w:rsidRPr="00F26740">
        <w:rPr>
          <w:rFonts w:ascii="Times New Roman" w:hAnsi="Times New Roman" w:cs="Times New Roman"/>
          <w:sz w:val="24"/>
          <w:szCs w:val="24"/>
        </w:rPr>
        <w:t>§</w:t>
      </w:r>
      <w:r w:rsidR="00CF752E" w:rsidRPr="00F26740">
        <w:rPr>
          <w:rFonts w:ascii="Times New Roman" w:hAnsi="Times New Roman" w:cs="Times New Roman"/>
          <w:sz w:val="24"/>
          <w:szCs w:val="24"/>
        </w:rPr>
        <w:t> </w:t>
      </w:r>
      <w:r w:rsidRPr="00F26740">
        <w:rPr>
          <w:rFonts w:ascii="Times New Roman" w:hAnsi="Times New Roman" w:cs="Times New Roman"/>
          <w:sz w:val="24"/>
          <w:szCs w:val="24"/>
        </w:rPr>
        <w:t>3 i § 4 nie stosuje się do stawki czynszu</w:t>
      </w:r>
      <w:r w:rsidR="00AA2664">
        <w:rPr>
          <w:rFonts w:ascii="Times New Roman" w:hAnsi="Times New Roman" w:cs="Times New Roman"/>
          <w:sz w:val="24"/>
          <w:szCs w:val="24"/>
        </w:rPr>
        <w:t>,</w:t>
      </w:r>
      <w:r w:rsidRPr="00F26740">
        <w:rPr>
          <w:rFonts w:ascii="Times New Roman" w:hAnsi="Times New Roman" w:cs="Times New Roman"/>
          <w:sz w:val="24"/>
          <w:szCs w:val="24"/>
        </w:rPr>
        <w:t xml:space="preserve"> </w:t>
      </w:r>
      <w:r w:rsidR="00AA2664" w:rsidRPr="00103D79">
        <w:rPr>
          <w:rFonts w:ascii="Times New Roman" w:hAnsi="Times New Roman" w:cs="Times New Roman"/>
          <w:sz w:val="24"/>
          <w:szCs w:val="24"/>
        </w:rPr>
        <w:t>o której mowa w ust. 1</w:t>
      </w:r>
      <w:r w:rsidR="00AA2664">
        <w:rPr>
          <w:rFonts w:ascii="Times New Roman" w:hAnsi="Times New Roman" w:cs="Times New Roman"/>
          <w:sz w:val="24"/>
          <w:szCs w:val="24"/>
        </w:rPr>
        <w:t xml:space="preserve"> </w:t>
      </w:r>
      <w:r w:rsidRPr="00F26740">
        <w:rPr>
          <w:rFonts w:ascii="Times New Roman" w:hAnsi="Times New Roman" w:cs="Times New Roman"/>
          <w:sz w:val="24"/>
          <w:szCs w:val="24"/>
        </w:rPr>
        <w:t>.</w:t>
      </w:r>
    </w:p>
    <w:p w:rsidR="0001779C" w:rsidRDefault="00225E4F" w:rsidP="00225E4F">
      <w:pPr>
        <w:spacing w:before="240"/>
        <w:ind w:firstLine="431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b/>
          <w:bCs/>
          <w:sz w:val="24"/>
          <w:szCs w:val="24"/>
        </w:rPr>
        <w:t>§ 6.</w:t>
      </w:r>
      <w:r w:rsidRPr="00F26740">
        <w:rPr>
          <w:rFonts w:ascii="Times New Roman" w:hAnsi="Times New Roman" w:cs="Times New Roman"/>
          <w:sz w:val="24"/>
          <w:szCs w:val="24"/>
        </w:rPr>
        <w:t> </w:t>
      </w:r>
      <w:r w:rsidR="00AA2664" w:rsidRPr="00AA2664">
        <w:rPr>
          <w:rFonts w:ascii="Times New Roman" w:hAnsi="Times New Roman" w:cs="Times New Roman"/>
          <w:i/>
          <w:sz w:val="24"/>
          <w:szCs w:val="24"/>
        </w:rPr>
        <w:t>uchylony</w:t>
      </w:r>
      <w:r w:rsidR="00AA26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779C" w:rsidRDefault="00225E4F" w:rsidP="00225E4F">
      <w:pPr>
        <w:spacing w:before="240"/>
        <w:ind w:firstLine="431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b/>
          <w:bCs/>
          <w:sz w:val="24"/>
          <w:szCs w:val="24"/>
        </w:rPr>
        <w:t>§ 7.</w:t>
      </w:r>
      <w:r w:rsidRPr="00F26740">
        <w:rPr>
          <w:rFonts w:ascii="Times New Roman" w:hAnsi="Times New Roman" w:cs="Times New Roman"/>
          <w:sz w:val="24"/>
          <w:szCs w:val="24"/>
        </w:rPr>
        <w:t> </w:t>
      </w:r>
      <w:r w:rsidR="00AA2664" w:rsidRPr="00AA2664">
        <w:rPr>
          <w:rFonts w:ascii="Times New Roman" w:hAnsi="Times New Roman" w:cs="Times New Roman"/>
          <w:i/>
          <w:sz w:val="24"/>
          <w:szCs w:val="24"/>
        </w:rPr>
        <w:t>uchylony</w:t>
      </w:r>
      <w:r w:rsidR="00AA26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5E4F" w:rsidRPr="00F26740" w:rsidRDefault="00225E4F" w:rsidP="00225E4F">
      <w:pPr>
        <w:spacing w:before="240"/>
        <w:ind w:firstLine="431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b/>
          <w:bCs/>
          <w:sz w:val="24"/>
          <w:szCs w:val="24"/>
        </w:rPr>
        <w:t>§ 8.</w:t>
      </w:r>
      <w:r w:rsidRPr="00F26740">
        <w:rPr>
          <w:rFonts w:ascii="Times New Roman" w:hAnsi="Times New Roman" w:cs="Times New Roman"/>
          <w:sz w:val="24"/>
          <w:szCs w:val="24"/>
        </w:rPr>
        <w:t> 1. </w:t>
      </w:r>
      <w:r w:rsidR="00AA2664">
        <w:rPr>
          <w:rFonts w:ascii="Times New Roman" w:hAnsi="Times New Roman" w:cs="Times New Roman"/>
          <w:sz w:val="24"/>
          <w:szCs w:val="24"/>
        </w:rPr>
        <w:t xml:space="preserve">Obniżki czynszu, o której mowa w </w:t>
      </w:r>
      <w:r w:rsidR="00AA2664" w:rsidRPr="00492D60">
        <w:rPr>
          <w:rFonts w:ascii="Times New Roman" w:eastAsia="Times New Roman" w:hAnsi="Times New Roman"/>
          <w:sz w:val="24"/>
        </w:rPr>
        <w:t>art. 7 ust. 2 ustawy</w:t>
      </w:r>
      <w:r w:rsidR="00AA2664">
        <w:rPr>
          <w:rFonts w:ascii="Times New Roman" w:eastAsia="Times New Roman" w:hAnsi="Times New Roman"/>
          <w:sz w:val="24"/>
        </w:rPr>
        <w:t xml:space="preserve"> </w:t>
      </w:r>
      <w:r w:rsidR="00AA2664" w:rsidRPr="00F26740">
        <w:rPr>
          <w:rFonts w:ascii="Times New Roman" w:hAnsi="Times New Roman" w:cs="Times New Roman"/>
          <w:sz w:val="24"/>
          <w:szCs w:val="24"/>
        </w:rPr>
        <w:t>o ochronie praw lokatorów, mieszkaniowym zasobie gminy i o zmianie Kodeksu cywilnego</w:t>
      </w:r>
      <w:r w:rsidR="005A2F74">
        <w:rPr>
          <w:rFonts w:ascii="Times New Roman" w:hAnsi="Times New Roman" w:cs="Times New Roman"/>
          <w:sz w:val="24"/>
          <w:szCs w:val="24"/>
        </w:rPr>
        <w:t>,</w:t>
      </w:r>
      <w:r w:rsidR="00AA2664">
        <w:rPr>
          <w:rFonts w:ascii="Times New Roman" w:hAnsi="Times New Roman" w:cs="Times New Roman"/>
          <w:sz w:val="24"/>
          <w:szCs w:val="24"/>
        </w:rPr>
        <w:t xml:space="preserve"> udziela Prezydent m.st. Warszawy na wniosek najemcy, jeżeli średnia miesięczna wysokość dochodu w gospodarstwie domowym najemcy nie przekracza wysokości określonej w uchwale w sprawie zasad wynajmowania lokali z mieszkaniowego zasobu m.st. Warszawy uchwalonej na podstawie art. 21 ust. 3 tej ustawy. </w:t>
      </w:r>
      <w:r w:rsidRPr="00F26740">
        <w:rPr>
          <w:rFonts w:ascii="Times New Roman" w:hAnsi="Times New Roman" w:cs="Times New Roman"/>
          <w:sz w:val="24"/>
          <w:szCs w:val="24"/>
        </w:rPr>
        <w:t>.</w:t>
      </w:r>
    </w:p>
    <w:p w:rsidR="00225E4F" w:rsidRPr="00F26740" w:rsidRDefault="00225E4F" w:rsidP="00CF752E">
      <w:pPr>
        <w:ind w:firstLine="431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t>2. </w:t>
      </w:r>
      <w:r w:rsidR="00AA2664">
        <w:rPr>
          <w:rFonts w:ascii="Times New Roman" w:hAnsi="Times New Roman" w:cs="Times New Roman"/>
          <w:sz w:val="24"/>
          <w:szCs w:val="24"/>
        </w:rPr>
        <w:t xml:space="preserve">Obniżki, mają zastosowanie do czynszu ustalonego dla danego lokalu zgodnie z zasadami wskazanymi w § 2 - § 4 albo </w:t>
      </w:r>
      <w:r w:rsidR="00AA2664" w:rsidRPr="00F26740">
        <w:rPr>
          <w:rFonts w:ascii="Times New Roman" w:hAnsi="Times New Roman" w:cs="Times New Roman"/>
          <w:sz w:val="24"/>
          <w:szCs w:val="24"/>
        </w:rPr>
        <w:t xml:space="preserve">na podstawie art. 30 ust. 2 </w:t>
      </w:r>
      <w:r w:rsidR="00AA2664" w:rsidRPr="00492D60">
        <w:rPr>
          <w:rFonts w:ascii="Times New Roman" w:eastAsia="Times New Roman" w:hAnsi="Times New Roman"/>
          <w:sz w:val="24"/>
        </w:rPr>
        <w:t>ustawy</w:t>
      </w:r>
      <w:r w:rsidR="00AA2664">
        <w:rPr>
          <w:rFonts w:ascii="Times New Roman" w:eastAsia="Times New Roman" w:hAnsi="Times New Roman"/>
          <w:sz w:val="24"/>
        </w:rPr>
        <w:t xml:space="preserve">, o której mowa w ust. </w:t>
      </w:r>
      <w:r w:rsidR="00AA2664">
        <w:rPr>
          <w:rFonts w:ascii="Times New Roman" w:eastAsia="Times New Roman" w:hAnsi="Times New Roman"/>
          <w:sz w:val="24"/>
        </w:rPr>
        <w:lastRenderedPageBreak/>
        <w:t>1</w:t>
      </w:r>
      <w:r w:rsidR="00AA2664" w:rsidRPr="00E25E2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00AA266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26740">
        <w:rPr>
          <w:rFonts w:ascii="Times New Roman" w:hAnsi="Times New Roman" w:cs="Times New Roman"/>
          <w:sz w:val="24"/>
          <w:szCs w:val="24"/>
        </w:rPr>
        <w:t>.</w:t>
      </w:r>
    </w:p>
    <w:p w:rsidR="00225E4F" w:rsidRPr="00F26740" w:rsidRDefault="00F40D83" w:rsidP="00CF752E">
      <w:pPr>
        <w:ind w:firstLine="431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t>3. Przez gospodarstwo domowe oraz przez</w:t>
      </w:r>
      <w:r w:rsidR="00225E4F" w:rsidRPr="00F26740">
        <w:rPr>
          <w:rFonts w:ascii="Times New Roman" w:hAnsi="Times New Roman" w:cs="Times New Roman"/>
          <w:sz w:val="24"/>
          <w:szCs w:val="24"/>
        </w:rPr>
        <w:t xml:space="preserve"> dochód uważa się </w:t>
      </w:r>
      <w:r w:rsidRPr="00F26740">
        <w:rPr>
          <w:rFonts w:ascii="Times New Roman" w:hAnsi="Times New Roman" w:cs="Times New Roman"/>
          <w:sz w:val="24"/>
          <w:szCs w:val="24"/>
        </w:rPr>
        <w:t xml:space="preserve">gospodarstwo domowe oraz </w:t>
      </w:r>
      <w:r w:rsidR="00225E4F" w:rsidRPr="00F26740">
        <w:rPr>
          <w:rFonts w:ascii="Times New Roman" w:hAnsi="Times New Roman" w:cs="Times New Roman"/>
          <w:sz w:val="24"/>
          <w:szCs w:val="24"/>
        </w:rPr>
        <w:t>dochód</w:t>
      </w:r>
      <w:r w:rsidRPr="00F26740">
        <w:rPr>
          <w:rFonts w:ascii="Times New Roman" w:hAnsi="Times New Roman" w:cs="Times New Roman"/>
          <w:sz w:val="24"/>
          <w:szCs w:val="24"/>
        </w:rPr>
        <w:t xml:space="preserve"> </w:t>
      </w:r>
      <w:r w:rsidR="00225E4F" w:rsidRPr="00F26740">
        <w:rPr>
          <w:rFonts w:ascii="Times New Roman" w:hAnsi="Times New Roman" w:cs="Times New Roman"/>
          <w:sz w:val="24"/>
          <w:szCs w:val="24"/>
        </w:rPr>
        <w:t>w rozumieniu przepisów o dodatkach mieszkaniowych.</w:t>
      </w:r>
    </w:p>
    <w:p w:rsidR="00487290" w:rsidRPr="00F26740" w:rsidRDefault="00225E4F" w:rsidP="00CF752E">
      <w:pPr>
        <w:ind w:firstLine="431"/>
        <w:jc w:val="both"/>
        <w:rPr>
          <w:rFonts w:ascii="Tahoma" w:eastAsia="Times New Roman" w:hAnsi="Tahoma" w:cs="Tahoma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t>4. </w:t>
      </w:r>
      <w:r w:rsidR="00AA2664" w:rsidRPr="00AA2664">
        <w:rPr>
          <w:rFonts w:ascii="Times New Roman" w:hAnsi="Times New Roman" w:cs="Times New Roman"/>
          <w:i/>
          <w:sz w:val="24"/>
          <w:szCs w:val="24"/>
        </w:rPr>
        <w:t>uchylony</w:t>
      </w:r>
      <w:r w:rsidR="00AA26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424C" w:rsidRPr="00F26740" w:rsidRDefault="00FC424C" w:rsidP="00CF752E">
      <w:pPr>
        <w:spacing w:after="240"/>
        <w:ind w:firstLine="431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t>5.</w:t>
      </w:r>
      <w:r w:rsidRPr="00F267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26740">
        <w:rPr>
          <w:rFonts w:ascii="Times New Roman" w:hAnsi="Times New Roman" w:cs="Times New Roman"/>
          <w:sz w:val="24"/>
          <w:szCs w:val="24"/>
        </w:rPr>
        <w:t xml:space="preserve">Czynsz naliczony po uwzględnieniu wszystkich obniżek według obowiązujących stawek oraz obniżki w stosunku do najemców o niskich dochodach nie może być niższy niż gdyby był liczony </w:t>
      </w:r>
      <w:r w:rsidR="00AA2664">
        <w:rPr>
          <w:rFonts w:ascii="Times New Roman" w:hAnsi="Times New Roman" w:cs="Times New Roman"/>
          <w:sz w:val="24"/>
          <w:szCs w:val="24"/>
        </w:rPr>
        <w:t>w przypadku najmu socjalnego lokalu</w:t>
      </w:r>
      <w:r w:rsidRPr="00F26740">
        <w:rPr>
          <w:rFonts w:ascii="Times New Roman" w:hAnsi="Times New Roman" w:cs="Times New Roman"/>
          <w:sz w:val="24"/>
          <w:szCs w:val="24"/>
        </w:rPr>
        <w:t>.</w:t>
      </w:r>
    </w:p>
    <w:p w:rsidR="00225E4F" w:rsidRPr="00F26740" w:rsidRDefault="006E5050" w:rsidP="00225E4F">
      <w:pPr>
        <w:ind w:firstLine="431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b/>
          <w:bCs/>
          <w:sz w:val="24"/>
          <w:szCs w:val="24"/>
        </w:rPr>
        <w:t>§ 9.</w:t>
      </w:r>
      <w:r w:rsidRPr="00F26740">
        <w:rPr>
          <w:rFonts w:ascii="Times New Roman" w:hAnsi="Times New Roman" w:cs="Times New Roman"/>
          <w:sz w:val="24"/>
          <w:szCs w:val="24"/>
        </w:rPr>
        <w:t> 1. </w:t>
      </w:r>
      <w:r w:rsidR="00225E4F" w:rsidRPr="00F26740">
        <w:rPr>
          <w:rFonts w:ascii="Times New Roman" w:hAnsi="Times New Roman" w:cs="Times New Roman"/>
          <w:sz w:val="24"/>
          <w:szCs w:val="24"/>
        </w:rPr>
        <w:t xml:space="preserve">Obniżki czynszu udziela się na wniosek najemcy na okres 12 miesięcy, licząc od pierwszego dnia miesiąca następującego po dniu złożenia wniosku. W przypadku, gdy niski dochód gospodarstwa domowego utrzymuje się w granicach określonych w </w:t>
      </w:r>
      <w:r w:rsidRPr="00F26740">
        <w:rPr>
          <w:rFonts w:ascii="Times New Roman" w:hAnsi="Times New Roman" w:cs="Times New Roman"/>
          <w:sz w:val="24"/>
          <w:szCs w:val="24"/>
        </w:rPr>
        <w:t xml:space="preserve">§ 8 </w:t>
      </w:r>
      <w:r w:rsidR="00225E4F" w:rsidRPr="00F26740">
        <w:rPr>
          <w:rFonts w:ascii="Times New Roman" w:hAnsi="Times New Roman" w:cs="Times New Roman"/>
          <w:sz w:val="24"/>
          <w:szCs w:val="24"/>
        </w:rPr>
        <w:t>ust. 2, na</w:t>
      </w:r>
      <w:r w:rsidR="00EC3FB4" w:rsidRPr="00F26740">
        <w:rPr>
          <w:rFonts w:ascii="Times New Roman" w:hAnsi="Times New Roman" w:cs="Times New Roman"/>
          <w:sz w:val="24"/>
          <w:szCs w:val="24"/>
        </w:rPr>
        <w:t> </w:t>
      </w:r>
      <w:r w:rsidR="00225E4F" w:rsidRPr="00F26740">
        <w:rPr>
          <w:rFonts w:ascii="Times New Roman" w:hAnsi="Times New Roman" w:cs="Times New Roman"/>
          <w:sz w:val="24"/>
          <w:szCs w:val="24"/>
        </w:rPr>
        <w:t>wniosek najemcy, udziela się obniżek czynszu na kolejne okresy dwunastomiesięczne.</w:t>
      </w:r>
    </w:p>
    <w:p w:rsidR="00225E4F" w:rsidRPr="00F26740" w:rsidRDefault="006E5050" w:rsidP="00225E4F">
      <w:pPr>
        <w:ind w:firstLine="431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t>2</w:t>
      </w:r>
      <w:r w:rsidR="00225E4F" w:rsidRPr="00F26740">
        <w:rPr>
          <w:rFonts w:ascii="Times New Roman" w:hAnsi="Times New Roman" w:cs="Times New Roman"/>
          <w:sz w:val="24"/>
          <w:szCs w:val="24"/>
        </w:rPr>
        <w:t>. Zmiany danych zawartych we wniosku lub deklaracji o wysokości dochodów, a także wysokości czynszu lub opłat niezależnych, które nastąpiły w okresie 12 miesięcy od dnia przyznania obniżki, nie mają wpływu na wysokość kwoty przyznanej najemcy obniżki czynszu.</w:t>
      </w:r>
      <w:r w:rsidR="004A64B2" w:rsidRPr="00F26740">
        <w:t xml:space="preserve"> </w:t>
      </w:r>
      <w:r w:rsidR="004A64B2" w:rsidRPr="00F26740">
        <w:rPr>
          <w:rFonts w:ascii="Times New Roman" w:hAnsi="Times New Roman" w:cs="Times New Roman"/>
          <w:sz w:val="24"/>
          <w:szCs w:val="24"/>
        </w:rPr>
        <w:t>Złożenie nowego wniosku w trakcie obowiązywania obniżki, powoduje skrócenie okresu na jaki została przyznana obniżka.</w:t>
      </w:r>
    </w:p>
    <w:p w:rsidR="00225E4F" w:rsidRPr="00F26740" w:rsidRDefault="006E5050" w:rsidP="00225E4F">
      <w:pPr>
        <w:ind w:firstLine="431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t>3</w:t>
      </w:r>
      <w:r w:rsidR="00225E4F" w:rsidRPr="00F26740">
        <w:rPr>
          <w:rFonts w:ascii="Times New Roman" w:hAnsi="Times New Roman" w:cs="Times New Roman"/>
          <w:sz w:val="24"/>
          <w:szCs w:val="24"/>
        </w:rPr>
        <w:t>. Obniżki czynszu udziela się po przedstawieniu deklaracji o wysokości dochodów członków gospodarstwa domowego. W zakresie wzoru składanej deklaracji stosuje się odpowiednio przepisy o dodatkach mieszkaniowych.</w:t>
      </w:r>
    </w:p>
    <w:p w:rsidR="00225E4F" w:rsidRPr="00F26740" w:rsidRDefault="006E5050" w:rsidP="00673C72">
      <w:pPr>
        <w:spacing w:after="240"/>
        <w:ind w:firstLine="431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t>4</w:t>
      </w:r>
      <w:r w:rsidR="00225E4F" w:rsidRPr="00F26740">
        <w:rPr>
          <w:rFonts w:ascii="Times New Roman" w:hAnsi="Times New Roman" w:cs="Times New Roman"/>
          <w:sz w:val="24"/>
          <w:szCs w:val="24"/>
        </w:rPr>
        <w:t>. W razie wątpliwości, co do wiarygodności danych zawartych w przedstawionej deklaracji można żądać od wnioskodawcy dostarczenia zaświadczenia naczelnika właściwego miejscowo urzędu skarbowego o wysokości dochodów uzyskanych przez tę osobę oraz innych członków gospodarstwa domowego.</w:t>
      </w:r>
    </w:p>
    <w:p w:rsidR="00225E4F" w:rsidRPr="00F26740" w:rsidRDefault="006E5050" w:rsidP="00225E4F">
      <w:pPr>
        <w:ind w:firstLine="431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b/>
          <w:sz w:val="24"/>
          <w:szCs w:val="24"/>
        </w:rPr>
        <w:t>§</w:t>
      </w:r>
      <w:r w:rsidR="008D7A58" w:rsidRPr="00F26740">
        <w:rPr>
          <w:rFonts w:ascii="Times New Roman" w:hAnsi="Times New Roman" w:cs="Times New Roman"/>
          <w:b/>
          <w:sz w:val="24"/>
          <w:szCs w:val="24"/>
        </w:rPr>
        <w:t> </w:t>
      </w:r>
      <w:r w:rsidRPr="00F26740">
        <w:rPr>
          <w:rFonts w:ascii="Times New Roman" w:hAnsi="Times New Roman" w:cs="Times New Roman"/>
          <w:b/>
          <w:sz w:val="24"/>
          <w:szCs w:val="24"/>
        </w:rPr>
        <w:t>10</w:t>
      </w:r>
      <w:r w:rsidRPr="00F26740">
        <w:rPr>
          <w:rFonts w:ascii="Times New Roman" w:hAnsi="Times New Roman" w:cs="Times New Roman"/>
          <w:sz w:val="24"/>
          <w:szCs w:val="24"/>
        </w:rPr>
        <w:t>.</w:t>
      </w:r>
      <w:r w:rsidR="008D7A58" w:rsidRPr="00F26740">
        <w:rPr>
          <w:rFonts w:ascii="Times New Roman" w:hAnsi="Times New Roman" w:cs="Times New Roman"/>
          <w:sz w:val="24"/>
          <w:szCs w:val="24"/>
        </w:rPr>
        <w:t> </w:t>
      </w:r>
      <w:r w:rsidRPr="00F26740">
        <w:rPr>
          <w:rFonts w:ascii="Times New Roman" w:hAnsi="Times New Roman" w:cs="Times New Roman"/>
          <w:sz w:val="24"/>
          <w:szCs w:val="24"/>
        </w:rPr>
        <w:t>1</w:t>
      </w:r>
      <w:r w:rsidR="00225E4F" w:rsidRPr="00F26740">
        <w:rPr>
          <w:rFonts w:ascii="Times New Roman" w:hAnsi="Times New Roman" w:cs="Times New Roman"/>
          <w:sz w:val="24"/>
          <w:szCs w:val="24"/>
        </w:rPr>
        <w:t>. Wysokość obniżki naliczonego czynszu (wyrażoną w pełnych procentach), oznaczoną symbolem "O", oblicza się według następującego wzoru:</w:t>
      </w:r>
    </w:p>
    <w:p w:rsidR="00EC3FB4" w:rsidRPr="00F26740" w:rsidRDefault="00EC3FB4" w:rsidP="00225E4F">
      <w:pPr>
        <w:ind w:firstLine="431"/>
        <w:jc w:val="both"/>
        <w:rPr>
          <w:rFonts w:ascii="Times New Roman" w:hAnsi="Times New Roman" w:cs="Times New Roman"/>
          <w:sz w:val="8"/>
          <w:szCs w:val="8"/>
        </w:rPr>
      </w:pPr>
    </w:p>
    <w:p w:rsidR="006367BB" w:rsidRPr="00F26740" w:rsidRDefault="00225E4F" w:rsidP="006367BB">
      <w:pPr>
        <w:tabs>
          <w:tab w:val="left" w:pos="680"/>
        </w:tabs>
        <w:ind w:left="680" w:hanging="272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t>a)</w:t>
      </w:r>
      <w:r w:rsidRPr="00F26740">
        <w:rPr>
          <w:rFonts w:ascii="Times New Roman" w:hAnsi="Times New Roman" w:cs="Times New Roman"/>
          <w:sz w:val="24"/>
          <w:szCs w:val="24"/>
        </w:rPr>
        <w:tab/>
        <w:t xml:space="preserve">dla gospodarstwa jednoosobowego: </w:t>
      </w:r>
      <m:oMath>
        <m:r>
          <m:rPr>
            <m:nor/>
          </m:rPr>
          <w:rPr>
            <w:rFonts w:ascii="Cambria Math" w:hAnsi="Cambria Math" w:cs="Cambria Math"/>
            <w:sz w:val="24"/>
            <w:szCs w:val="24"/>
          </w:rPr>
          <m:t>O</m:t>
        </m:r>
        <m:r>
          <m:rPr>
            <m:sty m:val="p"/>
          </m:rPr>
          <w:rPr>
            <w:rFonts w:ascii="Cambria Math" w:hAnsi="Cambria Math" w:cs="Cambria Math"/>
            <w:sz w:val="24"/>
            <w:szCs w:val="24"/>
          </w:rPr>
          <m:t>=</m:t>
        </m:r>
        <m:d>
          <m:dPr>
            <m:ctrlPr>
              <w:rPr>
                <w:rFonts w:ascii="Cambria Math" w:hAnsi="Cambria Math" w:cs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Cambria Math"/>
                <w:sz w:val="24"/>
                <w:szCs w:val="24"/>
              </w:rPr>
              <m:t>1,3-</m:t>
            </m:r>
            <m:f>
              <m:f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hAnsi="Cambria Math" w:cs="Cambria Math"/>
                    <w:sz w:val="24"/>
                    <w:szCs w:val="24"/>
                  </w:rPr>
                  <m:t>D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Cambria Math"/>
                    <w:sz w:val="24"/>
                    <w:szCs w:val="24"/>
                  </w:rPr>
                  <m:t>2*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4"/>
                    <w:szCs w:val="24"/>
                  </w:rPr>
                  <m:t>NE</m:t>
                </m:r>
              </m:den>
            </m:f>
            <m:ctrlPr>
              <w:rPr>
                <w:rFonts w:ascii="Cambria Math" w:hAnsi="Cambria Math" w:cs="Times New Roman"/>
                <w:sz w:val="24"/>
                <w:szCs w:val="24"/>
              </w:rPr>
            </m:ctrlPr>
          </m:e>
        </m:d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*100%</m:t>
        </m:r>
      </m:oMath>
    </w:p>
    <w:p w:rsidR="006367BB" w:rsidRPr="00F26740" w:rsidRDefault="006367BB" w:rsidP="006367BB">
      <w:pPr>
        <w:tabs>
          <w:tab w:val="left" w:pos="680"/>
        </w:tabs>
        <w:ind w:left="680" w:hanging="272"/>
        <w:rPr>
          <w:rFonts w:ascii="Times New Roman" w:hAnsi="Times New Roman" w:cs="Times New Roman"/>
          <w:sz w:val="12"/>
          <w:szCs w:val="12"/>
        </w:rPr>
      </w:pPr>
    </w:p>
    <w:p w:rsidR="00225E4F" w:rsidRPr="00F26740" w:rsidRDefault="00225E4F" w:rsidP="006367BB">
      <w:pPr>
        <w:tabs>
          <w:tab w:val="left" w:pos="680"/>
        </w:tabs>
        <w:ind w:left="680" w:hanging="272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t>b)</w:t>
      </w:r>
      <w:r w:rsidRPr="00F26740">
        <w:rPr>
          <w:rFonts w:ascii="Times New Roman" w:hAnsi="Times New Roman" w:cs="Times New Roman"/>
          <w:sz w:val="24"/>
          <w:szCs w:val="24"/>
        </w:rPr>
        <w:tab/>
        <w:t xml:space="preserve">dla gospodarstwa wieloosobowego: </w:t>
      </w:r>
      <m:oMath>
        <m:r>
          <m:rPr>
            <m:nor/>
          </m:rPr>
          <w:rPr>
            <w:rFonts w:ascii="Cambria Math" w:hAnsi="Cambria Math" w:cs="Cambria Math"/>
            <w:sz w:val="24"/>
            <w:szCs w:val="24"/>
          </w:rPr>
          <m:t>O</m:t>
        </m:r>
        <m:r>
          <m:rPr>
            <m:sty m:val="p"/>
          </m:rPr>
          <w:rPr>
            <w:rFonts w:ascii="Cambria Math" w:hAnsi="Cambria Math" w:cs="Cambria Math"/>
            <w:sz w:val="24"/>
            <w:szCs w:val="24"/>
          </w:rPr>
          <m:t>=</m:t>
        </m:r>
        <m:d>
          <m:dPr>
            <m:ctrlPr>
              <w:rPr>
                <w:rFonts w:ascii="Cambria Math" w:hAnsi="Cambria Math" w:cs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Cambria Math"/>
                <w:sz w:val="24"/>
                <w:szCs w:val="24"/>
              </w:rPr>
              <m:t>1-</m:t>
            </m:r>
            <m:f>
              <m:f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hAnsi="Cambria Math" w:cs="Cambria Math"/>
                    <w:sz w:val="24"/>
                    <w:szCs w:val="24"/>
                  </w:rPr>
                  <m:t>D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Cambria Math"/>
                    <w:sz w:val="24"/>
                    <w:szCs w:val="24"/>
                  </w:rPr>
                  <m:t>2*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4"/>
                    <w:szCs w:val="24"/>
                  </w:rPr>
                  <m:t>NE</m:t>
                </m:r>
              </m:den>
            </m:f>
            <m:ctrlPr>
              <w:rPr>
                <w:rFonts w:ascii="Cambria Math" w:hAnsi="Cambria Math" w:cs="Times New Roman"/>
                <w:sz w:val="24"/>
                <w:szCs w:val="24"/>
              </w:rPr>
            </m:ctrlPr>
          </m:e>
        </m:d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*100%</m:t>
        </m:r>
        <m:r>
          <m:rPr>
            <m:nor/>
          </m:rPr>
          <w:rPr>
            <w:rFonts w:ascii="Cambria Math" w:hAnsi="Cambria Math" w:cs="Cambria Math"/>
            <w:sz w:val="24"/>
            <w:szCs w:val="24"/>
          </w:rPr>
          <w:br/>
        </m:r>
      </m:oMath>
    </w:p>
    <w:p w:rsidR="00225E4F" w:rsidRPr="00F26740" w:rsidRDefault="00225E4F" w:rsidP="00EC3FB4">
      <w:pPr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t>gdzie poszczególne symbole oznaczają:</w:t>
      </w:r>
    </w:p>
    <w:p w:rsidR="00225E4F" w:rsidRPr="00F26740" w:rsidRDefault="00225E4F" w:rsidP="00A37EB2">
      <w:pPr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b/>
          <w:sz w:val="24"/>
          <w:szCs w:val="24"/>
        </w:rPr>
        <w:t>NE</w:t>
      </w:r>
      <w:r w:rsidR="00412FD7" w:rsidRPr="00F26740">
        <w:rPr>
          <w:rFonts w:ascii="Times New Roman" w:hAnsi="Times New Roman" w:cs="Times New Roman"/>
          <w:sz w:val="24"/>
          <w:szCs w:val="24"/>
        </w:rPr>
        <w:t> </w:t>
      </w:r>
      <w:r w:rsidRPr="00F26740">
        <w:rPr>
          <w:rFonts w:ascii="Times New Roman" w:hAnsi="Times New Roman" w:cs="Times New Roman"/>
          <w:sz w:val="24"/>
          <w:szCs w:val="24"/>
        </w:rPr>
        <w:t>-</w:t>
      </w:r>
      <w:r w:rsidR="00412FD7" w:rsidRPr="00F26740">
        <w:rPr>
          <w:rFonts w:ascii="Times New Roman" w:hAnsi="Times New Roman" w:cs="Times New Roman"/>
          <w:sz w:val="24"/>
          <w:szCs w:val="24"/>
        </w:rPr>
        <w:t>  </w:t>
      </w:r>
      <w:r w:rsidRPr="00F26740">
        <w:rPr>
          <w:rFonts w:ascii="Times New Roman" w:hAnsi="Times New Roman" w:cs="Times New Roman"/>
          <w:sz w:val="24"/>
          <w:szCs w:val="24"/>
        </w:rPr>
        <w:t xml:space="preserve"> kwota najniższej emerytury</w:t>
      </w:r>
    </w:p>
    <w:p w:rsidR="00225E4F" w:rsidRPr="00F26740" w:rsidRDefault="00225E4F" w:rsidP="00EC3FB4">
      <w:pPr>
        <w:spacing w:after="24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b/>
          <w:sz w:val="24"/>
          <w:szCs w:val="24"/>
        </w:rPr>
        <w:t>D</w:t>
      </w:r>
      <w:r w:rsidR="00412FD7" w:rsidRPr="00F26740">
        <w:rPr>
          <w:rFonts w:ascii="Times New Roman" w:hAnsi="Times New Roman" w:cs="Times New Roman"/>
          <w:sz w:val="24"/>
          <w:szCs w:val="24"/>
        </w:rPr>
        <w:t>   </w:t>
      </w:r>
      <w:r w:rsidRPr="00F26740">
        <w:rPr>
          <w:rFonts w:ascii="Times New Roman" w:hAnsi="Times New Roman" w:cs="Times New Roman"/>
          <w:sz w:val="24"/>
          <w:szCs w:val="24"/>
        </w:rPr>
        <w:t>-</w:t>
      </w:r>
      <w:r w:rsidR="00412FD7" w:rsidRPr="00F26740">
        <w:rPr>
          <w:rFonts w:ascii="Times New Roman" w:hAnsi="Times New Roman" w:cs="Times New Roman"/>
          <w:sz w:val="24"/>
          <w:szCs w:val="24"/>
        </w:rPr>
        <w:t>  </w:t>
      </w:r>
      <w:r w:rsidRPr="00F26740">
        <w:rPr>
          <w:rFonts w:ascii="Times New Roman" w:hAnsi="Times New Roman" w:cs="Times New Roman"/>
          <w:sz w:val="24"/>
          <w:szCs w:val="24"/>
        </w:rPr>
        <w:t>średni miesięczny dochód gospodarstwa domowego najemcy w przeliczeniu na 1 osobę.</w:t>
      </w:r>
    </w:p>
    <w:p w:rsidR="00225E4F" w:rsidRPr="00F26740" w:rsidRDefault="008D7A58" w:rsidP="00EE34DA">
      <w:pPr>
        <w:ind w:firstLine="431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t>2</w:t>
      </w:r>
      <w:r w:rsidR="00225E4F" w:rsidRPr="00F26740">
        <w:rPr>
          <w:rFonts w:ascii="Times New Roman" w:hAnsi="Times New Roman" w:cs="Times New Roman"/>
          <w:sz w:val="24"/>
          <w:szCs w:val="24"/>
        </w:rPr>
        <w:t xml:space="preserve">. Wysokość obniżki, o której mowa w ust. </w:t>
      </w:r>
      <w:r w:rsidR="004114D4" w:rsidRPr="00F26740">
        <w:rPr>
          <w:rFonts w:ascii="Times New Roman" w:hAnsi="Times New Roman" w:cs="Times New Roman"/>
          <w:sz w:val="24"/>
          <w:szCs w:val="24"/>
        </w:rPr>
        <w:t>1</w:t>
      </w:r>
      <w:r w:rsidR="00225E4F" w:rsidRPr="00F26740">
        <w:rPr>
          <w:rFonts w:ascii="Times New Roman" w:hAnsi="Times New Roman" w:cs="Times New Roman"/>
          <w:sz w:val="24"/>
          <w:szCs w:val="24"/>
        </w:rPr>
        <w:t xml:space="preserve"> nie może być większa niż 80%</w:t>
      </w:r>
      <w:r w:rsidR="00EE34DA" w:rsidRPr="00F26740">
        <w:rPr>
          <w:rFonts w:ascii="Times New Roman" w:hAnsi="Times New Roman" w:cs="Times New Roman"/>
          <w:sz w:val="24"/>
          <w:szCs w:val="24"/>
        </w:rPr>
        <w:br/>
      </w:r>
      <w:r w:rsidR="00225E4F" w:rsidRPr="00F26740">
        <w:rPr>
          <w:rFonts w:ascii="Times New Roman" w:hAnsi="Times New Roman" w:cs="Times New Roman"/>
          <w:sz w:val="24"/>
          <w:szCs w:val="24"/>
        </w:rPr>
        <w:t>naliczonego czynszu, a w przypadku gdy najemca korzysta z dodatku mieszkaniowego, to</w:t>
      </w:r>
      <w:r w:rsidR="00EE34DA" w:rsidRPr="00F26740">
        <w:rPr>
          <w:rFonts w:ascii="Times New Roman" w:hAnsi="Times New Roman" w:cs="Times New Roman"/>
          <w:sz w:val="24"/>
          <w:szCs w:val="24"/>
        </w:rPr>
        <w:t>  </w:t>
      </w:r>
      <w:r w:rsidR="00225E4F" w:rsidRPr="00F26740">
        <w:rPr>
          <w:rFonts w:ascii="Times New Roman" w:hAnsi="Times New Roman" w:cs="Times New Roman"/>
          <w:sz w:val="24"/>
          <w:szCs w:val="24"/>
        </w:rPr>
        <w:t>obniżka ta nie może być większa niż obniżka liczona według następującego wzoru:</w:t>
      </w:r>
    </w:p>
    <w:p w:rsidR="00EC3FB4" w:rsidRPr="00F26740" w:rsidRDefault="00EC3FB4" w:rsidP="00EE34DA">
      <w:pPr>
        <w:ind w:firstLine="431"/>
        <w:jc w:val="both"/>
        <w:rPr>
          <w:rFonts w:ascii="Times New Roman" w:hAnsi="Times New Roman" w:cs="Times New Roman"/>
          <w:sz w:val="12"/>
          <w:szCs w:val="12"/>
        </w:rPr>
      </w:pPr>
    </w:p>
    <w:p w:rsidR="00225E4F" w:rsidRPr="00F26740" w:rsidRDefault="00225E4F" w:rsidP="00EC3FB4">
      <w:pPr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b/>
          <w:sz w:val="28"/>
          <w:szCs w:val="28"/>
        </w:rPr>
        <w:t>[</w:t>
      </w:r>
      <w:r w:rsidRPr="00F26740">
        <w:rPr>
          <w:rFonts w:ascii="Times New Roman" w:hAnsi="Times New Roman" w:cs="Times New Roman"/>
          <w:sz w:val="24"/>
          <w:szCs w:val="24"/>
        </w:rPr>
        <w:t>80%•(</w:t>
      </w:r>
      <w:proofErr w:type="spellStart"/>
      <w:r w:rsidRPr="00F26740">
        <w:rPr>
          <w:rFonts w:ascii="Times New Roman" w:hAnsi="Times New Roman" w:cs="Times New Roman"/>
          <w:sz w:val="24"/>
          <w:szCs w:val="24"/>
        </w:rPr>
        <w:t>C+Op</w:t>
      </w:r>
      <w:proofErr w:type="spellEnd"/>
      <w:r w:rsidRPr="00F26740">
        <w:rPr>
          <w:rFonts w:ascii="Times New Roman" w:hAnsi="Times New Roman" w:cs="Times New Roman"/>
          <w:sz w:val="24"/>
          <w:szCs w:val="24"/>
        </w:rPr>
        <w:t>)</w:t>
      </w:r>
      <w:r w:rsidRPr="00F26740">
        <w:rPr>
          <w:rFonts w:ascii="Times New Roman" w:hAnsi="Times New Roman" w:cs="Times New Roman"/>
          <w:b/>
          <w:sz w:val="28"/>
          <w:szCs w:val="28"/>
        </w:rPr>
        <w:t>]-(</w:t>
      </w:r>
      <w:proofErr w:type="spellStart"/>
      <w:r w:rsidRPr="00F26740">
        <w:rPr>
          <w:rFonts w:ascii="Times New Roman" w:hAnsi="Times New Roman" w:cs="Times New Roman"/>
          <w:sz w:val="24"/>
          <w:szCs w:val="24"/>
        </w:rPr>
        <w:t>Dd</w:t>
      </w:r>
      <w:proofErr w:type="spellEnd"/>
      <w:r w:rsidRPr="00F26740">
        <w:rPr>
          <w:rFonts w:ascii="Times New Roman" w:hAnsi="Times New Roman" w:cs="Times New Roman"/>
          <w:sz w:val="24"/>
          <w:szCs w:val="24"/>
        </w:rPr>
        <w:t>-R</w:t>
      </w:r>
      <w:r w:rsidRPr="00F26740">
        <w:rPr>
          <w:rFonts w:ascii="Times New Roman" w:hAnsi="Times New Roman" w:cs="Times New Roman"/>
          <w:b/>
          <w:sz w:val="28"/>
          <w:szCs w:val="28"/>
        </w:rPr>
        <w:t>)</w:t>
      </w:r>
      <w:r w:rsidRPr="00F26740">
        <w:rPr>
          <w:rFonts w:ascii="Times New Roman" w:hAnsi="Times New Roman" w:cs="Times New Roman"/>
          <w:sz w:val="24"/>
          <w:szCs w:val="24"/>
        </w:rPr>
        <w:t>, gdzie poszczególne symbole oznaczają:</w:t>
      </w:r>
    </w:p>
    <w:p w:rsidR="00EC3FB4" w:rsidRPr="00F26740" w:rsidRDefault="00EC3FB4" w:rsidP="00EC3FB4">
      <w:pPr>
        <w:spacing w:before="120"/>
        <w:jc w:val="both"/>
        <w:rPr>
          <w:rFonts w:ascii="Times New Roman" w:hAnsi="Times New Roman" w:cs="Times New Roman"/>
          <w:sz w:val="12"/>
          <w:szCs w:val="12"/>
        </w:rPr>
      </w:pPr>
    </w:p>
    <w:p w:rsidR="00EC3FB4" w:rsidRPr="00F26740" w:rsidRDefault="00EC3FB4" w:rsidP="00EC3FB4">
      <w:pPr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t>gdzie poszczególne symbole oznaczają:</w:t>
      </w:r>
    </w:p>
    <w:p w:rsidR="00225E4F" w:rsidRPr="00F26740" w:rsidRDefault="00225E4F" w:rsidP="00225E4F">
      <w:pPr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b/>
          <w:sz w:val="24"/>
          <w:szCs w:val="24"/>
        </w:rPr>
        <w:t>C</w:t>
      </w:r>
      <w:r w:rsidR="00EE34DA" w:rsidRPr="00F26740">
        <w:rPr>
          <w:rFonts w:ascii="Times New Roman" w:hAnsi="Times New Roman" w:cs="Times New Roman"/>
          <w:sz w:val="24"/>
          <w:szCs w:val="24"/>
        </w:rPr>
        <w:t>   </w:t>
      </w:r>
      <w:r w:rsidRPr="00F26740">
        <w:rPr>
          <w:rFonts w:ascii="Times New Roman" w:hAnsi="Times New Roman" w:cs="Times New Roman"/>
          <w:sz w:val="24"/>
          <w:szCs w:val="24"/>
        </w:rPr>
        <w:t>-</w:t>
      </w:r>
      <w:r w:rsidR="00EE34DA" w:rsidRPr="00F26740">
        <w:rPr>
          <w:rFonts w:ascii="Times New Roman" w:hAnsi="Times New Roman" w:cs="Times New Roman"/>
          <w:sz w:val="24"/>
          <w:szCs w:val="24"/>
        </w:rPr>
        <w:t> </w:t>
      </w:r>
      <w:r w:rsidR="00136E3B" w:rsidRPr="00F26740">
        <w:rPr>
          <w:rFonts w:ascii="Times New Roman" w:hAnsi="Times New Roman" w:cs="Times New Roman"/>
          <w:sz w:val="24"/>
          <w:szCs w:val="24"/>
        </w:rPr>
        <w:t> </w:t>
      </w:r>
      <w:r w:rsidRPr="00F26740">
        <w:rPr>
          <w:rFonts w:ascii="Times New Roman" w:hAnsi="Times New Roman" w:cs="Times New Roman"/>
          <w:sz w:val="24"/>
          <w:szCs w:val="24"/>
        </w:rPr>
        <w:t>naliczony czynsz,</w:t>
      </w:r>
    </w:p>
    <w:p w:rsidR="00225E4F" w:rsidRPr="00F26740" w:rsidRDefault="00225E4F" w:rsidP="00225E4F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26740">
        <w:rPr>
          <w:rFonts w:ascii="Times New Roman" w:hAnsi="Times New Roman" w:cs="Times New Roman"/>
          <w:b/>
          <w:sz w:val="24"/>
          <w:szCs w:val="24"/>
        </w:rPr>
        <w:t>Op</w:t>
      </w:r>
      <w:proofErr w:type="spellEnd"/>
      <w:r w:rsidR="00106919" w:rsidRPr="00F26740">
        <w:rPr>
          <w:rFonts w:ascii="Times New Roman" w:hAnsi="Times New Roman" w:cs="Times New Roman"/>
          <w:sz w:val="24"/>
          <w:szCs w:val="24"/>
        </w:rPr>
        <w:t> </w:t>
      </w:r>
      <w:r w:rsidRPr="00F26740">
        <w:rPr>
          <w:rFonts w:ascii="Times New Roman" w:hAnsi="Times New Roman" w:cs="Times New Roman"/>
          <w:sz w:val="24"/>
          <w:szCs w:val="24"/>
        </w:rPr>
        <w:t>-</w:t>
      </w:r>
      <w:r w:rsidR="00106919" w:rsidRPr="00F26740">
        <w:rPr>
          <w:rFonts w:ascii="Times New Roman" w:hAnsi="Times New Roman" w:cs="Times New Roman"/>
          <w:sz w:val="24"/>
          <w:szCs w:val="24"/>
        </w:rPr>
        <w:t>  </w:t>
      </w:r>
      <w:r w:rsidRPr="00F26740">
        <w:rPr>
          <w:rFonts w:ascii="Times New Roman" w:hAnsi="Times New Roman" w:cs="Times New Roman"/>
          <w:sz w:val="24"/>
          <w:szCs w:val="24"/>
        </w:rPr>
        <w:t>opłaty niezależne od właściciela (zgodnie z zawiadomieniem),</w:t>
      </w:r>
    </w:p>
    <w:p w:rsidR="00225E4F" w:rsidRPr="00F26740" w:rsidRDefault="00225E4F" w:rsidP="00225E4F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26740">
        <w:rPr>
          <w:rFonts w:ascii="Times New Roman" w:hAnsi="Times New Roman" w:cs="Times New Roman"/>
          <w:b/>
          <w:sz w:val="24"/>
          <w:szCs w:val="24"/>
        </w:rPr>
        <w:t>Dd</w:t>
      </w:r>
      <w:proofErr w:type="spellEnd"/>
      <w:r w:rsidR="00106919" w:rsidRPr="00F26740">
        <w:rPr>
          <w:rFonts w:ascii="Times New Roman" w:hAnsi="Times New Roman" w:cs="Times New Roman"/>
          <w:sz w:val="24"/>
          <w:szCs w:val="24"/>
        </w:rPr>
        <w:t> </w:t>
      </w:r>
      <w:r w:rsidRPr="00F26740">
        <w:rPr>
          <w:rFonts w:ascii="Times New Roman" w:hAnsi="Times New Roman" w:cs="Times New Roman"/>
          <w:sz w:val="24"/>
          <w:szCs w:val="24"/>
        </w:rPr>
        <w:t>-</w:t>
      </w:r>
      <w:r w:rsidR="00106919" w:rsidRPr="00F26740">
        <w:rPr>
          <w:rFonts w:ascii="Times New Roman" w:hAnsi="Times New Roman" w:cs="Times New Roman"/>
          <w:sz w:val="24"/>
          <w:szCs w:val="24"/>
        </w:rPr>
        <w:t>  </w:t>
      </w:r>
      <w:r w:rsidRPr="00F26740">
        <w:rPr>
          <w:rFonts w:ascii="Times New Roman" w:hAnsi="Times New Roman" w:cs="Times New Roman"/>
          <w:sz w:val="24"/>
          <w:szCs w:val="24"/>
        </w:rPr>
        <w:t>wysokość dodatku mieszkaniowego,</w:t>
      </w:r>
    </w:p>
    <w:p w:rsidR="00225E4F" w:rsidRPr="00F26740" w:rsidRDefault="00225E4F" w:rsidP="00E02F62">
      <w:pPr>
        <w:spacing w:after="24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b/>
          <w:sz w:val="24"/>
          <w:szCs w:val="24"/>
        </w:rPr>
        <w:t>R</w:t>
      </w:r>
      <w:r w:rsidR="00106919" w:rsidRPr="00F26740">
        <w:rPr>
          <w:rFonts w:ascii="Times New Roman" w:hAnsi="Times New Roman" w:cs="Times New Roman"/>
          <w:sz w:val="24"/>
          <w:szCs w:val="24"/>
        </w:rPr>
        <w:t>   </w:t>
      </w:r>
      <w:r w:rsidRPr="00F26740">
        <w:rPr>
          <w:rFonts w:ascii="Times New Roman" w:hAnsi="Times New Roman" w:cs="Times New Roman"/>
          <w:sz w:val="24"/>
          <w:szCs w:val="24"/>
        </w:rPr>
        <w:t>-</w:t>
      </w:r>
      <w:r w:rsidR="00106919" w:rsidRPr="00F26740">
        <w:rPr>
          <w:rFonts w:ascii="Times New Roman" w:hAnsi="Times New Roman" w:cs="Times New Roman"/>
          <w:sz w:val="24"/>
          <w:szCs w:val="24"/>
        </w:rPr>
        <w:t>  </w:t>
      </w:r>
      <w:r w:rsidRPr="00F26740">
        <w:rPr>
          <w:rFonts w:ascii="Times New Roman" w:hAnsi="Times New Roman" w:cs="Times New Roman"/>
          <w:sz w:val="24"/>
          <w:szCs w:val="24"/>
        </w:rPr>
        <w:t>ryczałt na zakup opału stanowiący część dodatku mieszkaniowego (jeżeli lokal nie jest wyposażony w instalację doprowadzającą energię cieplną do celów ogrzewania, w</w:t>
      </w:r>
      <w:r w:rsidR="008F0F6B" w:rsidRPr="00F26740">
        <w:rPr>
          <w:rFonts w:ascii="Times New Roman" w:hAnsi="Times New Roman" w:cs="Times New Roman"/>
          <w:sz w:val="24"/>
          <w:szCs w:val="24"/>
        </w:rPr>
        <w:t> </w:t>
      </w:r>
      <w:r w:rsidRPr="00F26740">
        <w:rPr>
          <w:rFonts w:ascii="Times New Roman" w:hAnsi="Times New Roman" w:cs="Times New Roman"/>
          <w:sz w:val="24"/>
          <w:szCs w:val="24"/>
        </w:rPr>
        <w:t>instalację ciepłej wody lub gazu przewodowego z zewnętrznego źródła znajdującego się poza lokalem mieszkalnym).</w:t>
      </w:r>
    </w:p>
    <w:p w:rsidR="00225E4F" w:rsidRPr="00F26740" w:rsidRDefault="008D7A58" w:rsidP="00225E4F">
      <w:pPr>
        <w:ind w:firstLine="431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b/>
          <w:sz w:val="24"/>
          <w:szCs w:val="24"/>
        </w:rPr>
        <w:lastRenderedPageBreak/>
        <w:t>§ 11</w:t>
      </w:r>
      <w:r w:rsidRPr="00F26740">
        <w:rPr>
          <w:rFonts w:ascii="Times New Roman" w:hAnsi="Times New Roman" w:cs="Times New Roman"/>
          <w:sz w:val="24"/>
          <w:szCs w:val="24"/>
        </w:rPr>
        <w:t>.</w:t>
      </w:r>
      <w:r w:rsidR="00FC424C" w:rsidRPr="00F26740">
        <w:rPr>
          <w:rFonts w:ascii="Times New Roman" w:hAnsi="Times New Roman" w:cs="Times New Roman"/>
          <w:sz w:val="24"/>
          <w:szCs w:val="24"/>
        </w:rPr>
        <w:t xml:space="preserve"> </w:t>
      </w:r>
      <w:r w:rsidR="00225E4F" w:rsidRPr="00F26740">
        <w:rPr>
          <w:rFonts w:ascii="Times New Roman" w:hAnsi="Times New Roman" w:cs="Times New Roman"/>
          <w:sz w:val="24"/>
          <w:szCs w:val="24"/>
        </w:rPr>
        <w:t>Obniżki czynszu nie udziela się:</w:t>
      </w:r>
    </w:p>
    <w:p w:rsidR="00225E4F" w:rsidRPr="00F26740" w:rsidRDefault="00225E4F" w:rsidP="00225E4F">
      <w:pPr>
        <w:tabs>
          <w:tab w:val="left" w:pos="408"/>
        </w:tabs>
        <w:ind w:left="408" w:hanging="408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t>1)</w:t>
      </w:r>
      <w:r w:rsidRPr="00F26740">
        <w:rPr>
          <w:rFonts w:ascii="Times New Roman" w:hAnsi="Times New Roman" w:cs="Times New Roman"/>
          <w:sz w:val="24"/>
          <w:szCs w:val="24"/>
        </w:rPr>
        <w:tab/>
        <w:t>najemcy, który nie złożył deklaracji o dochodach lub złożył deklarację niezgodną z</w:t>
      </w:r>
      <w:r w:rsidR="008F0F6B" w:rsidRPr="00F26740">
        <w:rPr>
          <w:rFonts w:ascii="Times New Roman" w:hAnsi="Times New Roman" w:cs="Times New Roman"/>
          <w:sz w:val="24"/>
          <w:szCs w:val="24"/>
        </w:rPr>
        <w:t> </w:t>
      </w:r>
      <w:r w:rsidRPr="00F26740">
        <w:rPr>
          <w:rFonts w:ascii="Times New Roman" w:hAnsi="Times New Roman" w:cs="Times New Roman"/>
          <w:sz w:val="24"/>
          <w:szCs w:val="24"/>
        </w:rPr>
        <w:t>prawdą,</w:t>
      </w:r>
    </w:p>
    <w:p w:rsidR="00225E4F" w:rsidRPr="00F26740" w:rsidRDefault="00225E4F" w:rsidP="00225E4F">
      <w:pPr>
        <w:tabs>
          <w:tab w:val="left" w:pos="408"/>
        </w:tabs>
        <w:ind w:left="408" w:hanging="408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t>2)</w:t>
      </w:r>
      <w:r w:rsidRPr="00F26740">
        <w:rPr>
          <w:rFonts w:ascii="Times New Roman" w:hAnsi="Times New Roman" w:cs="Times New Roman"/>
          <w:sz w:val="24"/>
          <w:szCs w:val="24"/>
        </w:rPr>
        <w:tab/>
        <w:t xml:space="preserve">najemcy, który nie dostarczył na żądanie zaświadczenia, o którym mowa </w:t>
      </w:r>
      <w:r w:rsidR="004114D4" w:rsidRPr="00F26740">
        <w:rPr>
          <w:rFonts w:ascii="Times New Roman" w:hAnsi="Times New Roman" w:cs="Times New Roman"/>
          <w:sz w:val="24"/>
          <w:szCs w:val="24"/>
        </w:rPr>
        <w:t>§ 9 ust. 4</w:t>
      </w:r>
      <w:r w:rsidRPr="00F26740">
        <w:rPr>
          <w:rFonts w:ascii="Times New Roman" w:hAnsi="Times New Roman" w:cs="Times New Roman"/>
          <w:sz w:val="24"/>
          <w:szCs w:val="24"/>
        </w:rPr>
        <w:t>,</w:t>
      </w:r>
    </w:p>
    <w:p w:rsidR="0080232E" w:rsidRPr="00F26740" w:rsidRDefault="00225E4F" w:rsidP="0080232E">
      <w:pPr>
        <w:tabs>
          <w:tab w:val="left" w:pos="408"/>
        </w:tabs>
        <w:ind w:left="408" w:hanging="408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t>3)</w:t>
      </w:r>
      <w:r w:rsidRPr="00F26740">
        <w:rPr>
          <w:rFonts w:ascii="Times New Roman" w:hAnsi="Times New Roman" w:cs="Times New Roman"/>
          <w:sz w:val="24"/>
          <w:szCs w:val="24"/>
        </w:rPr>
        <w:tab/>
      </w:r>
      <w:r w:rsidR="00AA2664" w:rsidRPr="00AA2664">
        <w:rPr>
          <w:rFonts w:ascii="Times New Roman" w:hAnsi="Times New Roman" w:cs="Times New Roman"/>
          <w:i/>
          <w:sz w:val="24"/>
          <w:szCs w:val="24"/>
        </w:rPr>
        <w:t>uchylony</w:t>
      </w:r>
      <w:r w:rsidR="00AA2664">
        <w:rPr>
          <w:rFonts w:ascii="Times New Roman" w:hAnsi="Times New Roman" w:cs="Times New Roman"/>
          <w:sz w:val="24"/>
          <w:szCs w:val="24"/>
        </w:rPr>
        <w:t xml:space="preserve"> </w:t>
      </w:r>
      <w:r w:rsidR="0080232E" w:rsidRPr="00AA2664">
        <w:rPr>
          <w:rFonts w:ascii="Times New Roman" w:hAnsi="Times New Roman" w:cs="Times New Roman"/>
          <w:sz w:val="24"/>
          <w:szCs w:val="24"/>
        </w:rPr>
        <w:t>,</w:t>
      </w:r>
    </w:p>
    <w:p w:rsidR="00225E4F" w:rsidRPr="00F26740" w:rsidRDefault="00225E4F" w:rsidP="00225E4F">
      <w:pPr>
        <w:tabs>
          <w:tab w:val="left" w:pos="408"/>
        </w:tabs>
        <w:ind w:left="408" w:hanging="408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t>4)</w:t>
      </w:r>
      <w:r w:rsidRPr="00F26740">
        <w:rPr>
          <w:rFonts w:ascii="Times New Roman" w:hAnsi="Times New Roman" w:cs="Times New Roman"/>
          <w:sz w:val="24"/>
          <w:szCs w:val="24"/>
        </w:rPr>
        <w:tab/>
        <w:t>najemcy lokalu socjalnego</w:t>
      </w:r>
      <w:r w:rsidR="00AA2664">
        <w:rPr>
          <w:rFonts w:ascii="Times New Roman" w:hAnsi="Times New Roman" w:cs="Times New Roman"/>
          <w:sz w:val="24"/>
          <w:szCs w:val="24"/>
        </w:rPr>
        <w:t xml:space="preserve"> bądź w przypadku najmu socjalnego lokalu</w:t>
      </w:r>
      <w:r w:rsidRPr="00F26740">
        <w:rPr>
          <w:rFonts w:ascii="Times New Roman" w:hAnsi="Times New Roman" w:cs="Times New Roman"/>
          <w:sz w:val="24"/>
          <w:szCs w:val="24"/>
        </w:rPr>
        <w:t>,</w:t>
      </w:r>
    </w:p>
    <w:p w:rsidR="00225E4F" w:rsidRPr="00F26740" w:rsidRDefault="00225E4F" w:rsidP="00225E4F">
      <w:pPr>
        <w:tabs>
          <w:tab w:val="left" w:pos="408"/>
        </w:tabs>
        <w:ind w:left="408" w:hanging="408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t>5)</w:t>
      </w:r>
      <w:r w:rsidRPr="00F26740">
        <w:rPr>
          <w:rFonts w:ascii="Times New Roman" w:hAnsi="Times New Roman" w:cs="Times New Roman"/>
          <w:sz w:val="24"/>
          <w:szCs w:val="24"/>
        </w:rPr>
        <w:tab/>
        <w:t>najemcy, który</w:t>
      </w:r>
      <w:r w:rsidR="002035B0" w:rsidRPr="00F26740">
        <w:rPr>
          <w:rFonts w:ascii="Times New Roman" w:hAnsi="Times New Roman" w:cs="Times New Roman"/>
          <w:sz w:val="24"/>
          <w:szCs w:val="24"/>
        </w:rPr>
        <w:t xml:space="preserve"> zajmuje lokal o powierzchni większej niż </w:t>
      </w:r>
      <w:r w:rsidR="00DB5A34" w:rsidRPr="00F26740">
        <w:rPr>
          <w:rFonts w:ascii="Times New Roman" w:hAnsi="Times New Roman" w:cs="Times New Roman"/>
          <w:sz w:val="24"/>
          <w:szCs w:val="24"/>
        </w:rPr>
        <w:t>uprawniaj</w:t>
      </w:r>
      <w:r w:rsidR="002514D1" w:rsidRPr="00F26740">
        <w:rPr>
          <w:rFonts w:ascii="Times New Roman" w:hAnsi="Times New Roman" w:cs="Times New Roman"/>
          <w:sz w:val="24"/>
          <w:szCs w:val="24"/>
        </w:rPr>
        <w:t>ą</w:t>
      </w:r>
      <w:r w:rsidR="00DB5A34" w:rsidRPr="00F26740">
        <w:rPr>
          <w:rFonts w:ascii="Times New Roman" w:hAnsi="Times New Roman" w:cs="Times New Roman"/>
          <w:sz w:val="24"/>
          <w:szCs w:val="24"/>
        </w:rPr>
        <w:t xml:space="preserve">ca do otrzymania dodatku mieszkaniowego </w:t>
      </w:r>
      <w:r w:rsidR="002035B0" w:rsidRPr="00F26740">
        <w:rPr>
          <w:rFonts w:ascii="Times New Roman" w:hAnsi="Times New Roman" w:cs="Times New Roman"/>
          <w:sz w:val="24"/>
          <w:szCs w:val="24"/>
        </w:rPr>
        <w:t xml:space="preserve">i </w:t>
      </w:r>
      <w:r w:rsidRPr="00F26740">
        <w:rPr>
          <w:rFonts w:ascii="Times New Roman" w:hAnsi="Times New Roman" w:cs="Times New Roman"/>
          <w:sz w:val="24"/>
          <w:szCs w:val="24"/>
        </w:rPr>
        <w:t>nie wyraził zgody na zamianę lokalu z inicjatywy wynajmującego na lokal spełniający warunki lokalu zamiennego o niższych kosztach utrzymania lub po wyrażeniu tej zgody nie przyjął drugiej propozycji wskazanego przez wynajmującego lokalu,</w:t>
      </w:r>
    </w:p>
    <w:p w:rsidR="00225E4F" w:rsidRPr="00F26740" w:rsidRDefault="00225E4F" w:rsidP="00225E4F">
      <w:pPr>
        <w:tabs>
          <w:tab w:val="left" w:pos="408"/>
        </w:tabs>
        <w:ind w:left="408" w:hanging="408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t>6)</w:t>
      </w:r>
      <w:r w:rsidRPr="00F26740">
        <w:rPr>
          <w:rFonts w:ascii="Times New Roman" w:hAnsi="Times New Roman" w:cs="Times New Roman"/>
          <w:sz w:val="24"/>
          <w:szCs w:val="24"/>
        </w:rPr>
        <w:tab/>
        <w:t>najemcy, który zalega z zapłatą należności za zajmowany lokal mieszkalny za okre</w:t>
      </w:r>
      <w:r w:rsidR="008D202B" w:rsidRPr="00F26740">
        <w:rPr>
          <w:rFonts w:ascii="Times New Roman" w:hAnsi="Times New Roman" w:cs="Times New Roman"/>
          <w:sz w:val="24"/>
          <w:szCs w:val="24"/>
        </w:rPr>
        <w:t xml:space="preserve">s co najmniej 3 miesięcy, chyba </w:t>
      </w:r>
      <w:r w:rsidRPr="00F26740">
        <w:rPr>
          <w:rFonts w:ascii="Times New Roman" w:hAnsi="Times New Roman" w:cs="Times New Roman"/>
          <w:sz w:val="24"/>
          <w:szCs w:val="24"/>
        </w:rPr>
        <w:t>że zostanie z nim zawarta umowa określająca spłatę zaległości,</w:t>
      </w:r>
    </w:p>
    <w:p w:rsidR="00225E4F" w:rsidRPr="00F26740" w:rsidRDefault="00225E4F" w:rsidP="00225E4F">
      <w:pPr>
        <w:tabs>
          <w:tab w:val="left" w:pos="408"/>
        </w:tabs>
        <w:ind w:left="408" w:hanging="408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t>7)</w:t>
      </w:r>
      <w:r w:rsidRPr="00F26740">
        <w:rPr>
          <w:rFonts w:ascii="Times New Roman" w:hAnsi="Times New Roman" w:cs="Times New Roman"/>
          <w:sz w:val="24"/>
          <w:szCs w:val="24"/>
        </w:rPr>
        <w:tab/>
        <w:t>najemcy lokalu będącego pracownią służącą twórcy do prowadzenia działalności w</w:t>
      </w:r>
      <w:r w:rsidR="008F0F6B" w:rsidRPr="00F26740">
        <w:rPr>
          <w:rFonts w:ascii="Times New Roman" w:hAnsi="Times New Roman" w:cs="Times New Roman"/>
          <w:sz w:val="24"/>
          <w:szCs w:val="24"/>
        </w:rPr>
        <w:t> </w:t>
      </w:r>
      <w:r w:rsidRPr="00F26740">
        <w:rPr>
          <w:rFonts w:ascii="Times New Roman" w:hAnsi="Times New Roman" w:cs="Times New Roman"/>
          <w:sz w:val="24"/>
          <w:szCs w:val="24"/>
        </w:rPr>
        <w:t>dziedzinie kultury i sztuki,</w:t>
      </w:r>
    </w:p>
    <w:p w:rsidR="00225E4F" w:rsidRPr="00F26740" w:rsidRDefault="00225E4F" w:rsidP="006B6D80">
      <w:pPr>
        <w:tabs>
          <w:tab w:val="left" w:pos="408"/>
        </w:tabs>
        <w:spacing w:after="360"/>
        <w:ind w:left="408" w:hanging="408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t>8)</w:t>
      </w:r>
      <w:r w:rsidRPr="00F26740">
        <w:rPr>
          <w:rFonts w:ascii="Times New Roman" w:hAnsi="Times New Roman" w:cs="Times New Roman"/>
          <w:sz w:val="24"/>
          <w:szCs w:val="24"/>
        </w:rPr>
        <w:tab/>
        <w:t>jeżeli kwota obniżki byłaby niższa niż 1% kwoty najniższej emerytury w dniu przyznania tej obniżki.</w:t>
      </w:r>
    </w:p>
    <w:p w:rsidR="00225E4F" w:rsidRPr="00F26740" w:rsidRDefault="00FC424C" w:rsidP="0038722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b/>
          <w:sz w:val="24"/>
          <w:szCs w:val="24"/>
        </w:rPr>
        <w:t>§ 1</w:t>
      </w:r>
      <w:r w:rsidR="00657E21" w:rsidRPr="00F26740">
        <w:rPr>
          <w:rFonts w:ascii="Times New Roman" w:hAnsi="Times New Roman" w:cs="Times New Roman"/>
          <w:b/>
          <w:sz w:val="24"/>
          <w:szCs w:val="24"/>
        </w:rPr>
        <w:t>2</w:t>
      </w:r>
      <w:r w:rsidRPr="00F26740">
        <w:rPr>
          <w:rFonts w:ascii="Times New Roman" w:hAnsi="Times New Roman" w:cs="Times New Roman"/>
          <w:sz w:val="24"/>
          <w:szCs w:val="24"/>
        </w:rPr>
        <w:t xml:space="preserve">. 1. </w:t>
      </w:r>
      <w:r w:rsidR="00225E4F" w:rsidRPr="00F26740">
        <w:rPr>
          <w:rFonts w:ascii="Times New Roman" w:hAnsi="Times New Roman" w:cs="Times New Roman"/>
          <w:sz w:val="24"/>
          <w:szCs w:val="24"/>
        </w:rPr>
        <w:t>Odstępuje się od obniżenia czynszu, jeżeli:</w:t>
      </w:r>
    </w:p>
    <w:p w:rsidR="00225E4F" w:rsidRPr="00F26740" w:rsidRDefault="00225E4F" w:rsidP="00CA31A7">
      <w:pPr>
        <w:pStyle w:val="Akapitzlist"/>
        <w:numPr>
          <w:ilvl w:val="0"/>
          <w:numId w:val="6"/>
        </w:numPr>
        <w:tabs>
          <w:tab w:val="left" w:pos="680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F26740">
        <w:rPr>
          <w:rFonts w:ascii="Times New Roman" w:hAnsi="Times New Roman" w:cs="Times New Roman"/>
          <w:sz w:val="24"/>
          <w:szCs w:val="24"/>
          <w:lang w:val="pl-PL"/>
        </w:rPr>
        <w:t>w wyniku przeprowadzenia wywiadu środowiskowego zostanie ustalone, że występuje rażąca dysproporcja między niskimi dochodami wykazanymi w złożonej deklaracji a faktycznym stanem majątkowym najemcy wskazującym, że jest on w stanie uiszczać czynsz nieobniżony, wykorzystując własne środki i posiadane zasoby finansowe,</w:t>
      </w:r>
      <w:r w:rsidR="003F7E31" w:rsidRPr="00F26740">
        <w:rPr>
          <w:rFonts w:ascii="Times New Roman" w:hAnsi="Times New Roman" w:cs="Times New Roman"/>
          <w:sz w:val="24"/>
          <w:szCs w:val="24"/>
          <w:lang w:val="pl-PL"/>
        </w:rPr>
        <w:t xml:space="preserve"> a także w przypadkach odmowy przez wnioskodawcę przeprowadzenia wywiadu środowiskowego lub odmowy złożenia oświadczenia o stanie mają</w:t>
      </w:r>
      <w:r w:rsidR="00FA2032" w:rsidRPr="00F26740">
        <w:rPr>
          <w:rFonts w:ascii="Times New Roman" w:hAnsi="Times New Roman" w:cs="Times New Roman"/>
          <w:sz w:val="24"/>
          <w:szCs w:val="24"/>
          <w:lang w:val="pl-PL"/>
        </w:rPr>
        <w:t>tkowym w</w:t>
      </w:r>
      <w:r w:rsidR="003F7E31" w:rsidRPr="00F26740">
        <w:rPr>
          <w:rFonts w:ascii="Times New Roman" w:hAnsi="Times New Roman" w:cs="Times New Roman"/>
          <w:sz w:val="24"/>
          <w:szCs w:val="24"/>
          <w:lang w:val="pl-PL"/>
        </w:rPr>
        <w:t>nioskodawcy,</w:t>
      </w:r>
    </w:p>
    <w:p w:rsidR="00225E4F" w:rsidRPr="00F26740" w:rsidRDefault="00225E4F" w:rsidP="00CA31A7">
      <w:pPr>
        <w:pStyle w:val="Akapitzlist"/>
        <w:numPr>
          <w:ilvl w:val="0"/>
          <w:numId w:val="6"/>
        </w:numPr>
        <w:tabs>
          <w:tab w:val="left" w:pos="680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F26740">
        <w:rPr>
          <w:rFonts w:ascii="Times New Roman" w:hAnsi="Times New Roman" w:cs="Times New Roman"/>
          <w:sz w:val="24"/>
          <w:szCs w:val="24"/>
          <w:lang w:val="pl-PL"/>
        </w:rPr>
        <w:t>najemca utracił tytuł do zajmowanego lokalu,</w:t>
      </w:r>
    </w:p>
    <w:p w:rsidR="00225E4F" w:rsidRPr="00F26740" w:rsidRDefault="00225E4F" w:rsidP="00CA31A7">
      <w:pPr>
        <w:pStyle w:val="Akapitzlist"/>
        <w:numPr>
          <w:ilvl w:val="0"/>
          <w:numId w:val="6"/>
        </w:numPr>
        <w:tabs>
          <w:tab w:val="left" w:pos="680"/>
        </w:tabs>
        <w:spacing w:after="0" w:line="240" w:lineRule="auto"/>
        <w:ind w:left="709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F26740">
        <w:rPr>
          <w:rFonts w:ascii="Times New Roman" w:hAnsi="Times New Roman" w:cs="Times New Roman"/>
          <w:sz w:val="24"/>
          <w:szCs w:val="24"/>
          <w:lang w:val="pl-PL"/>
        </w:rPr>
        <w:t>najemca nie wywiązuje się z warunków umowy określającej spłatę zaległości.</w:t>
      </w:r>
    </w:p>
    <w:p w:rsidR="00225E4F" w:rsidRPr="00F26740" w:rsidRDefault="00FC424C" w:rsidP="00CA31A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t>2</w:t>
      </w:r>
      <w:r w:rsidR="00225E4F" w:rsidRPr="00F26740">
        <w:rPr>
          <w:rFonts w:ascii="Times New Roman" w:hAnsi="Times New Roman" w:cs="Times New Roman"/>
          <w:sz w:val="24"/>
          <w:szCs w:val="24"/>
        </w:rPr>
        <w:t>. W przypadku złożenia deklaracji niezgodnej z prawdą, najemca obowiązany jest zwrócić właścicielowi 200 % kwoty nienależnie otrzymanego obniżenia czynszu.</w:t>
      </w:r>
    </w:p>
    <w:p w:rsidR="00225E4F" w:rsidRPr="00F26740" w:rsidRDefault="00FC424C" w:rsidP="00673C72">
      <w:pPr>
        <w:spacing w:after="3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t>3</w:t>
      </w:r>
      <w:r w:rsidR="00225E4F" w:rsidRPr="00F26740">
        <w:rPr>
          <w:rFonts w:ascii="Times New Roman" w:hAnsi="Times New Roman" w:cs="Times New Roman"/>
          <w:sz w:val="24"/>
          <w:szCs w:val="24"/>
        </w:rPr>
        <w:t xml:space="preserve">. Wnioski, które zostały złożone do 31 grudnia </w:t>
      </w:r>
      <w:r w:rsidR="0058689D" w:rsidRPr="00F26740">
        <w:rPr>
          <w:rFonts w:ascii="Times New Roman" w:hAnsi="Times New Roman" w:cs="Times New Roman"/>
          <w:sz w:val="24"/>
          <w:szCs w:val="24"/>
        </w:rPr>
        <w:t xml:space="preserve">2017 </w:t>
      </w:r>
      <w:r w:rsidR="00225E4F" w:rsidRPr="00F26740">
        <w:rPr>
          <w:rFonts w:ascii="Times New Roman" w:hAnsi="Times New Roman" w:cs="Times New Roman"/>
          <w:sz w:val="24"/>
          <w:szCs w:val="24"/>
        </w:rPr>
        <w:t>r., podlegają rozpatrzeniu na podstawie Zasad polityki czynszowej obowiązujących w dacie złożenia wniosku.</w:t>
      </w:r>
    </w:p>
    <w:p w:rsidR="00225E4F" w:rsidRPr="00F26740" w:rsidRDefault="00225E4F" w:rsidP="00673C72">
      <w:pPr>
        <w:spacing w:before="240" w:after="3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b/>
          <w:bCs/>
          <w:sz w:val="24"/>
          <w:szCs w:val="24"/>
        </w:rPr>
        <w:t>§ 1</w:t>
      </w:r>
      <w:r w:rsidR="00657E21" w:rsidRPr="00F2674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F2674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F26740">
        <w:rPr>
          <w:rFonts w:ascii="Times New Roman" w:hAnsi="Times New Roman" w:cs="Times New Roman"/>
          <w:sz w:val="24"/>
          <w:szCs w:val="24"/>
        </w:rPr>
        <w:t> </w:t>
      </w:r>
      <w:r w:rsidR="0038722E" w:rsidRPr="00F26740">
        <w:rPr>
          <w:rFonts w:ascii="Times New Roman" w:hAnsi="Times New Roman" w:cs="Times New Roman"/>
          <w:sz w:val="24"/>
          <w:szCs w:val="24"/>
        </w:rPr>
        <w:t xml:space="preserve"> </w:t>
      </w:r>
      <w:r w:rsidRPr="00F26740">
        <w:rPr>
          <w:rFonts w:ascii="Times New Roman" w:hAnsi="Times New Roman" w:cs="Times New Roman"/>
          <w:sz w:val="24"/>
          <w:szCs w:val="24"/>
        </w:rPr>
        <w:t xml:space="preserve">Z zastrzeżeniem </w:t>
      </w:r>
      <w:r w:rsidR="0038722E" w:rsidRPr="00F26740">
        <w:rPr>
          <w:rFonts w:ascii="Times New Roman" w:hAnsi="Times New Roman" w:cs="Times New Roman"/>
          <w:sz w:val="24"/>
          <w:szCs w:val="24"/>
        </w:rPr>
        <w:t>§ 1</w:t>
      </w:r>
      <w:r w:rsidR="00657E21" w:rsidRPr="00F26740">
        <w:rPr>
          <w:rFonts w:ascii="Times New Roman" w:hAnsi="Times New Roman" w:cs="Times New Roman"/>
          <w:sz w:val="24"/>
          <w:szCs w:val="24"/>
        </w:rPr>
        <w:t>4</w:t>
      </w:r>
      <w:r w:rsidRPr="00F26740">
        <w:rPr>
          <w:rFonts w:ascii="Times New Roman" w:hAnsi="Times New Roman" w:cs="Times New Roman"/>
          <w:sz w:val="24"/>
          <w:szCs w:val="24"/>
        </w:rPr>
        <w:t xml:space="preserve"> miesięczne odszkodowanie za zajmowanie lokalu bez tytułu prawnego ustala się w wysokości czynszu naliczonego dla danego lokalu, określonego zgodnie z zasadami wskazanymi w § 2 - § 4</w:t>
      </w:r>
      <w:r w:rsidR="00611331" w:rsidRPr="00F26740">
        <w:rPr>
          <w:rFonts w:ascii="Times New Roman" w:hAnsi="Times New Roman" w:cs="Times New Roman"/>
          <w:sz w:val="24"/>
          <w:szCs w:val="24"/>
        </w:rPr>
        <w:t>.</w:t>
      </w:r>
    </w:p>
    <w:p w:rsidR="00225E4F" w:rsidRPr="00F26740" w:rsidRDefault="0038722E" w:rsidP="0074683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b/>
          <w:sz w:val="24"/>
          <w:szCs w:val="24"/>
        </w:rPr>
        <w:t>§ 1</w:t>
      </w:r>
      <w:r w:rsidR="00657E21" w:rsidRPr="00F26740">
        <w:rPr>
          <w:rFonts w:ascii="Times New Roman" w:hAnsi="Times New Roman" w:cs="Times New Roman"/>
          <w:b/>
          <w:sz w:val="24"/>
          <w:szCs w:val="24"/>
        </w:rPr>
        <w:t>4</w:t>
      </w:r>
      <w:r w:rsidRPr="00F26740">
        <w:rPr>
          <w:rFonts w:ascii="Times New Roman" w:hAnsi="Times New Roman" w:cs="Times New Roman"/>
          <w:b/>
          <w:sz w:val="24"/>
          <w:szCs w:val="24"/>
        </w:rPr>
        <w:t>.</w:t>
      </w:r>
      <w:r w:rsidRPr="00F26740">
        <w:rPr>
          <w:rFonts w:ascii="Times New Roman" w:hAnsi="Times New Roman" w:cs="Times New Roman"/>
          <w:sz w:val="24"/>
          <w:szCs w:val="24"/>
        </w:rPr>
        <w:t xml:space="preserve"> </w:t>
      </w:r>
      <w:r w:rsidR="00225E4F" w:rsidRPr="00F26740">
        <w:rPr>
          <w:rFonts w:ascii="Times New Roman" w:hAnsi="Times New Roman" w:cs="Times New Roman"/>
          <w:sz w:val="24"/>
          <w:szCs w:val="24"/>
        </w:rPr>
        <w:t xml:space="preserve">Odszkodowanie, o którym mowa w </w:t>
      </w:r>
      <w:r w:rsidRPr="00F26740">
        <w:rPr>
          <w:rFonts w:ascii="Times New Roman" w:hAnsi="Times New Roman" w:cs="Times New Roman"/>
          <w:sz w:val="24"/>
          <w:szCs w:val="24"/>
        </w:rPr>
        <w:t>§ 1</w:t>
      </w:r>
      <w:r w:rsidR="00657E21" w:rsidRPr="00F26740">
        <w:rPr>
          <w:rFonts w:ascii="Times New Roman" w:hAnsi="Times New Roman" w:cs="Times New Roman"/>
          <w:sz w:val="24"/>
          <w:szCs w:val="24"/>
        </w:rPr>
        <w:t>3</w:t>
      </w:r>
      <w:r w:rsidRPr="00F26740">
        <w:rPr>
          <w:rFonts w:ascii="Times New Roman" w:hAnsi="Times New Roman" w:cs="Times New Roman"/>
          <w:sz w:val="24"/>
          <w:szCs w:val="24"/>
        </w:rPr>
        <w:t>,</w:t>
      </w:r>
      <w:r w:rsidR="00225E4F" w:rsidRPr="00F26740">
        <w:rPr>
          <w:rFonts w:ascii="Times New Roman" w:hAnsi="Times New Roman" w:cs="Times New Roman"/>
          <w:sz w:val="24"/>
          <w:szCs w:val="24"/>
        </w:rPr>
        <w:t xml:space="preserve"> </w:t>
      </w:r>
      <w:r w:rsidR="00487290" w:rsidRPr="00F26740">
        <w:rPr>
          <w:rFonts w:ascii="Times New Roman" w:hAnsi="Times New Roman" w:cs="Times New Roman"/>
          <w:sz w:val="24"/>
          <w:szCs w:val="24"/>
        </w:rPr>
        <w:t>ustala się w wysokości czynszu naliczonego dla danego lokalu:</w:t>
      </w:r>
    </w:p>
    <w:p w:rsidR="00F70BE3" w:rsidRPr="00F26740" w:rsidRDefault="00225E4F" w:rsidP="00746833">
      <w:pPr>
        <w:pStyle w:val="Akapitzlist"/>
        <w:numPr>
          <w:ilvl w:val="0"/>
          <w:numId w:val="8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F26740">
        <w:rPr>
          <w:rFonts w:ascii="Times New Roman" w:hAnsi="Times New Roman" w:cs="Times New Roman"/>
          <w:sz w:val="24"/>
          <w:szCs w:val="24"/>
          <w:lang w:val="pl-PL"/>
        </w:rPr>
        <w:t xml:space="preserve">według stawki obowiązującej w lokalu </w:t>
      </w:r>
      <w:r w:rsidR="00CA6901">
        <w:rPr>
          <w:rFonts w:ascii="Times New Roman" w:hAnsi="Times New Roman" w:cs="Times New Roman"/>
          <w:sz w:val="24"/>
          <w:szCs w:val="24"/>
          <w:lang w:val="pl-PL"/>
        </w:rPr>
        <w:t xml:space="preserve">będącym przedmiotem najmu socjalnego </w:t>
      </w:r>
      <w:r w:rsidRPr="00F26740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F70BE3" w:rsidRPr="00F26740">
        <w:rPr>
          <w:rFonts w:ascii="Times New Roman" w:hAnsi="Times New Roman" w:cs="Times New Roman"/>
          <w:sz w:val="24"/>
          <w:szCs w:val="24"/>
          <w:lang w:val="pl-PL"/>
        </w:rPr>
        <w:t>osobom, które:</w:t>
      </w:r>
    </w:p>
    <w:p w:rsidR="00F70BE3" w:rsidRPr="00F26740" w:rsidRDefault="0080232E" w:rsidP="00746833">
      <w:pPr>
        <w:pStyle w:val="Akapitzlist"/>
        <w:numPr>
          <w:ilvl w:val="0"/>
          <w:numId w:val="9"/>
        </w:numPr>
        <w:tabs>
          <w:tab w:val="left" w:pos="1134"/>
        </w:tabs>
        <w:spacing w:after="0" w:line="240" w:lineRule="auto"/>
        <w:ind w:left="993" w:hanging="283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F26740">
        <w:rPr>
          <w:rFonts w:ascii="Times New Roman" w:hAnsi="Times New Roman" w:cs="Times New Roman"/>
          <w:sz w:val="24"/>
          <w:szCs w:val="24"/>
          <w:lang w:val="pl-PL"/>
        </w:rPr>
        <w:t>oczekują na rozpatrzenie wniosku o najem lokalu złożony w związku z upływem dotychczasowej umowy najmu lokalu socjalnego</w:t>
      </w:r>
      <w:r w:rsidR="00CA6901">
        <w:rPr>
          <w:rFonts w:ascii="Times New Roman" w:hAnsi="Times New Roman" w:cs="Times New Roman"/>
          <w:sz w:val="24"/>
          <w:szCs w:val="24"/>
          <w:lang w:val="pl-PL"/>
        </w:rPr>
        <w:t xml:space="preserve"> albo najmu socjalnego lokalu</w:t>
      </w:r>
      <w:r w:rsidR="00225E4F" w:rsidRPr="00F26740">
        <w:rPr>
          <w:rFonts w:ascii="Times New Roman" w:hAnsi="Times New Roman" w:cs="Times New Roman"/>
          <w:sz w:val="24"/>
          <w:szCs w:val="24"/>
          <w:lang w:val="pl-PL"/>
        </w:rPr>
        <w:t>;</w:t>
      </w:r>
    </w:p>
    <w:p w:rsidR="00836989" w:rsidRPr="00F26740" w:rsidRDefault="00836989" w:rsidP="00746833">
      <w:pPr>
        <w:pStyle w:val="Akapitzlist"/>
        <w:numPr>
          <w:ilvl w:val="0"/>
          <w:numId w:val="9"/>
        </w:numPr>
        <w:tabs>
          <w:tab w:val="left" w:pos="1134"/>
        </w:tabs>
        <w:spacing w:after="0" w:line="240" w:lineRule="auto"/>
        <w:ind w:left="993" w:hanging="283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F26740">
        <w:rPr>
          <w:rFonts w:ascii="Times New Roman" w:hAnsi="Times New Roman" w:cs="Times New Roman"/>
          <w:sz w:val="24"/>
          <w:szCs w:val="24"/>
          <w:lang w:val="pl-PL"/>
        </w:rPr>
        <w:t xml:space="preserve">w </w:t>
      </w:r>
      <w:r w:rsidR="00AF62A7" w:rsidRPr="00F26740">
        <w:rPr>
          <w:rFonts w:ascii="Times New Roman" w:hAnsi="Times New Roman" w:cs="Times New Roman"/>
          <w:sz w:val="24"/>
          <w:szCs w:val="24"/>
          <w:lang w:val="pl-PL"/>
        </w:rPr>
        <w:t xml:space="preserve">prawomocnym </w:t>
      </w:r>
      <w:r w:rsidRPr="00F26740">
        <w:rPr>
          <w:rFonts w:ascii="Times New Roman" w:hAnsi="Times New Roman" w:cs="Times New Roman"/>
          <w:sz w:val="24"/>
          <w:szCs w:val="24"/>
          <w:lang w:val="pl-PL"/>
        </w:rPr>
        <w:t>wyroku Sądu nakazującym opróżnienie lokalu mają przyznane uprawnienie do otrzymania lokalu socjalnego</w:t>
      </w:r>
      <w:r w:rsidR="00CA6901" w:rsidRPr="00CA6901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CA6901">
        <w:rPr>
          <w:rFonts w:ascii="Times New Roman" w:hAnsi="Times New Roman" w:cs="Times New Roman"/>
          <w:sz w:val="24"/>
          <w:szCs w:val="24"/>
          <w:lang w:val="pl-PL"/>
        </w:rPr>
        <w:t xml:space="preserve">albo najmu socjalnego lokalu </w:t>
      </w:r>
      <w:r w:rsidRPr="00F26740">
        <w:rPr>
          <w:rFonts w:ascii="Times New Roman" w:hAnsi="Times New Roman" w:cs="Times New Roman"/>
          <w:strike/>
          <w:sz w:val="24"/>
          <w:szCs w:val="24"/>
          <w:lang w:val="pl-PL"/>
        </w:rPr>
        <w:t>;</w:t>
      </w:r>
    </w:p>
    <w:p w:rsidR="00225E4F" w:rsidRPr="00F26740" w:rsidRDefault="00225E4F" w:rsidP="0038722E">
      <w:pPr>
        <w:tabs>
          <w:tab w:val="left" w:pos="709"/>
        </w:tabs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t>2)</w:t>
      </w:r>
      <w:r w:rsidR="00A219CC" w:rsidRPr="00F26740">
        <w:rPr>
          <w:rFonts w:ascii="Times New Roman" w:hAnsi="Times New Roman" w:cs="Times New Roman"/>
          <w:sz w:val="24"/>
          <w:szCs w:val="24"/>
        </w:rPr>
        <w:t xml:space="preserve"> </w:t>
      </w:r>
      <w:r w:rsidRPr="00F26740">
        <w:rPr>
          <w:rFonts w:ascii="Times New Roman" w:hAnsi="Times New Roman" w:cs="Times New Roman"/>
          <w:sz w:val="24"/>
          <w:szCs w:val="24"/>
        </w:rPr>
        <w:t>określonego zgodnie z zasadami wskazanymi w § 2 - § 3, w przypadku:</w:t>
      </w:r>
    </w:p>
    <w:p w:rsidR="00225E4F" w:rsidRPr="00F26740" w:rsidRDefault="00225E4F" w:rsidP="0038722E">
      <w:pPr>
        <w:tabs>
          <w:tab w:val="left" w:pos="993"/>
        </w:tabs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t>a)</w:t>
      </w:r>
      <w:r w:rsidRPr="00F26740">
        <w:rPr>
          <w:rFonts w:ascii="Times New Roman" w:hAnsi="Times New Roman" w:cs="Times New Roman"/>
          <w:sz w:val="24"/>
          <w:szCs w:val="24"/>
        </w:rPr>
        <w:tab/>
        <w:t>samowolnego zajęcia lokalu będącego pustostanem,</w:t>
      </w:r>
    </w:p>
    <w:p w:rsidR="00225E4F" w:rsidRPr="00F26740" w:rsidRDefault="00225E4F" w:rsidP="00F70BE3">
      <w:pPr>
        <w:pStyle w:val="Akapitzlist"/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F26740">
        <w:rPr>
          <w:rFonts w:ascii="Times New Roman" w:hAnsi="Times New Roman" w:cs="Times New Roman"/>
          <w:sz w:val="24"/>
          <w:szCs w:val="24"/>
          <w:lang w:val="pl-PL"/>
        </w:rPr>
        <w:t>utraty tytułu prawnego do lokalu z powodu:</w:t>
      </w:r>
    </w:p>
    <w:p w:rsidR="00225E4F" w:rsidRPr="00F26740" w:rsidRDefault="00225E4F" w:rsidP="0038722E">
      <w:pPr>
        <w:tabs>
          <w:tab w:val="left" w:pos="1276"/>
        </w:tabs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t>–</w:t>
      </w:r>
      <w:r w:rsidRPr="00F26740">
        <w:rPr>
          <w:rFonts w:ascii="Times New Roman" w:hAnsi="Times New Roman" w:cs="Times New Roman"/>
          <w:sz w:val="24"/>
          <w:szCs w:val="24"/>
        </w:rPr>
        <w:tab/>
        <w:t>zaległości, jeżeli nie zawarto umowy określającej spłatę zaległości lub umowa nie jest realizowana,</w:t>
      </w:r>
    </w:p>
    <w:p w:rsidR="00225E4F" w:rsidRPr="00F26740" w:rsidRDefault="00225E4F" w:rsidP="0038722E">
      <w:pPr>
        <w:tabs>
          <w:tab w:val="left" w:pos="1276"/>
        </w:tabs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lastRenderedPageBreak/>
        <w:t>–</w:t>
      </w:r>
      <w:r w:rsidRPr="00F26740">
        <w:rPr>
          <w:rFonts w:ascii="Times New Roman" w:hAnsi="Times New Roman" w:cs="Times New Roman"/>
          <w:sz w:val="24"/>
          <w:szCs w:val="24"/>
        </w:rPr>
        <w:tab/>
        <w:t>używania lokalu w sposób sprzeczny z umową lub niezgodnie z jego przeznaczeniem,</w:t>
      </w:r>
    </w:p>
    <w:p w:rsidR="00225E4F" w:rsidRPr="00F26740" w:rsidRDefault="00225E4F" w:rsidP="0038722E">
      <w:pPr>
        <w:tabs>
          <w:tab w:val="left" w:pos="1276"/>
        </w:tabs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t>–</w:t>
      </w:r>
      <w:r w:rsidRPr="00F26740">
        <w:rPr>
          <w:rFonts w:ascii="Times New Roman" w:hAnsi="Times New Roman" w:cs="Times New Roman"/>
          <w:sz w:val="24"/>
          <w:szCs w:val="24"/>
        </w:rPr>
        <w:tab/>
        <w:t>zaniedbywania obowiązków najemcy i dopuszczania do powstania szkód,</w:t>
      </w:r>
    </w:p>
    <w:p w:rsidR="00225E4F" w:rsidRPr="00F26740" w:rsidRDefault="00225E4F" w:rsidP="0038722E">
      <w:pPr>
        <w:tabs>
          <w:tab w:val="left" w:pos="1276"/>
        </w:tabs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t>–</w:t>
      </w:r>
      <w:r w:rsidRPr="00F26740">
        <w:rPr>
          <w:rFonts w:ascii="Times New Roman" w:hAnsi="Times New Roman" w:cs="Times New Roman"/>
          <w:sz w:val="24"/>
          <w:szCs w:val="24"/>
        </w:rPr>
        <w:tab/>
        <w:t>niszczenia urządzeń przeznaczonych do wspólnego korzystania przez mieszkańców,</w:t>
      </w:r>
    </w:p>
    <w:p w:rsidR="00225E4F" w:rsidRPr="00F26740" w:rsidRDefault="00225E4F" w:rsidP="0038722E">
      <w:pPr>
        <w:tabs>
          <w:tab w:val="left" w:pos="1276"/>
        </w:tabs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t>–</w:t>
      </w:r>
      <w:r w:rsidRPr="00F26740">
        <w:rPr>
          <w:rFonts w:ascii="Times New Roman" w:hAnsi="Times New Roman" w:cs="Times New Roman"/>
          <w:sz w:val="24"/>
          <w:szCs w:val="24"/>
        </w:rPr>
        <w:tab/>
        <w:t>wykraczania w sposób rażący lub uporczywy przeciwko porządkowi domowemu, czyniąc uciążliwym korzystanie z innych lokali,</w:t>
      </w:r>
    </w:p>
    <w:p w:rsidR="00225E4F" w:rsidRPr="00F26740" w:rsidRDefault="00225E4F" w:rsidP="0038722E">
      <w:pPr>
        <w:tabs>
          <w:tab w:val="left" w:pos="1276"/>
        </w:tabs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t>–</w:t>
      </w:r>
      <w:r w:rsidRPr="00F26740">
        <w:rPr>
          <w:rFonts w:ascii="Times New Roman" w:hAnsi="Times New Roman" w:cs="Times New Roman"/>
          <w:sz w:val="24"/>
          <w:szCs w:val="24"/>
        </w:rPr>
        <w:tab/>
        <w:t>wynajęcia, podnajęcia albo oddania do bezpłatnego używania lokalu lub jego części bez wymaganej pisemnej zgody właściciela,</w:t>
      </w:r>
    </w:p>
    <w:p w:rsidR="00225E4F" w:rsidRPr="00F26740" w:rsidRDefault="00225E4F" w:rsidP="0038722E">
      <w:pPr>
        <w:tabs>
          <w:tab w:val="left" w:pos="1276"/>
        </w:tabs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t>–</w:t>
      </w:r>
      <w:r w:rsidRPr="00F26740">
        <w:rPr>
          <w:rFonts w:ascii="Times New Roman" w:hAnsi="Times New Roman" w:cs="Times New Roman"/>
          <w:sz w:val="24"/>
          <w:szCs w:val="24"/>
        </w:rPr>
        <w:tab/>
        <w:t>niezamieszkiwania najemcy w wynajmowanym lokalu przez okres dłuższy niż 12 miesięcy,</w:t>
      </w:r>
    </w:p>
    <w:p w:rsidR="00225E4F" w:rsidRPr="00F26740" w:rsidRDefault="00225E4F" w:rsidP="0038722E">
      <w:pPr>
        <w:tabs>
          <w:tab w:val="left" w:pos="1276"/>
        </w:tabs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t>–</w:t>
      </w:r>
      <w:r w:rsidRPr="00F26740">
        <w:rPr>
          <w:rFonts w:ascii="Times New Roman" w:hAnsi="Times New Roman" w:cs="Times New Roman"/>
          <w:sz w:val="24"/>
          <w:szCs w:val="24"/>
        </w:rPr>
        <w:tab/>
        <w:t>legitymowania się tytułem prawnym do innego lokalu położonego w tej samej miejscowości, który spełnia warunki przewidziane dla lokalu zamiennego i m</w:t>
      </w:r>
      <w:r w:rsidR="00F94661" w:rsidRPr="00F26740">
        <w:rPr>
          <w:rFonts w:ascii="Times New Roman" w:hAnsi="Times New Roman" w:cs="Times New Roman"/>
          <w:sz w:val="24"/>
          <w:szCs w:val="24"/>
        </w:rPr>
        <w:t>ógł</w:t>
      </w:r>
      <w:r w:rsidRPr="00F26740">
        <w:rPr>
          <w:rFonts w:ascii="Times New Roman" w:hAnsi="Times New Roman" w:cs="Times New Roman"/>
          <w:sz w:val="24"/>
          <w:szCs w:val="24"/>
        </w:rPr>
        <w:t xml:space="preserve"> być używany przez najemcę, któremu wypowiedziano tytuł prawny,</w:t>
      </w:r>
    </w:p>
    <w:p w:rsidR="00225E4F" w:rsidRPr="00225E4F" w:rsidRDefault="00225E4F" w:rsidP="0038722E">
      <w:pPr>
        <w:tabs>
          <w:tab w:val="left" w:pos="1276"/>
        </w:tabs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F26740">
        <w:rPr>
          <w:rFonts w:ascii="Times New Roman" w:hAnsi="Times New Roman" w:cs="Times New Roman"/>
          <w:sz w:val="24"/>
          <w:szCs w:val="24"/>
        </w:rPr>
        <w:t>–</w:t>
      </w:r>
      <w:r w:rsidRPr="00F26740">
        <w:rPr>
          <w:rFonts w:ascii="Times New Roman" w:hAnsi="Times New Roman" w:cs="Times New Roman"/>
          <w:sz w:val="24"/>
          <w:szCs w:val="24"/>
        </w:rPr>
        <w:tab/>
        <w:t>innych ważnych przyczyn, jeżeli sąd nakazał opróżnienie lokalu</w:t>
      </w:r>
      <w:r w:rsidRPr="00225E4F">
        <w:rPr>
          <w:rFonts w:ascii="Times New Roman" w:hAnsi="Times New Roman" w:cs="Times New Roman"/>
          <w:sz w:val="24"/>
          <w:szCs w:val="24"/>
        </w:rPr>
        <w:t>.</w:t>
      </w:r>
    </w:p>
    <w:p w:rsidR="001A65BB" w:rsidRDefault="001A65BB" w:rsidP="0038722E">
      <w:pPr>
        <w:pStyle w:val="Stopka"/>
        <w:tabs>
          <w:tab w:val="clear" w:pos="4536"/>
          <w:tab w:val="clear" w:pos="9072"/>
        </w:tabs>
        <w:ind w:firstLine="709"/>
        <w:jc w:val="both"/>
        <w:sectPr w:rsidR="001A65BB" w:rsidSect="00BD487D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F70BE3" w:rsidRDefault="00F70BE3" w:rsidP="0038722E">
      <w:pPr>
        <w:pStyle w:val="Stopka"/>
        <w:tabs>
          <w:tab w:val="clear" w:pos="4536"/>
          <w:tab w:val="clear" w:pos="9072"/>
        </w:tabs>
        <w:ind w:firstLine="709"/>
        <w:jc w:val="both"/>
      </w:pPr>
    </w:p>
    <w:sectPr w:rsidR="00F70BE3" w:rsidSect="00BD487D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2A4" w:rsidRDefault="006632A4" w:rsidP="006B6D80">
      <w:r>
        <w:separator/>
      </w:r>
    </w:p>
  </w:endnote>
  <w:endnote w:type="continuationSeparator" w:id="0">
    <w:p w:rsidR="006632A4" w:rsidRDefault="006632A4" w:rsidP="006B6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32451"/>
      <w:docPartObj>
        <w:docPartGallery w:val="Page Numbers (Bottom of Page)"/>
        <w:docPartUnique/>
      </w:docPartObj>
    </w:sdtPr>
    <w:sdtEndPr/>
    <w:sdtContent>
      <w:p w:rsidR="00BD487D" w:rsidRDefault="00865639">
        <w:pPr>
          <w:pStyle w:val="Stopka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lef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2" name="Rectangl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2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0C07" w:rsidRDefault="00C26569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C0504D" w:themeColor="accent2"/>
                                </w:rPr>
                              </w:pPr>
                              <w:r>
                                <w:rPr>
                                  <w:noProof/>
                                  <w:color w:val="C0504D" w:themeColor="accent2"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  <w:color w:val="C0504D" w:themeColor="accent2"/>
                                </w:rPr>
                                <w:instrText xml:space="preserve"> PAGE   \* MERGEFORMAT </w:instrText>
                              </w:r>
                              <w:r>
                                <w:rPr>
                                  <w:noProof/>
                                  <w:color w:val="C0504D" w:themeColor="accent2"/>
                                </w:rPr>
                                <w:fldChar w:fldCharType="separate"/>
                              </w:r>
                              <w:r w:rsidR="00097827">
                                <w:rPr>
                                  <w:noProof/>
                                  <w:color w:val="C0504D" w:themeColor="accent2"/>
                                </w:rPr>
                                <w:t>4</w:t>
                              </w:r>
                              <w:r>
                                <w:rPr>
                                  <w:noProof/>
                                  <w:color w:val="C0504D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Rectangle 2" o:spid="_x0000_s1026" style="position:absolute;margin-left:0;margin-top:0;width:44.55pt;height:15.1pt;rotation:180;flip:x;z-index:251662336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" filled="f" fillcolor="#c0504d [3205]" stroked="f" strokecolor="#4f81bd [3204]" strokeweight="2.25pt">
                  <v:textbox inset=",0,,0">
                    <w:txbxContent>
                      <w:p w:rsidR="00B30C07" w:rsidRDefault="00C26569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C0504D" w:themeColor="accent2"/>
                          </w:rPr>
                        </w:pPr>
                        <w:r>
                          <w:rPr>
                            <w:noProof/>
                            <w:color w:val="C0504D" w:themeColor="accent2"/>
                          </w:rPr>
                          <w:fldChar w:fldCharType="begin"/>
                        </w:r>
                        <w:r>
                          <w:rPr>
                            <w:noProof/>
                            <w:color w:val="C0504D" w:themeColor="accent2"/>
                          </w:rPr>
                          <w:instrText xml:space="preserve"> PAGE   \* MERGEFORMAT </w:instrText>
                        </w:r>
                        <w:r>
                          <w:rPr>
                            <w:noProof/>
                            <w:color w:val="C0504D" w:themeColor="accent2"/>
                          </w:rPr>
                          <w:fldChar w:fldCharType="separate"/>
                        </w:r>
                        <w:r w:rsidR="00097827">
                          <w:rPr>
                            <w:noProof/>
                            <w:color w:val="C0504D" w:themeColor="accent2"/>
                          </w:rPr>
                          <w:t>4</w:t>
                        </w:r>
                        <w:r>
                          <w:rPr>
                            <w:noProof/>
                            <w:color w:val="C0504D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32452"/>
      <w:docPartObj>
        <w:docPartGallery w:val="Page Numbers (Bottom of Page)"/>
        <w:docPartUnique/>
      </w:docPartObj>
    </w:sdtPr>
    <w:sdtEndPr/>
    <w:sdtContent>
      <w:p w:rsidR="006B6D80" w:rsidRDefault="00865639">
        <w:pPr>
          <w:pStyle w:val="Stopka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1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2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487D" w:rsidRDefault="00C26569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C0504D" w:themeColor="accent2"/>
                                </w:rPr>
                              </w:pPr>
                              <w:r>
                                <w:rPr>
                                  <w:noProof/>
                                  <w:color w:val="C0504D" w:themeColor="accent2"/>
                                </w:rPr>
                                <w:fldChar w:fldCharType="begin"/>
                              </w:r>
                              <w:r>
                                <w:rPr>
                                  <w:noProof/>
                                  <w:color w:val="C0504D" w:themeColor="accent2"/>
                                </w:rPr>
                                <w:instrText xml:space="preserve"> PAGE   \* MERGEFORMAT </w:instrText>
                              </w:r>
                              <w:r>
                                <w:rPr>
                                  <w:noProof/>
                                  <w:color w:val="C0504D" w:themeColor="accent2"/>
                                </w:rPr>
                                <w:fldChar w:fldCharType="separate"/>
                              </w:r>
                              <w:r w:rsidR="00097827">
                                <w:rPr>
                                  <w:noProof/>
                                  <w:color w:val="C0504D" w:themeColor="accent2"/>
                                </w:rPr>
                                <w:t>5</w:t>
                              </w:r>
                              <w:r>
                                <w:rPr>
                                  <w:noProof/>
                                  <w:color w:val="C0504D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Rectangle 1" o:spid="_x0000_s1027" style="position:absolute;margin-left:0;margin-top:0;width:44.55pt;height:15.1pt;rotation:180;flip:x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" filled="f" fillcolor="#c0504d [3205]" stroked="f" strokecolor="#4f81bd [3204]" strokeweight="2.25pt">
                  <v:textbox inset=",0,,0">
                    <w:txbxContent>
                      <w:p w:rsidR="00BD487D" w:rsidRDefault="00C26569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C0504D" w:themeColor="accent2"/>
                          </w:rPr>
                        </w:pPr>
                        <w:r>
                          <w:rPr>
                            <w:noProof/>
                            <w:color w:val="C0504D" w:themeColor="accent2"/>
                          </w:rPr>
                          <w:fldChar w:fldCharType="begin"/>
                        </w:r>
                        <w:r>
                          <w:rPr>
                            <w:noProof/>
                            <w:color w:val="C0504D" w:themeColor="accent2"/>
                          </w:rPr>
                          <w:instrText xml:space="preserve"> PAGE   \* MERGEFORMAT </w:instrText>
                        </w:r>
                        <w:r>
                          <w:rPr>
                            <w:noProof/>
                            <w:color w:val="C0504D" w:themeColor="accent2"/>
                          </w:rPr>
                          <w:fldChar w:fldCharType="separate"/>
                        </w:r>
                        <w:r w:rsidR="00097827">
                          <w:rPr>
                            <w:noProof/>
                            <w:color w:val="C0504D" w:themeColor="accent2"/>
                          </w:rPr>
                          <w:t>5</w:t>
                        </w:r>
                        <w:r>
                          <w:rPr>
                            <w:noProof/>
                            <w:color w:val="C0504D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2A4" w:rsidRDefault="006632A4" w:rsidP="006B6D80">
      <w:r>
        <w:separator/>
      </w:r>
    </w:p>
  </w:footnote>
  <w:footnote w:type="continuationSeparator" w:id="0">
    <w:p w:rsidR="006632A4" w:rsidRDefault="006632A4" w:rsidP="006B6D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C07" w:rsidRPr="00A93054" w:rsidRDefault="00B30C07" w:rsidP="00B30C07">
    <w:pPr>
      <w:pStyle w:val="Nagwek"/>
      <w:pBdr>
        <w:bottom w:val="single" w:sz="4" w:space="1" w:color="365F91" w:themeColor="accent1" w:themeShade="BF"/>
      </w:pBdr>
      <w:rPr>
        <w:rFonts w:ascii="Times New Roman" w:hAnsi="Times New Roman" w:cs="Times New Roman"/>
        <w:color w:val="365F91" w:themeColor="accent1" w:themeShade="BF"/>
      </w:rPr>
    </w:pPr>
    <w:r>
      <w:rPr>
        <w:rFonts w:ascii="Times New Roman" w:hAnsi="Times New Roman" w:cs="Times New Roman"/>
        <w:color w:val="365F91" w:themeColor="accent1" w:themeShade="BF"/>
      </w:rPr>
      <w:t>Polityka czynszowa oraz warunki obniżania czynszu</w:t>
    </w:r>
    <w:r w:rsidRPr="00A93054">
      <w:rPr>
        <w:rFonts w:ascii="Times New Roman" w:hAnsi="Times New Roman" w:cs="Times New Roman"/>
        <w:color w:val="365F91" w:themeColor="accent1" w:themeShade="BF"/>
      </w:rPr>
      <w:tab/>
    </w:r>
    <w:r w:rsidRPr="00A93054">
      <w:rPr>
        <w:rFonts w:ascii="Times New Roman" w:hAnsi="Times New Roman" w:cs="Times New Roman"/>
        <w:color w:val="365F91" w:themeColor="accent1" w:themeShade="BF"/>
      </w:rPr>
      <w:tab/>
      <w:t>WPGMZ na lata 2018-2022 Część I</w:t>
    </w:r>
    <w:r>
      <w:rPr>
        <w:rFonts w:ascii="Times New Roman" w:hAnsi="Times New Roman" w:cs="Times New Roman"/>
        <w:color w:val="365F91" w:themeColor="accent1" w:themeShade="BF"/>
      </w:rPr>
      <w:t>I</w:t>
    </w:r>
  </w:p>
  <w:p w:rsidR="00B30C07" w:rsidRDefault="00B30C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054" w:rsidRPr="00A93054" w:rsidRDefault="00A93054" w:rsidP="00A93054">
    <w:pPr>
      <w:pStyle w:val="Nagwek"/>
      <w:pBdr>
        <w:bottom w:val="single" w:sz="4" w:space="1" w:color="365F91" w:themeColor="accent1" w:themeShade="BF"/>
      </w:pBdr>
      <w:rPr>
        <w:rFonts w:ascii="Times New Roman" w:hAnsi="Times New Roman" w:cs="Times New Roman"/>
        <w:color w:val="365F91" w:themeColor="accent1" w:themeShade="BF"/>
      </w:rPr>
    </w:pPr>
    <w:r w:rsidRPr="00A93054">
      <w:rPr>
        <w:rFonts w:ascii="Times New Roman" w:hAnsi="Times New Roman" w:cs="Times New Roman"/>
        <w:color w:val="365F91" w:themeColor="accent1" w:themeShade="BF"/>
      </w:rPr>
      <w:t>WPGMZ na lata 2018-2022 Część I</w:t>
    </w:r>
    <w:r>
      <w:rPr>
        <w:rFonts w:ascii="Times New Roman" w:hAnsi="Times New Roman" w:cs="Times New Roman"/>
        <w:color w:val="365F91" w:themeColor="accent1" w:themeShade="BF"/>
      </w:rPr>
      <w:t>I</w:t>
    </w:r>
    <w:r w:rsidRPr="00A93054">
      <w:rPr>
        <w:rFonts w:ascii="Times New Roman" w:hAnsi="Times New Roman" w:cs="Times New Roman"/>
        <w:color w:val="365F91" w:themeColor="accent1" w:themeShade="BF"/>
      </w:rPr>
      <w:tab/>
    </w:r>
    <w:r w:rsidRPr="00A93054">
      <w:rPr>
        <w:rFonts w:ascii="Times New Roman" w:hAnsi="Times New Roman" w:cs="Times New Roman"/>
        <w:color w:val="365F91" w:themeColor="accent1" w:themeShade="BF"/>
      </w:rPr>
      <w:tab/>
    </w:r>
    <w:r>
      <w:rPr>
        <w:rFonts w:ascii="Times New Roman" w:hAnsi="Times New Roman" w:cs="Times New Roman"/>
        <w:color w:val="365F91" w:themeColor="accent1" w:themeShade="BF"/>
      </w:rPr>
      <w:t>Polityka czynszowa oraz warunki obniżania czynszu</w:t>
    </w:r>
  </w:p>
  <w:p w:rsidR="00A93054" w:rsidRDefault="00A930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C1B8C"/>
    <w:multiLevelType w:val="hybridMultilevel"/>
    <w:tmpl w:val="B838F10A"/>
    <w:lvl w:ilvl="0" w:tplc="757EDB2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507CF"/>
    <w:multiLevelType w:val="hybridMultilevel"/>
    <w:tmpl w:val="9D7297CE"/>
    <w:lvl w:ilvl="0" w:tplc="661E1D60">
      <w:start w:val="2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430E13"/>
    <w:multiLevelType w:val="hybridMultilevel"/>
    <w:tmpl w:val="34A282DC"/>
    <w:lvl w:ilvl="0" w:tplc="9CA4EDC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8135DE4"/>
    <w:multiLevelType w:val="hybridMultilevel"/>
    <w:tmpl w:val="990E5740"/>
    <w:lvl w:ilvl="0" w:tplc="4EF8D0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8D4A0B"/>
    <w:multiLevelType w:val="hybridMultilevel"/>
    <w:tmpl w:val="8CBA1FCA"/>
    <w:lvl w:ilvl="0" w:tplc="831AF99C">
      <w:start w:val="1"/>
      <w:numFmt w:val="decimal"/>
      <w:lvlText w:val="%1)"/>
      <w:lvlJc w:val="left"/>
      <w:pPr>
        <w:ind w:left="-676" w:hanging="360"/>
      </w:pPr>
    </w:lvl>
    <w:lvl w:ilvl="1" w:tplc="04150019" w:tentative="1">
      <w:start w:val="1"/>
      <w:numFmt w:val="lowerLetter"/>
      <w:lvlText w:val="%2."/>
      <w:lvlJc w:val="left"/>
      <w:pPr>
        <w:ind w:left="44" w:hanging="360"/>
      </w:pPr>
    </w:lvl>
    <w:lvl w:ilvl="2" w:tplc="0415001B" w:tentative="1">
      <w:start w:val="1"/>
      <w:numFmt w:val="lowerRoman"/>
      <w:lvlText w:val="%3."/>
      <w:lvlJc w:val="right"/>
      <w:pPr>
        <w:ind w:left="764" w:hanging="180"/>
      </w:pPr>
    </w:lvl>
    <w:lvl w:ilvl="3" w:tplc="0415000F" w:tentative="1">
      <w:start w:val="1"/>
      <w:numFmt w:val="decimal"/>
      <w:lvlText w:val="%4."/>
      <w:lvlJc w:val="left"/>
      <w:pPr>
        <w:ind w:left="1484" w:hanging="360"/>
      </w:pPr>
    </w:lvl>
    <w:lvl w:ilvl="4" w:tplc="04150019" w:tentative="1">
      <w:start w:val="1"/>
      <w:numFmt w:val="lowerLetter"/>
      <w:lvlText w:val="%5."/>
      <w:lvlJc w:val="left"/>
      <w:pPr>
        <w:ind w:left="2204" w:hanging="360"/>
      </w:pPr>
    </w:lvl>
    <w:lvl w:ilvl="5" w:tplc="0415001B" w:tentative="1">
      <w:start w:val="1"/>
      <w:numFmt w:val="lowerRoman"/>
      <w:lvlText w:val="%6."/>
      <w:lvlJc w:val="right"/>
      <w:pPr>
        <w:ind w:left="2924" w:hanging="180"/>
      </w:pPr>
    </w:lvl>
    <w:lvl w:ilvl="6" w:tplc="0415000F" w:tentative="1">
      <w:start w:val="1"/>
      <w:numFmt w:val="decimal"/>
      <w:lvlText w:val="%7."/>
      <w:lvlJc w:val="left"/>
      <w:pPr>
        <w:ind w:left="3644" w:hanging="360"/>
      </w:pPr>
    </w:lvl>
    <w:lvl w:ilvl="7" w:tplc="04150019" w:tentative="1">
      <w:start w:val="1"/>
      <w:numFmt w:val="lowerLetter"/>
      <w:lvlText w:val="%8."/>
      <w:lvlJc w:val="left"/>
      <w:pPr>
        <w:ind w:left="4364" w:hanging="360"/>
      </w:pPr>
    </w:lvl>
    <w:lvl w:ilvl="8" w:tplc="0415001B" w:tentative="1">
      <w:start w:val="1"/>
      <w:numFmt w:val="lowerRoman"/>
      <w:lvlText w:val="%9."/>
      <w:lvlJc w:val="right"/>
      <w:pPr>
        <w:ind w:left="5084" w:hanging="180"/>
      </w:pPr>
    </w:lvl>
  </w:abstractNum>
  <w:abstractNum w:abstractNumId="5" w15:restartNumberingAfterBreak="0">
    <w:nsid w:val="509F1871"/>
    <w:multiLevelType w:val="hybridMultilevel"/>
    <w:tmpl w:val="2A5C8976"/>
    <w:lvl w:ilvl="0" w:tplc="DF10FB3E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0CE100B"/>
    <w:multiLevelType w:val="hybridMultilevel"/>
    <w:tmpl w:val="6E1CA546"/>
    <w:lvl w:ilvl="0" w:tplc="88FEDD38">
      <w:start w:val="1"/>
      <w:numFmt w:val="lowerLetter"/>
      <w:lvlText w:val="%1)"/>
      <w:lvlJc w:val="left"/>
      <w:pPr>
        <w:ind w:left="7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7" w15:restartNumberingAfterBreak="0">
    <w:nsid w:val="6D313791"/>
    <w:multiLevelType w:val="hybridMultilevel"/>
    <w:tmpl w:val="080AAC72"/>
    <w:lvl w:ilvl="0" w:tplc="4EF8D0D0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 w15:restartNumberingAfterBreak="0">
    <w:nsid w:val="75811F0B"/>
    <w:multiLevelType w:val="hybridMultilevel"/>
    <w:tmpl w:val="3F96AD60"/>
    <w:lvl w:ilvl="0" w:tplc="04150011">
      <w:start w:val="1"/>
      <w:numFmt w:val="decimal"/>
      <w:lvlText w:val="%1)"/>
      <w:lvlJc w:val="left"/>
      <w:pPr>
        <w:ind w:left="1128" w:hanging="360"/>
      </w:p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9" w15:restartNumberingAfterBreak="0">
    <w:nsid w:val="77D32CC9"/>
    <w:multiLevelType w:val="hybridMultilevel"/>
    <w:tmpl w:val="DE46CF36"/>
    <w:lvl w:ilvl="0" w:tplc="04150017">
      <w:start w:val="1"/>
      <w:numFmt w:val="lowerLetter"/>
      <w:lvlText w:val="%1)"/>
      <w:lvlJc w:val="left"/>
      <w:pPr>
        <w:ind w:left="11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3"/>
  </w:num>
  <w:num w:numId="5">
    <w:abstractNumId w:val="0"/>
  </w:num>
  <w:num w:numId="6">
    <w:abstractNumId w:val="8"/>
  </w:num>
  <w:num w:numId="7">
    <w:abstractNumId w:val="6"/>
  </w:num>
  <w:num w:numId="8">
    <w:abstractNumId w:val="2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E4F"/>
    <w:rsid w:val="000071B9"/>
    <w:rsid w:val="0001603C"/>
    <w:rsid w:val="0001779C"/>
    <w:rsid w:val="000220BE"/>
    <w:rsid w:val="00040155"/>
    <w:rsid w:val="00043433"/>
    <w:rsid w:val="000465E8"/>
    <w:rsid w:val="00066F8B"/>
    <w:rsid w:val="000860A3"/>
    <w:rsid w:val="00097827"/>
    <w:rsid w:val="000B4120"/>
    <w:rsid w:val="000E4965"/>
    <w:rsid w:val="00106919"/>
    <w:rsid w:val="001075D7"/>
    <w:rsid w:val="00124044"/>
    <w:rsid w:val="001278AE"/>
    <w:rsid w:val="00136E3B"/>
    <w:rsid w:val="00152539"/>
    <w:rsid w:val="001A4D89"/>
    <w:rsid w:val="001A65BB"/>
    <w:rsid w:val="001B1588"/>
    <w:rsid w:val="001B2349"/>
    <w:rsid w:val="001C65E2"/>
    <w:rsid w:val="002035B0"/>
    <w:rsid w:val="00225E4F"/>
    <w:rsid w:val="00232644"/>
    <w:rsid w:val="00235CA6"/>
    <w:rsid w:val="002514D1"/>
    <w:rsid w:val="002574AF"/>
    <w:rsid w:val="00280E98"/>
    <w:rsid w:val="002A0F6E"/>
    <w:rsid w:val="002A153F"/>
    <w:rsid w:val="002A21ED"/>
    <w:rsid w:val="002B00B2"/>
    <w:rsid w:val="002E2E73"/>
    <w:rsid w:val="00302261"/>
    <w:rsid w:val="00303858"/>
    <w:rsid w:val="00314838"/>
    <w:rsid w:val="00333106"/>
    <w:rsid w:val="003366F8"/>
    <w:rsid w:val="00345673"/>
    <w:rsid w:val="00345F4D"/>
    <w:rsid w:val="003710F9"/>
    <w:rsid w:val="003734F4"/>
    <w:rsid w:val="00384529"/>
    <w:rsid w:val="0038722E"/>
    <w:rsid w:val="003B2E8F"/>
    <w:rsid w:val="003B3952"/>
    <w:rsid w:val="003C7EDD"/>
    <w:rsid w:val="003E003D"/>
    <w:rsid w:val="003F7E31"/>
    <w:rsid w:val="00402DCD"/>
    <w:rsid w:val="0040399C"/>
    <w:rsid w:val="004114D4"/>
    <w:rsid w:val="00412FD7"/>
    <w:rsid w:val="00427BC8"/>
    <w:rsid w:val="004504DA"/>
    <w:rsid w:val="004615D6"/>
    <w:rsid w:val="0047530E"/>
    <w:rsid w:val="00487290"/>
    <w:rsid w:val="004A64B2"/>
    <w:rsid w:val="004D4DAB"/>
    <w:rsid w:val="004F11CE"/>
    <w:rsid w:val="00507926"/>
    <w:rsid w:val="005104B8"/>
    <w:rsid w:val="005355F3"/>
    <w:rsid w:val="005404B9"/>
    <w:rsid w:val="00575C72"/>
    <w:rsid w:val="00577D89"/>
    <w:rsid w:val="0058689D"/>
    <w:rsid w:val="005A2F74"/>
    <w:rsid w:val="005E334D"/>
    <w:rsid w:val="0060782B"/>
    <w:rsid w:val="00611331"/>
    <w:rsid w:val="00615E02"/>
    <w:rsid w:val="0061702D"/>
    <w:rsid w:val="006367BB"/>
    <w:rsid w:val="00642769"/>
    <w:rsid w:val="00657E21"/>
    <w:rsid w:val="006606D5"/>
    <w:rsid w:val="006632A4"/>
    <w:rsid w:val="0067248A"/>
    <w:rsid w:val="0067395F"/>
    <w:rsid w:val="00673C72"/>
    <w:rsid w:val="006A1984"/>
    <w:rsid w:val="006B1D4E"/>
    <w:rsid w:val="006B6D80"/>
    <w:rsid w:val="006C3C12"/>
    <w:rsid w:val="006C50B6"/>
    <w:rsid w:val="006E5050"/>
    <w:rsid w:val="006F6AE2"/>
    <w:rsid w:val="00702CF1"/>
    <w:rsid w:val="0071754E"/>
    <w:rsid w:val="00746833"/>
    <w:rsid w:val="007513B0"/>
    <w:rsid w:val="0075247E"/>
    <w:rsid w:val="00754CAA"/>
    <w:rsid w:val="007B2E04"/>
    <w:rsid w:val="007C23FF"/>
    <w:rsid w:val="007C652E"/>
    <w:rsid w:val="007E68A2"/>
    <w:rsid w:val="007F72BB"/>
    <w:rsid w:val="00801326"/>
    <w:rsid w:val="0080232E"/>
    <w:rsid w:val="00824012"/>
    <w:rsid w:val="00836989"/>
    <w:rsid w:val="008408C8"/>
    <w:rsid w:val="008450D5"/>
    <w:rsid w:val="00865639"/>
    <w:rsid w:val="00866686"/>
    <w:rsid w:val="00877A08"/>
    <w:rsid w:val="008B75EF"/>
    <w:rsid w:val="008C4171"/>
    <w:rsid w:val="008C4A3D"/>
    <w:rsid w:val="008D202B"/>
    <w:rsid w:val="008D7A58"/>
    <w:rsid w:val="008F0F6B"/>
    <w:rsid w:val="00936200"/>
    <w:rsid w:val="00940E22"/>
    <w:rsid w:val="00966430"/>
    <w:rsid w:val="00972EFC"/>
    <w:rsid w:val="00975219"/>
    <w:rsid w:val="009B26C8"/>
    <w:rsid w:val="00A0131A"/>
    <w:rsid w:val="00A15647"/>
    <w:rsid w:val="00A219CC"/>
    <w:rsid w:val="00A24532"/>
    <w:rsid w:val="00A35406"/>
    <w:rsid w:val="00A37EB2"/>
    <w:rsid w:val="00A70192"/>
    <w:rsid w:val="00A93054"/>
    <w:rsid w:val="00AA2664"/>
    <w:rsid w:val="00AE1B79"/>
    <w:rsid w:val="00AF3789"/>
    <w:rsid w:val="00AF489F"/>
    <w:rsid w:val="00AF62A7"/>
    <w:rsid w:val="00B02B5F"/>
    <w:rsid w:val="00B06DA3"/>
    <w:rsid w:val="00B11400"/>
    <w:rsid w:val="00B30C07"/>
    <w:rsid w:val="00B35328"/>
    <w:rsid w:val="00B6655D"/>
    <w:rsid w:val="00B92937"/>
    <w:rsid w:val="00BA10A4"/>
    <w:rsid w:val="00BA2D23"/>
    <w:rsid w:val="00BB1596"/>
    <w:rsid w:val="00BD3DED"/>
    <w:rsid w:val="00BD487D"/>
    <w:rsid w:val="00BE21F1"/>
    <w:rsid w:val="00BE5BCE"/>
    <w:rsid w:val="00BF7172"/>
    <w:rsid w:val="00C26569"/>
    <w:rsid w:val="00C328EB"/>
    <w:rsid w:val="00C44E4D"/>
    <w:rsid w:val="00C54087"/>
    <w:rsid w:val="00C57412"/>
    <w:rsid w:val="00C81205"/>
    <w:rsid w:val="00C87256"/>
    <w:rsid w:val="00CA3019"/>
    <w:rsid w:val="00CA31A7"/>
    <w:rsid w:val="00CA6158"/>
    <w:rsid w:val="00CA6901"/>
    <w:rsid w:val="00CD2C20"/>
    <w:rsid w:val="00CF4B9C"/>
    <w:rsid w:val="00CF752E"/>
    <w:rsid w:val="00D03987"/>
    <w:rsid w:val="00D04FFD"/>
    <w:rsid w:val="00D345F1"/>
    <w:rsid w:val="00D3488E"/>
    <w:rsid w:val="00D713FD"/>
    <w:rsid w:val="00DA2439"/>
    <w:rsid w:val="00DB5A34"/>
    <w:rsid w:val="00DC57E8"/>
    <w:rsid w:val="00DD5585"/>
    <w:rsid w:val="00DE4D9F"/>
    <w:rsid w:val="00DE64C6"/>
    <w:rsid w:val="00DF0D41"/>
    <w:rsid w:val="00E0271A"/>
    <w:rsid w:val="00E02F62"/>
    <w:rsid w:val="00E11F39"/>
    <w:rsid w:val="00E562CF"/>
    <w:rsid w:val="00E74DBE"/>
    <w:rsid w:val="00E84F5E"/>
    <w:rsid w:val="00E95C65"/>
    <w:rsid w:val="00EA1E52"/>
    <w:rsid w:val="00EC3FB4"/>
    <w:rsid w:val="00EC5159"/>
    <w:rsid w:val="00ED24CB"/>
    <w:rsid w:val="00EE34DA"/>
    <w:rsid w:val="00EF54FA"/>
    <w:rsid w:val="00F06175"/>
    <w:rsid w:val="00F13466"/>
    <w:rsid w:val="00F1516A"/>
    <w:rsid w:val="00F26740"/>
    <w:rsid w:val="00F40D83"/>
    <w:rsid w:val="00F51ED2"/>
    <w:rsid w:val="00F70BE3"/>
    <w:rsid w:val="00F74DDC"/>
    <w:rsid w:val="00F7575B"/>
    <w:rsid w:val="00F76B46"/>
    <w:rsid w:val="00F82DFB"/>
    <w:rsid w:val="00F94661"/>
    <w:rsid w:val="00F9496D"/>
    <w:rsid w:val="00FA2032"/>
    <w:rsid w:val="00FB53EB"/>
    <w:rsid w:val="00FB7B86"/>
    <w:rsid w:val="00FC424C"/>
    <w:rsid w:val="00FD4854"/>
    <w:rsid w:val="00FE0963"/>
    <w:rsid w:val="00FF1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71F1D8"/>
  <w15:docId w15:val="{2380D9F4-EA3C-4DA4-A9AC-1477328FD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5E4F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Theme="minorEastAsia" w:hAnsi="Verdana" w:cstheme="minorBidi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C23FF"/>
    <w:pPr>
      <w:widowControl/>
      <w:autoSpaceDE/>
      <w:autoSpaceDN/>
      <w:adjustRightInd/>
      <w:spacing w:before="240"/>
      <w:ind w:left="567"/>
      <w:contextualSpacing/>
      <w:outlineLvl w:val="0"/>
    </w:pPr>
    <w:rPr>
      <w:rFonts w:ascii="Times New Roman" w:eastAsiaTheme="minorHAnsi" w:hAnsi="Times New Roman" w:cstheme="majorBidi"/>
      <w:b/>
      <w:smallCaps/>
      <w:spacing w:val="5"/>
      <w:sz w:val="24"/>
      <w:szCs w:val="36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C23FF"/>
    <w:pPr>
      <w:widowControl/>
      <w:autoSpaceDE/>
      <w:autoSpaceDN/>
      <w:adjustRightInd/>
      <w:spacing w:before="200" w:line="271" w:lineRule="auto"/>
      <w:ind w:left="567"/>
      <w:outlineLvl w:val="1"/>
    </w:pPr>
    <w:rPr>
      <w:rFonts w:ascii="Times New Roman" w:eastAsiaTheme="minorHAnsi" w:hAnsi="Times New Roman" w:cstheme="majorBidi"/>
      <w:b/>
      <w:smallCaps/>
      <w:sz w:val="24"/>
      <w:szCs w:val="28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11400"/>
    <w:pPr>
      <w:widowControl/>
      <w:autoSpaceDE/>
      <w:autoSpaceDN/>
      <w:adjustRightInd/>
      <w:spacing w:before="20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11400"/>
    <w:pPr>
      <w:widowControl/>
      <w:autoSpaceDE/>
      <w:autoSpaceDN/>
      <w:adjustRightInd/>
      <w:spacing w:line="271" w:lineRule="auto"/>
      <w:outlineLvl w:val="3"/>
    </w:pPr>
    <w:rPr>
      <w:rFonts w:asciiTheme="majorHAnsi" w:eastAsiaTheme="minorHAnsi" w:hAnsiTheme="majorHAnsi" w:cstheme="majorBidi"/>
      <w:b/>
      <w:bCs/>
      <w:spacing w:val="5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B11400"/>
    <w:pPr>
      <w:widowControl/>
      <w:autoSpaceDE/>
      <w:autoSpaceDN/>
      <w:adjustRightInd/>
      <w:spacing w:line="271" w:lineRule="auto"/>
      <w:outlineLvl w:val="4"/>
    </w:pPr>
    <w:rPr>
      <w:rFonts w:asciiTheme="majorHAnsi" w:eastAsiaTheme="minorHAnsi" w:hAnsiTheme="majorHAnsi" w:cstheme="majorBidi"/>
      <w:i/>
      <w:iCs/>
      <w:sz w:val="24"/>
      <w:szCs w:val="24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11400"/>
    <w:pPr>
      <w:widowControl/>
      <w:shd w:val="clear" w:color="auto" w:fill="FFFFFF" w:themeFill="background1"/>
      <w:autoSpaceDE/>
      <w:autoSpaceDN/>
      <w:adjustRightInd/>
      <w:spacing w:line="271" w:lineRule="auto"/>
      <w:outlineLvl w:val="5"/>
    </w:pPr>
    <w:rPr>
      <w:rFonts w:asciiTheme="majorHAnsi" w:eastAsiaTheme="minorHAnsi" w:hAnsiTheme="majorHAnsi" w:cstheme="majorBidi"/>
      <w:b/>
      <w:bCs/>
      <w:color w:val="595959" w:themeColor="text1" w:themeTint="A6"/>
      <w:spacing w:val="5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11400"/>
    <w:pPr>
      <w:widowControl/>
      <w:autoSpaceDE/>
      <w:autoSpaceDN/>
      <w:adjustRightInd/>
      <w:spacing w:line="276" w:lineRule="auto"/>
      <w:outlineLvl w:val="6"/>
    </w:pPr>
    <w:rPr>
      <w:rFonts w:asciiTheme="majorHAnsi" w:eastAsiaTheme="minorHAnsi" w:hAnsiTheme="majorHAnsi" w:cstheme="majorBidi"/>
      <w:b/>
      <w:bCs/>
      <w:i/>
      <w:iCs/>
      <w:color w:val="5A5A5A" w:themeColor="text1" w:themeTint="A5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11400"/>
    <w:pPr>
      <w:widowControl/>
      <w:autoSpaceDE/>
      <w:autoSpaceDN/>
      <w:adjustRightInd/>
      <w:spacing w:line="276" w:lineRule="auto"/>
      <w:outlineLvl w:val="7"/>
    </w:pPr>
    <w:rPr>
      <w:rFonts w:asciiTheme="majorHAnsi" w:eastAsiaTheme="minorHAnsi" w:hAnsiTheme="majorHAnsi" w:cstheme="majorBidi"/>
      <w:b/>
      <w:bCs/>
      <w:color w:val="7F7F7F" w:themeColor="text1" w:themeTint="80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11400"/>
    <w:pPr>
      <w:widowControl/>
      <w:autoSpaceDE/>
      <w:autoSpaceDN/>
      <w:adjustRightInd/>
      <w:spacing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 w:themeColor="text1" w:themeTint="80"/>
      <w:sz w:val="18"/>
      <w:szCs w:val="18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rsid w:val="00B11400"/>
    <w:rPr>
      <w:i/>
      <w:i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11400"/>
    <w:rPr>
      <w:i/>
      <w:iCs/>
      <w:smallCaps/>
      <w:spacing w:val="5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7C23FF"/>
    <w:rPr>
      <w:rFonts w:ascii="Times New Roman" w:hAnsi="Times New Roman"/>
      <w:b/>
      <w:smallCaps/>
      <w:spacing w:val="5"/>
      <w:sz w:val="24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7C23FF"/>
    <w:rPr>
      <w:rFonts w:ascii="Times New Roman" w:hAnsi="Times New Roman"/>
      <w:b/>
      <w:smallCaps/>
      <w:sz w:val="24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11400"/>
    <w:rPr>
      <w:b/>
      <w:bCs/>
      <w:spacing w:val="5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1140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1140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11400"/>
    <w:rPr>
      <w:b/>
      <w:bC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11400"/>
    <w:rPr>
      <w:b/>
      <w:bCs/>
      <w:i/>
      <w:iCs/>
      <w:color w:val="7F7F7F" w:themeColor="text1" w:themeTint="80"/>
      <w:sz w:val="18"/>
      <w:szCs w:val="18"/>
    </w:rPr>
  </w:style>
  <w:style w:type="paragraph" w:styleId="Tytu">
    <w:name w:val="Title"/>
    <w:basedOn w:val="Normalny"/>
    <w:next w:val="Normalny"/>
    <w:link w:val="TytuZnak"/>
    <w:qFormat/>
    <w:rsid w:val="00303858"/>
    <w:pPr>
      <w:widowControl/>
      <w:autoSpaceDE/>
      <w:autoSpaceDN/>
      <w:adjustRightInd/>
      <w:spacing w:before="240"/>
      <w:contextualSpacing/>
      <w:jc w:val="center"/>
    </w:pPr>
    <w:rPr>
      <w:rFonts w:ascii="Times New Roman" w:eastAsiaTheme="minorHAnsi" w:hAnsi="Times New Roman" w:cstheme="majorBidi"/>
      <w:b/>
      <w:smallCaps/>
      <w:sz w:val="28"/>
      <w:szCs w:val="52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303858"/>
    <w:rPr>
      <w:rFonts w:ascii="Times New Roman" w:hAnsi="Times New Roman"/>
      <w:b/>
      <w:smallCaps/>
      <w:sz w:val="28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11400"/>
    <w:pPr>
      <w:widowControl/>
      <w:autoSpaceDE/>
      <w:autoSpaceDN/>
      <w:adjustRightInd/>
      <w:spacing w:after="200" w:line="276" w:lineRule="auto"/>
    </w:pPr>
    <w:rPr>
      <w:rFonts w:asciiTheme="majorHAnsi" w:eastAsiaTheme="minorHAnsi" w:hAnsiTheme="majorHAnsi" w:cstheme="majorBidi"/>
      <w:i/>
      <w:iCs/>
      <w:smallCaps/>
      <w:spacing w:val="10"/>
      <w:sz w:val="28"/>
      <w:szCs w:val="28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B11400"/>
    <w:rPr>
      <w:i/>
      <w:iCs/>
      <w:smallCaps/>
      <w:spacing w:val="10"/>
      <w:sz w:val="28"/>
      <w:szCs w:val="28"/>
    </w:rPr>
  </w:style>
  <w:style w:type="character" w:styleId="Pogrubienie">
    <w:name w:val="Strong"/>
    <w:uiPriority w:val="22"/>
    <w:qFormat/>
    <w:rsid w:val="00B11400"/>
    <w:rPr>
      <w:b/>
      <w:bCs/>
    </w:rPr>
  </w:style>
  <w:style w:type="character" w:styleId="Uwydatnienie">
    <w:name w:val="Emphasis"/>
    <w:uiPriority w:val="20"/>
    <w:qFormat/>
    <w:rsid w:val="00B11400"/>
    <w:rPr>
      <w:b/>
      <w:bCs/>
      <w:i/>
      <w:iCs/>
      <w:spacing w:val="10"/>
    </w:rPr>
  </w:style>
  <w:style w:type="paragraph" w:styleId="Bezodstpw">
    <w:name w:val="No Spacing"/>
    <w:basedOn w:val="Normalny"/>
    <w:link w:val="BezodstpwZnak"/>
    <w:uiPriority w:val="1"/>
    <w:qFormat/>
    <w:rsid w:val="00B11400"/>
    <w:pPr>
      <w:widowControl/>
      <w:autoSpaceDE/>
      <w:autoSpaceDN/>
      <w:adjustRightInd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B11400"/>
  </w:style>
  <w:style w:type="paragraph" w:styleId="Akapitzlist">
    <w:name w:val="List Paragraph"/>
    <w:basedOn w:val="Normalny"/>
    <w:uiPriority w:val="34"/>
    <w:qFormat/>
    <w:rsid w:val="00B1140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B11400"/>
    <w:pPr>
      <w:widowControl/>
      <w:autoSpaceDE/>
      <w:autoSpaceDN/>
      <w:adjustRightInd/>
      <w:spacing w:after="200" w:line="276" w:lineRule="auto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B11400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11400"/>
    <w:pPr>
      <w:widowControl/>
      <w:pBdr>
        <w:top w:val="single" w:sz="4" w:space="10" w:color="auto"/>
        <w:bottom w:val="single" w:sz="4" w:space="10" w:color="auto"/>
      </w:pBdr>
      <w:autoSpaceDE/>
      <w:autoSpaceDN/>
      <w:adjustRightInd/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11400"/>
    <w:rPr>
      <w:i/>
      <w:iCs/>
    </w:rPr>
  </w:style>
  <w:style w:type="character" w:styleId="Wyrnieniedelikatne">
    <w:name w:val="Subtle Emphasis"/>
    <w:uiPriority w:val="19"/>
    <w:qFormat/>
    <w:rsid w:val="00B11400"/>
    <w:rPr>
      <w:i/>
      <w:iCs/>
    </w:rPr>
  </w:style>
  <w:style w:type="character" w:styleId="Wyrnienieintensywne">
    <w:name w:val="Intense Emphasis"/>
    <w:uiPriority w:val="21"/>
    <w:qFormat/>
    <w:rsid w:val="00B11400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B11400"/>
    <w:rPr>
      <w:smallCaps/>
    </w:rPr>
  </w:style>
  <w:style w:type="character" w:styleId="Odwoanieintensywne">
    <w:name w:val="Intense Reference"/>
    <w:uiPriority w:val="32"/>
    <w:qFormat/>
    <w:rsid w:val="00B11400"/>
    <w:rPr>
      <w:b/>
      <w:bCs/>
      <w:smallCaps/>
    </w:rPr>
  </w:style>
  <w:style w:type="character" w:styleId="Tytuksiki">
    <w:name w:val="Book Title"/>
    <w:basedOn w:val="Domylnaczcionkaakapitu"/>
    <w:uiPriority w:val="33"/>
    <w:qFormat/>
    <w:rsid w:val="00B11400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11400"/>
    <w:pPr>
      <w:outlineLvl w:val="9"/>
    </w:pPr>
  </w:style>
  <w:style w:type="paragraph" w:styleId="Mapadokumentu">
    <w:name w:val="Document Map"/>
    <w:basedOn w:val="Normalny"/>
    <w:link w:val="MapadokumentuZnak"/>
    <w:uiPriority w:val="99"/>
    <w:semiHidden/>
    <w:unhideWhenUsed/>
    <w:rsid w:val="00225E4F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225E4F"/>
    <w:rPr>
      <w:rFonts w:ascii="Tahoma" w:eastAsiaTheme="minorEastAsia" w:hAnsi="Tahoma" w:cs="Tahoma"/>
      <w:sz w:val="16"/>
      <w:szCs w:val="16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5E4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5E4F"/>
    <w:rPr>
      <w:rFonts w:ascii="Tahoma" w:eastAsiaTheme="minorEastAsia" w:hAnsi="Tahoma" w:cs="Tahoma"/>
      <w:sz w:val="16"/>
      <w:szCs w:val="16"/>
      <w:lang w:val="pl-PL" w:eastAsia="pl-PL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7E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7EB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7EB2"/>
    <w:rPr>
      <w:rFonts w:ascii="Verdana" w:eastAsiaTheme="minorEastAsia" w:hAnsi="Verdana" w:cstheme="minorBidi"/>
      <w:sz w:val="20"/>
      <w:szCs w:val="20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7E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7EB2"/>
    <w:rPr>
      <w:rFonts w:ascii="Verdana" w:eastAsiaTheme="minorEastAsia" w:hAnsi="Verdana" w:cstheme="minorBidi"/>
      <w:b/>
      <w:bCs/>
      <w:sz w:val="20"/>
      <w:szCs w:val="20"/>
      <w:lang w:val="pl-PL" w:eastAsia="pl-PL" w:bidi="ar-SA"/>
    </w:rPr>
  </w:style>
  <w:style w:type="character" w:styleId="Hipercze">
    <w:name w:val="Hyperlink"/>
    <w:basedOn w:val="Domylnaczcionkaakapitu"/>
    <w:uiPriority w:val="99"/>
    <w:unhideWhenUsed/>
    <w:rsid w:val="00F82DFB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DFB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rsid w:val="00EC5159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C5159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6B6D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B6D80"/>
    <w:rPr>
      <w:rFonts w:ascii="Verdana" w:eastAsiaTheme="minorEastAsia" w:hAnsi="Verdana" w:cstheme="minorBidi"/>
      <w:sz w:val="20"/>
      <w:szCs w:val="20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3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28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D1CF16-C819-44CB-8216-106F77781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1781</Words>
  <Characters>10687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12444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KKorcz</dc:creator>
  <cp:lastModifiedBy>Korcz Kalina</cp:lastModifiedBy>
  <cp:revision>3</cp:revision>
  <cp:lastPrinted>2019-12-18T13:30:00Z</cp:lastPrinted>
  <dcterms:created xsi:type="dcterms:W3CDTF">2019-11-28T15:15:00Z</dcterms:created>
  <dcterms:modified xsi:type="dcterms:W3CDTF">2019-12-18T13:30:00Z</dcterms:modified>
</cp:coreProperties>
</file>