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0F" w:rsidRDefault="00AC580F" w:rsidP="00AC580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AC580F" w:rsidRDefault="00AC580F" w:rsidP="00AC580F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XXVI/690/2016 </w:t>
      </w:r>
      <w:r>
        <w:rPr>
          <w:rFonts w:ascii="Arial" w:eastAsia="Times New Roman" w:hAnsi="Arial" w:cs="Arial"/>
          <w:b/>
          <w:bCs/>
        </w:rPr>
        <w:t xml:space="preserve">Rady m.st. Warszawy zmieniająca uchwałę w sprawie powołania stałej Komisji Inwentaryzacyjnej Rady m.st. Warszawy (druk nr 776)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C580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AC580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AC580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AC580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AC580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AC580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AC580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AC580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AC580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AC580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AC580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</w:tr>
      <w:tr w:rsidR="00AC580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AC580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580F" w:rsidRDefault="00AC580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C580F" w:rsidRDefault="00AC580F" w:rsidP="00AC580F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br/>
      </w:r>
    </w:p>
    <w:p w:rsidR="00F558D0" w:rsidRDefault="00F558D0"/>
    <w:sectPr w:rsidR="00F558D0" w:rsidSect="00AC58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580F"/>
    <w:rsid w:val="00AC580F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1068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2016-04-26T09:35:00Z</dcterms:created>
  <dcterms:modified xsi:type="dcterms:W3CDTF">2016-04-26T09:41:00Z</dcterms:modified>
</cp:coreProperties>
</file>