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EB7" w:rsidRDefault="007F3EB7" w:rsidP="007F3EB7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Wyniki głosowań z XXVI sesji Rady m.st. Warszawy – 21 kwietnia 2016 r.</w:t>
      </w:r>
    </w:p>
    <w:p w:rsidR="007F3EB7" w:rsidRDefault="007F3EB7" w:rsidP="007F3EB7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XXVI/680/2016 </w:t>
      </w:r>
      <w:r>
        <w:rPr>
          <w:rFonts w:ascii="Arial" w:eastAsia="Times New Roman" w:hAnsi="Arial" w:cs="Arial"/>
          <w:b/>
          <w:bCs/>
        </w:rPr>
        <w:t xml:space="preserve">Rady m.st. Warszawy w sprawie nadania nazwy ulicy w Dzielnicy Ursynów m.st. Warszawy (druk nr 735) </w:t>
      </w:r>
      <w:r>
        <w:rPr>
          <w:rFonts w:ascii="Arial" w:eastAsia="Times New Roman" w:hAnsi="Arial" w:cs="Arial"/>
          <w:bCs/>
        </w:rPr>
        <w:t>(</w:t>
      </w:r>
      <w:r>
        <w:rPr>
          <w:rFonts w:ascii="Arial" w:eastAsia="Times New Roman" w:hAnsi="Arial" w:cs="Arial"/>
          <w:bCs/>
          <w:i/>
        </w:rPr>
        <w:t>dot. ul. Kabacki Zakątek</w:t>
      </w:r>
      <w:r>
        <w:rPr>
          <w:rFonts w:ascii="Arial" w:eastAsia="Times New Roman" w:hAnsi="Arial" w:cs="Arial"/>
          <w:bCs/>
        </w:rPr>
        <w:t>)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Grodzki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Zofia </w:t>
            </w:r>
            <w:r>
              <w:rPr>
                <w:rFonts w:ascii="Arial" w:eastAsia="Times New Roman" w:hAnsi="Arial" w:cs="Arial"/>
                <w:b/>
                <w:bCs/>
              </w:rPr>
              <w:t>Trębicka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7F3EB7" w:rsidTr="007A589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F3EB7" w:rsidRDefault="007F3EB7" w:rsidP="007A5891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F3EB7" w:rsidRDefault="007F3EB7" w:rsidP="007F3EB7">
      <w:pPr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</w:rPr>
        <w:br/>
      </w:r>
    </w:p>
    <w:p w:rsidR="00F558D0" w:rsidRDefault="00F558D0"/>
    <w:sectPr w:rsidR="00F558D0" w:rsidSect="007F3E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F3EB7"/>
    <w:rsid w:val="007F3EB7"/>
    <w:rsid w:val="00F55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E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1116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2016-04-26T09:34:00Z</dcterms:created>
  <dcterms:modified xsi:type="dcterms:W3CDTF">2016-04-26T09:36:00Z</dcterms:modified>
</cp:coreProperties>
</file>