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F18" w:rsidRDefault="00CB2F18" w:rsidP="00CB2F18">
      <w:pPr>
        <w:rPr>
          <w:rFonts w:ascii="Arial" w:eastAsia="Times New Roman" w:hAnsi="Arial" w:cs="Arial"/>
          <w:b/>
          <w:bCs/>
        </w:rPr>
      </w:pPr>
      <w:r w:rsidRPr="00CB2F18">
        <w:rPr>
          <w:rFonts w:ascii="Arial" w:eastAsia="Times New Roman" w:hAnsi="Arial" w:cs="Arial"/>
          <w:b/>
          <w:bCs/>
        </w:rPr>
        <w:t>Głosowania z XXIII Rady m.st. Warszawy – 05.12.2019 r.</w:t>
      </w:r>
      <w:bookmarkStart w:id="0" w:name="_GoBack"/>
      <w:bookmarkEnd w:id="0"/>
    </w:p>
    <w:p w:rsidR="00CB2F18" w:rsidRDefault="00CB2F18" w:rsidP="00CB2F18">
      <w:pPr>
        <w:rPr>
          <w:rFonts w:ascii="Arial" w:eastAsia="Times New Roman" w:hAnsi="Arial" w:cs="Arial"/>
          <w:b/>
          <w:bCs/>
        </w:rPr>
      </w:pPr>
    </w:p>
    <w:p w:rsidR="00CB2F18" w:rsidRDefault="00CB2F18" w:rsidP="00CB2F1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XXIII/656/2019 Rady m.st. Warszawy zmieniająca uchwałę w sprawie uchwalenia Statutu miasta stołecznego Warszawy - druk nr 730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r>
              <w:rPr>
                <w:rFonts w:ascii="Arial" w:eastAsia="Times New Roman" w:hAnsi="Arial" w:cs="Arial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CB2F18" w:rsidTr="00355C9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2F18" w:rsidRDefault="00CB2F18" w:rsidP="00355C9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AA7EFD" w:rsidRDefault="00CB2F18">
      <w:r>
        <w:rPr>
          <w:rFonts w:ascii="Arial" w:eastAsia="Times New Roman" w:hAnsi="Arial" w:cs="Arial"/>
        </w:rPr>
        <w:br/>
      </w:r>
    </w:p>
    <w:sectPr w:rsidR="00AA7EFD" w:rsidSect="00CB2F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AA7EFD"/>
    <w:rsid w:val="00C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CF2E"/>
  <w15:chartTrackingRefBased/>
  <w15:docId w15:val="{D303CC76-2F13-42C7-AE05-3DAEA120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F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2019-12-07T07:51:00Z</dcterms:created>
  <dcterms:modified xsi:type="dcterms:W3CDTF">2019-12-07T07:51:00Z</dcterms:modified>
</cp:coreProperties>
</file>