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1C2EFC" w:rsidRDefault="001C2EFC" w:rsidP="001C2EF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XXII/648/2019 </w:t>
      </w:r>
      <w:r>
        <w:rPr>
          <w:rFonts w:ascii="Arial" w:eastAsia="Times New Roman" w:hAnsi="Arial" w:cs="Arial"/>
          <w:b/>
          <w:bCs/>
        </w:rPr>
        <w:t xml:space="preserve">Rady m.st. Warszawy w sprawie przekazania petycji mieszkańców ulic: Brzoskwiniowej, Czereśniowej, Cieplarnianej, Dzikiej Róży i Kalinowej Prezydentowi m.st. Warszawy – druk nr 683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C2EF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EFC" w:rsidRDefault="001C2EF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C2EFC" w:rsidRDefault="001C2EFC" w:rsidP="001C2EFC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1C2EF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1C2EFC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499C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0A9F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DC5BDF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2019-12-03T12:51:00Z</dcterms:created>
  <dcterms:modified xsi:type="dcterms:W3CDTF">2019-12-03T12:51:00Z</dcterms:modified>
</cp:coreProperties>
</file>