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94800" w:rsidRDefault="00994800" w:rsidP="00994800">
      <w:pPr>
        <w:pStyle w:val="Nagwek1"/>
      </w:pPr>
      <w:r w:rsidRPr="00DC6780">
        <w:t>Uchwała Nr LXII</w:t>
      </w:r>
      <w:r>
        <w:t>I/2067</w:t>
      </w:r>
      <w:r w:rsidRPr="00DC6780">
        <w:t>/2022 Rady m.st. Warszawy w sprawie zmiany statutu</w:t>
      </w:r>
      <w:r>
        <w:t xml:space="preserve"> Muzeum Warszawy – druk nr 2284</w:t>
      </w:r>
    </w:p>
    <w:p w:rsidR="00994800" w:rsidRPr="00DC6780" w:rsidRDefault="00994800" w:rsidP="0099480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94800" w:rsidRPr="00DC6780" w:rsidRDefault="00994800" w:rsidP="0099480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9480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800" w:rsidRPr="00DC6780" w:rsidRDefault="0099480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994800" w:rsidP="00994800">
      <w:pPr>
        <w:pStyle w:val="Nagwek1"/>
      </w:pPr>
      <w:r w:rsidRPr="00DC6780">
        <w:br/>
      </w: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E7088"/>
    <w:rsid w:val="001F184C"/>
    <w:rsid w:val="00337B44"/>
    <w:rsid w:val="0038019E"/>
    <w:rsid w:val="003964F6"/>
    <w:rsid w:val="004218F4"/>
    <w:rsid w:val="0045348D"/>
    <w:rsid w:val="004A13CF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2022-04-08T11:49:00Z</dcterms:created>
  <dcterms:modified xsi:type="dcterms:W3CDTF">2022-04-08T11:49:00Z</dcterms:modified>
</cp:coreProperties>
</file>