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92759D" w14:textId="29D2B0F8" w:rsidR="009B3B9A" w:rsidRPr="00122FCD" w:rsidRDefault="009B3B9A" w:rsidP="00E533BE">
      <w:pPr>
        <w:ind w:left="4962"/>
        <w:jc w:val="right"/>
        <w:rPr>
          <w:rStyle w:val="Pogrubienie"/>
          <w:rFonts w:asciiTheme="minorHAnsi" w:eastAsia="Calibri" w:hAnsiTheme="minorHAnsi"/>
          <w:szCs w:val="22"/>
        </w:rPr>
      </w:pPr>
      <w:bookmarkStart w:id="0" w:name="_GoBack"/>
      <w:bookmarkEnd w:id="0"/>
      <w:r w:rsidRPr="00122FCD">
        <w:rPr>
          <w:rStyle w:val="Pogrubienie"/>
          <w:rFonts w:asciiTheme="minorHAnsi" w:eastAsia="Calibri" w:hAnsiTheme="minorHAnsi"/>
          <w:szCs w:val="22"/>
        </w:rPr>
        <w:t xml:space="preserve">Załącznik do uchwały </w:t>
      </w:r>
      <w:r w:rsidR="00333AA0">
        <w:rPr>
          <w:rStyle w:val="Pogrubienie"/>
          <w:rFonts w:asciiTheme="minorHAnsi" w:eastAsia="Calibri" w:hAnsiTheme="minorHAnsi"/>
          <w:szCs w:val="22"/>
        </w:rPr>
        <w:t>nr</w:t>
      </w:r>
      <w:r w:rsidRPr="00122FCD">
        <w:rPr>
          <w:rStyle w:val="Pogrubienie"/>
          <w:rFonts w:asciiTheme="minorHAnsi" w:eastAsia="Calibri" w:hAnsiTheme="minorHAnsi"/>
          <w:szCs w:val="22"/>
        </w:rPr>
        <w:t xml:space="preserve"> </w:t>
      </w:r>
      <w:r w:rsidR="004514A1">
        <w:rPr>
          <w:rStyle w:val="Pogrubienie"/>
          <w:rFonts w:asciiTheme="minorHAnsi" w:eastAsia="Calibri" w:hAnsiTheme="minorHAnsi"/>
          <w:szCs w:val="22"/>
        </w:rPr>
        <w:t>LXII/2018/</w:t>
      </w:r>
      <w:r w:rsidRPr="00122FCD">
        <w:rPr>
          <w:rStyle w:val="Pogrubienie"/>
          <w:rFonts w:asciiTheme="minorHAnsi" w:eastAsia="Calibri" w:hAnsiTheme="minorHAnsi"/>
          <w:szCs w:val="22"/>
        </w:rPr>
        <w:t>2022</w:t>
      </w:r>
      <w:r w:rsidR="00122FCD" w:rsidRPr="00122FCD">
        <w:rPr>
          <w:rStyle w:val="Pogrubienie"/>
          <w:rFonts w:asciiTheme="minorHAnsi" w:eastAsia="Calibri" w:hAnsiTheme="minorHAnsi"/>
          <w:szCs w:val="22"/>
        </w:rPr>
        <w:t xml:space="preserve"> </w:t>
      </w:r>
      <w:r w:rsidR="00E533BE">
        <w:rPr>
          <w:rStyle w:val="Pogrubienie"/>
          <w:rFonts w:asciiTheme="minorHAnsi" w:eastAsia="Calibri" w:hAnsiTheme="minorHAnsi"/>
          <w:szCs w:val="22"/>
        </w:rPr>
        <w:br/>
      </w:r>
      <w:r w:rsidRPr="00122FCD">
        <w:rPr>
          <w:rStyle w:val="Pogrubienie"/>
          <w:rFonts w:asciiTheme="minorHAnsi" w:eastAsia="Calibri" w:hAnsiTheme="minorHAnsi"/>
          <w:szCs w:val="22"/>
        </w:rPr>
        <w:t xml:space="preserve">Rady </w:t>
      </w:r>
      <w:r w:rsidR="00333AA0">
        <w:rPr>
          <w:rStyle w:val="Pogrubienie"/>
          <w:rFonts w:asciiTheme="minorHAnsi" w:eastAsia="Calibri" w:hAnsiTheme="minorHAnsi"/>
          <w:szCs w:val="22"/>
        </w:rPr>
        <w:t>m.st.</w:t>
      </w:r>
      <w:r w:rsidRPr="00122FCD">
        <w:rPr>
          <w:rStyle w:val="Pogrubienie"/>
          <w:rFonts w:asciiTheme="minorHAnsi" w:eastAsia="Calibri" w:hAnsiTheme="minorHAnsi"/>
          <w:szCs w:val="22"/>
        </w:rPr>
        <w:t xml:space="preserve"> Warszawy</w:t>
      </w:r>
      <w:r w:rsidR="00122FCD" w:rsidRPr="00122FCD">
        <w:rPr>
          <w:rStyle w:val="Pogrubienie"/>
          <w:szCs w:val="22"/>
        </w:rPr>
        <w:t xml:space="preserve"> </w:t>
      </w:r>
      <w:r w:rsidRPr="00122FCD">
        <w:rPr>
          <w:rStyle w:val="Pogrubienie"/>
          <w:rFonts w:asciiTheme="minorHAnsi" w:eastAsia="Calibri" w:hAnsiTheme="minorHAnsi"/>
          <w:szCs w:val="22"/>
        </w:rPr>
        <w:t xml:space="preserve">z </w:t>
      </w:r>
      <w:r w:rsidR="004514A1">
        <w:rPr>
          <w:rStyle w:val="Pogrubienie"/>
          <w:rFonts w:asciiTheme="minorHAnsi" w:eastAsia="Calibri" w:hAnsiTheme="minorHAnsi"/>
          <w:szCs w:val="22"/>
        </w:rPr>
        <w:t>17 marca 2022 r.</w:t>
      </w:r>
      <w:r w:rsidR="00122FCD" w:rsidRPr="00122FCD">
        <w:t xml:space="preserve"> </w:t>
      </w:r>
      <w:r w:rsidR="00333AA0">
        <w:br/>
      </w:r>
      <w:r w:rsidR="00122FCD" w:rsidRPr="00122FCD">
        <w:rPr>
          <w:rStyle w:val="Pogrubienie"/>
          <w:rFonts w:asciiTheme="minorHAnsi" w:eastAsia="Calibri" w:hAnsiTheme="minorHAnsi"/>
          <w:szCs w:val="22"/>
        </w:rPr>
        <w:t>w sprawie uchwalenia Wieloletniego Planu Rozwoju i Moder</w:t>
      </w:r>
      <w:r w:rsidR="00122FCD">
        <w:rPr>
          <w:rStyle w:val="Pogrubienie"/>
          <w:rFonts w:asciiTheme="minorHAnsi" w:eastAsia="Calibri" w:hAnsiTheme="minorHAnsi"/>
          <w:szCs w:val="22"/>
        </w:rPr>
        <w:t xml:space="preserve">nizacji Urządzeń Wodociągowych </w:t>
      </w:r>
      <w:r w:rsidR="00122FCD" w:rsidRPr="00122FCD">
        <w:rPr>
          <w:rStyle w:val="Pogrubienie"/>
          <w:rFonts w:asciiTheme="minorHAnsi" w:eastAsia="Calibri" w:hAnsiTheme="minorHAnsi"/>
          <w:szCs w:val="22"/>
        </w:rPr>
        <w:t>i Urządzeń Kanalizacyjnych Miejskiego Przedsiębiorstwa Wodociągów i Kanalizacji w m.st. Warszawie S.A. na lata 2022-2030 dotyczącego Miasta Stołecznego Warszawy, gmin: Michałowice, Nieporęt, Raszyn, Serock, Wieliszew oraz miast Piastów i Pruszków</w:t>
      </w:r>
      <w:r w:rsidR="00122FCD">
        <w:rPr>
          <w:rStyle w:val="Pogrubienie"/>
          <w:rFonts w:asciiTheme="minorHAnsi" w:eastAsia="Calibri" w:hAnsiTheme="minorHAnsi"/>
          <w:szCs w:val="22"/>
        </w:rPr>
        <w:t>.</w:t>
      </w:r>
    </w:p>
    <w:p w14:paraId="4AB6F235" w14:textId="77777777" w:rsidR="006D3D70" w:rsidRDefault="00486D92" w:rsidP="006D3D70">
      <w:pPr>
        <w:pStyle w:val="Tekstpodstawowy"/>
        <w:spacing w:after="0"/>
        <w:ind w:right="-143"/>
        <w:jc w:val="left"/>
        <w:rPr>
          <w:rFonts w:asciiTheme="minorHAnsi" w:hAnsiTheme="minorHAnsi" w:cstheme="minorHAnsi"/>
          <w:bCs/>
          <w:szCs w:val="28"/>
        </w:rPr>
      </w:pPr>
      <w:r w:rsidRPr="009B3B9A">
        <w:rPr>
          <w:noProof/>
          <w:sz w:val="20"/>
        </w:rPr>
        <w:drawing>
          <wp:anchor distT="0" distB="0" distL="114300" distR="114300" simplePos="0" relativeHeight="251659264" behindDoc="0" locked="0" layoutInCell="1" allowOverlap="1" wp14:anchorId="27BC6AA8" wp14:editId="02547000">
            <wp:simplePos x="0" y="0"/>
            <wp:positionH relativeFrom="column">
              <wp:posOffset>9525</wp:posOffset>
            </wp:positionH>
            <wp:positionV relativeFrom="paragraph">
              <wp:posOffset>7620</wp:posOffset>
            </wp:positionV>
            <wp:extent cx="852805" cy="1290320"/>
            <wp:effectExtent l="0" t="0" r="4445" b="5080"/>
            <wp:wrapSquare wrapText="bothSides"/>
            <wp:docPr id="2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05" cy="1290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261C" w:rsidRPr="007F5361">
        <w:rPr>
          <w:rFonts w:asciiTheme="minorHAnsi" w:hAnsiTheme="minorHAnsi" w:cstheme="minorHAnsi"/>
          <w:bCs/>
          <w:szCs w:val="28"/>
        </w:rPr>
        <w:t xml:space="preserve">MIEJSKIE PRZEDSIĘBIORSTWO WODOCIĄGÓW </w:t>
      </w:r>
    </w:p>
    <w:p w14:paraId="6776C3DA" w14:textId="77777777" w:rsidR="006D3D70" w:rsidRDefault="0035261C" w:rsidP="006D3D70">
      <w:pPr>
        <w:pStyle w:val="Tekstpodstawowy"/>
        <w:spacing w:after="0"/>
        <w:ind w:right="-143"/>
        <w:jc w:val="left"/>
        <w:rPr>
          <w:rFonts w:asciiTheme="minorHAnsi" w:hAnsiTheme="minorHAnsi" w:cstheme="minorHAnsi"/>
          <w:bCs/>
          <w:szCs w:val="28"/>
        </w:rPr>
      </w:pPr>
      <w:r w:rsidRPr="007F5361">
        <w:rPr>
          <w:rFonts w:asciiTheme="minorHAnsi" w:hAnsiTheme="minorHAnsi" w:cstheme="minorHAnsi"/>
          <w:bCs/>
          <w:szCs w:val="28"/>
        </w:rPr>
        <w:t>I KANALIZACJI W M.ST. WARSZAWIE S.A.</w:t>
      </w:r>
    </w:p>
    <w:p w14:paraId="524471EA" w14:textId="77777777" w:rsidR="0035261C" w:rsidRPr="006D3D70" w:rsidRDefault="006D3D70" w:rsidP="00486D92">
      <w:pPr>
        <w:pStyle w:val="Tekstpodstawowy"/>
        <w:spacing w:after="0"/>
        <w:ind w:right="-143"/>
        <w:jc w:val="center"/>
        <w:rPr>
          <w:rFonts w:asciiTheme="minorHAnsi" w:hAnsiTheme="minorHAnsi" w:cstheme="minorHAnsi"/>
          <w:sz w:val="24"/>
          <w:szCs w:val="22"/>
        </w:rPr>
      </w:pPr>
      <w:r>
        <w:rPr>
          <w:rFonts w:asciiTheme="minorHAnsi" w:hAnsiTheme="minorHAnsi" w:cstheme="minorHAnsi"/>
          <w:sz w:val="36"/>
          <w:szCs w:val="48"/>
        </w:rPr>
        <w:br w:type="textWrapping" w:clear="all"/>
      </w:r>
      <w:r w:rsidR="0035261C" w:rsidRPr="007F5361">
        <w:rPr>
          <w:rFonts w:asciiTheme="minorHAnsi" w:hAnsiTheme="minorHAnsi" w:cstheme="minorHAnsi"/>
          <w:sz w:val="36"/>
          <w:szCs w:val="48"/>
        </w:rPr>
        <w:t>W</w:t>
      </w:r>
      <w:r w:rsidR="0035261C" w:rsidRPr="007F5361">
        <w:rPr>
          <w:rFonts w:asciiTheme="minorHAnsi" w:hAnsiTheme="minorHAnsi" w:cstheme="minorHAnsi"/>
          <w:bCs/>
          <w:sz w:val="36"/>
          <w:szCs w:val="48"/>
        </w:rPr>
        <w:t>ieloletni Plan Rozwoju i Modernizacji</w:t>
      </w:r>
    </w:p>
    <w:p w14:paraId="26D2F12E" w14:textId="77777777" w:rsidR="0035261C" w:rsidRPr="006D3D70" w:rsidRDefault="0035261C" w:rsidP="00486D92">
      <w:pPr>
        <w:jc w:val="center"/>
        <w:rPr>
          <w:rFonts w:asciiTheme="minorHAnsi" w:hAnsiTheme="minorHAnsi" w:cstheme="minorHAnsi"/>
          <w:bCs/>
          <w:caps/>
          <w:sz w:val="36"/>
          <w:szCs w:val="48"/>
        </w:rPr>
      </w:pPr>
      <w:r w:rsidRPr="007F5361">
        <w:rPr>
          <w:rFonts w:asciiTheme="minorHAnsi" w:hAnsiTheme="minorHAnsi" w:cstheme="minorHAnsi"/>
          <w:bCs/>
          <w:sz w:val="36"/>
          <w:szCs w:val="48"/>
        </w:rPr>
        <w:t>Urządzeń Wodociągowych i Urządzeń Kanalizacyjnych</w:t>
      </w:r>
      <w:r w:rsidR="006D3D70">
        <w:rPr>
          <w:rFonts w:asciiTheme="minorHAnsi" w:hAnsiTheme="minorHAnsi" w:cstheme="minorHAnsi"/>
          <w:bCs/>
          <w:caps/>
          <w:sz w:val="36"/>
          <w:szCs w:val="48"/>
        </w:rPr>
        <w:t xml:space="preserve"> </w:t>
      </w:r>
      <w:r>
        <w:rPr>
          <w:rFonts w:asciiTheme="minorHAnsi" w:hAnsiTheme="minorHAnsi" w:cstheme="minorHAnsi"/>
          <w:bCs/>
          <w:sz w:val="36"/>
          <w:szCs w:val="48"/>
        </w:rPr>
        <w:t>na lata 2022</w:t>
      </w:r>
      <w:r w:rsidRPr="007F5361">
        <w:rPr>
          <w:rFonts w:asciiTheme="minorHAnsi" w:hAnsiTheme="minorHAnsi" w:cstheme="minorHAnsi"/>
          <w:bCs/>
          <w:sz w:val="36"/>
          <w:szCs w:val="48"/>
        </w:rPr>
        <w:t>-20</w:t>
      </w:r>
      <w:r>
        <w:rPr>
          <w:rFonts w:asciiTheme="minorHAnsi" w:hAnsiTheme="minorHAnsi" w:cstheme="minorHAnsi"/>
          <w:bCs/>
          <w:sz w:val="36"/>
          <w:szCs w:val="48"/>
        </w:rPr>
        <w:t>30</w:t>
      </w:r>
    </w:p>
    <w:p w14:paraId="057B3D05" w14:textId="77777777" w:rsidR="0035261C" w:rsidRPr="006D3D70" w:rsidRDefault="0035261C" w:rsidP="00486D92">
      <w:pPr>
        <w:jc w:val="center"/>
        <w:rPr>
          <w:rFonts w:asciiTheme="minorHAnsi" w:hAnsiTheme="minorHAnsi" w:cstheme="minorHAnsi"/>
          <w:bCs/>
          <w:caps/>
          <w:sz w:val="36"/>
          <w:szCs w:val="36"/>
        </w:rPr>
      </w:pPr>
      <w:r w:rsidRPr="007F5361">
        <w:rPr>
          <w:rFonts w:asciiTheme="minorHAnsi" w:hAnsiTheme="minorHAnsi" w:cstheme="minorHAnsi"/>
          <w:bCs/>
          <w:sz w:val="36"/>
          <w:szCs w:val="36"/>
        </w:rPr>
        <w:t>dotyczący</w:t>
      </w:r>
    </w:p>
    <w:p w14:paraId="63E08AFB" w14:textId="77777777" w:rsidR="0035261C" w:rsidRPr="006D3D70" w:rsidRDefault="0035261C" w:rsidP="00486D92">
      <w:pPr>
        <w:jc w:val="center"/>
        <w:rPr>
          <w:rFonts w:asciiTheme="minorHAnsi" w:hAnsiTheme="minorHAnsi" w:cstheme="minorHAnsi"/>
          <w:b/>
          <w:sz w:val="36"/>
          <w:szCs w:val="36"/>
        </w:rPr>
      </w:pPr>
      <w:r w:rsidRPr="007F5361">
        <w:rPr>
          <w:rFonts w:asciiTheme="minorHAnsi" w:hAnsiTheme="minorHAnsi" w:cstheme="minorHAnsi"/>
          <w:sz w:val="36"/>
          <w:szCs w:val="36"/>
        </w:rPr>
        <w:t>miasta stołecznego Warszawy,</w:t>
      </w:r>
      <w:r w:rsidRPr="007F5361">
        <w:rPr>
          <w:rFonts w:asciiTheme="minorHAnsi" w:hAnsiTheme="minorHAnsi" w:cstheme="minorHAnsi"/>
          <w:sz w:val="36"/>
          <w:szCs w:val="36"/>
        </w:rPr>
        <w:br/>
        <w:t xml:space="preserve">gmin: Michałowice, Nieporęt, Raszyn, Serock, Wieliszew </w:t>
      </w:r>
      <w:r w:rsidRPr="007F5361">
        <w:rPr>
          <w:rFonts w:asciiTheme="minorHAnsi" w:hAnsiTheme="minorHAnsi" w:cstheme="minorHAnsi"/>
          <w:sz w:val="36"/>
          <w:szCs w:val="36"/>
        </w:rPr>
        <w:br/>
        <w:t>oraz miast Piastów i Pruszków</w:t>
      </w:r>
    </w:p>
    <w:p w14:paraId="3840B8CB" w14:textId="77777777" w:rsidR="00122FCD" w:rsidRDefault="0035261C" w:rsidP="00333AA0">
      <w:pPr>
        <w:spacing w:before="2160"/>
        <w:rPr>
          <w:rFonts w:asciiTheme="minorHAnsi" w:hAnsiTheme="minorHAnsi" w:cstheme="minorHAnsi"/>
        </w:rPr>
      </w:pPr>
      <w:r w:rsidRPr="007F5361">
        <w:rPr>
          <w:rFonts w:asciiTheme="minorHAnsi" w:hAnsiTheme="minorHAnsi" w:cstheme="minorHAnsi"/>
        </w:rPr>
        <w:t>Warszawa, dnia 25 stycznia 2022 roku</w:t>
      </w:r>
    </w:p>
    <w:p w14:paraId="25FE1605" w14:textId="77777777" w:rsidR="0035261C" w:rsidRPr="00122FCD" w:rsidRDefault="0035261C" w:rsidP="006D3D70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  <w:b/>
          <w:szCs w:val="22"/>
        </w:rPr>
        <w:br w:type="page"/>
      </w:r>
    </w:p>
    <w:p w14:paraId="4FE1B721" w14:textId="77777777" w:rsidR="00BD42A8" w:rsidRDefault="00BD42A8" w:rsidP="006D3D70">
      <w:pPr>
        <w:pStyle w:val="Tekstpodstawowy"/>
        <w:spacing w:after="0"/>
        <w:ind w:right="-143"/>
        <w:jc w:val="center"/>
        <w:rPr>
          <w:rFonts w:asciiTheme="minorHAnsi" w:hAnsiTheme="minorHAnsi" w:cstheme="minorHAnsi"/>
          <w:b/>
          <w:szCs w:val="22"/>
        </w:rPr>
        <w:sectPr w:rsidR="00BD42A8" w:rsidSect="0035261C">
          <w:footerReference w:type="even" r:id="rId9"/>
          <w:footerReference w:type="default" r:id="rId10"/>
          <w:pgSz w:w="11906" w:h="16838"/>
          <w:pgMar w:top="1276" w:right="1134" w:bottom="1418" w:left="992" w:header="709" w:footer="709" w:gutter="0"/>
          <w:pgNumType w:start="0"/>
          <w:cols w:space="708"/>
          <w:titlePg/>
          <w:docGrid w:linePitch="360"/>
        </w:sectPr>
      </w:pPr>
    </w:p>
    <w:p w14:paraId="1F9F823A" w14:textId="78EA4EE6" w:rsidR="00D31DFB" w:rsidRPr="00F94D0E" w:rsidRDefault="000867E4" w:rsidP="006D3D70">
      <w:pPr>
        <w:pStyle w:val="Tekstpodstawowy"/>
        <w:spacing w:after="0"/>
        <w:ind w:right="-143"/>
        <w:jc w:val="center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lastRenderedPageBreak/>
        <w:t>Wieloletni Plan Rozwoju i Modernizacji Urządzeń Wodociągowych i</w:t>
      </w:r>
      <w:r w:rsidR="00D31DFB" w:rsidRPr="00F94D0E">
        <w:rPr>
          <w:rFonts w:asciiTheme="minorHAnsi" w:hAnsiTheme="minorHAnsi" w:cstheme="minorHAnsi"/>
          <w:b/>
          <w:szCs w:val="22"/>
        </w:rPr>
        <w:t xml:space="preserve"> Urządzeń </w:t>
      </w:r>
      <w:r w:rsidRPr="00F94D0E">
        <w:rPr>
          <w:rFonts w:asciiTheme="minorHAnsi" w:hAnsiTheme="minorHAnsi" w:cstheme="minorHAnsi"/>
          <w:b/>
          <w:szCs w:val="22"/>
        </w:rPr>
        <w:t>Kanalizacy</w:t>
      </w:r>
      <w:r w:rsidR="006D3D70">
        <w:rPr>
          <w:rFonts w:asciiTheme="minorHAnsi" w:hAnsiTheme="minorHAnsi" w:cstheme="minorHAnsi"/>
          <w:b/>
          <w:szCs w:val="22"/>
        </w:rPr>
        <w:t xml:space="preserve">jnych Miejskiego </w:t>
      </w:r>
      <w:r w:rsidRPr="00F94D0E">
        <w:rPr>
          <w:rFonts w:asciiTheme="minorHAnsi" w:hAnsiTheme="minorHAnsi" w:cstheme="minorHAnsi"/>
          <w:b/>
          <w:szCs w:val="22"/>
        </w:rPr>
        <w:t xml:space="preserve">Przedsiębiorstwa Wodociągów </w:t>
      </w:r>
      <w:r w:rsidR="009B1B3E" w:rsidRPr="00F94D0E">
        <w:rPr>
          <w:rFonts w:asciiTheme="minorHAnsi" w:hAnsiTheme="minorHAnsi" w:cstheme="minorHAnsi"/>
          <w:b/>
          <w:szCs w:val="22"/>
        </w:rPr>
        <w:t xml:space="preserve">i </w:t>
      </w:r>
      <w:r w:rsidRPr="00F94D0E">
        <w:rPr>
          <w:rFonts w:asciiTheme="minorHAnsi" w:hAnsiTheme="minorHAnsi" w:cstheme="minorHAnsi"/>
          <w:b/>
          <w:szCs w:val="22"/>
        </w:rPr>
        <w:t>Kanalizacji w m.st. Warszawie S.A.</w:t>
      </w:r>
      <w:r w:rsidR="00F05F41" w:rsidRPr="00F94D0E">
        <w:rPr>
          <w:rFonts w:asciiTheme="minorHAnsi" w:hAnsiTheme="minorHAnsi" w:cstheme="minorHAnsi"/>
          <w:b/>
          <w:szCs w:val="22"/>
        </w:rPr>
        <w:t xml:space="preserve"> </w:t>
      </w:r>
      <w:r w:rsidR="004E0709" w:rsidRPr="00F94D0E">
        <w:rPr>
          <w:rFonts w:asciiTheme="minorHAnsi" w:hAnsiTheme="minorHAnsi" w:cstheme="minorHAnsi"/>
          <w:b/>
          <w:szCs w:val="22"/>
        </w:rPr>
        <w:t>na lata 202</w:t>
      </w:r>
      <w:r w:rsidR="007E3198" w:rsidRPr="00F94D0E">
        <w:rPr>
          <w:rFonts w:asciiTheme="minorHAnsi" w:hAnsiTheme="minorHAnsi" w:cstheme="minorHAnsi"/>
          <w:b/>
          <w:szCs w:val="22"/>
        </w:rPr>
        <w:t>2</w:t>
      </w:r>
      <w:r w:rsidRPr="00F94D0E">
        <w:rPr>
          <w:rFonts w:asciiTheme="minorHAnsi" w:hAnsiTheme="minorHAnsi" w:cstheme="minorHAnsi"/>
          <w:b/>
          <w:szCs w:val="22"/>
        </w:rPr>
        <w:t>-20</w:t>
      </w:r>
      <w:r w:rsidR="007E3198" w:rsidRPr="00F94D0E">
        <w:rPr>
          <w:rFonts w:asciiTheme="minorHAnsi" w:hAnsiTheme="minorHAnsi" w:cstheme="minorHAnsi"/>
          <w:b/>
          <w:szCs w:val="22"/>
        </w:rPr>
        <w:t>30</w:t>
      </w:r>
      <w:r w:rsidR="00A038F0" w:rsidRPr="00F94D0E">
        <w:rPr>
          <w:rFonts w:asciiTheme="minorHAnsi" w:hAnsiTheme="minorHAnsi" w:cstheme="minorHAnsi"/>
          <w:b/>
          <w:szCs w:val="22"/>
        </w:rPr>
        <w:t xml:space="preserve">, </w:t>
      </w:r>
      <w:r w:rsidR="00197800" w:rsidRPr="00F94D0E">
        <w:rPr>
          <w:rFonts w:asciiTheme="minorHAnsi" w:hAnsiTheme="minorHAnsi" w:cstheme="minorHAnsi"/>
          <w:b/>
          <w:szCs w:val="22"/>
        </w:rPr>
        <w:t>dotycząc</w:t>
      </w:r>
      <w:r w:rsidR="006D3D70">
        <w:rPr>
          <w:rFonts w:asciiTheme="minorHAnsi" w:hAnsiTheme="minorHAnsi" w:cstheme="minorHAnsi"/>
          <w:b/>
          <w:szCs w:val="22"/>
        </w:rPr>
        <w:t>y</w:t>
      </w:r>
    </w:p>
    <w:p w14:paraId="4553BEB1" w14:textId="77777777" w:rsidR="00D31DFB" w:rsidRPr="00F94D0E" w:rsidRDefault="00F63F6F" w:rsidP="006D3D70">
      <w:pPr>
        <w:pStyle w:val="Tekstpodstawowy"/>
        <w:spacing w:after="0"/>
        <w:jc w:val="center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M</w:t>
      </w:r>
      <w:r w:rsidR="00847A1E" w:rsidRPr="00F94D0E">
        <w:rPr>
          <w:rFonts w:asciiTheme="minorHAnsi" w:hAnsiTheme="minorHAnsi" w:cstheme="minorHAnsi"/>
          <w:b/>
          <w:szCs w:val="22"/>
        </w:rPr>
        <w:t xml:space="preserve">iasta </w:t>
      </w:r>
      <w:r w:rsidRPr="00F94D0E">
        <w:rPr>
          <w:rFonts w:asciiTheme="minorHAnsi" w:hAnsiTheme="minorHAnsi" w:cstheme="minorHAnsi"/>
          <w:b/>
          <w:szCs w:val="22"/>
        </w:rPr>
        <w:t>S</w:t>
      </w:r>
      <w:r w:rsidR="00847A1E" w:rsidRPr="00F94D0E">
        <w:rPr>
          <w:rFonts w:asciiTheme="minorHAnsi" w:hAnsiTheme="minorHAnsi" w:cstheme="minorHAnsi"/>
          <w:b/>
          <w:szCs w:val="22"/>
        </w:rPr>
        <w:t>tołecznego Warszawy, g</w:t>
      </w:r>
      <w:r w:rsidR="00197800" w:rsidRPr="00F94D0E">
        <w:rPr>
          <w:rFonts w:asciiTheme="minorHAnsi" w:hAnsiTheme="minorHAnsi" w:cstheme="minorHAnsi"/>
          <w:b/>
          <w:szCs w:val="22"/>
        </w:rPr>
        <w:t xml:space="preserve">min: Michałowice, </w:t>
      </w:r>
      <w:r w:rsidR="003873FB" w:rsidRPr="00F94D0E">
        <w:rPr>
          <w:rFonts w:asciiTheme="minorHAnsi" w:hAnsiTheme="minorHAnsi" w:cstheme="minorHAnsi"/>
          <w:b/>
          <w:szCs w:val="22"/>
        </w:rPr>
        <w:t>Nieporę</w:t>
      </w:r>
      <w:r w:rsidR="00197800" w:rsidRPr="00F94D0E">
        <w:rPr>
          <w:rFonts w:asciiTheme="minorHAnsi" w:hAnsiTheme="minorHAnsi" w:cstheme="minorHAnsi"/>
          <w:b/>
          <w:szCs w:val="22"/>
        </w:rPr>
        <w:t>t</w:t>
      </w:r>
      <w:r w:rsidR="00924598" w:rsidRPr="00F94D0E">
        <w:rPr>
          <w:rFonts w:asciiTheme="minorHAnsi" w:hAnsiTheme="minorHAnsi" w:cstheme="minorHAnsi"/>
          <w:b/>
          <w:szCs w:val="22"/>
        </w:rPr>
        <w:t>, Raszyn,</w:t>
      </w:r>
      <w:r w:rsidR="00197800" w:rsidRPr="00F94D0E">
        <w:rPr>
          <w:rFonts w:asciiTheme="minorHAnsi" w:hAnsiTheme="minorHAnsi" w:cstheme="minorHAnsi"/>
          <w:b/>
          <w:szCs w:val="22"/>
        </w:rPr>
        <w:t xml:space="preserve"> Serock, Wieliszew oraz miast Piastów i Pruszków</w:t>
      </w:r>
    </w:p>
    <w:p w14:paraId="38C75B0D" w14:textId="77777777" w:rsidR="000669F4" w:rsidRPr="00F94D0E" w:rsidRDefault="00D31DFB" w:rsidP="006D3D70">
      <w:pPr>
        <w:pStyle w:val="Tekstpodstawowy"/>
        <w:spacing w:before="120"/>
        <w:jc w:val="center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(CZĘŚĆ OPISOWA)</w:t>
      </w:r>
    </w:p>
    <w:p w14:paraId="52FCD7E4" w14:textId="77777777" w:rsidR="002960BD" w:rsidRPr="00F94D0E" w:rsidRDefault="002960BD" w:rsidP="006D3D70">
      <w:pPr>
        <w:tabs>
          <w:tab w:val="left" w:pos="0"/>
        </w:tabs>
        <w:spacing w:after="120" w:line="25" w:lineRule="atLeast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Wstęp</w:t>
      </w:r>
    </w:p>
    <w:p w14:paraId="48F31B52" w14:textId="77777777" w:rsidR="002960BD" w:rsidRPr="00F94D0E" w:rsidRDefault="00C76E83" w:rsidP="006D3D70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ab/>
      </w:r>
      <w:r w:rsidR="002960BD" w:rsidRPr="00F94D0E">
        <w:rPr>
          <w:rFonts w:asciiTheme="minorHAnsi" w:hAnsiTheme="minorHAnsi" w:cstheme="minorHAnsi"/>
          <w:szCs w:val="22"/>
        </w:rPr>
        <w:t xml:space="preserve">Miejskie Przedsiębiorstwo Wodociągów i Kanalizacji </w:t>
      </w:r>
      <w:r w:rsidR="00CA4BC7" w:rsidRPr="00F94D0E">
        <w:rPr>
          <w:rFonts w:asciiTheme="minorHAnsi" w:hAnsiTheme="minorHAnsi" w:cstheme="minorHAnsi"/>
          <w:szCs w:val="22"/>
        </w:rPr>
        <w:t>w m.st. Warszawie S.A. prowadzi</w:t>
      </w:r>
      <w:r w:rsidR="00CA4BC7" w:rsidRPr="00F94D0E">
        <w:rPr>
          <w:rFonts w:asciiTheme="minorHAnsi" w:hAnsiTheme="minorHAnsi" w:cstheme="minorHAnsi"/>
          <w:szCs w:val="22"/>
        </w:rPr>
        <w:br/>
      </w:r>
      <w:r w:rsidR="002960BD" w:rsidRPr="00F94D0E">
        <w:rPr>
          <w:rFonts w:asciiTheme="minorHAnsi" w:hAnsiTheme="minorHAnsi" w:cstheme="minorHAnsi"/>
          <w:szCs w:val="22"/>
        </w:rPr>
        <w:t xml:space="preserve">na terenie m.st. Warszawy, gmin: Michałowice, Nieporęt, Raszyn, Serock, Wieliszew oraz miast </w:t>
      </w:r>
      <w:r w:rsidR="00CA4BC7" w:rsidRPr="00F94D0E">
        <w:rPr>
          <w:rFonts w:asciiTheme="minorHAnsi" w:hAnsiTheme="minorHAnsi" w:cstheme="minorHAnsi"/>
          <w:szCs w:val="22"/>
        </w:rPr>
        <w:t>Piastów</w:t>
      </w:r>
      <w:r w:rsidR="00F05F41" w:rsidRPr="00F94D0E">
        <w:rPr>
          <w:rFonts w:asciiTheme="minorHAnsi" w:hAnsiTheme="minorHAnsi" w:cstheme="minorHAnsi"/>
          <w:szCs w:val="22"/>
        </w:rPr>
        <w:br/>
      </w:r>
      <w:r w:rsidR="002960BD" w:rsidRPr="00F94D0E">
        <w:rPr>
          <w:rFonts w:asciiTheme="minorHAnsi" w:hAnsiTheme="minorHAnsi" w:cstheme="minorHAnsi"/>
          <w:szCs w:val="22"/>
        </w:rPr>
        <w:t>i Pruszków działalność w zakresie zbiorowego zaopatrzenia</w:t>
      </w:r>
      <w:r w:rsidR="00CA4BC7" w:rsidRPr="00F94D0E">
        <w:rPr>
          <w:rFonts w:asciiTheme="minorHAnsi" w:hAnsiTheme="minorHAnsi" w:cstheme="minorHAnsi"/>
          <w:szCs w:val="22"/>
        </w:rPr>
        <w:t xml:space="preserve"> w wodę i odprowadzania ścieków </w:t>
      </w:r>
      <w:r w:rsidR="002960BD" w:rsidRPr="00F94D0E">
        <w:rPr>
          <w:rFonts w:asciiTheme="minorHAnsi" w:hAnsiTheme="minorHAnsi" w:cstheme="minorHAnsi"/>
          <w:szCs w:val="22"/>
        </w:rPr>
        <w:t>na podstawie:</w:t>
      </w:r>
    </w:p>
    <w:p w14:paraId="316BFC4C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 xml:space="preserve">ustawy z dnia 7 czerwca 2001 r. o zbiorowym zaopatrzeniu w wodę i zbiorowym odprowadzaniu ścieków </w:t>
      </w:r>
      <w:r w:rsidR="00A607C3" w:rsidRPr="00F94D0E">
        <w:rPr>
          <w:rFonts w:asciiTheme="minorHAnsi" w:hAnsiTheme="minorHAnsi" w:cstheme="minorHAnsi"/>
          <w:sz w:val="22"/>
          <w:szCs w:val="22"/>
        </w:rPr>
        <w:t>(tj. z 2020 r. poz. 2028 z późn. zm.);</w:t>
      </w:r>
    </w:p>
    <w:p w14:paraId="16BAAB7B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porozumienia międzygminnego z 27 czerwca 2005 r. w sprawie przejęcia przez miasto stołeczne Warszawa od gmin: Michałowice, Nieporęt, Raszyn, Serock, Wieliszew oraz miast Piastów i Pruszków zadań w zakresie zbiorowego zaopatrzenia w wodę i zbiorowego odprowadzania ścieków;</w:t>
      </w:r>
    </w:p>
    <w:p w14:paraId="1251462F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regulaminu dostarczania wody i odprowadzania ścieków na terenie m.st. Warszawy, gmin: Michałowice, Nieporęt, Raszyn, Serock, Wieliszew oraz miast Piastów i Pruszków, przyjętego uchwałą Nr XV/</w:t>
      </w:r>
      <w:r w:rsidR="00D8155B" w:rsidRPr="00F94D0E">
        <w:rPr>
          <w:rFonts w:asciiTheme="minorHAnsi" w:hAnsiTheme="minorHAnsi" w:cstheme="minorHAnsi"/>
          <w:sz w:val="22"/>
          <w:szCs w:val="22"/>
        </w:rPr>
        <w:t>375</w:t>
      </w:r>
      <w:r w:rsidRPr="00F94D0E">
        <w:rPr>
          <w:rFonts w:asciiTheme="minorHAnsi" w:hAnsiTheme="minorHAnsi" w:cstheme="minorHAnsi"/>
          <w:sz w:val="22"/>
          <w:szCs w:val="22"/>
        </w:rPr>
        <w:t>/20</w:t>
      </w:r>
      <w:r w:rsidR="00D8155B" w:rsidRPr="00F94D0E">
        <w:rPr>
          <w:rFonts w:asciiTheme="minorHAnsi" w:hAnsiTheme="minorHAnsi" w:cstheme="minorHAnsi"/>
          <w:sz w:val="22"/>
          <w:szCs w:val="22"/>
        </w:rPr>
        <w:t>19</w:t>
      </w:r>
      <w:r w:rsidRPr="00F94D0E">
        <w:rPr>
          <w:rFonts w:asciiTheme="minorHAnsi" w:hAnsiTheme="minorHAnsi" w:cstheme="minorHAnsi"/>
          <w:sz w:val="22"/>
          <w:szCs w:val="22"/>
        </w:rPr>
        <w:t xml:space="preserve"> Rady </w:t>
      </w:r>
      <w:r w:rsidR="00F63F6F" w:rsidRPr="00F94D0E">
        <w:rPr>
          <w:rFonts w:asciiTheme="minorHAnsi" w:hAnsiTheme="minorHAnsi" w:cstheme="minorHAnsi"/>
          <w:sz w:val="22"/>
          <w:szCs w:val="22"/>
        </w:rPr>
        <w:t>M</w:t>
      </w:r>
      <w:r w:rsidRPr="00F94D0E">
        <w:rPr>
          <w:rFonts w:asciiTheme="minorHAnsi" w:hAnsiTheme="minorHAnsi" w:cstheme="minorHAnsi"/>
          <w:sz w:val="22"/>
          <w:szCs w:val="22"/>
        </w:rPr>
        <w:t xml:space="preserve">iasta </w:t>
      </w:r>
      <w:r w:rsidR="00F63F6F" w:rsidRPr="00F94D0E">
        <w:rPr>
          <w:rFonts w:asciiTheme="minorHAnsi" w:hAnsiTheme="minorHAnsi" w:cstheme="minorHAnsi"/>
          <w:sz w:val="22"/>
          <w:szCs w:val="22"/>
        </w:rPr>
        <w:t>S</w:t>
      </w:r>
      <w:r w:rsidRPr="00F94D0E">
        <w:rPr>
          <w:rFonts w:asciiTheme="minorHAnsi" w:hAnsiTheme="minorHAnsi" w:cstheme="minorHAnsi"/>
          <w:sz w:val="22"/>
          <w:szCs w:val="22"/>
        </w:rPr>
        <w:t xml:space="preserve">tołecznego Warszawy z dnia </w:t>
      </w:r>
      <w:r w:rsidR="00D8155B" w:rsidRPr="00F94D0E">
        <w:rPr>
          <w:rFonts w:asciiTheme="minorHAnsi" w:hAnsiTheme="minorHAnsi" w:cstheme="minorHAnsi"/>
          <w:sz w:val="22"/>
          <w:szCs w:val="22"/>
        </w:rPr>
        <w:t>4</w:t>
      </w:r>
      <w:r w:rsidRPr="00F94D0E">
        <w:rPr>
          <w:rFonts w:asciiTheme="minorHAnsi" w:hAnsiTheme="minorHAnsi" w:cstheme="minorHAnsi"/>
          <w:sz w:val="22"/>
          <w:szCs w:val="22"/>
        </w:rPr>
        <w:t xml:space="preserve"> lipca 20</w:t>
      </w:r>
      <w:r w:rsidR="00D8155B" w:rsidRPr="00F94D0E">
        <w:rPr>
          <w:rFonts w:asciiTheme="minorHAnsi" w:hAnsiTheme="minorHAnsi" w:cstheme="minorHAnsi"/>
          <w:sz w:val="22"/>
          <w:szCs w:val="22"/>
        </w:rPr>
        <w:t>19</w:t>
      </w:r>
      <w:r w:rsidRPr="00F94D0E">
        <w:rPr>
          <w:rFonts w:asciiTheme="minorHAnsi" w:hAnsiTheme="minorHAnsi" w:cstheme="minorHAnsi"/>
          <w:sz w:val="22"/>
          <w:szCs w:val="22"/>
        </w:rPr>
        <w:t xml:space="preserve"> r.</w:t>
      </w:r>
      <w:r w:rsidR="002853A4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Pr="00F94D0E">
        <w:rPr>
          <w:rFonts w:asciiTheme="minorHAnsi" w:hAnsiTheme="minorHAnsi" w:cstheme="minorHAnsi"/>
          <w:sz w:val="22"/>
          <w:szCs w:val="22"/>
        </w:rPr>
        <w:t>(Dz</w:t>
      </w:r>
      <w:r w:rsidR="00DE2868" w:rsidRPr="00F94D0E">
        <w:rPr>
          <w:rFonts w:asciiTheme="minorHAnsi" w:hAnsiTheme="minorHAnsi" w:cstheme="minorHAnsi"/>
          <w:sz w:val="22"/>
          <w:szCs w:val="22"/>
        </w:rPr>
        <w:t>. </w:t>
      </w:r>
      <w:r w:rsidRPr="00F94D0E">
        <w:rPr>
          <w:rFonts w:asciiTheme="minorHAnsi" w:hAnsiTheme="minorHAnsi" w:cstheme="minorHAnsi"/>
          <w:sz w:val="22"/>
          <w:szCs w:val="22"/>
        </w:rPr>
        <w:t>Urz</w:t>
      </w:r>
      <w:r w:rsidR="00DE2868" w:rsidRPr="00F94D0E">
        <w:rPr>
          <w:rFonts w:asciiTheme="minorHAnsi" w:hAnsiTheme="minorHAnsi" w:cstheme="minorHAnsi"/>
          <w:sz w:val="22"/>
          <w:szCs w:val="22"/>
        </w:rPr>
        <w:t>. </w:t>
      </w:r>
      <w:r w:rsidRPr="00F94D0E">
        <w:rPr>
          <w:rFonts w:asciiTheme="minorHAnsi" w:hAnsiTheme="minorHAnsi" w:cstheme="minorHAnsi"/>
          <w:sz w:val="22"/>
          <w:szCs w:val="22"/>
        </w:rPr>
        <w:t xml:space="preserve">Woj. Maz. </w:t>
      </w:r>
      <w:r w:rsidR="00D8155B" w:rsidRPr="00F94D0E">
        <w:rPr>
          <w:rFonts w:asciiTheme="minorHAnsi" w:hAnsiTheme="minorHAnsi" w:cstheme="minorHAnsi"/>
          <w:sz w:val="22"/>
          <w:szCs w:val="22"/>
        </w:rPr>
        <w:t>2019 rok,</w:t>
      </w:r>
      <w:r w:rsidRPr="00F94D0E">
        <w:rPr>
          <w:rFonts w:asciiTheme="minorHAnsi" w:hAnsiTheme="minorHAnsi" w:cstheme="minorHAnsi"/>
          <w:sz w:val="22"/>
          <w:szCs w:val="22"/>
        </w:rPr>
        <w:t xml:space="preserve"> poz. </w:t>
      </w:r>
      <w:r w:rsidR="00D8155B" w:rsidRPr="00F94D0E">
        <w:rPr>
          <w:rFonts w:asciiTheme="minorHAnsi" w:hAnsiTheme="minorHAnsi" w:cstheme="minorHAnsi"/>
          <w:sz w:val="22"/>
          <w:szCs w:val="22"/>
        </w:rPr>
        <w:t>9019</w:t>
      </w:r>
      <w:r w:rsidRPr="00F94D0E">
        <w:rPr>
          <w:rFonts w:asciiTheme="minorHAnsi" w:hAnsiTheme="minorHAnsi" w:cstheme="minorHAnsi"/>
          <w:sz w:val="22"/>
          <w:szCs w:val="22"/>
        </w:rPr>
        <w:t>);</w:t>
      </w:r>
    </w:p>
    <w:p w14:paraId="52FE2AE7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 xml:space="preserve">decyzji Nr 1/2003 Prezydenta </w:t>
      </w:r>
      <w:r w:rsidR="00F63F6F" w:rsidRPr="00F94D0E">
        <w:rPr>
          <w:rFonts w:asciiTheme="minorHAnsi" w:hAnsiTheme="minorHAnsi" w:cstheme="minorHAnsi"/>
          <w:sz w:val="22"/>
          <w:szCs w:val="22"/>
        </w:rPr>
        <w:t>M</w:t>
      </w:r>
      <w:r w:rsidRPr="00F94D0E">
        <w:rPr>
          <w:rFonts w:asciiTheme="minorHAnsi" w:hAnsiTheme="minorHAnsi" w:cstheme="minorHAnsi"/>
          <w:sz w:val="22"/>
          <w:szCs w:val="22"/>
        </w:rPr>
        <w:t xml:space="preserve">iasta </w:t>
      </w:r>
      <w:r w:rsidR="00F63F6F" w:rsidRPr="00F94D0E">
        <w:rPr>
          <w:rFonts w:asciiTheme="minorHAnsi" w:hAnsiTheme="minorHAnsi" w:cstheme="minorHAnsi"/>
          <w:sz w:val="22"/>
          <w:szCs w:val="22"/>
        </w:rPr>
        <w:t>S</w:t>
      </w:r>
      <w:r w:rsidRPr="00F94D0E">
        <w:rPr>
          <w:rFonts w:asciiTheme="minorHAnsi" w:hAnsiTheme="minorHAnsi" w:cstheme="minorHAnsi"/>
          <w:sz w:val="22"/>
          <w:szCs w:val="22"/>
        </w:rPr>
        <w:t>tołecznego Warszawy, z dnia 13 stycznia 2003 r. (znak IN.EO/703–4/1/2003) z późn. zm. zezwalającej na prowadzenie przez Spółkę działalności gospodarczej polegającej na ujmowaniu, uzdatnianiu i dostarczaniu wody, odprowadzaniu i oczyszczaniu ścieków na terenie m.</w:t>
      </w:r>
      <w:r w:rsidR="00677838" w:rsidRPr="00F94D0E">
        <w:rPr>
          <w:rFonts w:asciiTheme="minorHAnsi" w:hAnsiTheme="minorHAnsi" w:cstheme="minorHAnsi"/>
          <w:sz w:val="22"/>
          <w:szCs w:val="22"/>
        </w:rPr>
        <w:t xml:space="preserve">st. Warszawy za pomocą urządzeń </w:t>
      </w:r>
      <w:r w:rsidRPr="00F94D0E">
        <w:rPr>
          <w:rFonts w:asciiTheme="minorHAnsi" w:hAnsiTheme="minorHAnsi" w:cstheme="minorHAnsi"/>
          <w:sz w:val="22"/>
          <w:szCs w:val="22"/>
        </w:rPr>
        <w:t>wodociągowo – kanalizacyjnych;</w:t>
      </w:r>
    </w:p>
    <w:p w14:paraId="7BC0B1BD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decyzji administracyjnej Nr 1/2003 z dnia 14.01.2003 r. Prezydenta miasta Pruszkowa (znak L.dz. WI – 703/01/2003), zezwalającej na prowadzenie przez Spółkę działalności gospodarczej w zakresie zaopatrzenia w wodę i odprowadzania ścieków;</w:t>
      </w:r>
    </w:p>
    <w:p w14:paraId="2A6F86FD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decyzji Nr 1/03 z dnia 25.02.2003 r. Burmistrza miasta Piastów (znak GKM–7033–2/03), zezwalającej</w:t>
      </w:r>
      <w:r w:rsidR="00F05F41" w:rsidRPr="00F94D0E">
        <w:rPr>
          <w:rFonts w:asciiTheme="minorHAnsi" w:hAnsiTheme="minorHAnsi" w:cstheme="minorHAnsi"/>
          <w:sz w:val="22"/>
          <w:szCs w:val="22"/>
        </w:rPr>
        <w:br/>
      </w:r>
      <w:r w:rsidRPr="00F94D0E">
        <w:rPr>
          <w:rFonts w:asciiTheme="minorHAnsi" w:hAnsiTheme="minorHAnsi" w:cstheme="minorHAnsi"/>
          <w:sz w:val="22"/>
          <w:szCs w:val="22"/>
        </w:rPr>
        <w:t>na prowadzenie przez Spółkę zbiorowego zaopatrzenia w wodę i zbiorowego odprowadzania ścieków na terenie Miasta Piastowa;</w:t>
      </w:r>
    </w:p>
    <w:p w14:paraId="139A5DF9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decyzji Nr 1/20</w:t>
      </w:r>
      <w:r w:rsidR="00D8155B" w:rsidRPr="00F94D0E">
        <w:rPr>
          <w:rFonts w:asciiTheme="minorHAnsi" w:hAnsiTheme="minorHAnsi" w:cstheme="minorHAnsi"/>
          <w:sz w:val="22"/>
          <w:szCs w:val="22"/>
        </w:rPr>
        <w:t>17</w:t>
      </w:r>
      <w:r w:rsidRPr="00F94D0E">
        <w:rPr>
          <w:rFonts w:asciiTheme="minorHAnsi" w:hAnsiTheme="minorHAnsi" w:cstheme="minorHAnsi"/>
          <w:sz w:val="22"/>
          <w:szCs w:val="22"/>
        </w:rPr>
        <w:t xml:space="preserve"> z dnia </w:t>
      </w:r>
      <w:r w:rsidR="00D8155B" w:rsidRPr="00F94D0E">
        <w:rPr>
          <w:rFonts w:asciiTheme="minorHAnsi" w:hAnsiTheme="minorHAnsi" w:cstheme="minorHAnsi"/>
          <w:sz w:val="22"/>
          <w:szCs w:val="22"/>
        </w:rPr>
        <w:t>7</w:t>
      </w:r>
      <w:r w:rsidRPr="00F94D0E">
        <w:rPr>
          <w:rFonts w:asciiTheme="minorHAnsi" w:hAnsiTheme="minorHAnsi" w:cstheme="minorHAnsi"/>
          <w:sz w:val="22"/>
          <w:szCs w:val="22"/>
        </w:rPr>
        <w:t>.09.20</w:t>
      </w:r>
      <w:r w:rsidR="00D8155B" w:rsidRPr="00F94D0E">
        <w:rPr>
          <w:rFonts w:asciiTheme="minorHAnsi" w:hAnsiTheme="minorHAnsi" w:cstheme="minorHAnsi"/>
          <w:sz w:val="22"/>
          <w:szCs w:val="22"/>
        </w:rPr>
        <w:t>17</w:t>
      </w:r>
      <w:r w:rsidRPr="00F94D0E">
        <w:rPr>
          <w:rFonts w:asciiTheme="minorHAnsi" w:hAnsiTheme="minorHAnsi" w:cstheme="minorHAnsi"/>
          <w:sz w:val="22"/>
          <w:szCs w:val="22"/>
        </w:rPr>
        <w:t xml:space="preserve"> r. </w:t>
      </w:r>
      <w:r w:rsidR="00D8155B" w:rsidRPr="00F94D0E">
        <w:rPr>
          <w:rFonts w:asciiTheme="minorHAnsi" w:hAnsiTheme="minorHAnsi" w:cstheme="minorHAnsi"/>
          <w:sz w:val="22"/>
          <w:szCs w:val="22"/>
        </w:rPr>
        <w:t>Wójta</w:t>
      </w:r>
      <w:r w:rsidRPr="00F94D0E">
        <w:rPr>
          <w:rFonts w:asciiTheme="minorHAnsi" w:hAnsiTheme="minorHAnsi" w:cstheme="minorHAnsi"/>
          <w:sz w:val="22"/>
          <w:szCs w:val="22"/>
        </w:rPr>
        <w:t xml:space="preserve"> Gminy Nieporęt (znak </w:t>
      </w:r>
      <w:r w:rsidR="00D8155B" w:rsidRPr="00F94D0E">
        <w:rPr>
          <w:rFonts w:asciiTheme="minorHAnsi" w:hAnsiTheme="minorHAnsi" w:cstheme="minorHAnsi"/>
          <w:sz w:val="22"/>
          <w:szCs w:val="22"/>
        </w:rPr>
        <w:t>ZD.6233.1.2017</w:t>
      </w:r>
      <w:r w:rsidRPr="00F94D0E">
        <w:rPr>
          <w:rFonts w:asciiTheme="minorHAnsi" w:hAnsiTheme="minorHAnsi" w:cstheme="minorHAnsi"/>
          <w:sz w:val="22"/>
          <w:szCs w:val="22"/>
        </w:rPr>
        <w:t>), zezwalającej</w:t>
      </w:r>
      <w:r w:rsidR="00F05F41" w:rsidRPr="00F94D0E">
        <w:rPr>
          <w:rFonts w:asciiTheme="minorHAnsi" w:hAnsiTheme="minorHAnsi" w:cstheme="minorHAnsi"/>
          <w:sz w:val="22"/>
          <w:szCs w:val="22"/>
        </w:rPr>
        <w:br/>
      </w:r>
      <w:r w:rsidRPr="00F94D0E">
        <w:rPr>
          <w:rFonts w:asciiTheme="minorHAnsi" w:hAnsiTheme="minorHAnsi" w:cstheme="minorHAnsi"/>
          <w:sz w:val="22"/>
          <w:szCs w:val="22"/>
        </w:rPr>
        <w:t>na prowadzenie przez Spółkę działalności w zakresie zbiorowego odprowadzania ścieków na terenie Gminy Nieporęt;</w:t>
      </w:r>
    </w:p>
    <w:p w14:paraId="2413C691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decyzji Nr 28/2003 z dnia 4.04.2003 r. Burmistrza Mi</w:t>
      </w:r>
      <w:r w:rsidR="00360F71" w:rsidRPr="00F94D0E">
        <w:rPr>
          <w:rFonts w:asciiTheme="minorHAnsi" w:hAnsiTheme="minorHAnsi" w:cstheme="minorHAnsi"/>
          <w:sz w:val="22"/>
          <w:szCs w:val="22"/>
        </w:rPr>
        <w:t xml:space="preserve">asta i Gminy Serock (znak OSRiL </w:t>
      </w:r>
      <w:r w:rsidRPr="00F94D0E">
        <w:rPr>
          <w:rFonts w:asciiTheme="minorHAnsi" w:hAnsiTheme="minorHAnsi" w:cstheme="minorHAnsi"/>
          <w:sz w:val="22"/>
          <w:szCs w:val="22"/>
        </w:rPr>
        <w:t>7034/05/02, z późn. zm.), zezwalającej na prow</w:t>
      </w:r>
      <w:r w:rsidR="00360F71" w:rsidRPr="00F94D0E">
        <w:rPr>
          <w:rFonts w:asciiTheme="minorHAnsi" w:hAnsiTheme="minorHAnsi" w:cstheme="minorHAnsi"/>
          <w:sz w:val="22"/>
          <w:szCs w:val="22"/>
        </w:rPr>
        <w:t xml:space="preserve">adzenie przez Spółkę zbiorowego </w:t>
      </w:r>
      <w:r w:rsidRPr="00F94D0E">
        <w:rPr>
          <w:rFonts w:asciiTheme="minorHAnsi" w:hAnsiTheme="minorHAnsi" w:cstheme="minorHAnsi"/>
          <w:sz w:val="22"/>
          <w:szCs w:val="22"/>
        </w:rPr>
        <w:t>odprowadzania ścieków na ob</w:t>
      </w:r>
      <w:r w:rsidR="001166FB" w:rsidRPr="00F94D0E">
        <w:rPr>
          <w:rFonts w:asciiTheme="minorHAnsi" w:hAnsiTheme="minorHAnsi" w:cstheme="minorHAnsi"/>
          <w:sz w:val="22"/>
          <w:szCs w:val="22"/>
        </w:rPr>
        <w:t xml:space="preserve">szarze </w:t>
      </w:r>
      <w:r w:rsidR="00CA4BC7" w:rsidRPr="00F94D0E">
        <w:rPr>
          <w:rFonts w:asciiTheme="minorHAnsi" w:hAnsiTheme="minorHAnsi" w:cstheme="minorHAnsi"/>
          <w:sz w:val="22"/>
          <w:szCs w:val="22"/>
        </w:rPr>
        <w:t>Miasta i Gminy</w:t>
      </w:r>
      <w:r w:rsidRPr="00F94D0E">
        <w:rPr>
          <w:rFonts w:asciiTheme="minorHAnsi" w:hAnsiTheme="minorHAnsi" w:cstheme="minorHAnsi"/>
          <w:sz w:val="22"/>
          <w:szCs w:val="22"/>
        </w:rPr>
        <w:t xml:space="preserve"> Serock;</w:t>
      </w:r>
    </w:p>
    <w:p w14:paraId="25B5697E" w14:textId="77777777" w:rsidR="002960BD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decyzji Nr 33/2003 z dnia 22.04.2003 r. Wójta Gminy Wielis</w:t>
      </w:r>
      <w:r w:rsidR="00CA4BC7" w:rsidRPr="00F94D0E">
        <w:rPr>
          <w:rFonts w:asciiTheme="minorHAnsi" w:hAnsiTheme="minorHAnsi" w:cstheme="minorHAnsi"/>
          <w:sz w:val="22"/>
          <w:szCs w:val="22"/>
        </w:rPr>
        <w:t>zew (znak OSR HU.0717–68/2002)</w:t>
      </w:r>
      <w:r w:rsidR="00182ECE" w:rsidRPr="00F94D0E">
        <w:rPr>
          <w:rFonts w:asciiTheme="minorHAnsi" w:hAnsiTheme="minorHAnsi" w:cstheme="minorHAnsi"/>
          <w:sz w:val="22"/>
          <w:szCs w:val="22"/>
        </w:rPr>
        <w:t>,</w:t>
      </w:r>
      <w:r w:rsidR="00CA4BC7" w:rsidRPr="00F94D0E">
        <w:rPr>
          <w:rFonts w:asciiTheme="minorHAnsi" w:hAnsiTheme="minorHAnsi" w:cstheme="minorHAnsi"/>
          <w:sz w:val="22"/>
          <w:szCs w:val="22"/>
        </w:rPr>
        <w:t xml:space="preserve"> zezwalającej na</w:t>
      </w:r>
      <w:r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="00CA4BC7" w:rsidRPr="00F94D0E">
        <w:rPr>
          <w:rFonts w:asciiTheme="minorHAnsi" w:hAnsiTheme="minorHAnsi" w:cstheme="minorHAnsi"/>
          <w:sz w:val="22"/>
          <w:szCs w:val="22"/>
        </w:rPr>
        <w:t xml:space="preserve">prowadzenie </w:t>
      </w:r>
      <w:r w:rsidRPr="00F94D0E">
        <w:rPr>
          <w:rFonts w:asciiTheme="minorHAnsi" w:hAnsiTheme="minorHAnsi" w:cstheme="minorHAnsi"/>
          <w:sz w:val="22"/>
          <w:szCs w:val="22"/>
        </w:rPr>
        <w:t>przez Spółkę działalności w z</w:t>
      </w:r>
      <w:r w:rsidR="00CA4BC7" w:rsidRPr="00F94D0E">
        <w:rPr>
          <w:rFonts w:asciiTheme="minorHAnsi" w:hAnsiTheme="minorHAnsi" w:cstheme="minorHAnsi"/>
          <w:sz w:val="22"/>
          <w:szCs w:val="22"/>
        </w:rPr>
        <w:t>akresie zbiorowego zaopatrzenia</w:t>
      </w:r>
      <w:r w:rsidR="002853A4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="00CA4BC7" w:rsidRPr="00F94D0E">
        <w:rPr>
          <w:rFonts w:asciiTheme="minorHAnsi" w:hAnsiTheme="minorHAnsi" w:cstheme="minorHAnsi"/>
          <w:sz w:val="22"/>
          <w:szCs w:val="22"/>
        </w:rPr>
        <w:t>w</w:t>
      </w:r>
      <w:r w:rsidR="002853A4" w:rsidRPr="00F94D0E">
        <w:rPr>
          <w:rFonts w:asciiTheme="minorHAnsi" w:hAnsiTheme="minorHAnsi" w:cstheme="minorHAnsi"/>
          <w:sz w:val="22"/>
          <w:szCs w:val="22"/>
        </w:rPr>
        <w:t> </w:t>
      </w:r>
      <w:r w:rsidR="00CA4BC7" w:rsidRPr="00F94D0E">
        <w:rPr>
          <w:rFonts w:asciiTheme="minorHAnsi" w:hAnsiTheme="minorHAnsi" w:cstheme="minorHAnsi"/>
          <w:sz w:val="22"/>
          <w:szCs w:val="22"/>
        </w:rPr>
        <w:t>wodę</w:t>
      </w:r>
      <w:r w:rsidR="00F05F41" w:rsidRPr="00F94D0E">
        <w:rPr>
          <w:rFonts w:asciiTheme="minorHAnsi" w:hAnsiTheme="minorHAnsi" w:cstheme="minorHAnsi"/>
          <w:sz w:val="22"/>
          <w:szCs w:val="22"/>
        </w:rPr>
        <w:br/>
      </w:r>
      <w:r w:rsidRPr="00F94D0E">
        <w:rPr>
          <w:rFonts w:asciiTheme="minorHAnsi" w:hAnsiTheme="minorHAnsi" w:cstheme="minorHAnsi"/>
          <w:sz w:val="22"/>
          <w:szCs w:val="22"/>
        </w:rPr>
        <w:t>i zbiorowego odprowadzania ścieków na obszarze Gminy Wieliszew;</w:t>
      </w:r>
    </w:p>
    <w:p w14:paraId="3B9CBED2" w14:textId="77777777" w:rsidR="00B7392E" w:rsidRPr="00F94D0E" w:rsidRDefault="002960BD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lastRenderedPageBreak/>
        <w:t>decyzji Nr 21/03 z dnia 31.07.2003 r. Wójta Gminy Raszyn, zezwalającej na prowadzenie przez Spółkę działalności w zakresie zbiorowego zaopatrzenia w wodę na obszarze Gminy Raszyn</w:t>
      </w:r>
      <w:r w:rsidR="00B7392E" w:rsidRPr="00F94D0E">
        <w:rPr>
          <w:rFonts w:asciiTheme="minorHAnsi" w:hAnsiTheme="minorHAnsi" w:cstheme="minorHAnsi"/>
          <w:sz w:val="22"/>
          <w:szCs w:val="22"/>
        </w:rPr>
        <w:t>;</w:t>
      </w:r>
    </w:p>
    <w:p w14:paraId="07515309" w14:textId="77777777" w:rsidR="00F05F41" w:rsidRPr="00F94D0E" w:rsidRDefault="00B7392E" w:rsidP="006D3D70">
      <w:pPr>
        <w:pStyle w:val="MPWiKNormal"/>
        <w:numPr>
          <w:ilvl w:val="0"/>
          <w:numId w:val="22"/>
        </w:numPr>
        <w:spacing w:before="0" w:after="120"/>
        <w:ind w:left="567" w:hanging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rozporządzenia Ministra Gospodarki Morskiej i Żeglugi Śródlądowej z dnia 27 lutego 2018 r.</w:t>
      </w:r>
      <w:r w:rsidR="003F25A6" w:rsidRPr="00F94D0E">
        <w:rPr>
          <w:rFonts w:asciiTheme="minorHAnsi" w:hAnsiTheme="minorHAnsi" w:cstheme="minorHAnsi"/>
          <w:sz w:val="22"/>
          <w:szCs w:val="22"/>
        </w:rPr>
        <w:br/>
      </w:r>
      <w:r w:rsidRPr="00F94D0E">
        <w:rPr>
          <w:rFonts w:asciiTheme="minorHAnsi" w:hAnsiTheme="minorHAnsi" w:cstheme="minorHAnsi"/>
          <w:sz w:val="22"/>
          <w:szCs w:val="22"/>
        </w:rPr>
        <w:t>w sprawie określania taryf, wzoru wniosku o zatwierdzenie taryfy oraz warunków rozliczeń</w:t>
      </w:r>
      <w:r w:rsidR="009A3D02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Pr="00F94D0E">
        <w:rPr>
          <w:rFonts w:asciiTheme="minorHAnsi" w:hAnsiTheme="minorHAnsi" w:cstheme="minorHAnsi"/>
          <w:sz w:val="22"/>
          <w:szCs w:val="22"/>
        </w:rPr>
        <w:t>za zbiorowe zaopatrzenie w wodę i zbiorowe odprowadzanie ścieków</w:t>
      </w:r>
      <w:r w:rsidR="00C34A4D" w:rsidRPr="00F94D0E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94013817"/>
      <w:r w:rsidR="00C34A4D" w:rsidRPr="00F94D0E">
        <w:rPr>
          <w:rFonts w:asciiTheme="minorHAnsi" w:hAnsiTheme="minorHAnsi" w:cstheme="minorHAnsi"/>
          <w:sz w:val="22"/>
          <w:szCs w:val="22"/>
        </w:rPr>
        <w:t>(t.j. Dz. U. z 2018 r.,</w:t>
      </w:r>
      <w:r w:rsidR="009A3D02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="00C34A4D" w:rsidRPr="00F94D0E">
        <w:rPr>
          <w:rFonts w:asciiTheme="minorHAnsi" w:hAnsiTheme="minorHAnsi" w:cstheme="minorHAnsi"/>
          <w:sz w:val="22"/>
          <w:szCs w:val="22"/>
        </w:rPr>
        <w:t>poz. 472).</w:t>
      </w:r>
      <w:bookmarkEnd w:id="1"/>
    </w:p>
    <w:p w14:paraId="55EB4474" w14:textId="77777777" w:rsidR="00D053E6" w:rsidRPr="00F94D0E" w:rsidRDefault="00D053E6" w:rsidP="006D3D70">
      <w:pPr>
        <w:pStyle w:val="MPWiKNormal"/>
        <w:spacing w:before="0" w:after="120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Zgodnie z art. 21 ww. ustawy o zbiorowym zaopatrzeniu w wodę i zbiorowym odprowadzaniu ścieków, przedsiębiorstwo wodociągowo-kanalizacyjne opracowuje wieloletni plan rozwoju i modernizacji urządzeń wodociągowych i urządzeń kanalizacyjnych będących w jego posiadaniu.</w:t>
      </w:r>
    </w:p>
    <w:p w14:paraId="3DADFB38" w14:textId="77777777" w:rsidR="00D053E6" w:rsidRPr="00F94D0E" w:rsidRDefault="00D053E6" w:rsidP="006D3D70">
      <w:pPr>
        <w:pStyle w:val="MPWiKNormal"/>
        <w:spacing w:before="0" w:after="120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Zgodnie z wymaganiami tej ustawy, plan określa w szczególności:</w:t>
      </w:r>
    </w:p>
    <w:p w14:paraId="568B6E75" w14:textId="77777777" w:rsidR="00D053E6" w:rsidRPr="00F94D0E" w:rsidRDefault="00D053E6" w:rsidP="006D3D70">
      <w:pPr>
        <w:pStyle w:val="Akapitzlist"/>
        <w:numPr>
          <w:ilvl w:val="0"/>
          <w:numId w:val="22"/>
        </w:num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planowany zakres usług wodociągowo-kanalizacyjnych;</w:t>
      </w:r>
    </w:p>
    <w:p w14:paraId="3E19538C" w14:textId="77777777" w:rsidR="00D053E6" w:rsidRPr="00F94D0E" w:rsidRDefault="00D053E6" w:rsidP="006D3D70">
      <w:pPr>
        <w:pStyle w:val="Akapitzlist"/>
        <w:numPr>
          <w:ilvl w:val="0"/>
          <w:numId w:val="22"/>
        </w:num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przedsięwzięcia rozwojowo-modernizacyjne w poszczególnych latach;</w:t>
      </w:r>
    </w:p>
    <w:p w14:paraId="6CA701EA" w14:textId="77777777" w:rsidR="00D053E6" w:rsidRPr="00F94D0E" w:rsidRDefault="00D053E6" w:rsidP="006D3D70">
      <w:pPr>
        <w:pStyle w:val="Akapitzlist"/>
        <w:numPr>
          <w:ilvl w:val="0"/>
          <w:numId w:val="22"/>
        </w:num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przedsięwzięcia racjonalizujące zużycie wody oraz wprowadzanie ścieków;</w:t>
      </w:r>
    </w:p>
    <w:p w14:paraId="5E0168F7" w14:textId="77777777" w:rsidR="00D053E6" w:rsidRPr="00F94D0E" w:rsidRDefault="00D053E6" w:rsidP="006D3D70">
      <w:pPr>
        <w:pStyle w:val="Akapitzlist"/>
        <w:numPr>
          <w:ilvl w:val="0"/>
          <w:numId w:val="22"/>
        </w:num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nakłady inwestycyjne w poszczególnych latach;</w:t>
      </w:r>
    </w:p>
    <w:p w14:paraId="7724A86A" w14:textId="77777777" w:rsidR="00D053E6" w:rsidRPr="00F94D0E" w:rsidRDefault="00D053E6" w:rsidP="006D3D70">
      <w:pPr>
        <w:pStyle w:val="Akapitzlist"/>
        <w:numPr>
          <w:ilvl w:val="0"/>
          <w:numId w:val="22"/>
        </w:num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sposoby finansowania planowanych inwestycji.</w:t>
      </w:r>
    </w:p>
    <w:p w14:paraId="545DDECC" w14:textId="77777777" w:rsidR="00D053E6" w:rsidRPr="00F94D0E" w:rsidRDefault="00D053E6" w:rsidP="006D3D70">
      <w:pPr>
        <w:pStyle w:val="MPWiKNormal"/>
        <w:spacing w:before="0" w:after="120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Plan powinien być zgodny z kierunkami rozwoju gminy określonymi w studium uwarunkowań i kierunków zagospodarowania przestrzennego gminy, ustaleniami miejscowych planów zagospodarowania przestrzennego oraz ustaleniami zezwolenia na prowadzenie zbiorowego zaopatrzenia w wodę i zbiorowego odprowadzania ścieków.</w:t>
      </w:r>
    </w:p>
    <w:p w14:paraId="30390E5A" w14:textId="77777777" w:rsidR="00D053E6" w:rsidRPr="00F94D0E" w:rsidRDefault="00D053E6" w:rsidP="006D3D70">
      <w:pPr>
        <w:pStyle w:val="MPWiKNormal"/>
        <w:spacing w:before="0" w:after="120"/>
        <w:ind w:firstLine="567"/>
        <w:jc w:val="left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 xml:space="preserve">Zgodnie z art. 24b ww. ustawy, w przypadku przekazania przez Spółkę organowi regulacyjnemu wniosku o zatwierdzenie </w:t>
      </w:r>
      <w:r w:rsidR="00735EE4" w:rsidRPr="00F94D0E">
        <w:rPr>
          <w:rFonts w:asciiTheme="minorHAnsi" w:hAnsiTheme="minorHAnsi" w:cstheme="minorHAnsi"/>
          <w:sz w:val="22"/>
          <w:szCs w:val="22"/>
        </w:rPr>
        <w:t xml:space="preserve">kolejnej </w:t>
      </w:r>
      <w:r w:rsidRPr="00F94D0E">
        <w:rPr>
          <w:rFonts w:asciiTheme="minorHAnsi" w:hAnsiTheme="minorHAnsi" w:cstheme="minorHAnsi"/>
          <w:sz w:val="22"/>
          <w:szCs w:val="22"/>
        </w:rPr>
        <w:t>taryfy</w:t>
      </w:r>
      <w:r w:rsidR="00735EE4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="00900A5F" w:rsidRPr="00F94D0E">
        <w:rPr>
          <w:rFonts w:asciiTheme="minorHAnsi" w:hAnsiTheme="minorHAnsi" w:cstheme="minorHAnsi"/>
          <w:sz w:val="22"/>
          <w:szCs w:val="22"/>
        </w:rPr>
        <w:t>dla zbiorowego zaopatrzenia w wodę i zbiorowego</w:t>
      </w:r>
      <w:r w:rsidR="00735EE4" w:rsidRPr="00F94D0E">
        <w:rPr>
          <w:rFonts w:asciiTheme="minorHAnsi" w:hAnsiTheme="minorHAnsi" w:cstheme="minorHAnsi"/>
          <w:sz w:val="22"/>
          <w:szCs w:val="22"/>
        </w:rPr>
        <w:t xml:space="preserve"> odprowadzani</w:t>
      </w:r>
      <w:r w:rsidR="00900A5F" w:rsidRPr="00F94D0E">
        <w:rPr>
          <w:rFonts w:asciiTheme="minorHAnsi" w:hAnsiTheme="minorHAnsi" w:cstheme="minorHAnsi"/>
          <w:sz w:val="22"/>
          <w:szCs w:val="22"/>
        </w:rPr>
        <w:t>a</w:t>
      </w:r>
      <w:r w:rsidR="00735EE4" w:rsidRPr="00F94D0E">
        <w:rPr>
          <w:rFonts w:asciiTheme="minorHAnsi" w:hAnsiTheme="minorHAnsi" w:cstheme="minorHAnsi"/>
          <w:sz w:val="22"/>
          <w:szCs w:val="22"/>
        </w:rPr>
        <w:t xml:space="preserve"> ścieków</w:t>
      </w:r>
      <w:r w:rsidRPr="00F94D0E">
        <w:rPr>
          <w:rFonts w:asciiTheme="minorHAnsi" w:hAnsiTheme="minorHAnsi" w:cstheme="minorHAnsi"/>
          <w:sz w:val="22"/>
          <w:szCs w:val="22"/>
        </w:rPr>
        <w:t xml:space="preserve">, niniejszy plan będzie </w:t>
      </w:r>
      <w:r w:rsidR="001B167D" w:rsidRPr="00F94D0E">
        <w:rPr>
          <w:rFonts w:asciiTheme="minorHAnsi" w:hAnsiTheme="minorHAnsi" w:cstheme="minorHAnsi"/>
          <w:sz w:val="22"/>
          <w:szCs w:val="22"/>
        </w:rPr>
        <w:t xml:space="preserve">mógł </w:t>
      </w:r>
      <w:r w:rsidRPr="00F94D0E">
        <w:rPr>
          <w:rFonts w:asciiTheme="minorHAnsi" w:hAnsiTheme="minorHAnsi" w:cstheme="minorHAnsi"/>
          <w:sz w:val="22"/>
          <w:szCs w:val="22"/>
        </w:rPr>
        <w:t>stanowi</w:t>
      </w:r>
      <w:r w:rsidR="001B167D" w:rsidRPr="00F94D0E">
        <w:rPr>
          <w:rFonts w:asciiTheme="minorHAnsi" w:hAnsiTheme="minorHAnsi" w:cstheme="minorHAnsi"/>
          <w:sz w:val="22"/>
          <w:szCs w:val="22"/>
        </w:rPr>
        <w:t xml:space="preserve">ć </w:t>
      </w:r>
      <w:r w:rsidRPr="00F94D0E">
        <w:rPr>
          <w:rFonts w:asciiTheme="minorHAnsi" w:hAnsiTheme="minorHAnsi" w:cstheme="minorHAnsi"/>
          <w:sz w:val="22"/>
          <w:szCs w:val="22"/>
        </w:rPr>
        <w:t>załącznik do uzasadnienia, które zostanie dołączone do wniosku.</w:t>
      </w:r>
    </w:p>
    <w:p w14:paraId="17E86F29" w14:textId="77777777" w:rsidR="00D053E6" w:rsidRPr="00F94D0E" w:rsidRDefault="00D053E6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Zgodnie z wymaganiami przepisów prawa (art. 21 ust. 4 ww. ustawy), plan powinien zostać przedłożony Prezydentowi m.st. Warszawy, który sprawdza, czy spełnia on warunki określone w art. 21 ust. 3. Plan spełniający warunki określone w art. 21 ust. 3, rada gminy uchwala w terminie 3 miesięcy od dnia przedłożenia planu Prezydentowi (art. 21 ust. 5 ww. ustawy).</w:t>
      </w:r>
    </w:p>
    <w:p w14:paraId="4AFD30EA" w14:textId="203A5BBC" w:rsidR="008D32A5" w:rsidRPr="00F94D0E" w:rsidRDefault="00884338" w:rsidP="00333AA0">
      <w:pPr>
        <w:spacing w:after="120"/>
        <w:ind w:right="-143"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Należy podkreślić, że do </w:t>
      </w:r>
      <w:r w:rsidR="003310A3" w:rsidRPr="00F94D0E">
        <w:rPr>
          <w:rFonts w:asciiTheme="minorHAnsi" w:hAnsiTheme="minorHAnsi" w:cstheme="minorHAnsi"/>
          <w:szCs w:val="22"/>
        </w:rPr>
        <w:t>niniejszego</w:t>
      </w:r>
      <w:r w:rsidRPr="00F94D0E">
        <w:rPr>
          <w:rFonts w:asciiTheme="minorHAnsi" w:hAnsiTheme="minorHAnsi" w:cstheme="minorHAnsi"/>
          <w:szCs w:val="22"/>
        </w:rPr>
        <w:t xml:space="preserve"> planu zakwalifikowano</w:t>
      </w:r>
      <w:r w:rsidR="00490338" w:rsidRPr="00F94D0E">
        <w:rPr>
          <w:rFonts w:asciiTheme="minorHAnsi" w:hAnsiTheme="minorHAnsi" w:cstheme="minorHAnsi"/>
          <w:szCs w:val="22"/>
        </w:rPr>
        <w:t xml:space="preserve"> </w:t>
      </w:r>
      <w:r w:rsidR="002A6474" w:rsidRPr="00F94D0E">
        <w:rPr>
          <w:rFonts w:asciiTheme="minorHAnsi" w:hAnsiTheme="minorHAnsi" w:cstheme="minorHAnsi"/>
          <w:szCs w:val="22"/>
        </w:rPr>
        <w:t xml:space="preserve">w szczególności </w:t>
      </w:r>
      <w:r w:rsidRPr="00F94D0E">
        <w:rPr>
          <w:rFonts w:asciiTheme="minorHAnsi" w:hAnsiTheme="minorHAnsi" w:cstheme="minorHAnsi"/>
          <w:szCs w:val="22"/>
        </w:rPr>
        <w:t>zadania</w:t>
      </w:r>
      <w:r w:rsidR="00C76E83" w:rsidRPr="00F94D0E">
        <w:rPr>
          <w:rFonts w:asciiTheme="minorHAnsi" w:hAnsiTheme="minorHAnsi" w:cstheme="minorHAnsi"/>
          <w:szCs w:val="22"/>
        </w:rPr>
        <w:t xml:space="preserve"> </w:t>
      </w:r>
      <w:r w:rsidR="002A6474" w:rsidRPr="00F94D0E">
        <w:rPr>
          <w:rFonts w:asciiTheme="minorHAnsi" w:hAnsiTheme="minorHAnsi" w:cstheme="minorHAnsi"/>
          <w:szCs w:val="22"/>
        </w:rPr>
        <w:t xml:space="preserve">zgłoszone przez </w:t>
      </w:r>
      <w:r w:rsidR="00CA4BC7" w:rsidRPr="00F94D0E">
        <w:rPr>
          <w:rFonts w:asciiTheme="minorHAnsi" w:hAnsiTheme="minorHAnsi" w:cstheme="minorHAnsi"/>
          <w:szCs w:val="22"/>
        </w:rPr>
        <w:t>Urzędy Dzielnic</w:t>
      </w:r>
      <w:r w:rsidR="00C36809" w:rsidRPr="00F94D0E">
        <w:rPr>
          <w:rFonts w:asciiTheme="minorHAnsi" w:hAnsiTheme="minorHAnsi" w:cstheme="minorHAnsi"/>
          <w:szCs w:val="22"/>
        </w:rPr>
        <w:t xml:space="preserve"> popr</w:t>
      </w:r>
      <w:r w:rsidR="003F25A6" w:rsidRPr="00F94D0E">
        <w:rPr>
          <w:rFonts w:asciiTheme="minorHAnsi" w:hAnsiTheme="minorHAnsi" w:cstheme="minorHAnsi"/>
          <w:szCs w:val="22"/>
        </w:rPr>
        <w:t>zez Biuro Infrastruktury Urzędu</w:t>
      </w:r>
      <w:r w:rsidR="00C76E83" w:rsidRPr="00F94D0E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>m.st. Warszawy</w:t>
      </w:r>
      <w:r w:rsidRPr="00F94D0E">
        <w:rPr>
          <w:rFonts w:asciiTheme="minorHAnsi" w:hAnsiTheme="minorHAnsi" w:cstheme="minorHAnsi"/>
          <w:szCs w:val="22"/>
        </w:rPr>
        <w:t>,</w:t>
      </w:r>
      <w:r w:rsidR="00C76E83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które spełniają warunki do wszczęcia </w:t>
      </w:r>
      <w:r w:rsidR="003310A3" w:rsidRPr="00F94D0E">
        <w:rPr>
          <w:rFonts w:asciiTheme="minorHAnsi" w:hAnsiTheme="minorHAnsi" w:cstheme="minorHAnsi"/>
          <w:szCs w:val="22"/>
        </w:rPr>
        <w:t>procedury</w:t>
      </w:r>
      <w:r w:rsidRPr="00F94D0E">
        <w:rPr>
          <w:rFonts w:asciiTheme="minorHAnsi" w:hAnsiTheme="minorHAnsi" w:cstheme="minorHAnsi"/>
          <w:szCs w:val="22"/>
        </w:rPr>
        <w:t xml:space="preserve"> przygotowania procesu inwestycyjnego</w:t>
      </w:r>
      <w:r w:rsidR="00C76E83" w:rsidRPr="00F94D0E">
        <w:rPr>
          <w:rFonts w:asciiTheme="minorHAnsi" w:hAnsiTheme="minorHAnsi" w:cstheme="minorHAnsi"/>
          <w:szCs w:val="22"/>
        </w:rPr>
        <w:t>,</w:t>
      </w:r>
      <w:r w:rsidR="00B7392E" w:rsidRPr="00F94D0E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>zgodnie</w:t>
      </w:r>
      <w:r w:rsidR="001B167D" w:rsidRPr="00F94D0E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>z „</w:t>
      </w:r>
      <w:r w:rsidR="00490338" w:rsidRPr="00F94D0E">
        <w:rPr>
          <w:rFonts w:asciiTheme="minorHAnsi" w:hAnsiTheme="minorHAnsi" w:cstheme="minorHAnsi"/>
          <w:szCs w:val="22"/>
        </w:rPr>
        <w:t xml:space="preserve">Procedurą przygotowania </w:t>
      </w:r>
      <w:r w:rsidR="00C36809" w:rsidRPr="00F94D0E">
        <w:rPr>
          <w:rFonts w:asciiTheme="minorHAnsi" w:hAnsiTheme="minorHAnsi" w:cstheme="minorHAnsi"/>
          <w:szCs w:val="22"/>
        </w:rPr>
        <w:t>i zgła</w:t>
      </w:r>
      <w:r w:rsidR="00490338" w:rsidRPr="00F94D0E">
        <w:rPr>
          <w:rFonts w:asciiTheme="minorHAnsi" w:hAnsiTheme="minorHAnsi" w:cstheme="minorHAnsi"/>
          <w:szCs w:val="22"/>
        </w:rPr>
        <w:t>szania inwestycji wodociągowych</w:t>
      </w:r>
      <w:r w:rsidR="00C76E83" w:rsidRPr="00F94D0E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>i kanalizacyjnych w Urzędzie m.st. Warszawy do Wieloletniego Planu Inwestycyjnego Miejskiego Przedsiębio</w:t>
      </w:r>
      <w:r w:rsidR="00D21DD6" w:rsidRPr="00F94D0E">
        <w:rPr>
          <w:rFonts w:asciiTheme="minorHAnsi" w:hAnsiTheme="minorHAnsi" w:cstheme="minorHAnsi"/>
          <w:szCs w:val="22"/>
        </w:rPr>
        <w:t>rstwa Wodociągów</w:t>
      </w:r>
      <w:r w:rsidR="001B167D" w:rsidRPr="00F94D0E">
        <w:rPr>
          <w:rFonts w:asciiTheme="minorHAnsi" w:hAnsiTheme="minorHAnsi" w:cstheme="minorHAnsi"/>
          <w:szCs w:val="22"/>
        </w:rPr>
        <w:t xml:space="preserve"> </w:t>
      </w:r>
      <w:r w:rsidR="00D21DD6" w:rsidRPr="00F94D0E">
        <w:rPr>
          <w:rFonts w:asciiTheme="minorHAnsi" w:hAnsiTheme="minorHAnsi" w:cstheme="minorHAnsi"/>
          <w:szCs w:val="22"/>
        </w:rPr>
        <w:t xml:space="preserve">i Kanalizacji </w:t>
      </w:r>
      <w:r w:rsidR="00C36809" w:rsidRPr="00F94D0E">
        <w:rPr>
          <w:rFonts w:asciiTheme="minorHAnsi" w:hAnsiTheme="minorHAnsi" w:cstheme="minorHAnsi"/>
          <w:szCs w:val="22"/>
        </w:rPr>
        <w:t>w m.st. Warszawie S.A.”</w:t>
      </w:r>
      <w:r w:rsidR="00427AE0" w:rsidRPr="00F94D0E">
        <w:rPr>
          <w:rFonts w:asciiTheme="minorHAnsi" w:hAnsiTheme="minorHAnsi" w:cstheme="minorHAnsi"/>
          <w:szCs w:val="22"/>
        </w:rPr>
        <w:t>,</w:t>
      </w:r>
      <w:r w:rsidR="00490338" w:rsidRPr="00F94D0E">
        <w:rPr>
          <w:rFonts w:asciiTheme="minorHAnsi" w:hAnsiTheme="minorHAnsi" w:cstheme="minorHAnsi"/>
          <w:szCs w:val="22"/>
        </w:rPr>
        <w:t xml:space="preserve"> ustalon</w:t>
      </w:r>
      <w:r w:rsidR="00B7392E" w:rsidRPr="00F94D0E">
        <w:rPr>
          <w:rFonts w:asciiTheme="minorHAnsi" w:hAnsiTheme="minorHAnsi" w:cstheme="minorHAnsi"/>
          <w:szCs w:val="22"/>
        </w:rPr>
        <w:t>ą</w:t>
      </w:r>
      <w:r w:rsidR="00490338" w:rsidRPr="00F94D0E">
        <w:rPr>
          <w:rFonts w:asciiTheme="minorHAnsi" w:hAnsiTheme="minorHAnsi" w:cstheme="minorHAnsi"/>
          <w:szCs w:val="22"/>
        </w:rPr>
        <w:t xml:space="preserve"> Zarządzeniem</w:t>
      </w:r>
      <w:r w:rsidR="00333AA0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 xml:space="preserve">nr 1558/2018 r. Prezydenta </w:t>
      </w:r>
      <w:r w:rsidR="00B7392E" w:rsidRPr="00F94D0E">
        <w:rPr>
          <w:rFonts w:asciiTheme="minorHAnsi" w:hAnsiTheme="minorHAnsi" w:cstheme="minorHAnsi"/>
          <w:szCs w:val="22"/>
        </w:rPr>
        <w:t>m</w:t>
      </w:r>
      <w:r w:rsidR="00C36809" w:rsidRPr="00F94D0E">
        <w:rPr>
          <w:rFonts w:asciiTheme="minorHAnsi" w:hAnsiTheme="minorHAnsi" w:cstheme="minorHAnsi"/>
          <w:szCs w:val="22"/>
        </w:rPr>
        <w:t>.</w:t>
      </w:r>
      <w:r w:rsidR="00B7392E" w:rsidRPr="00F94D0E">
        <w:rPr>
          <w:rFonts w:asciiTheme="minorHAnsi" w:hAnsiTheme="minorHAnsi" w:cstheme="minorHAnsi"/>
          <w:szCs w:val="22"/>
        </w:rPr>
        <w:t>st</w:t>
      </w:r>
      <w:r w:rsidR="00C36809" w:rsidRPr="00F94D0E">
        <w:rPr>
          <w:rFonts w:asciiTheme="minorHAnsi" w:hAnsiTheme="minorHAnsi" w:cstheme="minorHAnsi"/>
          <w:szCs w:val="22"/>
        </w:rPr>
        <w:t>. Warszawy z dnia 1 października 2018 roku. Z</w:t>
      </w:r>
      <w:r w:rsidR="00D21DD6" w:rsidRPr="00F94D0E">
        <w:rPr>
          <w:rFonts w:asciiTheme="minorHAnsi" w:hAnsiTheme="minorHAnsi" w:cstheme="minorHAnsi"/>
          <w:szCs w:val="22"/>
        </w:rPr>
        <w:t>g</w:t>
      </w:r>
      <w:r w:rsidR="00490338" w:rsidRPr="00F94D0E">
        <w:rPr>
          <w:rFonts w:asciiTheme="minorHAnsi" w:hAnsiTheme="minorHAnsi" w:cstheme="minorHAnsi"/>
          <w:szCs w:val="22"/>
        </w:rPr>
        <w:t>odnie</w:t>
      </w:r>
      <w:r w:rsidR="00FB7FE4" w:rsidRPr="00F94D0E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>z ww. procedurą</w:t>
      </w:r>
      <w:r w:rsidR="00427AE0" w:rsidRPr="00F94D0E">
        <w:rPr>
          <w:rFonts w:asciiTheme="minorHAnsi" w:hAnsiTheme="minorHAnsi" w:cstheme="minorHAnsi"/>
          <w:szCs w:val="22"/>
        </w:rPr>
        <w:t>,</w:t>
      </w:r>
      <w:r w:rsidR="00C36809" w:rsidRPr="00F94D0E">
        <w:rPr>
          <w:rFonts w:asciiTheme="minorHAnsi" w:hAnsiTheme="minorHAnsi" w:cstheme="minorHAnsi"/>
          <w:szCs w:val="22"/>
        </w:rPr>
        <w:t xml:space="preserve"> w celu umieszczenia proponowanych przez Dzie</w:t>
      </w:r>
      <w:r w:rsidR="00CA4BC7" w:rsidRPr="00F94D0E">
        <w:rPr>
          <w:rFonts w:asciiTheme="minorHAnsi" w:hAnsiTheme="minorHAnsi" w:cstheme="minorHAnsi"/>
          <w:szCs w:val="22"/>
        </w:rPr>
        <w:t>lnicę inwestycji</w:t>
      </w:r>
      <w:r w:rsidR="002853A4" w:rsidRPr="00F94D0E">
        <w:rPr>
          <w:rFonts w:asciiTheme="minorHAnsi" w:hAnsiTheme="minorHAnsi" w:cstheme="minorHAnsi"/>
          <w:szCs w:val="22"/>
        </w:rPr>
        <w:t xml:space="preserve"> </w:t>
      </w:r>
      <w:r w:rsidR="00490338" w:rsidRPr="00F94D0E">
        <w:rPr>
          <w:rFonts w:asciiTheme="minorHAnsi" w:hAnsiTheme="minorHAnsi" w:cstheme="minorHAnsi"/>
          <w:szCs w:val="22"/>
        </w:rPr>
        <w:t>w</w:t>
      </w:r>
      <w:r w:rsidR="002853A4" w:rsidRPr="00F94D0E">
        <w:rPr>
          <w:rFonts w:asciiTheme="minorHAnsi" w:hAnsiTheme="minorHAnsi" w:cstheme="minorHAnsi"/>
          <w:szCs w:val="22"/>
        </w:rPr>
        <w:t> </w:t>
      </w:r>
      <w:r w:rsidR="00490338" w:rsidRPr="00F94D0E">
        <w:rPr>
          <w:rFonts w:asciiTheme="minorHAnsi" w:hAnsiTheme="minorHAnsi" w:cstheme="minorHAnsi"/>
          <w:szCs w:val="22"/>
        </w:rPr>
        <w:t>planie MPWiK</w:t>
      </w:r>
      <w:r w:rsidR="00FB7FE4" w:rsidRPr="00F94D0E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>w m.st. Warszawie S.A., wydział właściwy do</w:t>
      </w:r>
      <w:r w:rsidR="00CA4BC7" w:rsidRPr="00F94D0E">
        <w:rPr>
          <w:rFonts w:asciiTheme="minorHAnsi" w:hAnsiTheme="minorHAnsi" w:cstheme="minorHAnsi"/>
          <w:szCs w:val="22"/>
        </w:rPr>
        <w:t xml:space="preserve"> spraw inwestycji dzielnicowych</w:t>
      </w:r>
      <w:r w:rsidR="002853A4" w:rsidRPr="00F94D0E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>raz w</w:t>
      </w:r>
      <w:r w:rsidR="002853A4" w:rsidRPr="00F94D0E">
        <w:rPr>
          <w:rFonts w:asciiTheme="minorHAnsi" w:hAnsiTheme="minorHAnsi" w:cstheme="minorHAnsi"/>
          <w:szCs w:val="22"/>
        </w:rPr>
        <w:t> </w:t>
      </w:r>
      <w:r w:rsidR="00C36809" w:rsidRPr="00F94D0E">
        <w:rPr>
          <w:rFonts w:asciiTheme="minorHAnsi" w:hAnsiTheme="minorHAnsi" w:cstheme="minorHAnsi"/>
          <w:szCs w:val="22"/>
        </w:rPr>
        <w:t>roku przygotowuje listę inwestycji i przeka</w:t>
      </w:r>
      <w:r w:rsidR="00D21DD6" w:rsidRPr="00F94D0E">
        <w:rPr>
          <w:rFonts w:asciiTheme="minorHAnsi" w:hAnsiTheme="minorHAnsi" w:cstheme="minorHAnsi"/>
          <w:szCs w:val="22"/>
        </w:rPr>
        <w:t>zuje</w:t>
      </w:r>
      <w:r w:rsidR="001B167D" w:rsidRPr="00F94D0E">
        <w:rPr>
          <w:rFonts w:asciiTheme="minorHAnsi" w:hAnsiTheme="minorHAnsi" w:cstheme="minorHAnsi"/>
          <w:szCs w:val="22"/>
        </w:rPr>
        <w:t xml:space="preserve"> </w:t>
      </w:r>
      <w:r w:rsidR="00D21DD6" w:rsidRPr="00F94D0E">
        <w:rPr>
          <w:rFonts w:asciiTheme="minorHAnsi" w:hAnsiTheme="minorHAnsi" w:cstheme="minorHAnsi"/>
          <w:szCs w:val="22"/>
        </w:rPr>
        <w:t xml:space="preserve">ją do Biura Infrastruktury </w:t>
      </w:r>
      <w:r w:rsidR="00C36809" w:rsidRPr="00F94D0E">
        <w:rPr>
          <w:rFonts w:asciiTheme="minorHAnsi" w:hAnsiTheme="minorHAnsi" w:cstheme="minorHAnsi"/>
          <w:szCs w:val="22"/>
        </w:rPr>
        <w:t xml:space="preserve">w </w:t>
      </w:r>
      <w:r w:rsidR="00CA4BC7" w:rsidRPr="00F94D0E">
        <w:rPr>
          <w:rFonts w:asciiTheme="minorHAnsi" w:hAnsiTheme="minorHAnsi" w:cstheme="minorHAnsi"/>
          <w:szCs w:val="22"/>
        </w:rPr>
        <w:t>terminie do dnia</w:t>
      </w:r>
      <w:r w:rsidR="002853A4" w:rsidRPr="00F94D0E">
        <w:rPr>
          <w:rFonts w:asciiTheme="minorHAnsi" w:hAnsiTheme="minorHAnsi" w:cstheme="minorHAnsi"/>
          <w:szCs w:val="22"/>
        </w:rPr>
        <w:t xml:space="preserve"> </w:t>
      </w:r>
      <w:r w:rsidR="00CA4BC7" w:rsidRPr="00F94D0E">
        <w:rPr>
          <w:rFonts w:asciiTheme="minorHAnsi" w:hAnsiTheme="minorHAnsi" w:cstheme="minorHAnsi"/>
          <w:szCs w:val="22"/>
        </w:rPr>
        <w:t>30</w:t>
      </w:r>
      <w:r w:rsidR="002853A4" w:rsidRPr="00F94D0E">
        <w:rPr>
          <w:rFonts w:asciiTheme="minorHAnsi" w:hAnsiTheme="minorHAnsi" w:cstheme="minorHAnsi"/>
          <w:szCs w:val="22"/>
        </w:rPr>
        <w:t> </w:t>
      </w:r>
      <w:r w:rsidR="00CA4BC7" w:rsidRPr="00F94D0E">
        <w:rPr>
          <w:rFonts w:asciiTheme="minorHAnsi" w:hAnsiTheme="minorHAnsi" w:cstheme="minorHAnsi"/>
          <w:szCs w:val="22"/>
        </w:rPr>
        <w:t xml:space="preserve">kwietnia każdego roku. </w:t>
      </w:r>
      <w:r w:rsidR="000D0CAA" w:rsidRPr="00F94D0E">
        <w:rPr>
          <w:rFonts w:asciiTheme="minorHAnsi" w:hAnsiTheme="minorHAnsi" w:cstheme="minorHAnsi"/>
          <w:szCs w:val="22"/>
        </w:rPr>
        <w:t>P</w:t>
      </w:r>
      <w:r w:rsidR="00C36809" w:rsidRPr="00F94D0E">
        <w:rPr>
          <w:rFonts w:asciiTheme="minorHAnsi" w:hAnsiTheme="minorHAnsi" w:cstheme="minorHAnsi"/>
          <w:szCs w:val="22"/>
        </w:rPr>
        <w:t>o otrzymaniu zgłoszenia</w:t>
      </w:r>
      <w:r w:rsidR="001B167D" w:rsidRPr="00F94D0E">
        <w:rPr>
          <w:rFonts w:asciiTheme="minorHAnsi" w:hAnsiTheme="minorHAnsi" w:cstheme="minorHAnsi"/>
          <w:szCs w:val="22"/>
        </w:rPr>
        <w:t xml:space="preserve"> </w:t>
      </w:r>
      <w:r w:rsidR="00490338" w:rsidRPr="00F94D0E">
        <w:rPr>
          <w:rFonts w:asciiTheme="minorHAnsi" w:hAnsiTheme="minorHAnsi" w:cstheme="minorHAnsi"/>
          <w:szCs w:val="22"/>
        </w:rPr>
        <w:t xml:space="preserve">od Biura Infrastruktury Urzędu </w:t>
      </w:r>
      <w:r w:rsidR="00C36809" w:rsidRPr="00F94D0E">
        <w:rPr>
          <w:rFonts w:asciiTheme="minorHAnsi" w:hAnsiTheme="minorHAnsi" w:cstheme="minorHAnsi"/>
          <w:szCs w:val="22"/>
        </w:rPr>
        <w:t xml:space="preserve">m.st. Warszawy </w:t>
      </w:r>
      <w:r w:rsidR="00490338" w:rsidRPr="00F94D0E">
        <w:rPr>
          <w:rFonts w:asciiTheme="minorHAnsi" w:hAnsiTheme="minorHAnsi" w:cstheme="minorHAnsi"/>
          <w:szCs w:val="22"/>
        </w:rPr>
        <w:t>w terminie</w:t>
      </w:r>
      <w:r w:rsidR="00FB7FE4" w:rsidRPr="00F94D0E">
        <w:rPr>
          <w:rFonts w:asciiTheme="minorHAnsi" w:hAnsiTheme="minorHAnsi" w:cstheme="minorHAnsi"/>
          <w:szCs w:val="22"/>
        </w:rPr>
        <w:t xml:space="preserve"> </w:t>
      </w:r>
      <w:r w:rsidR="00C36809" w:rsidRPr="00F94D0E">
        <w:rPr>
          <w:rFonts w:asciiTheme="minorHAnsi" w:hAnsiTheme="minorHAnsi" w:cstheme="minorHAnsi"/>
          <w:szCs w:val="22"/>
        </w:rPr>
        <w:t xml:space="preserve">do 30 czerwca każdego roku, Spółka dokonuje </w:t>
      </w:r>
      <w:r w:rsidR="003F25A6" w:rsidRPr="00F94D0E">
        <w:rPr>
          <w:rFonts w:asciiTheme="minorHAnsi" w:hAnsiTheme="minorHAnsi" w:cstheme="minorHAnsi"/>
          <w:szCs w:val="22"/>
        </w:rPr>
        <w:t>weryfikacji zgłoszenia</w:t>
      </w:r>
      <w:r w:rsidR="00C36809" w:rsidRPr="00F94D0E">
        <w:rPr>
          <w:rFonts w:asciiTheme="minorHAnsi" w:hAnsiTheme="minorHAnsi" w:cstheme="minorHAnsi"/>
          <w:szCs w:val="22"/>
        </w:rPr>
        <w:t xml:space="preserve"> </w:t>
      </w:r>
      <w:r w:rsidR="003F25A6" w:rsidRPr="00F94D0E">
        <w:rPr>
          <w:rFonts w:asciiTheme="minorHAnsi" w:hAnsiTheme="minorHAnsi" w:cstheme="minorHAnsi"/>
          <w:szCs w:val="22"/>
        </w:rPr>
        <w:t>zadań</w:t>
      </w:r>
      <w:r w:rsidR="00C36809" w:rsidRPr="00F94D0E">
        <w:rPr>
          <w:rFonts w:asciiTheme="minorHAnsi" w:hAnsiTheme="minorHAnsi" w:cstheme="minorHAnsi"/>
          <w:szCs w:val="22"/>
        </w:rPr>
        <w:t xml:space="preserve"> pod kątem formalnym (uzyskanie prawa do terenu) oraz technicznym (</w:t>
      </w:r>
      <w:r w:rsidR="00A15B1D" w:rsidRPr="00F94D0E">
        <w:rPr>
          <w:rFonts w:asciiTheme="minorHAnsi" w:hAnsiTheme="minorHAnsi" w:cstheme="minorHAnsi"/>
          <w:szCs w:val="22"/>
        </w:rPr>
        <w:t xml:space="preserve">możliwość </w:t>
      </w:r>
      <w:r w:rsidR="00C36809" w:rsidRPr="00F94D0E">
        <w:rPr>
          <w:rFonts w:asciiTheme="minorHAnsi" w:hAnsiTheme="minorHAnsi" w:cstheme="minorHAnsi"/>
          <w:szCs w:val="22"/>
        </w:rPr>
        <w:t>włączenia do istniejącej sieci wodociągowej i kanalizacyjnej) oraz podejmuje decyzję o włączeniu za</w:t>
      </w:r>
      <w:r w:rsidR="008D32A5" w:rsidRPr="00F94D0E">
        <w:rPr>
          <w:rFonts w:asciiTheme="minorHAnsi" w:hAnsiTheme="minorHAnsi" w:cstheme="minorHAnsi"/>
          <w:szCs w:val="22"/>
        </w:rPr>
        <w:t>dania do planów inwestycyjnych. Jednocześnie Spółka przewidziała podobnie jak w poprzednich planach rezerwę</w:t>
      </w:r>
      <w:r w:rsidR="0032479C" w:rsidRPr="00F94D0E">
        <w:rPr>
          <w:rFonts w:asciiTheme="minorHAnsi" w:hAnsiTheme="minorHAnsi" w:cstheme="minorHAnsi"/>
          <w:szCs w:val="22"/>
        </w:rPr>
        <w:t xml:space="preserve"> </w:t>
      </w:r>
      <w:r w:rsidR="008D32A5" w:rsidRPr="00F94D0E">
        <w:rPr>
          <w:rFonts w:asciiTheme="minorHAnsi" w:hAnsiTheme="minorHAnsi" w:cstheme="minorHAnsi"/>
          <w:szCs w:val="22"/>
        </w:rPr>
        <w:t xml:space="preserve">na zadania, które zostaną </w:t>
      </w:r>
      <w:r w:rsidR="008D32A5" w:rsidRPr="00F94D0E">
        <w:rPr>
          <w:rFonts w:asciiTheme="minorHAnsi" w:hAnsiTheme="minorHAnsi" w:cstheme="minorHAnsi"/>
          <w:szCs w:val="22"/>
        </w:rPr>
        <w:lastRenderedPageBreak/>
        <w:t>zgłoszone po uchwaleniu niniejszego planu tak, aby móc je realizować niezwłocznie z myślą o mieszkańcach Warszawy.</w:t>
      </w:r>
    </w:p>
    <w:p w14:paraId="6E4A639C" w14:textId="77777777" w:rsidR="00F9559A" w:rsidRPr="00F94D0E" w:rsidRDefault="002960BD" w:rsidP="006D3D70">
      <w:pPr>
        <w:spacing w:after="120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Słownik pojęć:</w:t>
      </w:r>
    </w:p>
    <w:p w14:paraId="36DC5960" w14:textId="77777777" w:rsidR="00F9559A" w:rsidRPr="00F94D0E" w:rsidRDefault="004E0709" w:rsidP="006D3D70">
      <w:pPr>
        <w:pStyle w:val="Tekstpodstawowy"/>
        <w:spacing w:after="120"/>
        <w:jc w:val="left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WPRiMUWiUK na lata 20</w:t>
      </w:r>
      <w:r w:rsidR="00DA4A1A" w:rsidRPr="00F94D0E">
        <w:rPr>
          <w:rFonts w:asciiTheme="minorHAnsi" w:hAnsiTheme="minorHAnsi" w:cstheme="minorHAnsi"/>
          <w:b/>
          <w:szCs w:val="22"/>
        </w:rPr>
        <w:t>21</w:t>
      </w:r>
      <w:r w:rsidRPr="00F94D0E">
        <w:rPr>
          <w:rFonts w:asciiTheme="minorHAnsi" w:hAnsiTheme="minorHAnsi" w:cstheme="minorHAnsi"/>
          <w:b/>
          <w:szCs w:val="22"/>
        </w:rPr>
        <w:t>-202</w:t>
      </w:r>
      <w:r w:rsidR="00DA4A1A" w:rsidRPr="00F94D0E">
        <w:rPr>
          <w:rFonts w:asciiTheme="minorHAnsi" w:hAnsiTheme="minorHAnsi" w:cstheme="minorHAnsi"/>
          <w:b/>
          <w:szCs w:val="22"/>
        </w:rPr>
        <w:t>8</w:t>
      </w:r>
      <w:r w:rsidR="00F9559A" w:rsidRPr="00F94D0E">
        <w:rPr>
          <w:rFonts w:asciiTheme="minorHAnsi" w:hAnsiTheme="minorHAnsi" w:cstheme="minorHAnsi"/>
          <w:b/>
          <w:szCs w:val="22"/>
        </w:rPr>
        <w:t xml:space="preserve"> </w:t>
      </w:r>
      <w:r w:rsidR="00F9559A" w:rsidRPr="00F94D0E">
        <w:rPr>
          <w:rFonts w:asciiTheme="minorHAnsi" w:hAnsiTheme="minorHAnsi" w:cstheme="minorHAnsi"/>
          <w:szCs w:val="22"/>
        </w:rPr>
        <w:t>– Wieloletni Plan Rozwoju i Modernizacji Urządzeń Wodociągowych</w:t>
      </w:r>
      <w:r w:rsidR="00F05F41" w:rsidRPr="00F94D0E">
        <w:rPr>
          <w:rFonts w:asciiTheme="minorHAnsi" w:hAnsiTheme="minorHAnsi" w:cstheme="minorHAnsi"/>
          <w:szCs w:val="22"/>
        </w:rPr>
        <w:br/>
      </w:r>
      <w:r w:rsidR="00F9559A" w:rsidRPr="00F94D0E">
        <w:rPr>
          <w:rFonts w:asciiTheme="minorHAnsi" w:hAnsiTheme="minorHAnsi" w:cstheme="minorHAnsi"/>
          <w:szCs w:val="22"/>
        </w:rPr>
        <w:t>i Urządzeń Kanalizacyjnych Miejskiego Przedsiębiorstwa Wodociągów i Kanalizacji w m.st. Warszawie S.A.</w:t>
      </w:r>
      <w:r w:rsidR="00F05F41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na lata 20</w:t>
      </w:r>
      <w:r w:rsidR="00DA4A1A" w:rsidRPr="00F94D0E">
        <w:rPr>
          <w:rFonts w:asciiTheme="minorHAnsi" w:hAnsiTheme="minorHAnsi" w:cstheme="minorHAnsi"/>
          <w:szCs w:val="22"/>
        </w:rPr>
        <w:t>21</w:t>
      </w:r>
      <w:r w:rsidRPr="00F94D0E">
        <w:rPr>
          <w:rFonts w:asciiTheme="minorHAnsi" w:hAnsiTheme="minorHAnsi" w:cstheme="minorHAnsi"/>
          <w:szCs w:val="22"/>
        </w:rPr>
        <w:t>-202</w:t>
      </w:r>
      <w:r w:rsidR="00DA4A1A" w:rsidRPr="00F94D0E">
        <w:rPr>
          <w:rFonts w:asciiTheme="minorHAnsi" w:hAnsiTheme="minorHAnsi" w:cstheme="minorHAnsi"/>
          <w:szCs w:val="22"/>
        </w:rPr>
        <w:t>8</w:t>
      </w:r>
      <w:r w:rsidR="00F9559A" w:rsidRPr="00F94D0E">
        <w:rPr>
          <w:rFonts w:asciiTheme="minorHAnsi" w:hAnsiTheme="minorHAnsi" w:cstheme="minorHAnsi"/>
          <w:szCs w:val="22"/>
        </w:rPr>
        <w:t xml:space="preserve">, dotyczący </w:t>
      </w:r>
      <w:r w:rsidR="00F63F6F" w:rsidRPr="00F94D0E">
        <w:rPr>
          <w:rFonts w:asciiTheme="minorHAnsi" w:hAnsiTheme="minorHAnsi" w:cstheme="minorHAnsi"/>
          <w:szCs w:val="22"/>
        </w:rPr>
        <w:t>M</w:t>
      </w:r>
      <w:r w:rsidR="00F9559A" w:rsidRPr="00F94D0E">
        <w:rPr>
          <w:rFonts w:asciiTheme="minorHAnsi" w:hAnsiTheme="minorHAnsi" w:cstheme="minorHAnsi"/>
          <w:szCs w:val="22"/>
        </w:rPr>
        <w:t xml:space="preserve">iasta </w:t>
      </w:r>
      <w:r w:rsidR="00F63F6F" w:rsidRPr="00F94D0E">
        <w:rPr>
          <w:rFonts w:asciiTheme="minorHAnsi" w:hAnsiTheme="minorHAnsi" w:cstheme="minorHAnsi"/>
          <w:szCs w:val="22"/>
        </w:rPr>
        <w:t>S</w:t>
      </w:r>
      <w:r w:rsidR="00F9559A" w:rsidRPr="00F94D0E">
        <w:rPr>
          <w:rFonts w:asciiTheme="minorHAnsi" w:hAnsiTheme="minorHAnsi" w:cstheme="minorHAnsi"/>
          <w:szCs w:val="22"/>
        </w:rPr>
        <w:t>tołecznego Warszawy, gmin: Michałowice, Nieporęt, Raszyn, Serock, Wieliszew oraz miast Piastów i Pruszków</w:t>
      </w:r>
      <w:r w:rsidR="00F543C4" w:rsidRPr="00F94D0E">
        <w:rPr>
          <w:rFonts w:asciiTheme="minorHAnsi" w:hAnsiTheme="minorHAnsi" w:cstheme="minorHAnsi"/>
          <w:szCs w:val="22"/>
        </w:rPr>
        <w:t>,</w:t>
      </w:r>
      <w:r w:rsidR="00AD715C" w:rsidRPr="00F94D0E">
        <w:rPr>
          <w:rFonts w:asciiTheme="minorHAnsi" w:hAnsiTheme="minorHAnsi" w:cstheme="minorHAnsi"/>
          <w:szCs w:val="22"/>
        </w:rPr>
        <w:t xml:space="preserve"> przyjęty Uchwałą</w:t>
      </w:r>
      <w:r w:rsidR="00F52466" w:rsidRPr="00F94D0E">
        <w:rPr>
          <w:rFonts w:asciiTheme="minorHAnsi" w:hAnsiTheme="minorHAnsi" w:cstheme="minorHAnsi"/>
          <w:szCs w:val="22"/>
        </w:rPr>
        <w:t xml:space="preserve"> Rady m.st. Warszawy </w:t>
      </w:r>
      <w:r w:rsidR="00CA4BC7" w:rsidRPr="00F94D0E">
        <w:rPr>
          <w:rFonts w:asciiTheme="minorHAnsi" w:hAnsiTheme="minorHAnsi" w:cstheme="minorHAnsi"/>
          <w:szCs w:val="22"/>
        </w:rPr>
        <w:t>z dnia</w:t>
      </w:r>
      <w:r w:rsidR="00A40018" w:rsidRPr="00F94D0E">
        <w:rPr>
          <w:rFonts w:asciiTheme="minorHAnsi" w:hAnsiTheme="minorHAnsi" w:cstheme="minorHAnsi"/>
          <w:szCs w:val="22"/>
        </w:rPr>
        <w:t xml:space="preserve"> </w:t>
      </w:r>
      <w:r w:rsidR="00DA4A1A" w:rsidRPr="00F94D0E">
        <w:rPr>
          <w:rFonts w:asciiTheme="minorHAnsi" w:hAnsiTheme="minorHAnsi" w:cstheme="minorHAnsi"/>
          <w:szCs w:val="22"/>
        </w:rPr>
        <w:t>14</w:t>
      </w:r>
      <w:r w:rsidR="00004CFF" w:rsidRPr="00F94D0E">
        <w:rPr>
          <w:rFonts w:asciiTheme="minorHAnsi" w:hAnsiTheme="minorHAnsi" w:cstheme="minorHAnsi"/>
          <w:szCs w:val="22"/>
        </w:rPr>
        <w:t xml:space="preserve"> </w:t>
      </w:r>
      <w:r w:rsidR="00DA4A1A" w:rsidRPr="00F94D0E">
        <w:rPr>
          <w:rFonts w:asciiTheme="minorHAnsi" w:hAnsiTheme="minorHAnsi" w:cstheme="minorHAnsi"/>
          <w:szCs w:val="22"/>
        </w:rPr>
        <w:t>stycznia</w:t>
      </w:r>
      <w:r w:rsidR="00004CFF" w:rsidRPr="00F94D0E">
        <w:rPr>
          <w:rFonts w:asciiTheme="minorHAnsi" w:hAnsiTheme="minorHAnsi" w:cstheme="minorHAnsi"/>
          <w:szCs w:val="22"/>
        </w:rPr>
        <w:t xml:space="preserve"> 20</w:t>
      </w:r>
      <w:r w:rsidR="00DA4A1A" w:rsidRPr="00F94D0E">
        <w:rPr>
          <w:rFonts w:asciiTheme="minorHAnsi" w:hAnsiTheme="minorHAnsi" w:cstheme="minorHAnsi"/>
          <w:szCs w:val="22"/>
        </w:rPr>
        <w:t>21</w:t>
      </w:r>
      <w:r w:rsidR="00004CFF" w:rsidRPr="00F94D0E">
        <w:rPr>
          <w:rFonts w:asciiTheme="minorHAnsi" w:hAnsiTheme="minorHAnsi" w:cstheme="minorHAnsi"/>
          <w:szCs w:val="22"/>
        </w:rPr>
        <w:t xml:space="preserve"> roku (Uchwała nr </w:t>
      </w:r>
      <w:r w:rsidR="00DA4A1A" w:rsidRPr="00F94D0E">
        <w:rPr>
          <w:rFonts w:asciiTheme="minorHAnsi" w:hAnsiTheme="minorHAnsi" w:cstheme="minorHAnsi"/>
          <w:szCs w:val="22"/>
        </w:rPr>
        <w:t>XLIII/1309/2021</w:t>
      </w:r>
      <w:r w:rsidR="00004CFF" w:rsidRPr="00F94D0E">
        <w:rPr>
          <w:rFonts w:asciiTheme="minorHAnsi" w:hAnsiTheme="minorHAnsi" w:cstheme="minorHAnsi"/>
          <w:szCs w:val="22"/>
        </w:rPr>
        <w:t>).</w:t>
      </w:r>
    </w:p>
    <w:p w14:paraId="3E5D7B89" w14:textId="77777777" w:rsidR="007F1215" w:rsidRPr="00F94D0E" w:rsidRDefault="007F1215" w:rsidP="006D3D70">
      <w:pPr>
        <w:pStyle w:val="Tekstpodstawowy"/>
        <w:spacing w:after="120"/>
        <w:jc w:val="left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 xml:space="preserve">WPRiMUWiUK </w:t>
      </w:r>
      <w:r w:rsidR="004E0709" w:rsidRPr="00F94D0E">
        <w:rPr>
          <w:rFonts w:asciiTheme="minorHAnsi" w:hAnsiTheme="minorHAnsi" w:cstheme="minorHAnsi"/>
          <w:b/>
          <w:szCs w:val="22"/>
        </w:rPr>
        <w:t>na lata 202</w:t>
      </w:r>
      <w:r w:rsidR="00DA4A1A" w:rsidRPr="00F94D0E">
        <w:rPr>
          <w:rFonts w:asciiTheme="minorHAnsi" w:hAnsiTheme="minorHAnsi" w:cstheme="minorHAnsi"/>
          <w:b/>
          <w:szCs w:val="22"/>
        </w:rPr>
        <w:t>2</w:t>
      </w:r>
      <w:r w:rsidR="00BF232F" w:rsidRPr="00F94D0E">
        <w:rPr>
          <w:rFonts w:asciiTheme="minorHAnsi" w:hAnsiTheme="minorHAnsi" w:cstheme="minorHAnsi"/>
          <w:b/>
          <w:szCs w:val="22"/>
        </w:rPr>
        <w:t>-20</w:t>
      </w:r>
      <w:r w:rsidR="00DA4A1A" w:rsidRPr="00F94D0E">
        <w:rPr>
          <w:rFonts w:asciiTheme="minorHAnsi" w:hAnsiTheme="minorHAnsi" w:cstheme="minorHAnsi"/>
          <w:b/>
          <w:szCs w:val="22"/>
        </w:rPr>
        <w:t>30</w:t>
      </w:r>
      <w:r w:rsidR="00F9559A" w:rsidRPr="00F94D0E">
        <w:rPr>
          <w:rFonts w:asciiTheme="minorHAnsi" w:hAnsiTheme="minorHAnsi" w:cstheme="minorHAnsi"/>
          <w:b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– </w:t>
      </w:r>
      <w:r w:rsidR="00F52466" w:rsidRPr="00F94D0E">
        <w:rPr>
          <w:rFonts w:asciiTheme="minorHAnsi" w:hAnsiTheme="minorHAnsi" w:cstheme="minorHAnsi"/>
          <w:szCs w:val="22"/>
        </w:rPr>
        <w:t xml:space="preserve">projekt </w:t>
      </w:r>
      <w:r w:rsidRPr="00F94D0E">
        <w:rPr>
          <w:rFonts w:asciiTheme="minorHAnsi" w:hAnsiTheme="minorHAnsi" w:cstheme="minorHAnsi"/>
          <w:szCs w:val="22"/>
        </w:rPr>
        <w:t>Wieloletni</w:t>
      </w:r>
      <w:r w:rsidR="00F52466" w:rsidRPr="00F94D0E">
        <w:rPr>
          <w:rFonts w:asciiTheme="minorHAnsi" w:hAnsiTheme="minorHAnsi" w:cstheme="minorHAnsi"/>
          <w:szCs w:val="22"/>
        </w:rPr>
        <w:t>ego</w:t>
      </w:r>
      <w:r w:rsidRPr="00F94D0E">
        <w:rPr>
          <w:rFonts w:asciiTheme="minorHAnsi" w:hAnsiTheme="minorHAnsi" w:cstheme="minorHAnsi"/>
          <w:szCs w:val="22"/>
        </w:rPr>
        <w:t xml:space="preserve"> Plan</w:t>
      </w:r>
      <w:r w:rsidR="00F52466" w:rsidRPr="00F94D0E">
        <w:rPr>
          <w:rFonts w:asciiTheme="minorHAnsi" w:hAnsiTheme="minorHAnsi" w:cstheme="minorHAnsi"/>
          <w:szCs w:val="22"/>
        </w:rPr>
        <w:t>u</w:t>
      </w:r>
      <w:r w:rsidRPr="00F94D0E">
        <w:rPr>
          <w:rFonts w:asciiTheme="minorHAnsi" w:hAnsiTheme="minorHAnsi" w:cstheme="minorHAnsi"/>
          <w:szCs w:val="22"/>
        </w:rPr>
        <w:t xml:space="preserve"> Rozwoju i Mode</w:t>
      </w:r>
      <w:r w:rsidR="00F9559A" w:rsidRPr="00F94D0E">
        <w:rPr>
          <w:rFonts w:asciiTheme="minorHAnsi" w:hAnsiTheme="minorHAnsi" w:cstheme="minorHAnsi"/>
          <w:szCs w:val="22"/>
        </w:rPr>
        <w:t xml:space="preserve">rnizacji Urządzeń Wodociągowych </w:t>
      </w:r>
      <w:r w:rsidRPr="00F94D0E">
        <w:rPr>
          <w:rFonts w:asciiTheme="minorHAnsi" w:hAnsiTheme="minorHAnsi" w:cstheme="minorHAnsi"/>
          <w:szCs w:val="22"/>
        </w:rPr>
        <w:t>i Urządzeń Kanalizacyjnych Miejskiego Przedsiębiorstwa Wodociągów i Kanalizacji w m.st. Warszawie S.A.</w:t>
      </w:r>
      <w:r w:rsidR="00F9559A" w:rsidRPr="00F94D0E">
        <w:rPr>
          <w:rFonts w:asciiTheme="minorHAnsi" w:hAnsiTheme="minorHAnsi" w:cstheme="minorHAnsi"/>
          <w:szCs w:val="22"/>
        </w:rPr>
        <w:t xml:space="preserve"> </w:t>
      </w:r>
      <w:r w:rsidR="004E0709" w:rsidRPr="00F94D0E">
        <w:rPr>
          <w:rFonts w:asciiTheme="minorHAnsi" w:hAnsiTheme="minorHAnsi" w:cstheme="minorHAnsi"/>
          <w:szCs w:val="22"/>
        </w:rPr>
        <w:t>na lata 202</w:t>
      </w:r>
      <w:r w:rsidR="00DA4A1A" w:rsidRPr="00F94D0E">
        <w:rPr>
          <w:rFonts w:asciiTheme="minorHAnsi" w:hAnsiTheme="minorHAnsi" w:cstheme="minorHAnsi"/>
          <w:szCs w:val="22"/>
        </w:rPr>
        <w:t>2</w:t>
      </w:r>
      <w:r w:rsidR="004E0709" w:rsidRPr="00F94D0E">
        <w:rPr>
          <w:rFonts w:asciiTheme="minorHAnsi" w:hAnsiTheme="minorHAnsi" w:cstheme="minorHAnsi"/>
          <w:szCs w:val="22"/>
        </w:rPr>
        <w:t>-</w:t>
      </w:r>
      <w:r w:rsidRPr="00F94D0E">
        <w:rPr>
          <w:rFonts w:asciiTheme="minorHAnsi" w:hAnsiTheme="minorHAnsi" w:cstheme="minorHAnsi"/>
          <w:szCs w:val="22"/>
        </w:rPr>
        <w:t>20</w:t>
      </w:r>
      <w:r w:rsidR="00DA4A1A" w:rsidRPr="00F94D0E">
        <w:rPr>
          <w:rFonts w:asciiTheme="minorHAnsi" w:hAnsiTheme="minorHAnsi" w:cstheme="minorHAnsi"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t xml:space="preserve">, dotyczący </w:t>
      </w:r>
      <w:r w:rsidR="00F63F6F" w:rsidRPr="00F94D0E">
        <w:rPr>
          <w:rFonts w:asciiTheme="minorHAnsi" w:hAnsiTheme="minorHAnsi" w:cstheme="minorHAnsi"/>
          <w:szCs w:val="22"/>
        </w:rPr>
        <w:t>M</w:t>
      </w:r>
      <w:r w:rsidRPr="00F94D0E">
        <w:rPr>
          <w:rFonts w:asciiTheme="minorHAnsi" w:hAnsiTheme="minorHAnsi" w:cstheme="minorHAnsi"/>
          <w:szCs w:val="22"/>
        </w:rPr>
        <w:t xml:space="preserve">iasta </w:t>
      </w:r>
      <w:r w:rsidR="00F63F6F" w:rsidRPr="00F94D0E">
        <w:rPr>
          <w:rFonts w:asciiTheme="minorHAnsi" w:hAnsiTheme="minorHAnsi" w:cstheme="minorHAnsi"/>
          <w:szCs w:val="22"/>
        </w:rPr>
        <w:t>S</w:t>
      </w:r>
      <w:r w:rsidRPr="00F94D0E">
        <w:rPr>
          <w:rFonts w:asciiTheme="minorHAnsi" w:hAnsiTheme="minorHAnsi" w:cstheme="minorHAnsi"/>
          <w:szCs w:val="22"/>
        </w:rPr>
        <w:t>tołecznego Warszawy, gmin: Michałowice, Nieporęt, Raszyn, Serock, Wieliszew oraz miast Piastów i Pruszków</w:t>
      </w:r>
      <w:r w:rsidR="00766B01" w:rsidRPr="00F94D0E">
        <w:rPr>
          <w:rFonts w:asciiTheme="minorHAnsi" w:hAnsiTheme="minorHAnsi" w:cstheme="minorHAnsi"/>
          <w:szCs w:val="22"/>
        </w:rPr>
        <w:t>.</w:t>
      </w:r>
    </w:p>
    <w:p w14:paraId="2359116F" w14:textId="77777777" w:rsidR="00F9559A" w:rsidRPr="00F94D0E" w:rsidRDefault="007F1215" w:rsidP="006D3D70">
      <w:pPr>
        <w:pStyle w:val="Tekstpodstawowy"/>
        <w:spacing w:after="120"/>
        <w:jc w:val="left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Faza V</w:t>
      </w:r>
      <w:r w:rsidR="00330D28" w:rsidRPr="00F94D0E">
        <w:rPr>
          <w:rFonts w:asciiTheme="minorHAnsi" w:hAnsiTheme="minorHAnsi" w:cstheme="minorHAnsi"/>
          <w:b/>
          <w:szCs w:val="22"/>
        </w:rPr>
        <w:t xml:space="preserve"> Projektu</w:t>
      </w:r>
      <w:r w:rsidRPr="00F94D0E">
        <w:rPr>
          <w:rFonts w:asciiTheme="minorHAnsi" w:hAnsiTheme="minorHAnsi" w:cstheme="minorHAnsi"/>
          <w:b/>
          <w:szCs w:val="22"/>
        </w:rPr>
        <w:t xml:space="preserve"> </w:t>
      </w:r>
      <w:r w:rsidR="00F543C4" w:rsidRPr="00F94D0E">
        <w:rPr>
          <w:rFonts w:asciiTheme="minorHAnsi" w:hAnsiTheme="minorHAnsi" w:cstheme="minorHAnsi"/>
          <w:szCs w:val="22"/>
        </w:rPr>
        <w:t xml:space="preserve">– </w:t>
      </w:r>
      <w:r w:rsidR="00F9559A" w:rsidRPr="00F94D0E">
        <w:rPr>
          <w:rFonts w:asciiTheme="minorHAnsi" w:hAnsiTheme="minorHAnsi" w:cstheme="minorHAnsi"/>
          <w:szCs w:val="22"/>
        </w:rPr>
        <w:t xml:space="preserve">zakres inwestycji w ramach Projektu </w:t>
      </w:r>
      <w:r w:rsidR="00F9559A" w:rsidRPr="00F94D0E">
        <w:rPr>
          <w:rFonts w:asciiTheme="minorHAnsi" w:hAnsiTheme="minorHAnsi" w:cstheme="minorHAnsi"/>
          <w:bCs/>
          <w:szCs w:val="22"/>
        </w:rPr>
        <w:t>„Zaopatrzenie w wodę i oczyszczanie ścieków</w:t>
      </w:r>
      <w:r w:rsidR="00F05F41" w:rsidRPr="00F94D0E">
        <w:rPr>
          <w:rFonts w:asciiTheme="minorHAnsi" w:hAnsiTheme="minorHAnsi" w:cstheme="minorHAnsi"/>
          <w:bCs/>
          <w:szCs w:val="22"/>
        </w:rPr>
        <w:br/>
      </w:r>
      <w:r w:rsidR="00F9559A" w:rsidRPr="00F94D0E">
        <w:rPr>
          <w:rFonts w:asciiTheme="minorHAnsi" w:hAnsiTheme="minorHAnsi" w:cstheme="minorHAnsi"/>
          <w:bCs/>
          <w:szCs w:val="22"/>
        </w:rPr>
        <w:t>w Warszawie”</w:t>
      </w:r>
      <w:r w:rsidR="00DF7C1E" w:rsidRPr="00F94D0E">
        <w:rPr>
          <w:rFonts w:asciiTheme="minorHAnsi" w:hAnsiTheme="minorHAnsi" w:cstheme="minorHAnsi"/>
          <w:bCs/>
          <w:szCs w:val="22"/>
        </w:rPr>
        <w:t xml:space="preserve"> (Faza V</w:t>
      </w:r>
      <w:r w:rsidR="00DF7C1E" w:rsidRPr="00F94D0E">
        <w:rPr>
          <w:rFonts w:asciiTheme="minorHAnsi" w:hAnsiTheme="minorHAnsi" w:cstheme="minorHAnsi"/>
          <w:szCs w:val="22"/>
        </w:rPr>
        <w:t xml:space="preserve"> nr </w:t>
      </w:r>
      <w:r w:rsidR="00DF7C1E" w:rsidRPr="00F94D0E">
        <w:rPr>
          <w:rFonts w:asciiTheme="minorHAnsi" w:hAnsiTheme="minorHAnsi" w:cstheme="minorHAnsi"/>
          <w:bCs/>
          <w:szCs w:val="22"/>
        </w:rPr>
        <w:t>POIS.02.03.00-00-0027</w:t>
      </w:r>
      <w:r w:rsidR="005C328F" w:rsidRPr="00F94D0E">
        <w:rPr>
          <w:rFonts w:asciiTheme="minorHAnsi" w:hAnsiTheme="minorHAnsi" w:cstheme="minorHAnsi"/>
          <w:bCs/>
          <w:szCs w:val="22"/>
        </w:rPr>
        <w:t>/16</w:t>
      </w:r>
      <w:r w:rsidR="00DF7C1E" w:rsidRPr="00F94D0E">
        <w:rPr>
          <w:rFonts w:asciiTheme="minorHAnsi" w:hAnsiTheme="minorHAnsi" w:cstheme="minorHAnsi"/>
          <w:bCs/>
          <w:szCs w:val="22"/>
        </w:rPr>
        <w:t xml:space="preserve">), </w:t>
      </w:r>
      <w:r w:rsidR="00F9559A" w:rsidRPr="00F94D0E">
        <w:rPr>
          <w:rFonts w:asciiTheme="minorHAnsi" w:hAnsiTheme="minorHAnsi" w:cstheme="minorHAnsi"/>
          <w:szCs w:val="22"/>
        </w:rPr>
        <w:t xml:space="preserve">na który </w:t>
      </w:r>
      <w:r w:rsidR="00330D28" w:rsidRPr="00F94D0E">
        <w:rPr>
          <w:rFonts w:asciiTheme="minorHAnsi" w:hAnsiTheme="minorHAnsi" w:cstheme="minorHAnsi"/>
          <w:szCs w:val="22"/>
        </w:rPr>
        <w:t xml:space="preserve">Spółka </w:t>
      </w:r>
      <w:r w:rsidR="00B8793E" w:rsidRPr="00F94D0E">
        <w:rPr>
          <w:rFonts w:asciiTheme="minorHAnsi" w:hAnsiTheme="minorHAnsi" w:cstheme="minorHAnsi"/>
          <w:szCs w:val="22"/>
        </w:rPr>
        <w:t xml:space="preserve">na podstawie </w:t>
      </w:r>
      <w:r w:rsidR="00B8793E" w:rsidRPr="00F94D0E">
        <w:rPr>
          <w:rFonts w:asciiTheme="minorHAnsi" w:hAnsiTheme="minorHAnsi" w:cstheme="minorHAnsi"/>
          <w:bCs/>
          <w:szCs w:val="22"/>
        </w:rPr>
        <w:t xml:space="preserve">umowy nr POIS.02.03.00-00-0027/16-00 z dnia 29 czerwca 2016 r. </w:t>
      </w:r>
      <w:r w:rsidR="00F9559A" w:rsidRPr="00F94D0E">
        <w:rPr>
          <w:rFonts w:asciiTheme="minorHAnsi" w:hAnsiTheme="minorHAnsi" w:cstheme="minorHAnsi"/>
          <w:szCs w:val="22"/>
        </w:rPr>
        <w:t>uzyska</w:t>
      </w:r>
      <w:r w:rsidR="00330D28" w:rsidRPr="00F94D0E">
        <w:rPr>
          <w:rFonts w:asciiTheme="minorHAnsi" w:hAnsiTheme="minorHAnsi" w:cstheme="minorHAnsi"/>
          <w:szCs w:val="22"/>
        </w:rPr>
        <w:t>ła</w:t>
      </w:r>
      <w:r w:rsidR="00F9559A" w:rsidRPr="00F94D0E">
        <w:rPr>
          <w:rFonts w:asciiTheme="minorHAnsi" w:hAnsiTheme="minorHAnsi" w:cstheme="minorHAnsi"/>
          <w:szCs w:val="22"/>
        </w:rPr>
        <w:t xml:space="preserve"> dofinasowanie z Unii Europejskiej w ramach I konkursu Programu Operacyjnego Infrastruktura</w:t>
      </w:r>
      <w:r w:rsidR="00A15B1D" w:rsidRPr="00F94D0E">
        <w:rPr>
          <w:rFonts w:asciiTheme="minorHAnsi" w:hAnsiTheme="minorHAnsi" w:cstheme="minorHAnsi"/>
          <w:szCs w:val="22"/>
        </w:rPr>
        <w:t xml:space="preserve"> </w:t>
      </w:r>
      <w:r w:rsidR="00F9559A" w:rsidRPr="00F94D0E">
        <w:rPr>
          <w:rFonts w:asciiTheme="minorHAnsi" w:hAnsiTheme="minorHAnsi" w:cstheme="minorHAnsi"/>
          <w:szCs w:val="22"/>
        </w:rPr>
        <w:t>i Środowisko</w:t>
      </w:r>
      <w:r w:rsidR="005C328F" w:rsidRPr="00F94D0E">
        <w:rPr>
          <w:rFonts w:asciiTheme="minorHAnsi" w:hAnsiTheme="minorHAnsi" w:cstheme="minorHAnsi"/>
          <w:szCs w:val="22"/>
        </w:rPr>
        <w:t xml:space="preserve"> </w:t>
      </w:r>
      <w:r w:rsidR="00F9559A" w:rsidRPr="00F94D0E">
        <w:rPr>
          <w:rFonts w:asciiTheme="minorHAnsi" w:hAnsiTheme="minorHAnsi" w:cstheme="minorHAnsi"/>
          <w:szCs w:val="22"/>
        </w:rPr>
        <w:t>2014-2020, Działanie 2.3 Gospodarka wodno-ściekowa</w:t>
      </w:r>
      <w:r w:rsidR="00F05F41" w:rsidRPr="00F94D0E">
        <w:rPr>
          <w:rFonts w:asciiTheme="minorHAnsi" w:hAnsiTheme="minorHAnsi" w:cstheme="minorHAnsi"/>
          <w:szCs w:val="22"/>
        </w:rPr>
        <w:br/>
      </w:r>
      <w:r w:rsidR="00F9559A" w:rsidRPr="00F94D0E">
        <w:rPr>
          <w:rFonts w:asciiTheme="minorHAnsi" w:hAnsiTheme="minorHAnsi" w:cstheme="minorHAnsi"/>
          <w:szCs w:val="22"/>
        </w:rPr>
        <w:t>w aglomeracjach.</w:t>
      </w:r>
      <w:r w:rsidR="00C76E83" w:rsidRPr="00F94D0E">
        <w:rPr>
          <w:rFonts w:asciiTheme="minorHAnsi" w:hAnsiTheme="minorHAnsi" w:cstheme="minorHAnsi"/>
          <w:szCs w:val="22"/>
        </w:rPr>
        <w:t xml:space="preserve"> </w:t>
      </w:r>
    </w:p>
    <w:p w14:paraId="2AFEA0EC" w14:textId="77777777" w:rsidR="00F9559A" w:rsidRPr="00F94D0E" w:rsidRDefault="00F9559A" w:rsidP="006D3D70">
      <w:pPr>
        <w:pStyle w:val="Tekstpodstawowy"/>
        <w:spacing w:after="120"/>
        <w:jc w:val="left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 xml:space="preserve">Faza VI </w:t>
      </w:r>
      <w:r w:rsidR="00330D28" w:rsidRPr="00F94D0E">
        <w:rPr>
          <w:rFonts w:asciiTheme="minorHAnsi" w:hAnsiTheme="minorHAnsi" w:cstheme="minorHAnsi"/>
          <w:b/>
          <w:szCs w:val="22"/>
        </w:rPr>
        <w:t xml:space="preserve">Projektu </w:t>
      </w:r>
      <w:r w:rsidR="00F543C4" w:rsidRPr="00F94D0E">
        <w:rPr>
          <w:rFonts w:asciiTheme="minorHAnsi" w:hAnsiTheme="minorHAnsi" w:cstheme="minorHAnsi"/>
          <w:szCs w:val="22"/>
        </w:rPr>
        <w:t xml:space="preserve">– </w:t>
      </w:r>
      <w:r w:rsidRPr="00F94D0E">
        <w:rPr>
          <w:rFonts w:asciiTheme="minorHAnsi" w:hAnsiTheme="minorHAnsi" w:cstheme="minorHAnsi"/>
          <w:szCs w:val="22"/>
        </w:rPr>
        <w:t xml:space="preserve">zakres inwestycji w ramach Projektu </w:t>
      </w:r>
      <w:r w:rsidRPr="00F94D0E">
        <w:rPr>
          <w:rFonts w:asciiTheme="minorHAnsi" w:hAnsiTheme="minorHAnsi" w:cstheme="minorHAnsi"/>
          <w:bCs/>
          <w:szCs w:val="22"/>
        </w:rPr>
        <w:t>„Zaopatrzenie w wodę i oczyszczanie ścieków</w:t>
      </w:r>
      <w:r w:rsidR="00F05F41" w:rsidRPr="00F94D0E">
        <w:rPr>
          <w:rFonts w:asciiTheme="minorHAnsi" w:hAnsiTheme="minorHAnsi" w:cstheme="minorHAnsi"/>
          <w:bCs/>
          <w:szCs w:val="22"/>
        </w:rPr>
        <w:br/>
      </w:r>
      <w:r w:rsidRPr="00F94D0E">
        <w:rPr>
          <w:rFonts w:asciiTheme="minorHAnsi" w:hAnsiTheme="minorHAnsi" w:cstheme="minorHAnsi"/>
          <w:bCs/>
          <w:szCs w:val="22"/>
        </w:rPr>
        <w:t>w Warszawie</w:t>
      </w:r>
      <w:r w:rsidR="00DF7C1E" w:rsidRPr="00F94D0E">
        <w:rPr>
          <w:rFonts w:asciiTheme="minorHAnsi" w:hAnsiTheme="minorHAnsi" w:cstheme="minorHAnsi"/>
          <w:bCs/>
          <w:szCs w:val="22"/>
        </w:rPr>
        <w:t>” (Faza VI nr POIS.02.03.00-00-0048/17)</w:t>
      </w:r>
      <w:r w:rsidRPr="00F94D0E">
        <w:rPr>
          <w:rFonts w:asciiTheme="minorHAnsi" w:hAnsiTheme="minorHAnsi" w:cstheme="minorHAnsi"/>
          <w:bCs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na który</w:t>
      </w:r>
      <w:r w:rsidR="00330D28" w:rsidRPr="00F94D0E">
        <w:rPr>
          <w:rFonts w:asciiTheme="minorHAnsi" w:hAnsiTheme="minorHAnsi" w:cstheme="minorHAnsi"/>
          <w:szCs w:val="22"/>
        </w:rPr>
        <w:t xml:space="preserve"> Spółka </w:t>
      </w:r>
      <w:r w:rsidR="00B8793E" w:rsidRPr="00F94D0E">
        <w:rPr>
          <w:rFonts w:asciiTheme="minorHAnsi" w:hAnsiTheme="minorHAnsi" w:cstheme="minorHAnsi"/>
          <w:bCs/>
          <w:szCs w:val="22"/>
        </w:rPr>
        <w:t>na podstawie umowy</w:t>
      </w:r>
      <w:r w:rsidR="00CA4BC7" w:rsidRPr="00F94D0E">
        <w:rPr>
          <w:rFonts w:asciiTheme="minorHAnsi" w:hAnsiTheme="minorHAnsi" w:cstheme="minorHAnsi"/>
          <w:bCs/>
          <w:szCs w:val="22"/>
        </w:rPr>
        <w:t xml:space="preserve"> nr POIS.02.03.00-00-0048/17-00</w:t>
      </w:r>
      <w:r w:rsidR="00B8793E" w:rsidRPr="00F94D0E">
        <w:rPr>
          <w:rFonts w:asciiTheme="minorHAnsi" w:hAnsiTheme="minorHAnsi" w:cstheme="minorHAnsi"/>
          <w:bCs/>
          <w:szCs w:val="22"/>
        </w:rPr>
        <w:t xml:space="preserve"> z dnia 24 listopada 2017 r. </w:t>
      </w:r>
      <w:r w:rsidR="00DF7C1E" w:rsidRPr="00F94D0E">
        <w:rPr>
          <w:rFonts w:asciiTheme="minorHAnsi" w:hAnsiTheme="minorHAnsi" w:cstheme="minorHAnsi"/>
          <w:szCs w:val="22"/>
        </w:rPr>
        <w:t>uzyskała</w:t>
      </w:r>
      <w:r w:rsidRPr="00F94D0E">
        <w:rPr>
          <w:rFonts w:asciiTheme="minorHAnsi" w:hAnsiTheme="minorHAnsi" w:cstheme="minorHAnsi"/>
          <w:szCs w:val="22"/>
        </w:rPr>
        <w:t xml:space="preserve"> dofinasowanie z Unii Europejskiej w ramach III konkursu Programu Operacyjnego Infrastruktura</w:t>
      </w:r>
      <w:r w:rsidR="00F543C4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i Środowisko 2014-2020, Działanie 2.3 Gospodarka wodno-ściekowa w aglomeracjach.</w:t>
      </w:r>
      <w:r w:rsidR="00C76E83" w:rsidRPr="00F94D0E">
        <w:rPr>
          <w:rFonts w:asciiTheme="minorHAnsi" w:hAnsiTheme="minorHAnsi" w:cstheme="minorHAnsi"/>
          <w:szCs w:val="22"/>
        </w:rPr>
        <w:t xml:space="preserve"> </w:t>
      </w:r>
    </w:p>
    <w:p w14:paraId="05705029" w14:textId="77777777" w:rsidR="00A40018" w:rsidRPr="00F94D0E" w:rsidRDefault="00330D28" w:rsidP="006D3D70">
      <w:pPr>
        <w:pStyle w:val="Tekstpodstawowy"/>
        <w:spacing w:after="120"/>
        <w:jc w:val="lef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 xml:space="preserve">System </w:t>
      </w:r>
      <w:r w:rsidR="00F9559A" w:rsidRPr="00F94D0E">
        <w:rPr>
          <w:rFonts w:asciiTheme="minorHAnsi" w:hAnsiTheme="minorHAnsi" w:cstheme="minorHAnsi"/>
          <w:b/>
          <w:szCs w:val="22"/>
        </w:rPr>
        <w:t>RTC (Real Time Control</w:t>
      </w:r>
      <w:r w:rsidR="00F9559A" w:rsidRPr="00F94D0E">
        <w:rPr>
          <w:rFonts w:asciiTheme="minorHAnsi" w:hAnsiTheme="minorHAnsi" w:cstheme="minorHAnsi"/>
          <w:szCs w:val="22"/>
        </w:rPr>
        <w:t xml:space="preserve">) – system </w:t>
      </w:r>
      <w:r w:rsidRPr="00F94D0E">
        <w:rPr>
          <w:rFonts w:asciiTheme="minorHAnsi" w:hAnsiTheme="minorHAnsi" w:cstheme="minorHAnsi"/>
          <w:szCs w:val="22"/>
        </w:rPr>
        <w:t xml:space="preserve">sterowania i </w:t>
      </w:r>
      <w:r w:rsidR="00F9559A" w:rsidRPr="00F94D0E">
        <w:rPr>
          <w:rFonts w:asciiTheme="minorHAnsi" w:hAnsiTheme="minorHAnsi" w:cstheme="minorHAnsi"/>
          <w:szCs w:val="22"/>
        </w:rPr>
        <w:t>zarządzania siecią kanalizacyjną</w:t>
      </w:r>
      <w:r w:rsidR="00F52466" w:rsidRPr="00F94D0E">
        <w:rPr>
          <w:rFonts w:asciiTheme="minorHAnsi" w:hAnsiTheme="minorHAnsi" w:cstheme="minorHAnsi"/>
          <w:szCs w:val="22"/>
        </w:rPr>
        <w:t>.</w:t>
      </w:r>
    </w:p>
    <w:p w14:paraId="40BFE0E1" w14:textId="77777777" w:rsidR="00F9559A" w:rsidRPr="00F94D0E" w:rsidRDefault="00A40018" w:rsidP="006D3D70">
      <w:pPr>
        <w:pStyle w:val="Tekstpodstawowy"/>
        <w:spacing w:after="120"/>
        <w:jc w:val="lef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Kraking statyczny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F543C4" w:rsidRPr="00F94D0E">
        <w:rPr>
          <w:rFonts w:asciiTheme="minorHAnsi" w:hAnsiTheme="minorHAnsi" w:cstheme="minorHAnsi"/>
          <w:szCs w:val="22"/>
        </w:rPr>
        <w:t xml:space="preserve">– </w:t>
      </w:r>
      <w:r w:rsidRPr="00F94D0E">
        <w:rPr>
          <w:rFonts w:asciiTheme="minorHAnsi" w:hAnsiTheme="minorHAnsi" w:cstheme="minorHAnsi"/>
          <w:szCs w:val="22"/>
        </w:rPr>
        <w:t>bezwykopowa metoda wymiany sieci wodociągowej</w:t>
      </w:r>
      <w:r w:rsidR="001166FB" w:rsidRPr="00F94D0E">
        <w:rPr>
          <w:rFonts w:asciiTheme="minorHAnsi" w:hAnsiTheme="minorHAnsi" w:cstheme="minorHAnsi"/>
          <w:szCs w:val="22"/>
        </w:rPr>
        <w:t>.</w:t>
      </w:r>
      <w:r w:rsidRPr="00F94D0E">
        <w:rPr>
          <w:rFonts w:asciiTheme="minorHAnsi" w:hAnsiTheme="minorHAnsi" w:cstheme="minorHAnsi"/>
          <w:szCs w:val="22"/>
        </w:rPr>
        <w:t xml:space="preserve"> </w:t>
      </w:r>
    </w:p>
    <w:p w14:paraId="1C22E31E" w14:textId="77777777" w:rsidR="008455B9" w:rsidRPr="00F94D0E" w:rsidRDefault="00B20CE3" w:rsidP="006D3D70">
      <w:pPr>
        <w:pStyle w:val="Tekstpodstawowy"/>
        <w:spacing w:after="120"/>
        <w:jc w:val="left"/>
        <w:rPr>
          <w:rStyle w:val="Hipercze"/>
          <w:rFonts w:asciiTheme="minorHAnsi" w:hAnsiTheme="minorHAnsi" w:cstheme="minorHAnsi"/>
          <w:color w:val="auto"/>
          <w:szCs w:val="22"/>
          <w:u w:val="none"/>
        </w:rPr>
      </w:pPr>
      <w:r w:rsidRPr="00F94D0E">
        <w:rPr>
          <w:rFonts w:asciiTheme="minorHAnsi" w:hAnsiTheme="minorHAnsi" w:cstheme="minorHAnsi"/>
          <w:b/>
          <w:szCs w:val="22"/>
        </w:rPr>
        <w:t>Kolektor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F543C4" w:rsidRPr="00F94D0E">
        <w:rPr>
          <w:rFonts w:asciiTheme="minorHAnsi" w:hAnsiTheme="minorHAnsi" w:cstheme="minorHAnsi"/>
          <w:szCs w:val="22"/>
        </w:rPr>
        <w:t xml:space="preserve">– </w:t>
      </w:r>
      <w:hyperlink r:id="rId11" w:history="1">
        <w:r w:rsidRPr="00F94D0E">
          <w:rPr>
            <w:rStyle w:val="Hipercze"/>
            <w:rFonts w:asciiTheme="minorHAnsi" w:hAnsiTheme="minorHAnsi" w:cstheme="minorHAnsi"/>
            <w:color w:val="auto"/>
            <w:szCs w:val="22"/>
            <w:u w:val="none"/>
          </w:rPr>
          <w:t>rurociąg</w:t>
        </w:r>
      </w:hyperlink>
      <w:r w:rsidRPr="00F94D0E">
        <w:rPr>
          <w:rFonts w:asciiTheme="minorHAnsi" w:hAnsiTheme="minorHAnsi" w:cstheme="minorHAnsi"/>
          <w:szCs w:val="22"/>
        </w:rPr>
        <w:t xml:space="preserve"> do zbierania </w:t>
      </w:r>
      <w:hyperlink r:id="rId12" w:tooltip="Ścieki" w:history="1">
        <w:r w:rsidRPr="00F94D0E">
          <w:rPr>
            <w:rStyle w:val="Hipercze"/>
            <w:rFonts w:asciiTheme="minorHAnsi" w:hAnsiTheme="minorHAnsi" w:cstheme="minorHAnsi"/>
            <w:color w:val="auto"/>
            <w:szCs w:val="22"/>
            <w:u w:val="none"/>
          </w:rPr>
          <w:t>ścieków</w:t>
        </w:r>
      </w:hyperlink>
      <w:r w:rsidRPr="00F94D0E">
        <w:rPr>
          <w:rFonts w:asciiTheme="minorHAnsi" w:hAnsiTheme="minorHAnsi" w:cstheme="minorHAnsi"/>
          <w:szCs w:val="22"/>
        </w:rPr>
        <w:t xml:space="preserve"> z </w:t>
      </w:r>
      <w:hyperlink r:id="rId13" w:tooltip="Sieć kanalizacyjna (strona nie istnieje)" w:history="1">
        <w:r w:rsidRPr="00F94D0E">
          <w:rPr>
            <w:rStyle w:val="Hipercze"/>
            <w:rFonts w:asciiTheme="minorHAnsi" w:hAnsiTheme="minorHAnsi" w:cstheme="minorHAnsi"/>
            <w:color w:val="auto"/>
            <w:szCs w:val="22"/>
            <w:u w:val="none"/>
          </w:rPr>
          <w:t>sieci kanalizacyjnej</w:t>
        </w:r>
      </w:hyperlink>
      <w:r w:rsidR="001166FB"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.</w:t>
      </w:r>
    </w:p>
    <w:p w14:paraId="016FC567" w14:textId="77777777" w:rsidR="00A40018" w:rsidRPr="00F94D0E" w:rsidRDefault="00A40018" w:rsidP="006D3D70">
      <w:pPr>
        <w:pStyle w:val="Tekstpodstawowy"/>
        <w:spacing w:after="120"/>
        <w:jc w:val="left"/>
        <w:rPr>
          <w:rFonts w:asciiTheme="minorHAnsi" w:hAnsiTheme="minorHAnsi" w:cstheme="minorHAnsi"/>
          <w:szCs w:val="22"/>
        </w:rPr>
      </w:pPr>
      <w:r w:rsidRPr="00F94D0E">
        <w:rPr>
          <w:rStyle w:val="Hipercze"/>
          <w:rFonts w:asciiTheme="minorHAnsi" w:hAnsiTheme="minorHAnsi" w:cstheme="minorHAnsi"/>
          <w:b/>
          <w:color w:val="auto"/>
          <w:szCs w:val="22"/>
          <w:u w:val="none"/>
        </w:rPr>
        <w:t>Magistrala</w:t>
      </w:r>
      <w:r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– główn</w:t>
      </w:r>
      <w:r w:rsidR="00313EDE"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y</w:t>
      </w:r>
      <w:r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rur</w:t>
      </w:r>
      <w:r w:rsidR="00313EDE"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ociąg</w:t>
      </w:r>
      <w:r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rozprowadzając</w:t>
      </w:r>
      <w:r w:rsidR="00AD715C"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y</w:t>
      </w:r>
      <w:r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 xml:space="preserve"> wodę do odbiorców</w:t>
      </w:r>
      <w:r w:rsidR="001166FB" w:rsidRPr="00F94D0E">
        <w:rPr>
          <w:rStyle w:val="Hipercze"/>
          <w:rFonts w:asciiTheme="minorHAnsi" w:hAnsiTheme="minorHAnsi" w:cstheme="minorHAnsi"/>
          <w:color w:val="auto"/>
          <w:szCs w:val="22"/>
          <w:u w:val="none"/>
        </w:rPr>
        <w:t>.</w:t>
      </w:r>
    </w:p>
    <w:p w14:paraId="37F4A92E" w14:textId="77777777" w:rsidR="00B20CE3" w:rsidRPr="00F94D0E" w:rsidRDefault="008455B9" w:rsidP="006D3D70">
      <w:pPr>
        <w:pStyle w:val="Tekstpodstawowy"/>
        <w:spacing w:after="120"/>
        <w:jc w:val="left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Efekty rzeczowe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F543C4" w:rsidRPr="00F94D0E">
        <w:rPr>
          <w:rFonts w:asciiTheme="minorHAnsi" w:hAnsiTheme="minorHAnsi" w:cstheme="minorHAnsi"/>
          <w:szCs w:val="22"/>
        </w:rPr>
        <w:t xml:space="preserve">– </w:t>
      </w:r>
      <w:r w:rsidRPr="00F94D0E">
        <w:rPr>
          <w:rFonts w:asciiTheme="minorHAnsi" w:hAnsiTheme="minorHAnsi" w:cstheme="minorHAnsi"/>
          <w:szCs w:val="22"/>
        </w:rPr>
        <w:t>wartość wyrażona w kilometrach</w:t>
      </w:r>
      <w:r w:rsidR="00F543C4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określa</w:t>
      </w:r>
      <w:r w:rsidR="00207605" w:rsidRPr="00F94D0E">
        <w:rPr>
          <w:rFonts w:asciiTheme="minorHAnsi" w:hAnsiTheme="minorHAnsi" w:cstheme="minorHAnsi"/>
          <w:szCs w:val="22"/>
        </w:rPr>
        <w:t>jąca długość wybudowanej</w:t>
      </w:r>
      <w:r w:rsidR="00207605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przebudowanej sieci wodociągowej i kanalizacyjnej</w:t>
      </w:r>
      <w:r w:rsidR="00F52466" w:rsidRPr="00F94D0E">
        <w:rPr>
          <w:rFonts w:asciiTheme="minorHAnsi" w:hAnsiTheme="minorHAnsi" w:cstheme="minorHAnsi"/>
          <w:szCs w:val="22"/>
        </w:rPr>
        <w:t>.</w:t>
      </w:r>
    </w:p>
    <w:p w14:paraId="400B1C5C" w14:textId="77777777" w:rsidR="00F9559A" w:rsidRPr="00F94D0E" w:rsidRDefault="008455B9" w:rsidP="006D3D70">
      <w:pPr>
        <w:pStyle w:val="Tekstpodstawowy"/>
        <w:spacing w:after="120"/>
        <w:jc w:val="lef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Nakłady finansowe</w:t>
      </w:r>
      <w:r w:rsidRPr="00F94D0E">
        <w:rPr>
          <w:rFonts w:asciiTheme="minorHAnsi" w:hAnsiTheme="minorHAnsi" w:cstheme="minorHAnsi"/>
          <w:szCs w:val="22"/>
        </w:rPr>
        <w:t xml:space="preserve"> – </w:t>
      </w:r>
      <w:r w:rsidR="00207605" w:rsidRPr="00F94D0E">
        <w:rPr>
          <w:rFonts w:asciiTheme="minorHAnsi" w:hAnsiTheme="minorHAnsi" w:cstheme="minorHAnsi"/>
          <w:szCs w:val="22"/>
        </w:rPr>
        <w:t>środki finansowe wydatkowane</w:t>
      </w:r>
      <w:r w:rsidRPr="00F94D0E">
        <w:rPr>
          <w:rFonts w:asciiTheme="minorHAnsi" w:hAnsiTheme="minorHAnsi" w:cstheme="minorHAnsi"/>
          <w:szCs w:val="22"/>
        </w:rPr>
        <w:t xml:space="preserve"> na budowę i przebudowę sieci wodociągowej i kanalizac</w:t>
      </w:r>
      <w:r w:rsidR="009E2B5F" w:rsidRPr="00F94D0E">
        <w:rPr>
          <w:rFonts w:asciiTheme="minorHAnsi" w:hAnsiTheme="minorHAnsi" w:cstheme="minorHAnsi"/>
          <w:szCs w:val="22"/>
        </w:rPr>
        <w:t>yjnej</w:t>
      </w:r>
      <w:r w:rsidRPr="00F94D0E">
        <w:rPr>
          <w:rFonts w:asciiTheme="minorHAnsi" w:hAnsiTheme="minorHAnsi" w:cstheme="minorHAnsi"/>
          <w:szCs w:val="22"/>
        </w:rPr>
        <w:t xml:space="preserve"> oraz budowę i modernizację obiektów technologicznych</w:t>
      </w:r>
      <w:r w:rsidR="00F52466" w:rsidRPr="00F94D0E">
        <w:rPr>
          <w:rFonts w:asciiTheme="minorHAnsi" w:hAnsiTheme="minorHAnsi" w:cstheme="minorHAnsi"/>
          <w:szCs w:val="22"/>
        </w:rPr>
        <w:t>.</w:t>
      </w:r>
    </w:p>
    <w:p w14:paraId="5E5EB319" w14:textId="77777777" w:rsidR="00BD42A8" w:rsidRDefault="00207605" w:rsidP="00BD42A8">
      <w:pPr>
        <w:pStyle w:val="Tekstpodstawowy"/>
        <w:spacing w:after="120"/>
        <w:jc w:val="lef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Zadanie/Inwestycja</w:t>
      </w:r>
      <w:r w:rsidR="008455B9" w:rsidRPr="00F94D0E">
        <w:rPr>
          <w:rFonts w:asciiTheme="minorHAnsi" w:hAnsiTheme="minorHAnsi" w:cstheme="minorHAnsi"/>
          <w:szCs w:val="22"/>
        </w:rPr>
        <w:t xml:space="preserve"> – </w:t>
      </w:r>
      <w:r w:rsidRPr="00F94D0E">
        <w:rPr>
          <w:rFonts w:asciiTheme="minorHAnsi" w:hAnsiTheme="minorHAnsi" w:cstheme="minorHAnsi"/>
          <w:szCs w:val="22"/>
        </w:rPr>
        <w:t>prace budowlane polegające na wybudowaniu, przebudowie, zmodernizowaniu urządzeń wodociągowych i kanalizacyjnych</w:t>
      </w:r>
      <w:r w:rsidR="00F543C4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obejmujące również opracowanie dokumentacji pro</w:t>
      </w:r>
      <w:r w:rsidR="006D3D70">
        <w:rPr>
          <w:rFonts w:asciiTheme="minorHAnsi" w:hAnsiTheme="minorHAnsi" w:cstheme="minorHAnsi"/>
          <w:szCs w:val="22"/>
        </w:rPr>
        <w:t>jektowej</w:t>
      </w:r>
    </w:p>
    <w:p w14:paraId="285AFD05" w14:textId="77777777" w:rsidR="00333AA0" w:rsidRDefault="00333AA0">
      <w:pPr>
        <w:spacing w:after="0" w:line="240" w:lineRule="auto"/>
        <w:rPr>
          <w:rFonts w:asciiTheme="minorHAnsi" w:hAnsiTheme="minorHAnsi" w:cstheme="minorHAnsi"/>
          <w:b/>
          <w:bCs/>
          <w:szCs w:val="22"/>
        </w:rPr>
      </w:pPr>
      <w:r>
        <w:rPr>
          <w:rFonts w:asciiTheme="minorHAnsi" w:hAnsiTheme="minorHAnsi" w:cstheme="minorHAnsi"/>
          <w:b/>
          <w:bCs/>
          <w:szCs w:val="22"/>
        </w:rPr>
        <w:br w:type="page"/>
      </w:r>
    </w:p>
    <w:p w14:paraId="4655A64A" w14:textId="2A4807AB" w:rsidR="00453F1B" w:rsidRPr="00F94D0E" w:rsidRDefault="00453F1B" w:rsidP="00BD42A8">
      <w:pPr>
        <w:pStyle w:val="Tekstpodstawowy"/>
        <w:spacing w:after="120"/>
        <w:jc w:val="left"/>
      </w:pPr>
      <w:r w:rsidRPr="00F94D0E">
        <w:rPr>
          <w:rFonts w:asciiTheme="minorHAnsi" w:hAnsiTheme="minorHAnsi" w:cstheme="minorHAnsi"/>
          <w:b/>
          <w:bCs/>
          <w:szCs w:val="22"/>
        </w:rPr>
        <w:lastRenderedPageBreak/>
        <w:t xml:space="preserve">Informacje dotyczące </w:t>
      </w:r>
      <w:r w:rsidR="001B167D" w:rsidRPr="00F94D0E">
        <w:rPr>
          <w:rFonts w:asciiTheme="minorHAnsi" w:hAnsiTheme="minorHAnsi" w:cstheme="minorHAnsi"/>
          <w:b/>
          <w:bCs/>
          <w:szCs w:val="22"/>
        </w:rPr>
        <w:t xml:space="preserve">obecnie </w:t>
      </w:r>
      <w:r w:rsidRPr="00F94D0E">
        <w:rPr>
          <w:rFonts w:asciiTheme="minorHAnsi" w:hAnsiTheme="minorHAnsi" w:cstheme="minorHAnsi"/>
          <w:b/>
          <w:bCs/>
          <w:szCs w:val="22"/>
        </w:rPr>
        <w:t>obowiązującego planu WPRiMUWiUK na lata 20</w:t>
      </w:r>
      <w:r w:rsidR="00DA4A1A" w:rsidRPr="00F94D0E">
        <w:rPr>
          <w:rFonts w:asciiTheme="minorHAnsi" w:hAnsiTheme="minorHAnsi" w:cstheme="minorHAnsi"/>
          <w:b/>
          <w:bCs/>
          <w:szCs w:val="22"/>
        </w:rPr>
        <w:t>21</w:t>
      </w:r>
      <w:r w:rsidRPr="00F94D0E">
        <w:rPr>
          <w:rFonts w:asciiTheme="minorHAnsi" w:hAnsiTheme="minorHAnsi" w:cstheme="minorHAnsi"/>
          <w:b/>
          <w:bCs/>
          <w:szCs w:val="22"/>
        </w:rPr>
        <w:t>-202</w:t>
      </w:r>
      <w:r w:rsidR="00DA4A1A" w:rsidRPr="00F94D0E">
        <w:rPr>
          <w:rFonts w:asciiTheme="minorHAnsi" w:hAnsiTheme="minorHAnsi" w:cstheme="minorHAnsi"/>
          <w:b/>
          <w:bCs/>
          <w:szCs w:val="22"/>
        </w:rPr>
        <w:t>8</w:t>
      </w:r>
    </w:p>
    <w:p w14:paraId="5ED94B29" w14:textId="77777777" w:rsidR="00453F1B" w:rsidRPr="00F94D0E" w:rsidRDefault="00453F1B" w:rsidP="006D3D70">
      <w:pPr>
        <w:tabs>
          <w:tab w:val="left" w:pos="567"/>
        </w:tabs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WPRiMUWiUK na lata 20</w:t>
      </w:r>
      <w:r w:rsidR="00DA4A1A" w:rsidRPr="00F94D0E">
        <w:rPr>
          <w:rFonts w:asciiTheme="minorHAnsi" w:hAnsiTheme="minorHAnsi" w:cstheme="minorHAnsi"/>
          <w:szCs w:val="22"/>
        </w:rPr>
        <w:t>21</w:t>
      </w:r>
      <w:r w:rsidRPr="00F94D0E">
        <w:rPr>
          <w:rFonts w:asciiTheme="minorHAnsi" w:hAnsiTheme="minorHAnsi" w:cstheme="minorHAnsi"/>
          <w:szCs w:val="22"/>
        </w:rPr>
        <w:t>-202</w:t>
      </w:r>
      <w:r w:rsidR="00DA4A1A" w:rsidRPr="00F94D0E">
        <w:rPr>
          <w:rFonts w:asciiTheme="minorHAnsi" w:hAnsiTheme="minorHAnsi" w:cstheme="minorHAnsi"/>
          <w:szCs w:val="22"/>
        </w:rPr>
        <w:t>8</w:t>
      </w:r>
      <w:r w:rsidRPr="00F94D0E">
        <w:rPr>
          <w:rFonts w:asciiTheme="minorHAnsi" w:hAnsiTheme="minorHAnsi" w:cstheme="minorHAnsi"/>
          <w:szCs w:val="22"/>
        </w:rPr>
        <w:t xml:space="preserve"> został przedłożony Prezydentowi Miasta Stołecznego Warszawy celem przekazania do zatwierdzenia przez Radę Miasta Stołecznego Warszawy,</w:t>
      </w:r>
      <w:r w:rsidR="00F05F41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co nastąpiło w dniu </w:t>
      </w:r>
      <w:r w:rsidR="00DA4A1A" w:rsidRPr="00F94D0E">
        <w:rPr>
          <w:rFonts w:asciiTheme="minorHAnsi" w:hAnsiTheme="minorHAnsi" w:cstheme="minorHAnsi"/>
          <w:szCs w:val="22"/>
        </w:rPr>
        <w:t>14 stycznia 2021</w:t>
      </w:r>
      <w:r w:rsidRPr="00F94D0E">
        <w:rPr>
          <w:rFonts w:asciiTheme="minorHAnsi" w:hAnsiTheme="minorHAnsi" w:cstheme="minorHAnsi"/>
          <w:szCs w:val="22"/>
        </w:rPr>
        <w:t xml:space="preserve"> roku (Uchwała nr </w:t>
      </w:r>
      <w:r w:rsidR="00DA4A1A" w:rsidRPr="00F94D0E">
        <w:rPr>
          <w:rFonts w:asciiTheme="minorHAnsi" w:hAnsiTheme="minorHAnsi" w:cstheme="minorHAnsi"/>
          <w:szCs w:val="22"/>
        </w:rPr>
        <w:t>XLIII/1309/2021</w:t>
      </w:r>
      <w:r w:rsidRPr="00F94D0E">
        <w:rPr>
          <w:rFonts w:asciiTheme="minorHAnsi" w:hAnsiTheme="minorHAnsi" w:cstheme="minorHAnsi"/>
          <w:szCs w:val="22"/>
        </w:rPr>
        <w:t>).</w:t>
      </w:r>
    </w:p>
    <w:p w14:paraId="51253B69" w14:textId="77777777" w:rsidR="00A32594" w:rsidRPr="00F94D0E" w:rsidRDefault="00453F1B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WPRiMUWiUK na lata 20</w:t>
      </w:r>
      <w:r w:rsidR="00DA4A1A" w:rsidRPr="00F94D0E">
        <w:rPr>
          <w:rFonts w:asciiTheme="minorHAnsi" w:hAnsiTheme="minorHAnsi" w:cstheme="minorHAnsi"/>
          <w:szCs w:val="22"/>
        </w:rPr>
        <w:t>21</w:t>
      </w:r>
      <w:r w:rsidRPr="00F94D0E">
        <w:rPr>
          <w:rFonts w:asciiTheme="minorHAnsi" w:hAnsiTheme="minorHAnsi" w:cstheme="minorHAnsi"/>
          <w:szCs w:val="22"/>
        </w:rPr>
        <w:t>-202</w:t>
      </w:r>
      <w:r w:rsidR="00DA4A1A" w:rsidRPr="00F94D0E">
        <w:rPr>
          <w:rFonts w:asciiTheme="minorHAnsi" w:hAnsiTheme="minorHAnsi" w:cstheme="minorHAnsi"/>
          <w:szCs w:val="22"/>
        </w:rPr>
        <w:t>8</w:t>
      </w:r>
      <w:r w:rsidRPr="00F94D0E">
        <w:rPr>
          <w:rFonts w:asciiTheme="minorHAnsi" w:hAnsiTheme="minorHAnsi" w:cstheme="minorHAnsi"/>
          <w:szCs w:val="22"/>
        </w:rPr>
        <w:t xml:space="preserve"> przewidywał w okresie 8 lat realizację 20</w:t>
      </w:r>
      <w:r w:rsidR="00DA4A1A" w:rsidRPr="00F94D0E">
        <w:rPr>
          <w:rFonts w:asciiTheme="minorHAnsi" w:hAnsiTheme="minorHAnsi" w:cstheme="minorHAnsi"/>
          <w:szCs w:val="22"/>
        </w:rPr>
        <w:t>25</w:t>
      </w:r>
      <w:r w:rsidRPr="00F94D0E">
        <w:rPr>
          <w:rFonts w:asciiTheme="minorHAnsi" w:hAnsiTheme="minorHAnsi" w:cstheme="minorHAnsi"/>
          <w:szCs w:val="22"/>
        </w:rPr>
        <w:t xml:space="preserve"> zadań</w:t>
      </w:r>
      <w:r w:rsidR="00F05F41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zakresie urządzeń wodociągowych i kanalizacyjnych oraz poniesienie na ten cel nakładów inwestycyjnych w wysokości </w:t>
      </w:r>
      <w:r w:rsidR="00DA4A1A" w:rsidRPr="00F94D0E">
        <w:rPr>
          <w:rFonts w:asciiTheme="minorHAnsi" w:hAnsiTheme="minorHAnsi" w:cstheme="minorHAnsi"/>
          <w:szCs w:val="22"/>
        </w:rPr>
        <w:t>4</w:t>
      </w:r>
      <w:r w:rsidRPr="00F94D0E">
        <w:rPr>
          <w:rFonts w:asciiTheme="minorHAnsi" w:hAnsiTheme="minorHAnsi" w:cstheme="minorHAnsi"/>
          <w:szCs w:val="22"/>
        </w:rPr>
        <w:t>.</w:t>
      </w:r>
      <w:r w:rsidR="008807E4" w:rsidRPr="00F94D0E">
        <w:rPr>
          <w:rFonts w:asciiTheme="minorHAnsi" w:hAnsiTheme="minorHAnsi" w:cstheme="minorHAnsi"/>
          <w:szCs w:val="22"/>
        </w:rPr>
        <w:t>585</w:t>
      </w:r>
      <w:r w:rsidRPr="00F94D0E">
        <w:rPr>
          <w:rFonts w:asciiTheme="minorHAnsi" w:hAnsiTheme="minorHAnsi" w:cstheme="minorHAnsi"/>
          <w:szCs w:val="22"/>
        </w:rPr>
        <w:t>.</w:t>
      </w:r>
      <w:r w:rsidR="00DA4A1A" w:rsidRPr="00F94D0E">
        <w:rPr>
          <w:rFonts w:asciiTheme="minorHAnsi" w:hAnsiTheme="minorHAnsi" w:cstheme="minorHAnsi"/>
          <w:szCs w:val="22"/>
        </w:rPr>
        <w:t>347</w:t>
      </w:r>
      <w:r w:rsidRPr="00F94D0E">
        <w:rPr>
          <w:rFonts w:asciiTheme="minorHAnsi" w:hAnsiTheme="minorHAnsi" w:cstheme="minorHAnsi"/>
          <w:szCs w:val="22"/>
        </w:rPr>
        <w:t xml:space="preserve"> tys. zł. Po uwzględnieniu kwoty zarezerwowanej</w:t>
      </w:r>
      <w:r w:rsidR="00F05F41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na przejmowanie prawa własności do urządzeń wodociągowych i kanalizacyjnych (8</w:t>
      </w:r>
      <w:r w:rsidR="00DA4A1A" w:rsidRPr="00F94D0E">
        <w:rPr>
          <w:rFonts w:asciiTheme="minorHAnsi" w:hAnsiTheme="minorHAnsi" w:cstheme="minorHAnsi"/>
          <w:szCs w:val="22"/>
        </w:rPr>
        <w:t>4</w:t>
      </w:r>
      <w:r w:rsidRPr="00F94D0E">
        <w:rPr>
          <w:rFonts w:asciiTheme="minorHAnsi" w:hAnsiTheme="minorHAnsi" w:cstheme="minorHAnsi"/>
          <w:szCs w:val="22"/>
        </w:rPr>
        <w:t>.000 tys. zł) oraz rezerwy inwestycyjnej (</w:t>
      </w:r>
      <w:r w:rsidR="00DA4A1A" w:rsidRPr="00F94D0E">
        <w:rPr>
          <w:rFonts w:asciiTheme="minorHAnsi" w:hAnsiTheme="minorHAnsi" w:cstheme="minorHAnsi"/>
          <w:szCs w:val="22"/>
        </w:rPr>
        <w:t>40</w:t>
      </w:r>
      <w:r w:rsidRPr="00F94D0E">
        <w:rPr>
          <w:rFonts w:asciiTheme="minorHAnsi" w:hAnsiTheme="minorHAnsi" w:cstheme="minorHAnsi"/>
          <w:szCs w:val="22"/>
        </w:rPr>
        <w:t>.000 tys. zł) plan przewidywał nakłady w latach 20</w:t>
      </w:r>
      <w:r w:rsidR="00DA4A1A" w:rsidRPr="00F94D0E">
        <w:rPr>
          <w:rFonts w:asciiTheme="minorHAnsi" w:hAnsiTheme="minorHAnsi" w:cstheme="minorHAnsi"/>
          <w:szCs w:val="22"/>
        </w:rPr>
        <w:t>21</w:t>
      </w:r>
      <w:r w:rsidRPr="00F94D0E">
        <w:rPr>
          <w:rFonts w:asciiTheme="minorHAnsi" w:hAnsiTheme="minorHAnsi" w:cstheme="minorHAnsi"/>
          <w:szCs w:val="22"/>
        </w:rPr>
        <w:t>-202</w:t>
      </w:r>
      <w:r w:rsidR="00DA4A1A" w:rsidRPr="00F94D0E">
        <w:rPr>
          <w:rFonts w:asciiTheme="minorHAnsi" w:hAnsiTheme="minorHAnsi" w:cstheme="minorHAnsi"/>
          <w:szCs w:val="22"/>
        </w:rPr>
        <w:t>8</w:t>
      </w:r>
      <w:r w:rsidRPr="00F94D0E">
        <w:rPr>
          <w:rFonts w:asciiTheme="minorHAnsi" w:hAnsiTheme="minorHAnsi" w:cstheme="minorHAnsi"/>
          <w:szCs w:val="22"/>
        </w:rPr>
        <w:t xml:space="preserve"> w łącznej kwocie na poziomie </w:t>
      </w:r>
      <w:r w:rsidR="00DA4A1A" w:rsidRPr="00F94D0E">
        <w:rPr>
          <w:rFonts w:asciiTheme="minorHAnsi" w:hAnsiTheme="minorHAnsi" w:cstheme="minorHAnsi"/>
          <w:szCs w:val="22"/>
        </w:rPr>
        <w:t>4</w:t>
      </w:r>
      <w:r w:rsidRPr="00F94D0E">
        <w:rPr>
          <w:rFonts w:asciiTheme="minorHAnsi" w:hAnsiTheme="minorHAnsi" w:cstheme="minorHAnsi"/>
          <w:szCs w:val="22"/>
        </w:rPr>
        <w:t>.</w:t>
      </w:r>
      <w:r w:rsidR="008807E4" w:rsidRPr="00F94D0E">
        <w:rPr>
          <w:rFonts w:asciiTheme="minorHAnsi" w:hAnsiTheme="minorHAnsi" w:cstheme="minorHAnsi"/>
          <w:szCs w:val="22"/>
        </w:rPr>
        <w:t>709</w:t>
      </w:r>
      <w:r w:rsidRPr="00F94D0E">
        <w:rPr>
          <w:rFonts w:asciiTheme="minorHAnsi" w:hAnsiTheme="minorHAnsi" w:cstheme="minorHAnsi"/>
          <w:szCs w:val="22"/>
        </w:rPr>
        <w:t>.</w:t>
      </w:r>
      <w:r w:rsidR="00DA4A1A" w:rsidRPr="00F94D0E">
        <w:rPr>
          <w:rFonts w:asciiTheme="minorHAnsi" w:hAnsiTheme="minorHAnsi" w:cstheme="minorHAnsi"/>
          <w:szCs w:val="22"/>
        </w:rPr>
        <w:t>347</w:t>
      </w:r>
      <w:r w:rsidRPr="00F94D0E">
        <w:rPr>
          <w:rFonts w:asciiTheme="minorHAnsi" w:hAnsiTheme="minorHAnsi" w:cstheme="minorHAnsi"/>
          <w:szCs w:val="22"/>
        </w:rPr>
        <w:t xml:space="preserve"> tys. zł.</w:t>
      </w:r>
    </w:p>
    <w:tbl>
      <w:tblPr>
        <w:tblW w:w="80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48"/>
        <w:gridCol w:w="1843"/>
        <w:gridCol w:w="1984"/>
      </w:tblGrid>
      <w:tr w:rsidR="00F94D0E" w:rsidRPr="00F94D0E" w14:paraId="439844D2" w14:textId="77777777" w:rsidTr="00A857F0">
        <w:trPr>
          <w:trHeight w:val="401"/>
          <w:jc w:val="center"/>
        </w:trPr>
        <w:tc>
          <w:tcPr>
            <w:tcW w:w="4248" w:type="dxa"/>
            <w:shd w:val="clear" w:color="auto" w:fill="1F497D" w:themeFill="text2"/>
            <w:vAlign w:val="center"/>
            <w:hideMark/>
          </w:tcPr>
          <w:p w14:paraId="1C650AFB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 na lata 20</w:t>
            </w:r>
            <w:r w:rsidR="00DA4A1A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DA4A1A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</w:p>
        </w:tc>
        <w:tc>
          <w:tcPr>
            <w:tcW w:w="1843" w:type="dxa"/>
            <w:shd w:val="clear" w:color="auto" w:fill="1F497D" w:themeFill="text2"/>
            <w:vAlign w:val="center"/>
            <w:hideMark/>
          </w:tcPr>
          <w:p w14:paraId="6B62FEDF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ilość zadań w szt.</w:t>
            </w:r>
          </w:p>
        </w:tc>
        <w:tc>
          <w:tcPr>
            <w:tcW w:w="1984" w:type="dxa"/>
            <w:shd w:val="clear" w:color="auto" w:fill="1F497D" w:themeFill="text2"/>
            <w:vAlign w:val="center"/>
            <w:hideMark/>
          </w:tcPr>
          <w:p w14:paraId="4FD899FC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nakłady w tys. zł</w:t>
            </w:r>
          </w:p>
        </w:tc>
      </w:tr>
      <w:tr w:rsidR="00F94D0E" w:rsidRPr="00F94D0E" w14:paraId="304A3B4C" w14:textId="77777777" w:rsidTr="00A857F0">
        <w:trPr>
          <w:trHeight w:val="351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4394F1D3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Urządzenia wodociągowe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0DF4B5" w14:textId="77777777" w:rsidR="00453F1B" w:rsidRPr="00F94D0E" w:rsidRDefault="008807E4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1093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6671A16A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 xml:space="preserve">1 </w:t>
            </w:r>
            <w:r w:rsidR="008807E4" w:rsidRPr="00F94D0E">
              <w:rPr>
                <w:rFonts w:asciiTheme="minorHAnsi" w:hAnsiTheme="minorHAnsi" w:cstheme="minorHAnsi"/>
                <w:bCs/>
                <w:szCs w:val="22"/>
              </w:rPr>
              <w:t>563</w:t>
            </w:r>
            <w:r w:rsidRPr="00F94D0E">
              <w:rPr>
                <w:rFonts w:asciiTheme="minorHAnsi" w:hAnsiTheme="minorHAnsi" w:cstheme="minorHAnsi"/>
                <w:bCs/>
                <w:szCs w:val="22"/>
              </w:rPr>
              <w:t xml:space="preserve"> </w:t>
            </w:r>
            <w:r w:rsidR="008807E4" w:rsidRPr="00F94D0E">
              <w:rPr>
                <w:rFonts w:asciiTheme="minorHAnsi" w:hAnsiTheme="minorHAnsi" w:cstheme="minorHAnsi"/>
                <w:bCs/>
                <w:szCs w:val="22"/>
              </w:rPr>
              <w:t>079</w:t>
            </w:r>
          </w:p>
        </w:tc>
      </w:tr>
      <w:tr w:rsidR="00F94D0E" w:rsidRPr="00F94D0E" w14:paraId="45F5CEF4" w14:textId="77777777" w:rsidTr="00A857F0">
        <w:trPr>
          <w:trHeight w:val="341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2AD199A5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Urządzenia kanalizacyjne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60009E9" w14:textId="77777777" w:rsidR="00453F1B" w:rsidRPr="00F94D0E" w:rsidRDefault="008807E4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932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0A89079D" w14:textId="77777777" w:rsidR="00453F1B" w:rsidRPr="00F94D0E" w:rsidRDefault="008807E4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3 022 268</w:t>
            </w:r>
          </w:p>
        </w:tc>
      </w:tr>
      <w:tr w:rsidR="00F94D0E" w:rsidRPr="00F94D0E" w14:paraId="46C169CA" w14:textId="77777777" w:rsidTr="00A857F0">
        <w:trPr>
          <w:trHeight w:val="421"/>
          <w:jc w:val="center"/>
        </w:trPr>
        <w:tc>
          <w:tcPr>
            <w:tcW w:w="4248" w:type="dxa"/>
            <w:shd w:val="clear" w:color="auto" w:fill="auto"/>
            <w:vAlign w:val="center"/>
            <w:hideMark/>
          </w:tcPr>
          <w:p w14:paraId="021133F9" w14:textId="77777777" w:rsidR="00A857F0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 xml:space="preserve">Razem urządzenia </w:t>
            </w:r>
          </w:p>
          <w:p w14:paraId="690375F3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wodociągowe i kanalizacyjne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4D0E8B6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20</w:t>
            </w:r>
            <w:r w:rsidR="008807E4" w:rsidRPr="00F94D0E">
              <w:rPr>
                <w:rFonts w:asciiTheme="minorHAnsi" w:hAnsiTheme="minorHAnsi" w:cstheme="minorHAnsi"/>
                <w:bCs/>
                <w:szCs w:val="22"/>
              </w:rPr>
              <w:t>25</w:t>
            </w:r>
          </w:p>
        </w:tc>
        <w:tc>
          <w:tcPr>
            <w:tcW w:w="1984" w:type="dxa"/>
            <w:shd w:val="clear" w:color="auto" w:fill="auto"/>
            <w:vAlign w:val="center"/>
            <w:hideMark/>
          </w:tcPr>
          <w:p w14:paraId="1D7C5B25" w14:textId="77777777" w:rsidR="00453F1B" w:rsidRPr="00F94D0E" w:rsidRDefault="008807E4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4 585 347</w:t>
            </w:r>
          </w:p>
        </w:tc>
      </w:tr>
      <w:tr w:rsidR="00F94D0E" w:rsidRPr="00F94D0E" w14:paraId="07176DD3" w14:textId="77777777" w:rsidTr="00A857F0">
        <w:trPr>
          <w:trHeight w:val="255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050451F0" w14:textId="77777777" w:rsidR="00453F1B" w:rsidRPr="00F94D0E" w:rsidRDefault="002367C9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Przejmowanie prawa własności do urządzeń wodociągowych i/lub kanalizacyjnych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1C818B7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4468E49F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8</w:t>
            </w:r>
            <w:r w:rsidR="008807E4" w:rsidRPr="00F94D0E">
              <w:rPr>
                <w:rFonts w:asciiTheme="minorHAnsi" w:hAnsiTheme="minorHAnsi" w:cstheme="minorHAnsi"/>
                <w:bCs/>
                <w:szCs w:val="22"/>
              </w:rPr>
              <w:t>4</w:t>
            </w:r>
            <w:r w:rsidRPr="00F94D0E">
              <w:rPr>
                <w:rFonts w:asciiTheme="minorHAnsi" w:hAnsiTheme="minorHAnsi" w:cstheme="minorHAnsi"/>
                <w:bCs/>
                <w:szCs w:val="22"/>
              </w:rPr>
              <w:t xml:space="preserve"> 000</w:t>
            </w:r>
          </w:p>
        </w:tc>
      </w:tr>
      <w:tr w:rsidR="00F94D0E" w:rsidRPr="00F94D0E" w14:paraId="7A0BFA02" w14:textId="77777777" w:rsidTr="00A857F0">
        <w:trPr>
          <w:trHeight w:val="371"/>
          <w:jc w:val="center"/>
        </w:trPr>
        <w:tc>
          <w:tcPr>
            <w:tcW w:w="4248" w:type="dxa"/>
            <w:shd w:val="clear" w:color="auto" w:fill="auto"/>
            <w:vAlign w:val="center"/>
          </w:tcPr>
          <w:p w14:paraId="28DCE4C3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Rezerwa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0CDA7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1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7A1E5E13" w14:textId="77777777" w:rsidR="00453F1B" w:rsidRPr="00F94D0E" w:rsidRDefault="008807E4" w:rsidP="006D3D70">
            <w:pPr>
              <w:spacing w:after="120"/>
              <w:rPr>
                <w:rFonts w:asciiTheme="minorHAnsi" w:hAnsiTheme="minorHAnsi" w:cstheme="minorHAnsi"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szCs w:val="22"/>
              </w:rPr>
              <w:t>40</w:t>
            </w:r>
            <w:r w:rsidR="00453F1B" w:rsidRPr="00F94D0E">
              <w:rPr>
                <w:rFonts w:asciiTheme="minorHAnsi" w:hAnsiTheme="minorHAnsi" w:cstheme="minorHAnsi"/>
                <w:bCs/>
                <w:szCs w:val="22"/>
              </w:rPr>
              <w:t xml:space="preserve"> 000</w:t>
            </w:r>
          </w:p>
        </w:tc>
      </w:tr>
      <w:tr w:rsidR="00F94D0E" w:rsidRPr="00F94D0E" w14:paraId="3F7CF5BE" w14:textId="77777777" w:rsidTr="00A857F0">
        <w:trPr>
          <w:trHeight w:val="420"/>
          <w:jc w:val="center"/>
        </w:trPr>
        <w:tc>
          <w:tcPr>
            <w:tcW w:w="4248" w:type="dxa"/>
            <w:shd w:val="clear" w:color="auto" w:fill="D9D9D9" w:themeFill="background1" w:themeFillShade="D9"/>
            <w:vAlign w:val="center"/>
          </w:tcPr>
          <w:p w14:paraId="3883095A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Ogółem</w:t>
            </w:r>
          </w:p>
        </w:tc>
        <w:tc>
          <w:tcPr>
            <w:tcW w:w="1843" w:type="dxa"/>
            <w:shd w:val="clear" w:color="auto" w:fill="D9D9D9" w:themeFill="background1" w:themeFillShade="D9"/>
            <w:vAlign w:val="center"/>
          </w:tcPr>
          <w:p w14:paraId="160A8775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20</w:t>
            </w:r>
            <w:r w:rsidR="008807E4" w:rsidRPr="00F94D0E">
              <w:rPr>
                <w:rFonts w:asciiTheme="minorHAnsi" w:hAnsiTheme="minorHAnsi" w:cstheme="minorHAnsi"/>
                <w:b/>
                <w:bCs/>
                <w:szCs w:val="22"/>
              </w:rPr>
              <w:t>27</w:t>
            </w:r>
          </w:p>
        </w:tc>
        <w:tc>
          <w:tcPr>
            <w:tcW w:w="1984" w:type="dxa"/>
            <w:shd w:val="clear" w:color="auto" w:fill="D9D9D9" w:themeFill="background1" w:themeFillShade="D9"/>
            <w:vAlign w:val="center"/>
          </w:tcPr>
          <w:p w14:paraId="2CFB4B1A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4 709 347</w:t>
            </w:r>
          </w:p>
        </w:tc>
      </w:tr>
    </w:tbl>
    <w:p w14:paraId="37EC56EF" w14:textId="77777777" w:rsidR="00F05F41" w:rsidRPr="00F94D0E" w:rsidRDefault="00F05F41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</w:p>
    <w:p w14:paraId="00CFF1A9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Realizacja </w:t>
      </w:r>
      <w:r w:rsidRPr="00F94D0E">
        <w:rPr>
          <w:rFonts w:asciiTheme="minorHAnsi" w:hAnsiTheme="minorHAnsi" w:cstheme="minorHAnsi"/>
          <w:bCs/>
          <w:szCs w:val="22"/>
        </w:rPr>
        <w:t>WPRiMUWiUK na lata 20</w:t>
      </w:r>
      <w:r w:rsidR="008807E4" w:rsidRPr="00F94D0E">
        <w:rPr>
          <w:rFonts w:asciiTheme="minorHAnsi" w:hAnsiTheme="minorHAnsi" w:cstheme="minorHAnsi"/>
          <w:bCs/>
          <w:szCs w:val="22"/>
        </w:rPr>
        <w:t>21</w:t>
      </w:r>
      <w:r w:rsidRPr="00F94D0E">
        <w:rPr>
          <w:rFonts w:asciiTheme="minorHAnsi" w:hAnsiTheme="minorHAnsi" w:cstheme="minorHAnsi"/>
          <w:bCs/>
          <w:szCs w:val="22"/>
        </w:rPr>
        <w:t>-202</w:t>
      </w:r>
      <w:r w:rsidR="008807E4" w:rsidRPr="00F94D0E">
        <w:rPr>
          <w:rFonts w:asciiTheme="minorHAnsi" w:hAnsiTheme="minorHAnsi" w:cstheme="minorHAnsi"/>
          <w:bCs/>
          <w:szCs w:val="22"/>
        </w:rPr>
        <w:t>8</w:t>
      </w:r>
      <w:r w:rsidRPr="00F94D0E">
        <w:rPr>
          <w:rFonts w:asciiTheme="minorHAnsi" w:hAnsiTheme="minorHAnsi" w:cstheme="minorHAnsi"/>
          <w:bCs/>
          <w:szCs w:val="22"/>
        </w:rPr>
        <w:t xml:space="preserve"> w ujęciu finansowym przedstawia się następująco</w:t>
      </w:r>
      <w:r w:rsidR="00A607C3" w:rsidRPr="00F94D0E">
        <w:rPr>
          <w:rFonts w:asciiTheme="minorHAnsi" w:hAnsiTheme="minorHAnsi" w:cstheme="minorHAnsi"/>
          <w:bCs/>
          <w:szCs w:val="22"/>
        </w:rPr>
        <w:t xml:space="preserve"> (stan na dzień 21.01.2021 r.)</w:t>
      </w:r>
      <w:r w:rsidRPr="00F94D0E">
        <w:rPr>
          <w:rFonts w:asciiTheme="minorHAnsi" w:hAnsiTheme="minorHAnsi" w:cstheme="minorHAnsi"/>
          <w:bCs/>
          <w:szCs w:val="22"/>
        </w:rPr>
        <w:t>:</w:t>
      </w:r>
    </w:p>
    <w:tbl>
      <w:tblPr>
        <w:tblpPr w:leftFromText="141" w:rightFromText="141" w:vertAnchor="text" w:horzAnchor="margin" w:tblpXSpec="center" w:tblpY="-151"/>
        <w:tblW w:w="82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94"/>
        <w:gridCol w:w="1701"/>
        <w:gridCol w:w="1985"/>
        <w:gridCol w:w="1842"/>
      </w:tblGrid>
      <w:tr w:rsidR="00F94D0E" w:rsidRPr="00F94D0E" w14:paraId="7243D86E" w14:textId="77777777" w:rsidTr="009A3D02">
        <w:trPr>
          <w:trHeight w:val="1120"/>
        </w:trPr>
        <w:tc>
          <w:tcPr>
            <w:tcW w:w="2694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noWrap/>
            <w:vAlign w:val="center"/>
            <w:hideMark/>
          </w:tcPr>
          <w:p w14:paraId="447683E9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 na lata 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11AF5F3C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Planowane nakłady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 xml:space="preserve">w latach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tys. zł)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0FE53AB8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Wykonanie finansowe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 xml:space="preserve">WPRiMUWiUK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- 202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tys. zł)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680A67FA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Wykonanie planu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%)</w:t>
            </w:r>
          </w:p>
        </w:tc>
      </w:tr>
      <w:tr w:rsidR="00F94D0E" w:rsidRPr="00F94D0E" w14:paraId="79BBC8F0" w14:textId="77777777" w:rsidTr="009A3D02">
        <w:trPr>
          <w:trHeight w:val="564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D2E268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URZĄDZENIA WODOCIĄGOWE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7FBB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8D408C" w:rsidRPr="00F94D0E">
              <w:rPr>
                <w:rFonts w:asciiTheme="minorHAnsi" w:hAnsiTheme="minorHAnsi" w:cstheme="minorHAnsi"/>
                <w:szCs w:val="22"/>
              </w:rPr>
              <w:t> 563 079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4FB82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209 440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916426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13,4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41F04C4F" w14:textId="77777777" w:rsidTr="009A3D02">
        <w:trPr>
          <w:trHeight w:val="558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1895CD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URZĄDZENIA KANALIZACYJNE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7A1A1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3 022 268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407442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454 485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B8C87D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15,0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0F8A3CEB" w14:textId="77777777" w:rsidTr="009A3D02">
        <w:trPr>
          <w:trHeight w:val="834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AC57EE" w14:textId="77777777" w:rsidR="00453F1B" w:rsidRPr="00F94D0E" w:rsidRDefault="002367C9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Przejmowanie prawa własności do urządzeń wodociągowych i/lub kanalizacyjnych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B60827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8</w:t>
            </w:r>
            <w:r w:rsidR="008D408C" w:rsidRPr="00F94D0E">
              <w:rPr>
                <w:rFonts w:asciiTheme="minorHAnsi" w:hAnsiTheme="minorHAnsi" w:cstheme="minorHAnsi"/>
                <w:szCs w:val="22"/>
              </w:rPr>
              <w:t>4</w:t>
            </w:r>
            <w:r w:rsidRPr="00F94D0E">
              <w:rPr>
                <w:rFonts w:asciiTheme="minorHAnsi" w:hAnsiTheme="minorHAnsi" w:cstheme="minorHAnsi"/>
                <w:szCs w:val="22"/>
              </w:rPr>
              <w:t xml:space="preserve"> 000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63669B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9 267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4291F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11,0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1CBF0902" w14:textId="77777777" w:rsidTr="009A3D02">
        <w:trPr>
          <w:trHeight w:val="526"/>
        </w:trPr>
        <w:tc>
          <w:tcPr>
            <w:tcW w:w="26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14:paraId="454FAEC1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PODSUMOWANIE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CF00279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szCs w:val="22"/>
              </w:rPr>
              <w:t>4 669 347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E9BA610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szCs w:val="22"/>
              </w:rPr>
              <w:t>673 192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743E7FF0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szCs w:val="22"/>
              </w:rPr>
              <w:t>14,4</w:t>
            </w:r>
            <w:r w:rsidR="00453F1B" w:rsidRPr="00F94D0E">
              <w:rPr>
                <w:rFonts w:asciiTheme="minorHAnsi" w:hAnsiTheme="minorHAnsi" w:cstheme="minorHAnsi"/>
                <w:b/>
                <w:szCs w:val="22"/>
              </w:rPr>
              <w:t>%</w:t>
            </w:r>
          </w:p>
        </w:tc>
      </w:tr>
    </w:tbl>
    <w:p w14:paraId="67C95E14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332B02A1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14109A68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5C0038EF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0F9508A9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6379FB15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59A23D9A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40222924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79912F01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</w:p>
    <w:p w14:paraId="51C52CE7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</w:p>
    <w:p w14:paraId="1458775B" w14:textId="77777777" w:rsidR="00F05F41" w:rsidRPr="00F94D0E" w:rsidRDefault="00F05F41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</w:p>
    <w:p w14:paraId="20E7A4F1" w14:textId="77777777" w:rsidR="00453F1B" w:rsidRPr="00F94D0E" w:rsidRDefault="00453F1B" w:rsidP="00BD42A8">
      <w:pPr>
        <w:tabs>
          <w:tab w:val="left" w:pos="0"/>
        </w:tabs>
        <w:spacing w:before="144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 xml:space="preserve">Realizacja zadań z </w:t>
      </w:r>
      <w:r w:rsidRPr="00F94D0E">
        <w:rPr>
          <w:rFonts w:asciiTheme="minorHAnsi" w:hAnsiTheme="minorHAnsi" w:cstheme="minorHAnsi"/>
          <w:bCs/>
          <w:szCs w:val="22"/>
        </w:rPr>
        <w:t>WPRiMUWiUK na lata 20</w:t>
      </w:r>
      <w:r w:rsidR="008807E4" w:rsidRPr="00F94D0E">
        <w:rPr>
          <w:rFonts w:asciiTheme="minorHAnsi" w:hAnsiTheme="minorHAnsi" w:cstheme="minorHAnsi"/>
          <w:bCs/>
          <w:szCs w:val="22"/>
        </w:rPr>
        <w:t>21</w:t>
      </w:r>
      <w:r w:rsidRPr="00F94D0E">
        <w:rPr>
          <w:rFonts w:asciiTheme="minorHAnsi" w:hAnsiTheme="minorHAnsi" w:cstheme="minorHAnsi"/>
          <w:bCs/>
          <w:szCs w:val="22"/>
        </w:rPr>
        <w:t>-202</w:t>
      </w:r>
      <w:r w:rsidR="008807E4" w:rsidRPr="00F94D0E">
        <w:rPr>
          <w:rFonts w:asciiTheme="minorHAnsi" w:hAnsiTheme="minorHAnsi" w:cstheme="minorHAnsi"/>
          <w:bCs/>
          <w:szCs w:val="22"/>
        </w:rPr>
        <w:t>8</w:t>
      </w:r>
      <w:r w:rsidRPr="00F94D0E">
        <w:rPr>
          <w:rFonts w:asciiTheme="minorHAnsi" w:hAnsiTheme="minorHAnsi" w:cstheme="minorHAnsi"/>
          <w:bCs/>
          <w:szCs w:val="22"/>
        </w:rPr>
        <w:t xml:space="preserve"> w ujęciu rzeczowym przedstawia się następująco</w:t>
      </w:r>
      <w:r w:rsidR="00A607C3" w:rsidRPr="00F94D0E">
        <w:rPr>
          <w:rFonts w:asciiTheme="minorHAnsi" w:hAnsiTheme="minorHAnsi" w:cstheme="minorHAnsi"/>
          <w:bCs/>
          <w:szCs w:val="22"/>
        </w:rPr>
        <w:t xml:space="preserve"> (stan na dzień 21.01.2021 r.):</w:t>
      </w:r>
    </w:p>
    <w:tbl>
      <w:tblPr>
        <w:tblW w:w="8128" w:type="dxa"/>
        <w:tblInd w:w="8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09"/>
        <w:gridCol w:w="1701"/>
        <w:gridCol w:w="1701"/>
        <w:gridCol w:w="1417"/>
      </w:tblGrid>
      <w:tr w:rsidR="00F94D0E" w:rsidRPr="00F94D0E" w14:paraId="2722D3C6" w14:textId="77777777" w:rsidTr="009A3D02">
        <w:trPr>
          <w:trHeight w:val="115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71AF84F1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 na lata 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758C181E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Planowane</w:t>
            </w:r>
          </w:p>
          <w:p w14:paraId="1A863FCC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efekty rzeczowe </w:t>
            </w:r>
            <w:r w:rsidR="005302B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 latach</w:t>
            </w:r>
          </w:p>
          <w:p w14:paraId="2B4A2331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</w:p>
          <w:p w14:paraId="5634DD79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(w km)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45216085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Wykonanie rzeczowe WPRiMUWiUK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- 202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</w:p>
          <w:p w14:paraId="2C80A7EF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(w km)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5EB73897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Wykonanie</w:t>
            </w:r>
          </w:p>
          <w:p w14:paraId="3602DE9C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planu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%)</w:t>
            </w:r>
          </w:p>
        </w:tc>
      </w:tr>
      <w:tr w:rsidR="00F94D0E" w:rsidRPr="00F94D0E" w14:paraId="6BEDFE13" w14:textId="77777777" w:rsidTr="009A3D02">
        <w:trPr>
          <w:trHeight w:val="571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7E23293E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URZĄDZENIA WODOCIĄGOWE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25F23952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780,9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588DB3C3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62,1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CE6F1"/>
            <w:noWrap/>
            <w:vAlign w:val="center"/>
            <w:hideMark/>
          </w:tcPr>
          <w:p w14:paraId="4F3629CA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="00453F1B" w:rsidRPr="00F94D0E">
              <w:rPr>
                <w:rFonts w:asciiTheme="minorHAnsi" w:hAnsiTheme="minorHAnsi" w:cstheme="minorHAnsi"/>
                <w:b/>
                <w:bCs/>
                <w:szCs w:val="22"/>
              </w:rPr>
              <w:t>,0%</w:t>
            </w:r>
          </w:p>
        </w:tc>
      </w:tr>
      <w:tr w:rsidR="00F94D0E" w:rsidRPr="00F94D0E" w14:paraId="3ACC4B86" w14:textId="77777777" w:rsidTr="009A3D02">
        <w:trPr>
          <w:trHeight w:val="41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91AFC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Budowa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CD0798" w14:textId="77777777" w:rsidR="00453F1B" w:rsidRPr="00F94D0E" w:rsidRDefault="00B619F2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341,5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92815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14,4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73B3F9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4,2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0A10E19F" w14:textId="77777777" w:rsidTr="009A3D02">
        <w:trPr>
          <w:trHeight w:val="41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A1504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Przebudowa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852347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B619F2" w:rsidRPr="00F94D0E">
              <w:rPr>
                <w:rFonts w:asciiTheme="minorHAnsi" w:hAnsiTheme="minorHAnsi" w:cstheme="minorHAnsi"/>
                <w:szCs w:val="22"/>
              </w:rPr>
              <w:t>52,4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A7390E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</w:t>
            </w:r>
            <w:r w:rsidR="008D408C" w:rsidRPr="00F94D0E">
              <w:rPr>
                <w:rFonts w:asciiTheme="minorHAnsi" w:hAnsiTheme="minorHAnsi" w:cstheme="minorHAnsi"/>
                <w:szCs w:val="22"/>
              </w:rPr>
              <w:t>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494E5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1,6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7E825728" w14:textId="77777777" w:rsidTr="009A3D02">
        <w:trPr>
          <w:trHeight w:val="567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AC4EBA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 xml:space="preserve">Kraking </w:t>
            </w:r>
            <w:r w:rsidRPr="00F94D0E">
              <w:rPr>
                <w:rFonts w:asciiTheme="minorHAnsi" w:hAnsiTheme="minorHAnsi" w:cstheme="minorHAnsi"/>
                <w:szCs w:val="22"/>
              </w:rPr>
              <w:br/>
              <w:t>(system gospodarczy)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517BB" w14:textId="77777777" w:rsidR="00453F1B" w:rsidRPr="00F94D0E" w:rsidRDefault="00B619F2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15,8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7C1276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14,5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152E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91,8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52EB516C" w14:textId="77777777" w:rsidTr="009A3D02">
        <w:trPr>
          <w:trHeight w:val="567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68460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 xml:space="preserve">Kraking </w:t>
            </w:r>
            <w:r w:rsidRPr="00F94D0E">
              <w:rPr>
                <w:rFonts w:asciiTheme="minorHAnsi" w:hAnsiTheme="minorHAnsi" w:cstheme="minorHAnsi"/>
                <w:szCs w:val="22"/>
              </w:rPr>
              <w:br/>
              <w:t>(system zlecony)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157FA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238,2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38EA63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4A644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10,5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11CA2D94" w14:textId="77777777" w:rsidTr="009A3D02">
        <w:trPr>
          <w:trHeight w:val="396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F8A75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Renowacja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8F6567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33,0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1CB0E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47991F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17,6%</w:t>
            </w:r>
          </w:p>
        </w:tc>
      </w:tr>
      <w:tr w:rsidR="00F54D41" w:rsidRPr="000A620B" w14:paraId="0AB9CE27" w14:textId="77777777" w:rsidTr="009A3D02">
        <w:trPr>
          <w:trHeight w:val="1150"/>
        </w:trPr>
        <w:tc>
          <w:tcPr>
            <w:tcW w:w="3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14434F39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 na lata 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754309FB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Planowane</w:t>
            </w:r>
          </w:p>
          <w:p w14:paraId="27E2DEF1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efekty rzeczowe </w:t>
            </w:r>
            <w:r w:rsidR="005302B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 latach</w:t>
            </w:r>
          </w:p>
          <w:p w14:paraId="458F87A9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</w:p>
          <w:p w14:paraId="2E543C82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(w km)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70A20018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Wykonanie rzeczowe WPRiMUWiUK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- 202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</w:p>
          <w:p w14:paraId="11EA93C1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(w km)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1F497D" w:themeFill="text2"/>
            <w:vAlign w:val="center"/>
            <w:hideMark/>
          </w:tcPr>
          <w:p w14:paraId="6F33107A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Wykonanie</w:t>
            </w:r>
          </w:p>
          <w:p w14:paraId="150C0F76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planu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20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21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-202</w:t>
            </w:r>
            <w:r w:rsidR="008807E4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8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 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br/>
              <w:t>(w %)</w:t>
            </w:r>
          </w:p>
        </w:tc>
      </w:tr>
      <w:tr w:rsidR="00F94D0E" w:rsidRPr="00F94D0E" w14:paraId="778A0087" w14:textId="77777777" w:rsidTr="009A3D02">
        <w:trPr>
          <w:trHeight w:val="558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15266F0F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URZĄDZENIA KANALIZACYJNE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E7F5176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630,1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756512DA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="00453F1B" w:rsidRPr="00F94D0E">
              <w:rPr>
                <w:rFonts w:asciiTheme="minorHAnsi" w:hAnsiTheme="minorHAnsi" w:cstheme="minorHAnsi"/>
                <w:b/>
                <w:bCs/>
                <w:szCs w:val="22"/>
              </w:rPr>
              <w:t>2,1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center"/>
            <w:hideMark/>
          </w:tcPr>
          <w:p w14:paraId="4191201E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6,7</w:t>
            </w:r>
            <w:r w:rsidR="00453F1B" w:rsidRPr="00F94D0E">
              <w:rPr>
                <w:rFonts w:asciiTheme="minorHAnsi" w:hAnsiTheme="minorHAnsi" w:cstheme="minorHAnsi"/>
                <w:b/>
                <w:bCs/>
                <w:szCs w:val="22"/>
              </w:rPr>
              <w:t>%</w:t>
            </w:r>
          </w:p>
        </w:tc>
      </w:tr>
      <w:tr w:rsidR="00F94D0E" w:rsidRPr="00F94D0E" w14:paraId="585BD6A7" w14:textId="77777777" w:rsidTr="009A3D02">
        <w:trPr>
          <w:trHeight w:val="41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432EE3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Budowa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6A670D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</w:t>
            </w:r>
            <w:r w:rsidR="008D408C" w:rsidRPr="00F94D0E">
              <w:rPr>
                <w:rFonts w:asciiTheme="minorHAnsi" w:hAnsiTheme="minorHAnsi" w:cstheme="minorHAnsi"/>
                <w:szCs w:val="22"/>
              </w:rPr>
              <w:t>56,9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0141F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36,1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10BE27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6,5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44268B76" w14:textId="77777777" w:rsidTr="009A3D02">
        <w:trPr>
          <w:trHeight w:val="390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6A181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Przebudowa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AEADB9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16,8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B8692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0,</w:t>
            </w:r>
            <w:r w:rsidR="008D408C" w:rsidRPr="00F94D0E">
              <w:rPr>
                <w:rFonts w:asciiTheme="minorHAnsi" w:hAnsiTheme="minorHAnsi" w:cstheme="minorHAnsi"/>
                <w:szCs w:val="22"/>
              </w:rPr>
              <w:t>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66C52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0</w:t>
            </w:r>
            <w:r w:rsidR="008D408C" w:rsidRPr="00F94D0E">
              <w:rPr>
                <w:rFonts w:asciiTheme="minorHAnsi" w:hAnsiTheme="minorHAnsi" w:cstheme="minorHAnsi"/>
                <w:szCs w:val="22"/>
              </w:rPr>
              <w:t>,0</w:t>
            </w:r>
            <w:r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75399D52" w14:textId="77777777" w:rsidTr="009A3D02">
        <w:trPr>
          <w:trHeight w:val="567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10982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Bezwykopowa renowacja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67953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47,6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9285E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E4F01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9,7</w:t>
            </w:r>
            <w:r w:rsidR="00453F1B" w:rsidRPr="00F94D0E">
              <w:rPr>
                <w:rFonts w:asciiTheme="minorHAnsi" w:hAnsiTheme="minorHAnsi" w:cstheme="minorHAnsi"/>
                <w:szCs w:val="22"/>
              </w:rPr>
              <w:t>%</w:t>
            </w:r>
          </w:p>
        </w:tc>
      </w:tr>
      <w:tr w:rsidR="00F94D0E" w:rsidRPr="00F94D0E" w14:paraId="36AD5BDF" w14:textId="77777777" w:rsidTr="009A3D02">
        <w:trPr>
          <w:trHeight w:val="567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54953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 xml:space="preserve">Renowacja </w:t>
            </w:r>
            <w:r w:rsidRPr="00F94D0E">
              <w:rPr>
                <w:rFonts w:asciiTheme="minorHAnsi" w:hAnsiTheme="minorHAnsi" w:cstheme="minorHAnsi"/>
                <w:szCs w:val="22"/>
              </w:rPr>
              <w:br/>
              <w:t>(system gospodarczy)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EADCC7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8,8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24A027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0B430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15,9%</w:t>
            </w:r>
          </w:p>
        </w:tc>
      </w:tr>
      <w:tr w:rsidR="00F94D0E" w:rsidRPr="00F94D0E" w14:paraId="4B112E2D" w14:textId="77777777" w:rsidTr="009A3D02">
        <w:trPr>
          <w:trHeight w:val="565"/>
        </w:trPr>
        <w:tc>
          <w:tcPr>
            <w:tcW w:w="33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33AA49F6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PODSUMOWANIE</w:t>
            </w:r>
          </w:p>
          <w:p w14:paraId="26E434F1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urządzenia wodociągowe i kanalizacyjne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1BCFBB79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8D408C" w:rsidRPr="00F94D0E">
              <w:rPr>
                <w:rFonts w:asciiTheme="minorHAnsi" w:hAnsiTheme="minorHAnsi" w:cstheme="minorHAnsi"/>
                <w:b/>
                <w:bCs/>
                <w:szCs w:val="22"/>
              </w:rPr>
              <w:t> 411,0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0B57D419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104,2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center"/>
            <w:hideMark/>
          </w:tcPr>
          <w:p w14:paraId="43706CF8" w14:textId="77777777" w:rsidR="00453F1B" w:rsidRPr="00F94D0E" w:rsidRDefault="008D408C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7,4</w:t>
            </w:r>
            <w:r w:rsidR="00453F1B" w:rsidRPr="00F94D0E">
              <w:rPr>
                <w:rFonts w:asciiTheme="minorHAnsi" w:hAnsiTheme="minorHAnsi" w:cstheme="minorHAnsi"/>
                <w:b/>
                <w:bCs/>
                <w:szCs w:val="22"/>
              </w:rPr>
              <w:t>%</w:t>
            </w:r>
          </w:p>
        </w:tc>
      </w:tr>
    </w:tbl>
    <w:p w14:paraId="6D254425" w14:textId="77777777" w:rsidR="009A3D02" w:rsidRPr="00F94D0E" w:rsidRDefault="009A3D02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</w:p>
    <w:p w14:paraId="49B42A70" w14:textId="77777777" w:rsidR="009A3D02" w:rsidRPr="00F94D0E" w:rsidRDefault="009A3D02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</w:p>
    <w:p w14:paraId="1FCCF337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 xml:space="preserve">Realizacja zadań </w:t>
      </w:r>
      <w:r w:rsidRPr="00F94D0E">
        <w:rPr>
          <w:rFonts w:asciiTheme="minorHAnsi" w:hAnsiTheme="minorHAnsi" w:cstheme="minorHAnsi"/>
          <w:bCs/>
          <w:szCs w:val="22"/>
        </w:rPr>
        <w:t>WPRiMUWiUK na lata 20</w:t>
      </w:r>
      <w:r w:rsidR="008807E4" w:rsidRPr="00F94D0E">
        <w:rPr>
          <w:rFonts w:asciiTheme="minorHAnsi" w:hAnsiTheme="minorHAnsi" w:cstheme="minorHAnsi"/>
          <w:bCs/>
          <w:szCs w:val="22"/>
        </w:rPr>
        <w:t>21</w:t>
      </w:r>
      <w:r w:rsidRPr="00F94D0E">
        <w:rPr>
          <w:rFonts w:asciiTheme="minorHAnsi" w:hAnsiTheme="minorHAnsi" w:cstheme="minorHAnsi"/>
          <w:bCs/>
          <w:szCs w:val="22"/>
        </w:rPr>
        <w:t>-202</w:t>
      </w:r>
      <w:r w:rsidR="008807E4" w:rsidRPr="00F94D0E">
        <w:rPr>
          <w:rFonts w:asciiTheme="minorHAnsi" w:hAnsiTheme="minorHAnsi" w:cstheme="minorHAnsi"/>
          <w:bCs/>
          <w:szCs w:val="22"/>
        </w:rPr>
        <w:t>8</w:t>
      </w:r>
      <w:r w:rsidRPr="00F94D0E">
        <w:rPr>
          <w:rFonts w:asciiTheme="minorHAnsi" w:hAnsiTheme="minorHAnsi" w:cstheme="minorHAnsi"/>
          <w:bCs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okresie </w:t>
      </w:r>
      <w:r w:rsidR="008807E4" w:rsidRPr="00F94D0E">
        <w:rPr>
          <w:rFonts w:asciiTheme="minorHAnsi" w:hAnsiTheme="minorHAnsi" w:cstheme="minorHAnsi"/>
          <w:szCs w:val="22"/>
        </w:rPr>
        <w:t xml:space="preserve">styczeń </w:t>
      </w:r>
      <w:r w:rsidRPr="00F94D0E">
        <w:rPr>
          <w:rFonts w:asciiTheme="minorHAnsi" w:hAnsiTheme="minorHAnsi" w:cstheme="minorHAnsi"/>
          <w:szCs w:val="22"/>
        </w:rPr>
        <w:t>20</w:t>
      </w:r>
      <w:r w:rsidR="008807E4" w:rsidRPr="00F94D0E">
        <w:rPr>
          <w:rFonts w:asciiTheme="minorHAnsi" w:hAnsiTheme="minorHAnsi" w:cstheme="minorHAnsi"/>
          <w:szCs w:val="22"/>
        </w:rPr>
        <w:t>21</w:t>
      </w:r>
      <w:r w:rsidRPr="00F94D0E">
        <w:rPr>
          <w:rFonts w:asciiTheme="minorHAnsi" w:hAnsiTheme="minorHAnsi" w:cstheme="minorHAnsi"/>
          <w:szCs w:val="22"/>
        </w:rPr>
        <w:t xml:space="preserve"> - </w:t>
      </w:r>
      <w:r w:rsidR="008807E4" w:rsidRPr="00F94D0E">
        <w:rPr>
          <w:rFonts w:asciiTheme="minorHAnsi" w:hAnsiTheme="minorHAnsi" w:cstheme="minorHAnsi"/>
          <w:szCs w:val="22"/>
        </w:rPr>
        <w:t xml:space="preserve"> grudzień </w:t>
      </w:r>
      <w:r w:rsidRPr="00F94D0E">
        <w:rPr>
          <w:rFonts w:asciiTheme="minorHAnsi" w:hAnsiTheme="minorHAnsi" w:cstheme="minorHAnsi"/>
          <w:szCs w:val="22"/>
        </w:rPr>
        <w:t>202</w:t>
      </w:r>
      <w:r w:rsidR="008807E4" w:rsidRPr="00F94D0E">
        <w:rPr>
          <w:rFonts w:asciiTheme="minorHAnsi" w:hAnsiTheme="minorHAnsi" w:cstheme="minorHAnsi"/>
          <w:szCs w:val="22"/>
        </w:rPr>
        <w:t>1</w:t>
      </w:r>
      <w:r w:rsidRPr="00F94D0E">
        <w:rPr>
          <w:rFonts w:asciiTheme="minorHAnsi" w:hAnsiTheme="minorHAnsi" w:cstheme="minorHAnsi"/>
          <w:szCs w:val="22"/>
        </w:rPr>
        <w:t xml:space="preserve"> wg ilości zadań przedstawia się następująco:</w:t>
      </w:r>
    </w:p>
    <w:tbl>
      <w:tblPr>
        <w:tblW w:w="102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88"/>
        <w:gridCol w:w="681"/>
        <w:gridCol w:w="1205"/>
        <w:gridCol w:w="1136"/>
        <w:gridCol w:w="1372"/>
        <w:gridCol w:w="1595"/>
        <w:gridCol w:w="1450"/>
        <w:gridCol w:w="1442"/>
      </w:tblGrid>
      <w:tr w:rsidR="00F94D0E" w:rsidRPr="00F94D0E" w14:paraId="172F9FC7" w14:textId="77777777" w:rsidTr="00453F1B">
        <w:trPr>
          <w:trHeight w:val="1380"/>
          <w:jc w:val="center"/>
        </w:trPr>
        <w:tc>
          <w:tcPr>
            <w:tcW w:w="1507" w:type="dxa"/>
            <w:vMerge w:val="restart"/>
            <w:shd w:val="clear" w:color="auto" w:fill="1F497D" w:themeFill="text2"/>
            <w:vAlign w:val="center"/>
            <w:hideMark/>
          </w:tcPr>
          <w:p w14:paraId="149B475F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WPRiMUWiUK na lata 20</w:t>
            </w:r>
            <w:r w:rsidR="002367C9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22</w:t>
            </w: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-20</w:t>
            </w:r>
            <w:r w:rsidR="002367C9"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30</w:t>
            </w:r>
          </w:p>
        </w:tc>
        <w:tc>
          <w:tcPr>
            <w:tcW w:w="741" w:type="dxa"/>
            <w:shd w:val="clear" w:color="auto" w:fill="1F497D" w:themeFill="text2"/>
            <w:vAlign w:val="center"/>
            <w:hideMark/>
          </w:tcPr>
          <w:p w14:paraId="240DB871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Ilość zadań</w:t>
            </w:r>
          </w:p>
        </w:tc>
        <w:tc>
          <w:tcPr>
            <w:tcW w:w="1161" w:type="dxa"/>
            <w:shd w:val="clear" w:color="auto" w:fill="1F497D" w:themeFill="text2"/>
            <w:vAlign w:val="center"/>
            <w:hideMark/>
          </w:tcPr>
          <w:p w14:paraId="3D6991FB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 xml:space="preserve">Zadania zakończone </w:t>
            </w:r>
          </w:p>
        </w:tc>
        <w:tc>
          <w:tcPr>
            <w:tcW w:w="1031" w:type="dxa"/>
            <w:shd w:val="clear" w:color="auto" w:fill="1F497D" w:themeFill="text2"/>
            <w:vAlign w:val="center"/>
            <w:hideMark/>
          </w:tcPr>
          <w:p w14:paraId="1612163D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Zadania wycofane*</w:t>
            </w:r>
          </w:p>
        </w:tc>
        <w:tc>
          <w:tcPr>
            <w:tcW w:w="1291" w:type="dxa"/>
            <w:shd w:val="clear" w:color="auto" w:fill="1F497D" w:themeFill="text2"/>
            <w:vAlign w:val="center"/>
            <w:hideMark/>
          </w:tcPr>
          <w:p w14:paraId="4EEBE3A6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Zadania na etapie realizacji robót budowlanych</w:t>
            </w:r>
          </w:p>
        </w:tc>
        <w:tc>
          <w:tcPr>
            <w:tcW w:w="1536" w:type="dxa"/>
            <w:shd w:val="clear" w:color="auto" w:fill="1F497D" w:themeFill="text2"/>
            <w:vAlign w:val="center"/>
            <w:hideMark/>
          </w:tcPr>
          <w:p w14:paraId="4A8927B4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Zadanie na etapie opracowywania dokumentacji projektowej</w:t>
            </w:r>
          </w:p>
        </w:tc>
        <w:tc>
          <w:tcPr>
            <w:tcW w:w="1644" w:type="dxa"/>
            <w:shd w:val="clear" w:color="auto" w:fill="1F497D" w:themeFill="text2"/>
            <w:vAlign w:val="center"/>
            <w:hideMark/>
          </w:tcPr>
          <w:p w14:paraId="0AC4FA69" w14:textId="77777777" w:rsidR="00453F1B" w:rsidRPr="000A620B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Zadania, które będą realizowane metodą krakingu (nie wymagana jest dokumentacja projektowa)</w:t>
            </w:r>
          </w:p>
        </w:tc>
        <w:tc>
          <w:tcPr>
            <w:tcW w:w="1369" w:type="dxa"/>
            <w:shd w:val="clear" w:color="auto" w:fill="1F497D" w:themeFill="text2"/>
            <w:vAlign w:val="center"/>
            <w:hideMark/>
          </w:tcPr>
          <w:p w14:paraId="41C755B4" w14:textId="77777777" w:rsidR="00453F1B" w:rsidRPr="000A620B" w:rsidRDefault="00453F1B" w:rsidP="006D3D70">
            <w:pPr>
              <w:spacing w:after="120"/>
              <w:ind w:left="28" w:firstLine="6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0A620B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Proces inwestycyjny nierozpoczęty</w:t>
            </w:r>
          </w:p>
        </w:tc>
      </w:tr>
      <w:tr w:rsidR="00F94D0E" w:rsidRPr="00F94D0E" w14:paraId="23D04FD9" w14:textId="77777777" w:rsidTr="00453F1B">
        <w:trPr>
          <w:trHeight w:val="360"/>
          <w:jc w:val="center"/>
        </w:trPr>
        <w:tc>
          <w:tcPr>
            <w:tcW w:w="1507" w:type="dxa"/>
            <w:vMerge/>
            <w:shd w:val="clear" w:color="auto" w:fill="1F497D" w:themeFill="text2"/>
            <w:vAlign w:val="center"/>
            <w:hideMark/>
          </w:tcPr>
          <w:p w14:paraId="1911506A" w14:textId="77777777" w:rsidR="00453F1B" w:rsidRPr="00891AD1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</w:p>
        </w:tc>
        <w:tc>
          <w:tcPr>
            <w:tcW w:w="741" w:type="dxa"/>
            <w:shd w:val="clear" w:color="auto" w:fill="1F497D" w:themeFill="text2"/>
            <w:vAlign w:val="center"/>
            <w:hideMark/>
          </w:tcPr>
          <w:p w14:paraId="4846B20C" w14:textId="77777777" w:rsidR="00453F1B" w:rsidRPr="00891AD1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891AD1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161" w:type="dxa"/>
            <w:shd w:val="clear" w:color="auto" w:fill="1F497D" w:themeFill="text2"/>
            <w:vAlign w:val="center"/>
            <w:hideMark/>
          </w:tcPr>
          <w:p w14:paraId="5B295165" w14:textId="77777777" w:rsidR="00453F1B" w:rsidRPr="00891AD1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891AD1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031" w:type="dxa"/>
            <w:shd w:val="clear" w:color="auto" w:fill="1F497D" w:themeFill="text2"/>
            <w:vAlign w:val="center"/>
            <w:hideMark/>
          </w:tcPr>
          <w:p w14:paraId="5B248421" w14:textId="77777777" w:rsidR="00453F1B" w:rsidRPr="00891AD1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891AD1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291" w:type="dxa"/>
            <w:shd w:val="clear" w:color="auto" w:fill="1F497D" w:themeFill="text2"/>
            <w:vAlign w:val="center"/>
            <w:hideMark/>
          </w:tcPr>
          <w:p w14:paraId="22EDCA2B" w14:textId="77777777" w:rsidR="00453F1B" w:rsidRPr="00891AD1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891AD1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536" w:type="dxa"/>
            <w:shd w:val="clear" w:color="auto" w:fill="1F497D" w:themeFill="text2"/>
            <w:vAlign w:val="center"/>
            <w:hideMark/>
          </w:tcPr>
          <w:p w14:paraId="1771A7D8" w14:textId="77777777" w:rsidR="00453F1B" w:rsidRPr="00891AD1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891AD1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644" w:type="dxa"/>
            <w:shd w:val="clear" w:color="auto" w:fill="1F497D" w:themeFill="text2"/>
            <w:vAlign w:val="center"/>
            <w:hideMark/>
          </w:tcPr>
          <w:p w14:paraId="7E40C33C" w14:textId="77777777" w:rsidR="00453F1B" w:rsidRPr="00891AD1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891AD1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  <w:tc>
          <w:tcPr>
            <w:tcW w:w="1369" w:type="dxa"/>
            <w:shd w:val="clear" w:color="auto" w:fill="1F497D" w:themeFill="text2"/>
            <w:vAlign w:val="center"/>
            <w:hideMark/>
          </w:tcPr>
          <w:p w14:paraId="158ED6BA" w14:textId="77777777" w:rsidR="00453F1B" w:rsidRPr="00891AD1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</w:pPr>
            <w:r w:rsidRPr="00891AD1">
              <w:rPr>
                <w:rFonts w:asciiTheme="minorHAnsi" w:hAnsiTheme="minorHAnsi" w:cstheme="minorHAnsi"/>
                <w:b/>
                <w:bCs/>
                <w:color w:val="FFFFFF" w:themeColor="background1"/>
                <w:szCs w:val="22"/>
              </w:rPr>
              <w:t>szt.</w:t>
            </w:r>
          </w:p>
        </w:tc>
      </w:tr>
      <w:tr w:rsidR="00F94D0E" w:rsidRPr="00F94D0E" w14:paraId="145D174D" w14:textId="77777777" w:rsidTr="00453F1B">
        <w:trPr>
          <w:trHeight w:val="630"/>
          <w:jc w:val="center"/>
        </w:trPr>
        <w:tc>
          <w:tcPr>
            <w:tcW w:w="1507" w:type="dxa"/>
            <w:shd w:val="clear" w:color="auto" w:fill="auto"/>
            <w:vAlign w:val="center"/>
            <w:hideMark/>
          </w:tcPr>
          <w:p w14:paraId="09940D1B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Urządzenia wodociągowe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0FC76D0C" w14:textId="77777777" w:rsidR="00453F1B" w:rsidRPr="00F94D0E" w:rsidRDefault="008807E4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1093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70AF2D96" w14:textId="77777777" w:rsidR="00453F1B" w:rsidRPr="00F94D0E" w:rsidRDefault="008976E2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57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0B74D798" w14:textId="77777777" w:rsidR="00453F1B" w:rsidRPr="00F94D0E" w:rsidRDefault="008976E2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1C7F9EB0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193440" w:rsidRPr="00F94D0E">
              <w:rPr>
                <w:rFonts w:asciiTheme="minorHAnsi" w:hAnsiTheme="minorHAnsi" w:cstheme="minorHAnsi"/>
                <w:b/>
                <w:bCs/>
                <w:szCs w:val="22"/>
              </w:rPr>
              <w:t>40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66F78FD1" w14:textId="77777777" w:rsidR="00453F1B" w:rsidRPr="00F94D0E" w:rsidRDefault="008976E2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410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42552283" w14:textId="77777777" w:rsidR="00453F1B" w:rsidRPr="00F94D0E" w:rsidRDefault="008976E2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27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5719D068" w14:textId="77777777" w:rsidR="00453F1B" w:rsidRPr="00F94D0E" w:rsidRDefault="008976E2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450</w:t>
            </w:r>
          </w:p>
        </w:tc>
      </w:tr>
      <w:tr w:rsidR="00F94D0E" w:rsidRPr="00F94D0E" w14:paraId="22F95D6F" w14:textId="77777777" w:rsidTr="00453F1B">
        <w:trPr>
          <w:trHeight w:val="525"/>
          <w:jc w:val="center"/>
        </w:trPr>
        <w:tc>
          <w:tcPr>
            <w:tcW w:w="1507" w:type="dxa"/>
            <w:shd w:val="clear" w:color="auto" w:fill="auto"/>
            <w:vAlign w:val="center"/>
            <w:hideMark/>
          </w:tcPr>
          <w:p w14:paraId="52539F91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Urządzenia kanalizacyjne</w:t>
            </w:r>
          </w:p>
        </w:tc>
        <w:tc>
          <w:tcPr>
            <w:tcW w:w="741" w:type="dxa"/>
            <w:shd w:val="clear" w:color="auto" w:fill="auto"/>
            <w:vAlign w:val="center"/>
            <w:hideMark/>
          </w:tcPr>
          <w:p w14:paraId="6D1D5929" w14:textId="77777777" w:rsidR="00453F1B" w:rsidRPr="00F94D0E" w:rsidRDefault="008807E4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932</w:t>
            </w:r>
          </w:p>
        </w:tc>
        <w:tc>
          <w:tcPr>
            <w:tcW w:w="1161" w:type="dxa"/>
            <w:shd w:val="clear" w:color="auto" w:fill="auto"/>
            <w:vAlign w:val="center"/>
            <w:hideMark/>
          </w:tcPr>
          <w:p w14:paraId="19F271C8" w14:textId="77777777" w:rsidR="00453F1B" w:rsidRPr="00F94D0E" w:rsidRDefault="008976E2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47</w:t>
            </w:r>
          </w:p>
        </w:tc>
        <w:tc>
          <w:tcPr>
            <w:tcW w:w="1031" w:type="dxa"/>
            <w:shd w:val="clear" w:color="auto" w:fill="auto"/>
            <w:vAlign w:val="center"/>
            <w:hideMark/>
          </w:tcPr>
          <w:p w14:paraId="0503D11D" w14:textId="77777777" w:rsidR="00453F1B" w:rsidRPr="00F94D0E" w:rsidRDefault="008976E2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10</w:t>
            </w:r>
          </w:p>
        </w:tc>
        <w:tc>
          <w:tcPr>
            <w:tcW w:w="1291" w:type="dxa"/>
            <w:shd w:val="clear" w:color="auto" w:fill="auto"/>
            <w:vAlign w:val="center"/>
            <w:hideMark/>
          </w:tcPr>
          <w:p w14:paraId="7E79F5A3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8</w:t>
            </w:r>
            <w:r w:rsidR="008976E2" w:rsidRPr="00F94D0E">
              <w:rPr>
                <w:rFonts w:asciiTheme="minorHAnsi" w:hAnsiTheme="minorHAnsi" w:cstheme="minorHAnsi"/>
                <w:b/>
                <w:bCs/>
                <w:szCs w:val="22"/>
              </w:rPr>
              <w:t>6</w:t>
            </w:r>
          </w:p>
        </w:tc>
        <w:tc>
          <w:tcPr>
            <w:tcW w:w="1536" w:type="dxa"/>
            <w:shd w:val="clear" w:color="auto" w:fill="auto"/>
            <w:vAlign w:val="center"/>
            <w:hideMark/>
          </w:tcPr>
          <w:p w14:paraId="27D15F95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8976E2" w:rsidRPr="00F94D0E">
              <w:rPr>
                <w:rFonts w:asciiTheme="minorHAnsi" w:hAnsiTheme="minorHAnsi" w:cstheme="minorHAnsi"/>
                <w:b/>
                <w:bCs/>
                <w:szCs w:val="22"/>
              </w:rPr>
              <w:t>94</w:t>
            </w:r>
          </w:p>
        </w:tc>
        <w:tc>
          <w:tcPr>
            <w:tcW w:w="1644" w:type="dxa"/>
            <w:shd w:val="clear" w:color="auto" w:fill="auto"/>
            <w:vAlign w:val="center"/>
            <w:hideMark/>
          </w:tcPr>
          <w:p w14:paraId="264CAA3A" w14:textId="77777777" w:rsidR="00453F1B" w:rsidRPr="00F94D0E" w:rsidRDefault="008976E2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</w:p>
        </w:tc>
        <w:tc>
          <w:tcPr>
            <w:tcW w:w="1369" w:type="dxa"/>
            <w:shd w:val="clear" w:color="auto" w:fill="auto"/>
            <w:vAlign w:val="center"/>
            <w:hideMark/>
          </w:tcPr>
          <w:p w14:paraId="662B3767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3</w:t>
            </w:r>
            <w:r w:rsidR="008976E2" w:rsidRPr="00F94D0E">
              <w:rPr>
                <w:rFonts w:asciiTheme="minorHAnsi" w:hAnsiTheme="minorHAnsi" w:cstheme="minorHAnsi"/>
                <w:b/>
                <w:bCs/>
                <w:szCs w:val="22"/>
              </w:rPr>
              <w:t>94</w:t>
            </w:r>
          </w:p>
        </w:tc>
      </w:tr>
      <w:tr w:rsidR="00F94D0E" w:rsidRPr="00F94D0E" w14:paraId="085BE3CB" w14:textId="77777777" w:rsidTr="00453F1B">
        <w:trPr>
          <w:trHeight w:val="540"/>
          <w:jc w:val="center"/>
        </w:trPr>
        <w:tc>
          <w:tcPr>
            <w:tcW w:w="1507" w:type="dxa"/>
            <w:shd w:val="clear" w:color="auto" w:fill="D9D9D9" w:themeFill="background1" w:themeFillShade="D9"/>
            <w:vAlign w:val="center"/>
            <w:hideMark/>
          </w:tcPr>
          <w:p w14:paraId="53823E32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OGÓŁEM</w:t>
            </w:r>
          </w:p>
        </w:tc>
        <w:tc>
          <w:tcPr>
            <w:tcW w:w="741" w:type="dxa"/>
            <w:shd w:val="clear" w:color="auto" w:fill="D9D9D9" w:themeFill="background1" w:themeFillShade="D9"/>
            <w:vAlign w:val="center"/>
            <w:hideMark/>
          </w:tcPr>
          <w:p w14:paraId="4698D9F5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20</w:t>
            </w:r>
            <w:r w:rsidR="008807E4" w:rsidRPr="00F94D0E">
              <w:rPr>
                <w:rFonts w:asciiTheme="minorHAnsi" w:hAnsiTheme="minorHAnsi" w:cstheme="minorHAnsi"/>
                <w:b/>
                <w:bCs/>
                <w:szCs w:val="22"/>
              </w:rPr>
              <w:t>25</w:t>
            </w:r>
          </w:p>
        </w:tc>
        <w:tc>
          <w:tcPr>
            <w:tcW w:w="1161" w:type="dxa"/>
            <w:shd w:val="clear" w:color="auto" w:fill="D9D9D9" w:themeFill="background1" w:themeFillShade="D9"/>
            <w:vAlign w:val="center"/>
            <w:hideMark/>
          </w:tcPr>
          <w:p w14:paraId="70EE6504" w14:textId="77777777" w:rsidR="00453F1B" w:rsidRPr="00F94D0E" w:rsidRDefault="00193440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104</w:t>
            </w:r>
          </w:p>
        </w:tc>
        <w:tc>
          <w:tcPr>
            <w:tcW w:w="1031" w:type="dxa"/>
            <w:shd w:val="clear" w:color="auto" w:fill="D9D9D9" w:themeFill="background1" w:themeFillShade="D9"/>
            <w:vAlign w:val="center"/>
            <w:hideMark/>
          </w:tcPr>
          <w:p w14:paraId="04A64291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</w:t>
            </w:r>
            <w:r w:rsidR="00193440" w:rsidRPr="00F94D0E">
              <w:rPr>
                <w:rFonts w:asciiTheme="minorHAnsi" w:hAnsiTheme="minorHAnsi" w:cstheme="minorHAnsi"/>
                <w:b/>
                <w:bCs/>
                <w:szCs w:val="22"/>
              </w:rPr>
              <w:t>9</w:t>
            </w:r>
          </w:p>
        </w:tc>
        <w:tc>
          <w:tcPr>
            <w:tcW w:w="1291" w:type="dxa"/>
            <w:shd w:val="clear" w:color="auto" w:fill="D9D9D9" w:themeFill="background1" w:themeFillShade="D9"/>
            <w:vAlign w:val="center"/>
            <w:hideMark/>
          </w:tcPr>
          <w:p w14:paraId="79546EBE" w14:textId="77777777" w:rsidR="00453F1B" w:rsidRPr="00F94D0E" w:rsidRDefault="00453F1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</w:t>
            </w:r>
            <w:r w:rsidR="00193440" w:rsidRPr="00F94D0E">
              <w:rPr>
                <w:rFonts w:asciiTheme="minorHAnsi" w:hAnsiTheme="minorHAnsi" w:cstheme="minorHAnsi"/>
                <w:b/>
                <w:bCs/>
                <w:szCs w:val="22"/>
              </w:rPr>
              <w:t>26</w:t>
            </w:r>
          </w:p>
        </w:tc>
        <w:tc>
          <w:tcPr>
            <w:tcW w:w="1536" w:type="dxa"/>
            <w:shd w:val="clear" w:color="auto" w:fill="D9D9D9" w:themeFill="background1" w:themeFillShade="D9"/>
            <w:vAlign w:val="center"/>
            <w:hideMark/>
          </w:tcPr>
          <w:p w14:paraId="37296676" w14:textId="77777777" w:rsidR="00453F1B" w:rsidRPr="00F94D0E" w:rsidRDefault="00193440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804</w:t>
            </w:r>
          </w:p>
        </w:tc>
        <w:tc>
          <w:tcPr>
            <w:tcW w:w="1644" w:type="dxa"/>
            <w:shd w:val="clear" w:color="auto" w:fill="D9D9D9" w:themeFill="background1" w:themeFillShade="D9"/>
            <w:vAlign w:val="center"/>
            <w:hideMark/>
          </w:tcPr>
          <w:p w14:paraId="4A4C8506" w14:textId="77777777" w:rsidR="00453F1B" w:rsidRPr="00F94D0E" w:rsidRDefault="00193440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28</w:t>
            </w:r>
          </w:p>
        </w:tc>
        <w:tc>
          <w:tcPr>
            <w:tcW w:w="1369" w:type="dxa"/>
            <w:shd w:val="clear" w:color="auto" w:fill="D9D9D9" w:themeFill="background1" w:themeFillShade="D9"/>
            <w:vAlign w:val="center"/>
            <w:hideMark/>
          </w:tcPr>
          <w:p w14:paraId="74980DF2" w14:textId="77777777" w:rsidR="00453F1B" w:rsidRPr="00F94D0E" w:rsidRDefault="00193440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844</w:t>
            </w:r>
          </w:p>
        </w:tc>
      </w:tr>
    </w:tbl>
    <w:p w14:paraId="483EA55B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* do zadań wycofanych należą inwestycje usunięte z planów z uwagi m.in. na: zrealizowanie przez inne podmioty (deweloperów, mieszkańców) lub też połączenie ich z innymi zadaniami</w:t>
      </w:r>
      <w:r w:rsidR="00A607C3" w:rsidRPr="00F94D0E">
        <w:rPr>
          <w:rFonts w:asciiTheme="minorHAnsi" w:hAnsiTheme="minorHAnsi" w:cstheme="minorHAnsi"/>
          <w:szCs w:val="22"/>
        </w:rPr>
        <w:t>.</w:t>
      </w:r>
    </w:p>
    <w:p w14:paraId="265A8042" w14:textId="77777777" w:rsidR="007C2C7A" w:rsidRPr="00F94D0E" w:rsidRDefault="007C2C7A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Najważniejsze zadanie zrealizowane w</w:t>
      </w:r>
      <w:r w:rsidR="00453F1B" w:rsidRPr="00F94D0E">
        <w:rPr>
          <w:rFonts w:asciiTheme="minorHAnsi" w:hAnsiTheme="minorHAnsi" w:cstheme="minorHAnsi"/>
          <w:szCs w:val="22"/>
        </w:rPr>
        <w:t xml:space="preserve"> latach 2018 - 202</w:t>
      </w:r>
      <w:r w:rsidR="0032479C" w:rsidRPr="00F94D0E">
        <w:rPr>
          <w:rFonts w:asciiTheme="minorHAnsi" w:hAnsiTheme="minorHAnsi" w:cstheme="minorHAnsi"/>
          <w:szCs w:val="22"/>
        </w:rPr>
        <w:t>1</w:t>
      </w:r>
      <w:r w:rsidR="00453F1B" w:rsidRPr="00F94D0E">
        <w:rPr>
          <w:rFonts w:asciiTheme="minorHAnsi" w:hAnsiTheme="minorHAnsi" w:cstheme="minorHAnsi"/>
          <w:szCs w:val="22"/>
        </w:rPr>
        <w:t xml:space="preserve"> w ramach Projektu </w:t>
      </w:r>
      <w:r w:rsidR="00453F1B" w:rsidRPr="00F94D0E">
        <w:rPr>
          <w:rFonts w:asciiTheme="minorHAnsi" w:hAnsiTheme="minorHAnsi" w:cstheme="minorHAnsi"/>
          <w:bCs/>
          <w:szCs w:val="22"/>
        </w:rPr>
        <w:t>„Zaopatrzenie w wodę</w:t>
      </w:r>
      <w:r w:rsidR="00F05F41" w:rsidRPr="00F94D0E">
        <w:rPr>
          <w:rFonts w:asciiTheme="minorHAnsi" w:hAnsiTheme="minorHAnsi" w:cstheme="minorHAnsi"/>
          <w:bCs/>
          <w:szCs w:val="22"/>
        </w:rPr>
        <w:br/>
      </w:r>
      <w:r w:rsidR="00453F1B" w:rsidRPr="00F94D0E">
        <w:rPr>
          <w:rFonts w:asciiTheme="minorHAnsi" w:hAnsiTheme="minorHAnsi" w:cstheme="minorHAnsi"/>
          <w:bCs/>
          <w:szCs w:val="22"/>
        </w:rPr>
        <w:t>i oczyszczanie ścieków w Warszawie”</w:t>
      </w:r>
      <w:r w:rsidR="00453F1B" w:rsidRPr="00F94D0E">
        <w:rPr>
          <w:rFonts w:asciiTheme="minorHAnsi" w:hAnsiTheme="minorHAnsi" w:cstheme="minorHAnsi"/>
          <w:szCs w:val="22"/>
        </w:rPr>
        <w:t xml:space="preserve"> dofinansowanego ze środków Unii Europejskiej:</w:t>
      </w:r>
      <w:r w:rsidR="000A41CB" w:rsidRPr="00F94D0E">
        <w:rPr>
          <w:rFonts w:asciiTheme="minorHAnsi" w:hAnsiTheme="minorHAnsi" w:cstheme="minorHAnsi"/>
          <w:szCs w:val="22"/>
        </w:rPr>
        <w:t xml:space="preserve"> </w:t>
      </w:r>
    </w:p>
    <w:p w14:paraId="78F7228A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budowę zbiornika retencyjnego na terenie O.S. „Czajka”;</w:t>
      </w:r>
    </w:p>
    <w:p w14:paraId="3BF4FBAC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budowę Kolektora Zachodniego;</w:t>
      </w:r>
    </w:p>
    <w:p w14:paraId="4067D2EC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modernizację sieci kanalizacyjnej Pasma Pruszkowskiego;</w:t>
      </w:r>
    </w:p>
    <w:p w14:paraId="6A136E9D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budowę sieci wodociągowej i kanalizacyjnej na przedłużeniu ulic Płochocińskiej, Marywilskiej, Krzyżówki i Łopianowej;</w:t>
      </w:r>
    </w:p>
    <w:p w14:paraId="068776CC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budowę kanalizacji dla Osiedla Dąbrówka Szlachecka;</w:t>
      </w:r>
    </w:p>
    <w:p w14:paraId="15E529F5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budowę kanalizacji ściekowej ul. Ziemowita, Dziewanny, Wszeborskiej, Hutniczej, Szklanej;</w:t>
      </w:r>
    </w:p>
    <w:p w14:paraId="1387582D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budowę sieci wodociągowej i kanalizacyjnej w projektowanych ul. 5KD-L oraz 7 KDD w rejonie ul. Beethovena;</w:t>
      </w:r>
    </w:p>
    <w:p w14:paraId="4A4E645A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modernizację pompowni Nowa;</w:t>
      </w:r>
    </w:p>
    <w:p w14:paraId="3C6CBEC4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modernizację filtrów pospiesznych piaskowych (w ramach modernizacji Zakładu Wodociągu Północnego – etap II);</w:t>
      </w:r>
    </w:p>
    <w:p w14:paraId="32DF3886" w14:textId="77777777" w:rsidR="00CF644B" w:rsidRPr="00F94D0E" w:rsidRDefault="00CF644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modernizację pompowni I i III stopnia w ramach modernizacji Zakładu Wodociągu Północnego (etap II);</w:t>
      </w:r>
    </w:p>
    <w:p w14:paraId="388845EC" w14:textId="77777777" w:rsidR="00CF644B" w:rsidRPr="00F94D0E" w:rsidRDefault="00CF644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modernizację instalacji wapna w Zakładzie Północnym w  Wieliszewie;</w:t>
      </w:r>
    </w:p>
    <w:p w14:paraId="5EEF2F05" w14:textId="77777777" w:rsidR="00CF644B" w:rsidRPr="00F94D0E" w:rsidRDefault="00CF644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modernizację kolektora Burakowskiego;</w:t>
      </w:r>
    </w:p>
    <w:p w14:paraId="18EBCD2D" w14:textId="77777777" w:rsidR="00CF644B" w:rsidRPr="00F94D0E" w:rsidRDefault="00CF644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budowę kanalizacji ściekowej na osiedlu Buków;</w:t>
      </w:r>
    </w:p>
    <w:p w14:paraId="292B0294" w14:textId="77777777" w:rsidR="00CF644B" w:rsidRPr="00F94D0E" w:rsidRDefault="00CF644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rozwinięto system GIS dla potrzeb eksploatacji sieci i zarządzania majątkiem sieciowym;</w:t>
      </w:r>
    </w:p>
    <w:p w14:paraId="720EA953" w14:textId="77777777" w:rsidR="00453F1B" w:rsidRPr="00F94D0E" w:rsidRDefault="00CF644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budowę kanalizacji w ulicy Lucerny.</w:t>
      </w:r>
    </w:p>
    <w:p w14:paraId="3782D2E2" w14:textId="77777777" w:rsidR="00453F1B" w:rsidRPr="00F94D0E" w:rsidRDefault="00453F1B" w:rsidP="006D3D70">
      <w:pPr>
        <w:tabs>
          <w:tab w:val="left" w:pos="567"/>
        </w:tabs>
        <w:spacing w:after="120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ab/>
        <w:t>Wychodząc naprzeciw potrzebom aglomeracji warszawskiej, jak również aby sprostać wyzwaniom, które wynikają z postępujących zmian klimatu, Spółka od lat wdraża rozwiązania, zmierzające do zwiększenia pojemności retencyjnej sieci kanalizacyjnej, a co za tym idzie, ograniczenia liczby zrzutów burzowych</w:t>
      </w:r>
      <w:r w:rsidR="00F05F41" w:rsidRPr="00F94D0E">
        <w:rPr>
          <w:rFonts w:asciiTheme="minorHAnsi" w:hAnsiTheme="minorHAnsi" w:cstheme="minorHAnsi"/>
          <w:bCs/>
          <w:szCs w:val="22"/>
        </w:rPr>
        <w:br/>
      </w:r>
      <w:r w:rsidRPr="00F94D0E">
        <w:rPr>
          <w:rFonts w:asciiTheme="minorHAnsi" w:hAnsiTheme="minorHAnsi" w:cstheme="minorHAnsi"/>
          <w:bCs/>
          <w:szCs w:val="22"/>
        </w:rPr>
        <w:t>z kanalizacji ogólnospławnej. Określenie wymaganych objętości retencyjnych poprzedzone było symulacją długookresową z użyciem kalibrowanego modelu sieci dla warszawskiego obszaru zlewni oczyszczalni „Czajka”, a następnie analizę statystyczną zbilansowanych objętości zrzutowych na wylotach w obszarze zlewni.</w:t>
      </w:r>
    </w:p>
    <w:p w14:paraId="30E0FA26" w14:textId="77777777" w:rsidR="00453F1B" w:rsidRPr="00F94D0E" w:rsidRDefault="00453F1B" w:rsidP="006D3D70">
      <w:pPr>
        <w:tabs>
          <w:tab w:val="left" w:pos="0"/>
        </w:tabs>
        <w:spacing w:after="120"/>
        <w:ind w:firstLine="567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 xml:space="preserve">Kluczowe inwestycje w trakcie realizacji </w:t>
      </w:r>
      <w:r w:rsidRPr="00F94D0E">
        <w:rPr>
          <w:rFonts w:asciiTheme="minorHAnsi" w:hAnsiTheme="minorHAnsi" w:cstheme="minorHAnsi"/>
          <w:szCs w:val="22"/>
        </w:rPr>
        <w:t xml:space="preserve">w ramach Projektu </w:t>
      </w:r>
      <w:r w:rsidRPr="00F94D0E">
        <w:rPr>
          <w:rFonts w:asciiTheme="minorHAnsi" w:hAnsiTheme="minorHAnsi" w:cstheme="minorHAnsi"/>
          <w:bCs/>
          <w:szCs w:val="22"/>
        </w:rPr>
        <w:t>„Zaopatrzenie w wodę</w:t>
      </w:r>
      <w:r w:rsidR="00CF644B" w:rsidRPr="00F94D0E">
        <w:rPr>
          <w:rFonts w:asciiTheme="minorHAnsi" w:hAnsiTheme="minorHAnsi" w:cstheme="minorHAnsi"/>
          <w:bCs/>
          <w:szCs w:val="22"/>
        </w:rPr>
        <w:br/>
      </w:r>
      <w:r w:rsidRPr="00F94D0E">
        <w:rPr>
          <w:rFonts w:asciiTheme="minorHAnsi" w:hAnsiTheme="minorHAnsi" w:cstheme="minorHAnsi"/>
          <w:bCs/>
          <w:szCs w:val="22"/>
        </w:rPr>
        <w:t>i oczyszczanie ścieków w Warszawie”, które są podyktowane ograniczaniem liczby zrzutów burzowych, obejmują przede wszystkim:</w:t>
      </w:r>
    </w:p>
    <w:p w14:paraId="41E959AC" w14:textId="77777777" w:rsidR="00453F1B" w:rsidRPr="00F94D0E" w:rsidRDefault="00453F1B" w:rsidP="006D3D70">
      <w:p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1</w:t>
      </w:r>
      <w:r w:rsidRPr="00F94D0E">
        <w:rPr>
          <w:rFonts w:asciiTheme="minorHAnsi" w:hAnsiTheme="minorHAnsi" w:cstheme="minorHAnsi"/>
          <w:bCs/>
          <w:szCs w:val="22"/>
        </w:rPr>
        <w:tab/>
        <w:t>Wykonanie inteligentnego systemu zarządzania siecią, który umożliwi gromadzenie</w:t>
      </w:r>
      <w:r w:rsidRPr="00F94D0E">
        <w:rPr>
          <w:rFonts w:asciiTheme="minorHAnsi" w:hAnsiTheme="minorHAnsi" w:cstheme="minorHAnsi"/>
          <w:bCs/>
          <w:szCs w:val="22"/>
        </w:rPr>
        <w:br/>
        <w:t>i przetwarzanie w czasie rzeczywistym aktualnych prognoz pogodowych oraz danych pochodzących</w:t>
      </w:r>
      <w:r w:rsidR="00545608" w:rsidRPr="00F94D0E">
        <w:rPr>
          <w:rFonts w:asciiTheme="minorHAnsi" w:hAnsiTheme="minorHAnsi" w:cstheme="minorHAnsi"/>
          <w:bCs/>
          <w:szCs w:val="22"/>
        </w:rPr>
        <w:br/>
      </w:r>
      <w:r w:rsidRPr="00F94D0E">
        <w:rPr>
          <w:rFonts w:asciiTheme="minorHAnsi" w:hAnsiTheme="minorHAnsi" w:cstheme="minorHAnsi"/>
          <w:bCs/>
          <w:szCs w:val="22"/>
        </w:rPr>
        <w:t xml:space="preserve">z sieci kanalizacyjnej i jej obiektów - stąd jego nazwa Real Time Control (RTC). </w:t>
      </w:r>
    </w:p>
    <w:p w14:paraId="3021FB78" w14:textId="77777777" w:rsidR="00453F1B" w:rsidRPr="00F94D0E" w:rsidRDefault="00453F1B" w:rsidP="006D3D70">
      <w:pPr>
        <w:tabs>
          <w:tab w:val="left" w:pos="567"/>
        </w:tabs>
        <w:spacing w:after="120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2.</w:t>
      </w:r>
      <w:r w:rsidRPr="00F94D0E">
        <w:rPr>
          <w:rFonts w:asciiTheme="minorHAnsi" w:hAnsiTheme="minorHAnsi" w:cstheme="minorHAnsi"/>
          <w:bCs/>
          <w:szCs w:val="22"/>
        </w:rPr>
        <w:tab/>
        <w:t>Budowę kolektorów tranzytowo-retencyjnych w sieci kanalizacyjnej:</w:t>
      </w:r>
    </w:p>
    <w:p w14:paraId="22B8F839" w14:textId="77777777" w:rsidR="00453F1B" w:rsidRPr="00F94D0E" w:rsidRDefault="00453F1B" w:rsidP="006D3D70">
      <w:pPr>
        <w:pStyle w:val="Akapitzlist"/>
        <w:numPr>
          <w:ilvl w:val="0"/>
          <w:numId w:val="38"/>
        </w:numPr>
        <w:tabs>
          <w:tab w:val="left" w:pos="1134"/>
        </w:tabs>
        <w:spacing w:after="120"/>
        <w:ind w:left="1134" w:hanging="567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Kolektor Lindego Bis (Bielany);</w:t>
      </w:r>
    </w:p>
    <w:p w14:paraId="2D175D14" w14:textId="77777777" w:rsidR="00453F1B" w:rsidRPr="00F94D0E" w:rsidRDefault="00453F1B" w:rsidP="006D3D70">
      <w:pPr>
        <w:pStyle w:val="Akapitzlist"/>
        <w:numPr>
          <w:ilvl w:val="0"/>
          <w:numId w:val="38"/>
        </w:numPr>
        <w:tabs>
          <w:tab w:val="left" w:pos="1134"/>
        </w:tabs>
        <w:spacing w:after="120"/>
        <w:ind w:left="1134" w:hanging="567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Kolektor Wiślany (Śródmieście, Żoliborz, Bielany);</w:t>
      </w:r>
    </w:p>
    <w:p w14:paraId="745A8ED8" w14:textId="77777777" w:rsidR="00453F1B" w:rsidRPr="00F94D0E" w:rsidRDefault="00453F1B" w:rsidP="006D3D70">
      <w:pPr>
        <w:pStyle w:val="Akapitzlist"/>
        <w:numPr>
          <w:ilvl w:val="0"/>
          <w:numId w:val="38"/>
        </w:numPr>
        <w:tabs>
          <w:tab w:val="left" w:pos="1134"/>
        </w:tabs>
        <w:spacing w:after="120"/>
        <w:ind w:left="1134" w:hanging="567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Kolektor Mokotowski Bis (Mokotów, Śródmieście).</w:t>
      </w:r>
    </w:p>
    <w:p w14:paraId="5126F8B7" w14:textId="77777777" w:rsidR="00453F1B" w:rsidRPr="00F94D0E" w:rsidRDefault="00453F1B" w:rsidP="006D3D70">
      <w:pPr>
        <w:tabs>
          <w:tab w:val="left" w:pos="0"/>
        </w:tabs>
        <w:spacing w:after="120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Pozostałe kluczowe inwestycje wchodzące w zakres rzeczowy Projektu „Zaopatrzenie w wodę i oczyszczanie ścieków w Warszawie” dofinansowanego ze środków Unii Europejskiej będące w trakcie realizacji:</w:t>
      </w:r>
    </w:p>
    <w:p w14:paraId="5F20753F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Zakładu Wodociągu Północnego - etap II.B.;</w:t>
      </w:r>
    </w:p>
    <w:p w14:paraId="7B3ED9E2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sieci wodociągowej Pasma Pruszkowskiego;</w:t>
      </w:r>
    </w:p>
    <w:p w14:paraId="3539B7CD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przebudowa stacji pomp kanałowych "Żerań I" oraz "Żerań II";</w:t>
      </w:r>
    </w:p>
    <w:p w14:paraId="024D0154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systemu zarządzania siecią kanalizacji ogólnospławnej;</w:t>
      </w:r>
    </w:p>
    <w:p w14:paraId="5F389C6D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kolektora "C-bis" na terenie miasta Piastów i Pruszków;</w:t>
      </w:r>
    </w:p>
    <w:p w14:paraId="19D5E22F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O.Ś. Południe w zakresie gospodarki ściekowej i osadowej;</w:t>
      </w:r>
    </w:p>
    <w:p w14:paraId="3D52F4B9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przebudowa przepompowni ścieków "Powiśle II" wraz z infrastrukturą towarzyszącą;</w:t>
      </w:r>
    </w:p>
    <w:p w14:paraId="32833A45" w14:textId="77777777" w:rsidR="00453F1B" w:rsidRPr="00F94D0E" w:rsidRDefault="00453F1B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kolektora w ul. Bacha, Sikorskiego, Witosa;</w:t>
      </w:r>
    </w:p>
    <w:p w14:paraId="6F5F3378" w14:textId="1CEEA5CA" w:rsidR="00453F1B" w:rsidRPr="00F94D0E" w:rsidRDefault="00453F1B" w:rsidP="006D3D70">
      <w:pPr>
        <w:tabs>
          <w:tab w:val="left" w:pos="567"/>
        </w:tabs>
        <w:spacing w:after="120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ab/>
        <w:t>W ramach Programu Operacyjnego Infrastruktura i Środowisko 2014-2020, Działanie 2.3 Gospodarka wodno-ściekowa w aglomeracjach, Spółka kontynuuje realizację dwóch dużych projektów unijnych: „Zaopatrzenie w wodę i oczyszczanie ścieków w Warszawie – Faza V”,</w:t>
      </w:r>
      <w:r w:rsidR="00545608" w:rsidRPr="00F94D0E">
        <w:rPr>
          <w:rFonts w:asciiTheme="minorHAnsi" w:hAnsiTheme="minorHAnsi" w:cstheme="minorHAnsi"/>
          <w:bCs/>
          <w:szCs w:val="22"/>
        </w:rPr>
        <w:t xml:space="preserve"> </w:t>
      </w:r>
      <w:r w:rsidRPr="00F94D0E">
        <w:rPr>
          <w:rFonts w:asciiTheme="minorHAnsi" w:hAnsiTheme="minorHAnsi" w:cstheme="minorHAnsi"/>
          <w:bCs/>
          <w:szCs w:val="22"/>
        </w:rPr>
        <w:t>na podstawie umowy o dofinansowanie nr POIS.02.03.00-00-0027/16-00 z dnia 29 czerwca 2016 r. oraz „Zaopatrzenie w wodę i oczyszczanie ścieków w Warszawie – Faza VI”, na podstawie umowy</w:t>
      </w:r>
      <w:r w:rsidR="00545608" w:rsidRPr="00F94D0E">
        <w:rPr>
          <w:rFonts w:asciiTheme="minorHAnsi" w:hAnsiTheme="minorHAnsi" w:cstheme="minorHAnsi"/>
          <w:bCs/>
          <w:szCs w:val="22"/>
        </w:rPr>
        <w:t xml:space="preserve"> </w:t>
      </w:r>
      <w:r w:rsidRPr="00F94D0E">
        <w:rPr>
          <w:rFonts w:asciiTheme="minorHAnsi" w:hAnsiTheme="minorHAnsi" w:cstheme="minorHAnsi"/>
          <w:bCs/>
          <w:szCs w:val="22"/>
        </w:rPr>
        <w:t>o dofinansowanie nr POIS.02.03.00-00-0048/17-00 z dnia</w:t>
      </w:r>
      <w:r w:rsidR="00BD42A8">
        <w:rPr>
          <w:rFonts w:asciiTheme="minorHAnsi" w:hAnsiTheme="minorHAnsi" w:cstheme="minorHAnsi"/>
          <w:bCs/>
          <w:szCs w:val="22"/>
        </w:rPr>
        <w:t xml:space="preserve"> </w:t>
      </w:r>
      <w:r w:rsidRPr="00F94D0E">
        <w:rPr>
          <w:rFonts w:asciiTheme="minorHAnsi" w:hAnsiTheme="minorHAnsi" w:cstheme="minorHAnsi"/>
          <w:bCs/>
          <w:szCs w:val="22"/>
        </w:rPr>
        <w:t xml:space="preserve">24 listopada 2017 r. </w:t>
      </w:r>
    </w:p>
    <w:p w14:paraId="32466A98" w14:textId="77777777" w:rsidR="009A3D02" w:rsidRPr="006D3D70" w:rsidRDefault="00C54F78" w:rsidP="006D3D70">
      <w:pPr>
        <w:tabs>
          <w:tab w:val="left" w:pos="567"/>
        </w:tabs>
        <w:spacing w:after="120"/>
        <w:rPr>
          <w:rFonts w:asciiTheme="minorHAnsi" w:hAnsiTheme="minorHAnsi" w:cstheme="minorHAnsi"/>
          <w:bCs/>
          <w:szCs w:val="22"/>
        </w:rPr>
      </w:pPr>
      <w:r w:rsidRPr="00C54F78">
        <w:rPr>
          <w:rFonts w:asciiTheme="minorHAnsi" w:hAnsiTheme="minorHAnsi" w:cstheme="minorHAnsi"/>
          <w:bCs/>
          <w:szCs w:val="22"/>
        </w:rPr>
        <w:t>Na realizację zadań Fazy V i VI Projektu przyznano Spółce dofinansowanie ze środków Unii Europejskiej</w:t>
      </w:r>
      <w:r>
        <w:rPr>
          <w:rFonts w:asciiTheme="minorHAnsi" w:hAnsiTheme="minorHAnsi" w:cstheme="minorHAnsi"/>
          <w:bCs/>
          <w:szCs w:val="22"/>
        </w:rPr>
        <w:br/>
      </w:r>
      <w:r w:rsidRPr="00C54F78">
        <w:rPr>
          <w:rFonts w:asciiTheme="minorHAnsi" w:hAnsiTheme="minorHAnsi" w:cstheme="minorHAnsi"/>
          <w:bCs/>
          <w:szCs w:val="22"/>
        </w:rPr>
        <w:t xml:space="preserve">w łącznej kwocie 1 179 371,8 tys. zł. Do końca 2021 roku z pozyskanej kwoty dofinansowania Spółka wykorzystała na obie Fazy łącznie 844 296,2 tys. zł, co stanowi 71,6% wartości dofinansowania. Pozostała kwota zostanie zaabsorbowana do 31.12.2023 r. </w:t>
      </w:r>
    </w:p>
    <w:p w14:paraId="5274278D" w14:textId="77777777" w:rsidR="00E85A56" w:rsidRPr="00F94D0E" w:rsidRDefault="001B08FA" w:rsidP="006D3D70">
      <w:pPr>
        <w:tabs>
          <w:tab w:val="left" w:pos="6510"/>
        </w:tabs>
        <w:spacing w:after="12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lastRenderedPageBreak/>
        <w:t xml:space="preserve">Przesłanki </w:t>
      </w:r>
      <w:r w:rsidR="00BD2EE4" w:rsidRPr="00F94D0E">
        <w:rPr>
          <w:rFonts w:asciiTheme="minorHAnsi" w:hAnsiTheme="minorHAnsi" w:cstheme="minorHAnsi"/>
          <w:b/>
          <w:bCs/>
          <w:szCs w:val="22"/>
        </w:rPr>
        <w:t xml:space="preserve">aktualizacji </w:t>
      </w:r>
      <w:r w:rsidR="004F1621" w:rsidRPr="00F94D0E">
        <w:rPr>
          <w:rFonts w:asciiTheme="minorHAnsi" w:hAnsiTheme="minorHAnsi" w:cstheme="minorHAnsi"/>
          <w:b/>
          <w:bCs/>
          <w:szCs w:val="22"/>
        </w:rPr>
        <w:t xml:space="preserve">WPRiMUWiUK </w:t>
      </w:r>
    </w:p>
    <w:p w14:paraId="4D1E405C" w14:textId="77777777" w:rsidR="00D053E6" w:rsidRPr="00F94D0E" w:rsidRDefault="00D053E6" w:rsidP="006D3D70">
      <w:pPr>
        <w:tabs>
          <w:tab w:val="left" w:pos="567"/>
        </w:tabs>
        <w:spacing w:after="120"/>
        <w:ind w:firstLine="567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Jako główne uwarunkowania mające determinujący wpływ na założenia przyjęte do niniejszego planu oraz późniejszą jego realizację należy przede wszystkim wskazać:</w:t>
      </w:r>
    </w:p>
    <w:p w14:paraId="1C97F818" w14:textId="77777777" w:rsidR="00D053E6" w:rsidRPr="00F94D0E" w:rsidRDefault="00D053E6" w:rsidP="00BD42A8">
      <w:pPr>
        <w:pStyle w:val="Akapitzlist"/>
        <w:numPr>
          <w:ilvl w:val="0"/>
          <w:numId w:val="42"/>
        </w:numPr>
        <w:spacing w:after="0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nasilający się kryzys gospodarczy w Polsce i na świecie;</w:t>
      </w:r>
    </w:p>
    <w:p w14:paraId="0D156F10" w14:textId="77777777" w:rsidR="00D053E6" w:rsidRPr="00F94D0E" w:rsidRDefault="00D053E6" w:rsidP="00BD42A8">
      <w:pPr>
        <w:pStyle w:val="Akapitzlist"/>
        <w:numPr>
          <w:ilvl w:val="0"/>
          <w:numId w:val="42"/>
        </w:numPr>
        <w:spacing w:after="0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rosnący poziom inflacji, rosnące koszty materiałów, towarów, usług, a także wzrastająca płaca minimalna i w rezultacie wzrost cen robót budowlanych;</w:t>
      </w:r>
    </w:p>
    <w:p w14:paraId="0A527116" w14:textId="77777777" w:rsidR="00D053E6" w:rsidRPr="00F94D0E" w:rsidRDefault="00D053E6" w:rsidP="00BD42A8">
      <w:pPr>
        <w:pStyle w:val="Akapitzlist"/>
        <w:numPr>
          <w:ilvl w:val="0"/>
          <w:numId w:val="42"/>
        </w:numPr>
        <w:spacing w:after="0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trwający stan pandemii COVID-19 i </w:t>
      </w:r>
      <w:r w:rsidR="001B167D" w:rsidRPr="00F94D0E">
        <w:rPr>
          <w:rFonts w:asciiTheme="minorHAnsi" w:hAnsiTheme="minorHAnsi" w:cstheme="minorHAnsi"/>
          <w:szCs w:val="22"/>
        </w:rPr>
        <w:t xml:space="preserve">brak możliwości </w:t>
      </w:r>
      <w:r w:rsidRPr="00F94D0E">
        <w:rPr>
          <w:rFonts w:asciiTheme="minorHAnsi" w:hAnsiTheme="minorHAnsi" w:cstheme="minorHAnsi"/>
          <w:szCs w:val="22"/>
        </w:rPr>
        <w:t xml:space="preserve">przewidzenia </w:t>
      </w:r>
      <w:r w:rsidR="001B167D" w:rsidRPr="00F94D0E">
        <w:rPr>
          <w:rFonts w:asciiTheme="minorHAnsi" w:hAnsiTheme="minorHAnsi" w:cstheme="minorHAnsi"/>
          <w:szCs w:val="22"/>
        </w:rPr>
        <w:t xml:space="preserve">terminu jej </w:t>
      </w:r>
      <w:r w:rsidRPr="00F94D0E">
        <w:rPr>
          <w:rFonts w:asciiTheme="minorHAnsi" w:hAnsiTheme="minorHAnsi" w:cstheme="minorHAnsi"/>
          <w:szCs w:val="22"/>
        </w:rPr>
        <w:t xml:space="preserve">końca; </w:t>
      </w:r>
    </w:p>
    <w:p w14:paraId="17C91C48" w14:textId="77777777" w:rsidR="00D053E6" w:rsidRPr="00F94D0E" w:rsidRDefault="00D053E6" w:rsidP="00BD42A8">
      <w:pPr>
        <w:pStyle w:val="Akapitzlist"/>
        <w:numPr>
          <w:ilvl w:val="0"/>
          <w:numId w:val="42"/>
        </w:numPr>
        <w:spacing w:after="0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ograniczenia dostaw materiałów i usług, długie procedury przetargowe w związku trwającym stanem pandemii.</w:t>
      </w:r>
    </w:p>
    <w:p w14:paraId="194EADFB" w14:textId="77777777" w:rsidR="00F36E86" w:rsidRPr="00F94D0E" w:rsidRDefault="00F968AA" w:rsidP="006D3D70">
      <w:pPr>
        <w:pStyle w:val="Akapitzlist"/>
        <w:numPr>
          <w:ilvl w:val="0"/>
          <w:numId w:val="42"/>
        </w:numPr>
        <w:spacing w:after="120"/>
        <w:ind w:left="284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a</w:t>
      </w:r>
      <w:r w:rsidR="00F36E86" w:rsidRPr="00F94D0E">
        <w:rPr>
          <w:rFonts w:asciiTheme="minorHAnsi" w:hAnsiTheme="minorHAnsi" w:cstheme="minorHAnsi"/>
          <w:szCs w:val="22"/>
        </w:rPr>
        <w:t xml:space="preserve">ktualny stan zaawansowania przygotowania zadań do realizacji i pozyskiwania wymaganych przepisami prawa decyzji i uzgodnień administracyjnych w szczególności w zakresie uzyskania prawa do nieruchomości na cele budowlane. </w:t>
      </w:r>
    </w:p>
    <w:p w14:paraId="7A753605" w14:textId="77777777" w:rsidR="005C580B" w:rsidRPr="00F94D0E" w:rsidRDefault="005C580B" w:rsidP="006D3D70">
      <w:pPr>
        <w:tabs>
          <w:tab w:val="left" w:pos="567"/>
        </w:tabs>
        <w:spacing w:after="120"/>
        <w:ind w:firstLine="567"/>
        <w:rPr>
          <w:rFonts w:asciiTheme="minorHAnsi" w:hAnsiTheme="minorHAnsi" w:cstheme="minorHAnsi"/>
          <w:szCs w:val="22"/>
        </w:rPr>
      </w:pPr>
      <w:bookmarkStart w:id="2" w:name="_Hlk94013495"/>
      <w:r w:rsidRPr="00F94D0E">
        <w:rPr>
          <w:rFonts w:asciiTheme="minorHAnsi" w:hAnsiTheme="minorHAnsi" w:cstheme="minorHAnsi"/>
          <w:szCs w:val="22"/>
        </w:rPr>
        <w:t>Należy podkreślić, iż wskazane powyżej niezależne od Spółki uwarunkowania zewnętrzne mają wymierny wpływ zarówno na potrzebę aktualizacji WPRiMUWiUK, jak i na przyjęte jego główne założenia. Spółka dokłada wszelkich starań, aby w tych szczególnie trudnych warunkach prowadzenia działalności gospodarczej nakłady na realizację zadań inwestycyjnych w maksymalnym możliwym stopniu odpowiadały realizacji zadań w dostosowaniu do oczekiwań mieszkańców.</w:t>
      </w:r>
    </w:p>
    <w:p w14:paraId="7DA654B9" w14:textId="77777777" w:rsidR="005C580B" w:rsidRPr="00F94D0E" w:rsidRDefault="005C580B" w:rsidP="006D3D70">
      <w:pPr>
        <w:tabs>
          <w:tab w:val="left" w:pos="567"/>
        </w:tabs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Spadek przychodów na skutek zmniejszenia wolumenu świadczonych usług dostawy wody i odprowadzania ścieków ze względu na trwającą pandemię COVID-19, który Spółka odnotowuje</w:t>
      </w:r>
      <w:r w:rsidR="00545608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od roku 2020, i </w:t>
      </w:r>
      <w:r w:rsidR="00C108B1" w:rsidRPr="00F94D0E">
        <w:rPr>
          <w:rFonts w:asciiTheme="minorHAnsi" w:hAnsiTheme="minorHAnsi" w:cstheme="minorHAnsi"/>
          <w:szCs w:val="22"/>
        </w:rPr>
        <w:t xml:space="preserve">brak możliwości </w:t>
      </w:r>
      <w:r w:rsidRPr="00F94D0E">
        <w:rPr>
          <w:rFonts w:asciiTheme="minorHAnsi" w:hAnsiTheme="minorHAnsi" w:cstheme="minorHAnsi"/>
          <w:szCs w:val="22"/>
        </w:rPr>
        <w:t xml:space="preserve">przewidzenia </w:t>
      </w:r>
      <w:r w:rsidR="00C108B1" w:rsidRPr="00F94D0E">
        <w:rPr>
          <w:rFonts w:asciiTheme="minorHAnsi" w:hAnsiTheme="minorHAnsi" w:cstheme="minorHAnsi"/>
          <w:szCs w:val="22"/>
        </w:rPr>
        <w:t xml:space="preserve">czasu jej trwania </w:t>
      </w:r>
      <w:r w:rsidRPr="00F94D0E">
        <w:rPr>
          <w:rFonts w:asciiTheme="minorHAnsi" w:hAnsiTheme="minorHAnsi" w:cstheme="minorHAnsi"/>
          <w:szCs w:val="22"/>
        </w:rPr>
        <w:t>ma bezpośrednie przełożenie</w:t>
      </w:r>
      <w:r w:rsidR="00545608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na niższe środki finansowe uzyskiwane z tytułu świadczenia ww. usług, stanowiące podstawowe źródło finansowania kosztów eksploatacji i utrzymania infrastruktury wodociągowej i kanalizacyjnej oraz finansowania inwestycji ze środków własnych. </w:t>
      </w:r>
      <w:r w:rsidR="00961F92" w:rsidRPr="00F94D0E">
        <w:rPr>
          <w:rFonts w:asciiTheme="minorHAnsi" w:hAnsiTheme="minorHAnsi" w:cstheme="minorHAnsi"/>
          <w:szCs w:val="22"/>
        </w:rPr>
        <w:t>P</w:t>
      </w:r>
      <w:r w:rsidRPr="00F94D0E">
        <w:rPr>
          <w:rFonts w:asciiTheme="minorHAnsi" w:hAnsiTheme="minorHAnsi" w:cstheme="minorHAnsi"/>
          <w:szCs w:val="22"/>
        </w:rPr>
        <w:t xml:space="preserve">lanowane przez Spółkę nakłady inwestycyjne oparte </w:t>
      </w:r>
      <w:r w:rsidR="00961F92" w:rsidRPr="00F94D0E">
        <w:rPr>
          <w:rFonts w:asciiTheme="minorHAnsi" w:hAnsiTheme="minorHAnsi" w:cstheme="minorHAnsi"/>
          <w:szCs w:val="22"/>
        </w:rPr>
        <w:t xml:space="preserve">są jak dotąd, </w:t>
      </w:r>
      <w:r w:rsidRPr="00F94D0E">
        <w:rPr>
          <w:rFonts w:asciiTheme="minorHAnsi" w:hAnsiTheme="minorHAnsi" w:cstheme="minorHAnsi"/>
          <w:szCs w:val="22"/>
        </w:rPr>
        <w:t xml:space="preserve">na </w:t>
      </w:r>
      <w:r w:rsidR="00566980" w:rsidRPr="00F94D0E">
        <w:rPr>
          <w:rFonts w:asciiTheme="minorHAnsi" w:hAnsiTheme="minorHAnsi" w:cstheme="minorHAnsi"/>
          <w:szCs w:val="22"/>
        </w:rPr>
        <w:t>wysokiej</w:t>
      </w:r>
      <w:r w:rsidRPr="00F94D0E">
        <w:rPr>
          <w:rFonts w:asciiTheme="minorHAnsi" w:hAnsiTheme="minorHAnsi" w:cstheme="minorHAnsi"/>
          <w:szCs w:val="22"/>
        </w:rPr>
        <w:t xml:space="preserve"> dyscyplinie finansowej,</w:t>
      </w:r>
      <w:r w:rsidR="00545608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dostosowaniu do przewidywanych możliwości ponoszenia wydatków.</w:t>
      </w:r>
    </w:p>
    <w:p w14:paraId="710D4799" w14:textId="77777777" w:rsidR="005C580B" w:rsidRPr="00F94D0E" w:rsidRDefault="005C580B" w:rsidP="006D3D70">
      <w:pPr>
        <w:tabs>
          <w:tab w:val="left" w:pos="567"/>
        </w:tabs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Obserwowane niekorzystne zjawiska makroekonomiczne dodatkowo powodują, iż stale rosnące</w:t>
      </w:r>
      <w:r w:rsidR="00545608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i faktycznie ponoszone koszty w roku 2022 i kolejnych najbliższych latach mogą być wyższe niż dotychczas zakładane, przy identyfikowanym również ryzyku uzyskiwania nadal niższych przychodów. W takiej sytuacji </w:t>
      </w:r>
      <w:r w:rsidR="00961F92" w:rsidRPr="00F94D0E">
        <w:rPr>
          <w:rFonts w:asciiTheme="minorHAnsi" w:hAnsiTheme="minorHAnsi" w:cstheme="minorHAnsi"/>
          <w:szCs w:val="22"/>
        </w:rPr>
        <w:t>istotnym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961F92" w:rsidRPr="00F94D0E">
        <w:rPr>
          <w:rFonts w:asciiTheme="minorHAnsi" w:hAnsiTheme="minorHAnsi" w:cstheme="minorHAnsi"/>
          <w:szCs w:val="22"/>
        </w:rPr>
        <w:t>staje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D01313" w:rsidRPr="00F94D0E">
        <w:rPr>
          <w:rFonts w:asciiTheme="minorHAnsi" w:hAnsiTheme="minorHAnsi" w:cstheme="minorHAnsi"/>
          <w:szCs w:val="22"/>
        </w:rPr>
        <w:t xml:space="preserve">się </w:t>
      </w:r>
      <w:r w:rsidRPr="00F94D0E">
        <w:rPr>
          <w:rFonts w:asciiTheme="minorHAnsi" w:hAnsiTheme="minorHAnsi" w:cstheme="minorHAnsi"/>
          <w:szCs w:val="22"/>
        </w:rPr>
        <w:t xml:space="preserve">podjęcie działań ukierunkowanych na </w:t>
      </w:r>
      <w:r w:rsidR="00961F92" w:rsidRPr="00F94D0E">
        <w:rPr>
          <w:rFonts w:asciiTheme="minorHAnsi" w:hAnsiTheme="minorHAnsi" w:cstheme="minorHAnsi"/>
          <w:szCs w:val="22"/>
        </w:rPr>
        <w:t>wzmocnienie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961F92" w:rsidRPr="00F94D0E">
        <w:rPr>
          <w:rFonts w:asciiTheme="minorHAnsi" w:hAnsiTheme="minorHAnsi" w:cstheme="minorHAnsi"/>
          <w:szCs w:val="22"/>
        </w:rPr>
        <w:t>przychodów</w:t>
      </w:r>
      <w:r w:rsidRPr="00F94D0E">
        <w:rPr>
          <w:rFonts w:asciiTheme="minorHAnsi" w:hAnsiTheme="minorHAnsi" w:cstheme="minorHAnsi"/>
          <w:szCs w:val="22"/>
        </w:rPr>
        <w:t xml:space="preserve"> Spółki w zakresie działalności podstawowej</w:t>
      </w:r>
      <w:r w:rsidR="00961F92" w:rsidRPr="00F94D0E">
        <w:rPr>
          <w:rFonts w:asciiTheme="minorHAnsi" w:hAnsiTheme="minorHAnsi" w:cstheme="minorHAnsi"/>
          <w:szCs w:val="22"/>
        </w:rPr>
        <w:t>. Wyższe przychody można uzyskać przede wszystkim z ukształtowania taryfy na niezbędnym poziomie, który zabezpieczy możliwość dalszej realizacji planów inwestycyjnych Spółki.</w:t>
      </w:r>
      <w:r w:rsidRPr="00F94D0E">
        <w:rPr>
          <w:rFonts w:asciiTheme="minorHAnsi" w:hAnsiTheme="minorHAnsi" w:cstheme="minorHAnsi"/>
          <w:szCs w:val="22"/>
        </w:rPr>
        <w:t xml:space="preserve"> </w:t>
      </w:r>
    </w:p>
    <w:bookmarkEnd w:id="2"/>
    <w:p w14:paraId="2580A54E" w14:textId="77777777" w:rsidR="00F36E86" w:rsidRPr="00F94D0E" w:rsidRDefault="00D053E6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Powyższe </w:t>
      </w:r>
      <w:r w:rsidR="001B167D" w:rsidRPr="00F94D0E">
        <w:rPr>
          <w:rFonts w:asciiTheme="minorHAnsi" w:hAnsiTheme="minorHAnsi" w:cstheme="minorHAnsi"/>
          <w:szCs w:val="22"/>
        </w:rPr>
        <w:t>powoduje konieczność ponownej oceny i aktualizacji możliwości finansowania inwestycji przewidzianych w perspektywie wieloletniej w ramach WPRiMUWiUK na lata 2021 - 2028.</w:t>
      </w:r>
    </w:p>
    <w:p w14:paraId="53526A64" w14:textId="77777777" w:rsidR="00D053E6" w:rsidRPr="00F94D0E" w:rsidRDefault="001B167D" w:rsidP="006D3D70">
      <w:pPr>
        <w:spacing w:after="120"/>
        <w:ind w:firstLine="709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</w:t>
      </w:r>
      <w:r w:rsidR="00D053E6" w:rsidRPr="00F94D0E">
        <w:rPr>
          <w:rFonts w:asciiTheme="minorHAnsi" w:hAnsiTheme="minorHAnsi" w:cstheme="minorHAnsi"/>
          <w:szCs w:val="22"/>
        </w:rPr>
        <w:t xml:space="preserve">niniejszym planie uwzględniono przede wszystkim zadania określone jako </w:t>
      </w:r>
      <w:r w:rsidRPr="00F94D0E">
        <w:rPr>
          <w:rFonts w:asciiTheme="minorHAnsi" w:hAnsiTheme="minorHAnsi" w:cstheme="minorHAnsi"/>
          <w:szCs w:val="22"/>
        </w:rPr>
        <w:t xml:space="preserve">minimum inwestycyjne </w:t>
      </w:r>
      <w:r w:rsidR="00D053E6" w:rsidRPr="00F94D0E">
        <w:rPr>
          <w:rFonts w:asciiTheme="minorHAnsi" w:hAnsiTheme="minorHAnsi" w:cstheme="minorHAnsi"/>
          <w:szCs w:val="22"/>
        </w:rPr>
        <w:t>niezbędne</w:t>
      </w:r>
      <w:r w:rsidRPr="00F94D0E">
        <w:rPr>
          <w:rFonts w:asciiTheme="minorHAnsi" w:hAnsiTheme="minorHAnsi" w:cstheme="minorHAnsi"/>
          <w:szCs w:val="22"/>
        </w:rPr>
        <w:t xml:space="preserve"> i </w:t>
      </w:r>
      <w:r w:rsidR="00D053E6" w:rsidRPr="00F94D0E">
        <w:rPr>
          <w:rFonts w:asciiTheme="minorHAnsi" w:hAnsiTheme="minorHAnsi" w:cstheme="minorHAnsi"/>
          <w:szCs w:val="22"/>
        </w:rPr>
        <w:t xml:space="preserve">oczekiwane przez </w:t>
      </w:r>
      <w:r w:rsidRPr="00F94D0E">
        <w:rPr>
          <w:rFonts w:asciiTheme="minorHAnsi" w:hAnsiTheme="minorHAnsi" w:cstheme="minorHAnsi"/>
          <w:szCs w:val="22"/>
        </w:rPr>
        <w:t xml:space="preserve">Urzędy Dzielnic </w:t>
      </w:r>
      <w:r w:rsidR="00D053E6" w:rsidRPr="00F94D0E">
        <w:rPr>
          <w:rFonts w:asciiTheme="minorHAnsi" w:hAnsiTheme="minorHAnsi" w:cstheme="minorHAnsi"/>
          <w:szCs w:val="22"/>
        </w:rPr>
        <w:t>i mieszkańców</w:t>
      </w:r>
      <w:r w:rsidRPr="00F94D0E">
        <w:rPr>
          <w:rFonts w:asciiTheme="minorHAnsi" w:hAnsiTheme="minorHAnsi" w:cstheme="minorHAnsi"/>
          <w:szCs w:val="22"/>
        </w:rPr>
        <w:t xml:space="preserve"> m.st. Warszawy</w:t>
      </w:r>
      <w:r w:rsidR="00D053E6" w:rsidRPr="00F94D0E">
        <w:rPr>
          <w:rFonts w:asciiTheme="minorHAnsi" w:hAnsiTheme="minorHAnsi" w:cstheme="minorHAnsi"/>
          <w:szCs w:val="22"/>
        </w:rPr>
        <w:t>. WPRiMUWiUK</w:t>
      </w:r>
      <w:r w:rsidR="005C580B" w:rsidRPr="00F94D0E">
        <w:rPr>
          <w:rFonts w:asciiTheme="minorHAnsi" w:hAnsiTheme="minorHAnsi" w:cstheme="minorHAnsi"/>
          <w:szCs w:val="22"/>
        </w:rPr>
        <w:t xml:space="preserve"> </w:t>
      </w:r>
      <w:r w:rsidR="00D053E6" w:rsidRPr="00F94D0E">
        <w:rPr>
          <w:rFonts w:asciiTheme="minorHAnsi" w:hAnsiTheme="minorHAnsi" w:cstheme="minorHAnsi"/>
          <w:szCs w:val="22"/>
        </w:rPr>
        <w:t>na lata 2022-2030 zastępuje dotychczas obowiązujący WPRiMUWiUK na lata</w:t>
      </w:r>
      <w:r w:rsidR="00545608" w:rsidRPr="00F94D0E">
        <w:rPr>
          <w:rFonts w:asciiTheme="minorHAnsi" w:hAnsiTheme="minorHAnsi" w:cstheme="minorHAnsi"/>
          <w:szCs w:val="22"/>
        </w:rPr>
        <w:t xml:space="preserve"> </w:t>
      </w:r>
      <w:r w:rsidR="00D053E6" w:rsidRPr="00F94D0E">
        <w:rPr>
          <w:rFonts w:asciiTheme="minorHAnsi" w:hAnsiTheme="minorHAnsi" w:cstheme="minorHAnsi"/>
          <w:szCs w:val="22"/>
        </w:rPr>
        <w:t>2021-2028, w którym nakłady inwestycyjne założone zostały na łączną kwotę 4.709.347 tys. zł.</w:t>
      </w:r>
    </w:p>
    <w:p w14:paraId="1BC85BFE" w14:textId="77777777" w:rsidR="00D053E6" w:rsidRPr="00F94D0E" w:rsidRDefault="00D053E6" w:rsidP="006D3D70">
      <w:pPr>
        <w:tabs>
          <w:tab w:val="left" w:pos="567"/>
        </w:tabs>
        <w:spacing w:after="120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ab/>
        <w:t>Projekt WPRiMUWiUK na lata 2022-2030 obejmuje w szczególności realizację następujących przedsięwzięć inwestycyjnych:</w:t>
      </w:r>
    </w:p>
    <w:p w14:paraId="707DD4B2" w14:textId="77777777" w:rsidR="00D053E6" w:rsidRPr="00F94D0E" w:rsidRDefault="00D053E6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liniowych dotyczących sieci wodociągowej i kanalizacyjnej,</w:t>
      </w:r>
    </w:p>
    <w:p w14:paraId="26559E10" w14:textId="77777777" w:rsidR="00D053E6" w:rsidRPr="00F94D0E" w:rsidRDefault="00D053E6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technologicznych dotyczących urządzeń wodociągowych,</w:t>
      </w:r>
    </w:p>
    <w:p w14:paraId="3D9D86C8" w14:textId="77777777" w:rsidR="00D053E6" w:rsidRPr="00F94D0E" w:rsidRDefault="00D053E6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technologicznych dotyczących urządzeń kanalizacyjnych.</w:t>
      </w:r>
    </w:p>
    <w:p w14:paraId="5F487E9F" w14:textId="77777777" w:rsidR="00EE38A4" w:rsidRPr="00F94D0E" w:rsidRDefault="00D053E6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 xml:space="preserve">WPRiMUWiUK na lata 2022-2030 </w:t>
      </w:r>
      <w:r w:rsidRPr="00F94D0E">
        <w:rPr>
          <w:rFonts w:asciiTheme="minorHAnsi" w:hAnsiTheme="minorHAnsi" w:cstheme="minorHAnsi"/>
          <w:szCs w:val="22"/>
        </w:rPr>
        <w:t xml:space="preserve">został sporządzony </w:t>
      </w:r>
      <w:r w:rsidR="00324DFF" w:rsidRPr="00F94D0E">
        <w:rPr>
          <w:rFonts w:asciiTheme="minorHAnsi" w:hAnsiTheme="minorHAnsi" w:cstheme="minorHAnsi"/>
          <w:szCs w:val="22"/>
        </w:rPr>
        <w:t xml:space="preserve">w świetle wyżej wymienionych uwarunkowań rynkowych i możliwości obecnych Spółki - </w:t>
      </w:r>
      <w:r w:rsidRPr="00F94D0E">
        <w:rPr>
          <w:rFonts w:asciiTheme="minorHAnsi" w:hAnsiTheme="minorHAnsi" w:cstheme="minorHAnsi"/>
          <w:szCs w:val="22"/>
        </w:rPr>
        <w:t>w wyniku aktualizacji zakresu rzeczowego oraz nakładów finansowych</w:t>
      </w:r>
      <w:r w:rsidR="00EE38A4" w:rsidRPr="00F94D0E">
        <w:rPr>
          <w:rFonts w:asciiTheme="minorHAnsi" w:hAnsiTheme="minorHAnsi" w:cstheme="minorHAnsi"/>
          <w:szCs w:val="22"/>
        </w:rPr>
        <w:t xml:space="preserve"> z uwzględnieniem </w:t>
      </w:r>
      <w:r w:rsidRPr="00F94D0E">
        <w:rPr>
          <w:rFonts w:asciiTheme="minorHAnsi" w:hAnsiTheme="minorHAnsi" w:cstheme="minorHAnsi"/>
          <w:szCs w:val="22"/>
        </w:rPr>
        <w:t>inwestycji planowanych do realizacji w ramach zadań współfinansowanych</w:t>
      </w:r>
      <w:r w:rsidR="00545608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ze środków unijnych, ale również w ramach środków własnych Spółki na podstawie zgłoszeń poszczególnych Urzędów Dzielnic m.st. Warszawy przekazanych za pośrednictwem Biura Infrastruktury Urzędu m.st. Warszawy, a także w wyniku konieczności uwzględnienia ważnych dla Miasta inwestycji w sieć kanalizacyjną, które mają</w:t>
      </w:r>
      <w:r w:rsidR="00545608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za zadanie maksymalnie wzmacniać bezawaryjność tej sieci i mają istotne znaczenie dla środowiska.</w:t>
      </w:r>
    </w:p>
    <w:p w14:paraId="7B2E7D0A" w14:textId="77777777" w:rsidR="00FE3EAD" w:rsidRPr="00F94D0E" w:rsidRDefault="008D2BC7" w:rsidP="006D3D70">
      <w:pPr>
        <w:tabs>
          <w:tab w:val="left" w:pos="0"/>
        </w:tabs>
        <w:spacing w:before="120"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roku 2015 Spółka opracowała wielowariantową analizę techniczno–ekonomiczną określającą zakres inwestycji niezbędnych do budowy systemu RTC</w:t>
      </w:r>
      <w:r w:rsidR="000D1B0C" w:rsidRPr="00F94D0E">
        <w:rPr>
          <w:rFonts w:asciiTheme="minorHAnsi" w:hAnsiTheme="minorHAnsi" w:cstheme="minorHAnsi"/>
          <w:szCs w:val="22"/>
        </w:rPr>
        <w:t xml:space="preserve"> </w:t>
      </w:r>
      <w:r w:rsidR="00057FCE" w:rsidRPr="00F94D0E">
        <w:rPr>
          <w:rFonts w:asciiTheme="minorHAnsi" w:hAnsiTheme="minorHAnsi" w:cstheme="minorHAnsi"/>
          <w:b/>
          <w:szCs w:val="22"/>
        </w:rPr>
        <w:t>(Real Time Control</w:t>
      </w:r>
      <w:r w:rsidR="00057FCE" w:rsidRPr="00F94D0E">
        <w:rPr>
          <w:rFonts w:asciiTheme="minorHAnsi" w:hAnsiTheme="minorHAnsi" w:cstheme="minorHAnsi"/>
          <w:szCs w:val="22"/>
        </w:rPr>
        <w:t>) – system sterowania</w:t>
      </w:r>
      <w:r w:rsidR="00545608" w:rsidRPr="00F94D0E">
        <w:rPr>
          <w:rFonts w:asciiTheme="minorHAnsi" w:hAnsiTheme="minorHAnsi" w:cstheme="minorHAnsi"/>
          <w:szCs w:val="22"/>
        </w:rPr>
        <w:t xml:space="preserve"> </w:t>
      </w:r>
      <w:r w:rsidR="00057FCE" w:rsidRPr="00F94D0E">
        <w:rPr>
          <w:rFonts w:asciiTheme="minorHAnsi" w:hAnsiTheme="minorHAnsi" w:cstheme="minorHAnsi"/>
          <w:szCs w:val="22"/>
        </w:rPr>
        <w:t>i zarządzania siecią kanalizacyjną</w:t>
      </w:r>
      <w:r w:rsidRPr="00F94D0E">
        <w:rPr>
          <w:rFonts w:asciiTheme="minorHAnsi" w:hAnsiTheme="minorHAnsi" w:cstheme="minorHAnsi"/>
          <w:szCs w:val="22"/>
        </w:rPr>
        <w:t xml:space="preserve">, które zostały wprowadzone do Fazy V i VI Projektu „Zaopatrzenie w wodę i oczyszczanie ścieków w Warszawie”. </w:t>
      </w:r>
      <w:r w:rsidR="00163675" w:rsidRPr="00F94D0E">
        <w:rPr>
          <w:rFonts w:asciiTheme="minorHAnsi" w:hAnsiTheme="minorHAnsi" w:cstheme="minorHAnsi"/>
          <w:szCs w:val="22"/>
        </w:rPr>
        <w:t xml:space="preserve">Zakres rzeczowy Fazy V i VI Projektu obejmuje </w:t>
      </w:r>
      <w:r w:rsidR="00545608" w:rsidRPr="00F94D0E">
        <w:rPr>
          <w:rFonts w:asciiTheme="minorHAnsi" w:hAnsiTheme="minorHAnsi" w:cstheme="minorHAnsi"/>
          <w:szCs w:val="22"/>
        </w:rPr>
        <w:t xml:space="preserve"> </w:t>
      </w:r>
      <w:r w:rsidR="00163675" w:rsidRPr="00F94D0E">
        <w:rPr>
          <w:rFonts w:asciiTheme="minorHAnsi" w:hAnsiTheme="minorHAnsi" w:cstheme="minorHAnsi"/>
          <w:szCs w:val="22"/>
        </w:rPr>
        <w:t>140 zadań  i uwzględnia również system zarządzania siecią kanalizacji ogólnospławnej oraz budowę kolektorów o charakterze retencyjnym (kolektory „Wiślany”, „Lindego Bis” i „Mokotowski Bis – etap I”).</w:t>
      </w:r>
    </w:p>
    <w:p w14:paraId="417FDC53" w14:textId="77777777" w:rsidR="003D40D8" w:rsidRPr="00F94D0E" w:rsidRDefault="003D40D8" w:rsidP="006D3D70">
      <w:pPr>
        <w:spacing w:before="120"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Uzupełnieniem wyżej opisanych potrzeb są </w:t>
      </w:r>
      <w:r w:rsidR="00EE38A4" w:rsidRPr="00F94D0E">
        <w:rPr>
          <w:rFonts w:asciiTheme="minorHAnsi" w:hAnsiTheme="minorHAnsi" w:cstheme="minorHAnsi"/>
          <w:szCs w:val="22"/>
        </w:rPr>
        <w:t xml:space="preserve">potrzeby </w:t>
      </w:r>
      <w:r w:rsidR="00AD715C" w:rsidRPr="00F94D0E">
        <w:rPr>
          <w:rFonts w:asciiTheme="minorHAnsi" w:hAnsiTheme="minorHAnsi" w:cstheme="minorHAnsi"/>
          <w:szCs w:val="22"/>
        </w:rPr>
        <w:t>własne</w:t>
      </w:r>
      <w:r w:rsidRPr="00F94D0E">
        <w:rPr>
          <w:rFonts w:asciiTheme="minorHAnsi" w:hAnsiTheme="minorHAnsi" w:cstheme="minorHAnsi"/>
          <w:szCs w:val="22"/>
        </w:rPr>
        <w:t xml:space="preserve"> Spółki, które w głównej mierze dotyczą:</w:t>
      </w:r>
    </w:p>
    <w:p w14:paraId="61342102" w14:textId="77777777" w:rsidR="008E3C0E" w:rsidRPr="00F94D0E" w:rsidRDefault="009D7B3F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inwestycji związanych z układ</w:t>
      </w:r>
      <w:r w:rsidR="00324DFF" w:rsidRPr="00F94D0E">
        <w:rPr>
          <w:rFonts w:asciiTheme="minorHAnsi" w:hAnsiTheme="minorHAnsi" w:cstheme="minorHAnsi"/>
          <w:szCs w:val="22"/>
        </w:rPr>
        <w:t>em</w:t>
      </w:r>
      <w:r w:rsidRPr="00F94D0E">
        <w:rPr>
          <w:rFonts w:asciiTheme="minorHAnsi" w:hAnsiTheme="minorHAnsi" w:cstheme="minorHAnsi"/>
          <w:szCs w:val="22"/>
        </w:rPr>
        <w:t xml:space="preserve"> prze</w:t>
      </w:r>
      <w:r w:rsidR="002570FB" w:rsidRPr="00F94D0E">
        <w:rPr>
          <w:rFonts w:asciiTheme="minorHAnsi" w:hAnsiTheme="minorHAnsi" w:cstheme="minorHAnsi"/>
          <w:szCs w:val="22"/>
        </w:rPr>
        <w:t>syłow</w:t>
      </w:r>
      <w:r w:rsidR="00324DFF" w:rsidRPr="00F94D0E">
        <w:rPr>
          <w:rFonts w:asciiTheme="minorHAnsi" w:hAnsiTheme="minorHAnsi" w:cstheme="minorHAnsi"/>
          <w:szCs w:val="22"/>
        </w:rPr>
        <w:t>ym pod Wisłą</w:t>
      </w:r>
      <w:r w:rsidR="002570FB" w:rsidRPr="00F94D0E">
        <w:rPr>
          <w:rFonts w:asciiTheme="minorHAnsi" w:hAnsiTheme="minorHAnsi" w:cstheme="minorHAnsi"/>
          <w:szCs w:val="22"/>
        </w:rPr>
        <w:t xml:space="preserve"> w zakresie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8E3C0E" w:rsidRPr="00F94D0E">
        <w:rPr>
          <w:rFonts w:asciiTheme="minorHAnsi" w:hAnsiTheme="minorHAnsi" w:cstheme="minorHAnsi"/>
          <w:szCs w:val="22"/>
        </w:rPr>
        <w:t xml:space="preserve">budowy uzupełniającej instalacji do transferu ścieków łączącej obiekty "Farysa" i "Świderska" oraz </w:t>
      </w:r>
      <w:r w:rsidR="005C328F" w:rsidRPr="00F94D0E">
        <w:rPr>
          <w:rFonts w:asciiTheme="minorHAnsi" w:hAnsiTheme="minorHAnsi" w:cstheme="minorHAnsi"/>
          <w:szCs w:val="22"/>
        </w:rPr>
        <w:t xml:space="preserve"> odtworzenia i przywrócenia</w:t>
      </w:r>
      <w:r w:rsidR="008E3C0E" w:rsidRPr="00F94D0E">
        <w:rPr>
          <w:rFonts w:asciiTheme="minorHAnsi" w:hAnsiTheme="minorHAnsi" w:cstheme="minorHAnsi"/>
          <w:szCs w:val="22"/>
        </w:rPr>
        <w:t xml:space="preserve"> sprawności układu rurociągów w tunelu pod Wisłą;</w:t>
      </w:r>
    </w:p>
    <w:p w14:paraId="27E34729" w14:textId="77777777" w:rsidR="00E306F8" w:rsidRPr="00F94D0E" w:rsidRDefault="003D40D8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przebudowy</w:t>
      </w:r>
      <w:r w:rsidR="00FE3EAD" w:rsidRPr="00F94D0E">
        <w:rPr>
          <w:rFonts w:asciiTheme="minorHAnsi" w:hAnsiTheme="minorHAnsi" w:cstheme="minorHAnsi"/>
          <w:szCs w:val="22"/>
        </w:rPr>
        <w:t>/wymiany</w:t>
      </w:r>
      <w:r w:rsidRPr="00F94D0E">
        <w:rPr>
          <w:rFonts w:asciiTheme="minorHAnsi" w:hAnsiTheme="minorHAnsi" w:cstheme="minorHAnsi"/>
          <w:szCs w:val="22"/>
        </w:rPr>
        <w:t xml:space="preserve"> istniejącej infrastruktury wodociągowej, modernizacji obiektów technologicznych</w:t>
      </w:r>
      <w:r w:rsidR="00FE3EAD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i ujęć w zakresie urządzeń wodociągowych w </w:t>
      </w:r>
      <w:r w:rsidR="001B32FC" w:rsidRPr="00F94D0E">
        <w:rPr>
          <w:rFonts w:asciiTheme="minorHAnsi" w:hAnsiTheme="minorHAnsi" w:cstheme="minorHAnsi"/>
          <w:szCs w:val="22"/>
        </w:rPr>
        <w:t xml:space="preserve">celu </w:t>
      </w:r>
      <w:r w:rsidRPr="00F94D0E">
        <w:rPr>
          <w:rFonts w:asciiTheme="minorHAnsi" w:hAnsiTheme="minorHAnsi" w:cstheme="minorHAnsi"/>
          <w:szCs w:val="22"/>
        </w:rPr>
        <w:t>zabezpieczenia niezawodności stosowanych urządzeń, wprowadzania nowych rozwiązań technologicznych, usprawniania</w:t>
      </w:r>
      <w:r w:rsidR="009A3D02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optymalizacji procesów produkcji wody</w:t>
      </w:r>
      <w:r w:rsidR="001166FB" w:rsidRPr="00F94D0E">
        <w:rPr>
          <w:rFonts w:asciiTheme="minorHAnsi" w:hAnsiTheme="minorHAnsi" w:cstheme="minorHAnsi"/>
          <w:szCs w:val="22"/>
        </w:rPr>
        <w:t>;</w:t>
      </w:r>
    </w:p>
    <w:p w14:paraId="552DA5EB" w14:textId="77777777" w:rsidR="00DD5D28" w:rsidRPr="00F94D0E" w:rsidRDefault="003D40D8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przebudowy i renowacji sieci kanalizacyjnej</w:t>
      </w:r>
      <w:r w:rsidR="005A329B" w:rsidRPr="00F94D0E">
        <w:rPr>
          <w:rFonts w:asciiTheme="minorHAnsi" w:hAnsiTheme="minorHAnsi" w:cstheme="minorHAnsi"/>
          <w:szCs w:val="22"/>
        </w:rPr>
        <w:t xml:space="preserve"> (m.in. największych kolektorów klasy I i II)</w:t>
      </w:r>
      <w:r w:rsidRPr="00F94D0E">
        <w:rPr>
          <w:rFonts w:asciiTheme="minorHAnsi" w:hAnsiTheme="minorHAnsi" w:cstheme="minorHAnsi"/>
          <w:szCs w:val="22"/>
        </w:rPr>
        <w:t>, modernizacji obiektów technologicznych</w:t>
      </w:r>
      <w:r w:rsidR="003B04BB" w:rsidRPr="00F94D0E">
        <w:rPr>
          <w:rFonts w:asciiTheme="minorHAnsi" w:hAnsiTheme="minorHAnsi" w:cstheme="minorHAnsi"/>
          <w:szCs w:val="22"/>
        </w:rPr>
        <w:t xml:space="preserve"> w </w:t>
      </w:r>
      <w:r w:rsidRPr="00F94D0E">
        <w:rPr>
          <w:rFonts w:asciiTheme="minorHAnsi" w:hAnsiTheme="minorHAnsi" w:cstheme="minorHAnsi"/>
          <w:szCs w:val="22"/>
        </w:rPr>
        <w:t>zakresie urządzeń kanalizacyjnych w celu poprawy efektywności</w:t>
      </w:r>
      <w:r w:rsidR="009A3D02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zabezpieczenia prawidłowej pracy układów technologicznych oraz właściwej eksploatacji obiektów</w:t>
      </w:r>
      <w:r w:rsidR="009A3D02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zwiększenia bezpieczeństwa pracy.</w:t>
      </w:r>
    </w:p>
    <w:p w14:paraId="534300C9" w14:textId="77777777" w:rsidR="00DA700E" w:rsidRPr="00F94D0E" w:rsidRDefault="00442284" w:rsidP="006D3D70">
      <w:pPr>
        <w:tabs>
          <w:tab w:val="left" w:pos="567"/>
        </w:tabs>
        <w:spacing w:after="120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WPRiMUWiUK na lata 202</w:t>
      </w:r>
      <w:r w:rsidR="005A329B" w:rsidRPr="00F94D0E">
        <w:rPr>
          <w:rFonts w:asciiTheme="minorHAnsi" w:hAnsiTheme="minorHAnsi" w:cstheme="minorHAnsi"/>
          <w:b/>
          <w:szCs w:val="22"/>
        </w:rPr>
        <w:t>2</w:t>
      </w:r>
      <w:r w:rsidRPr="00F94D0E">
        <w:rPr>
          <w:rFonts w:asciiTheme="minorHAnsi" w:hAnsiTheme="minorHAnsi" w:cstheme="minorHAnsi"/>
          <w:b/>
          <w:szCs w:val="22"/>
        </w:rPr>
        <w:t>-20</w:t>
      </w:r>
      <w:r w:rsidR="005A329B" w:rsidRPr="00F94D0E">
        <w:rPr>
          <w:rFonts w:asciiTheme="minorHAnsi" w:hAnsiTheme="minorHAnsi" w:cstheme="minorHAnsi"/>
          <w:b/>
          <w:szCs w:val="22"/>
        </w:rPr>
        <w:t>30</w:t>
      </w:r>
      <w:r w:rsidR="00DA700E" w:rsidRPr="00F94D0E">
        <w:rPr>
          <w:rFonts w:asciiTheme="minorHAnsi" w:hAnsiTheme="minorHAnsi" w:cstheme="minorHAnsi"/>
          <w:szCs w:val="22"/>
        </w:rPr>
        <w:t xml:space="preserve"> przewiduje w okresie </w:t>
      </w:r>
      <w:r w:rsidR="00951712" w:rsidRPr="00F94D0E">
        <w:rPr>
          <w:rFonts w:asciiTheme="minorHAnsi" w:hAnsiTheme="minorHAnsi" w:cstheme="minorHAnsi"/>
          <w:szCs w:val="22"/>
        </w:rPr>
        <w:t>9</w:t>
      </w:r>
      <w:r w:rsidR="00DA700E" w:rsidRPr="00F94D0E">
        <w:rPr>
          <w:rFonts w:asciiTheme="minorHAnsi" w:hAnsiTheme="minorHAnsi" w:cstheme="minorHAnsi"/>
          <w:szCs w:val="22"/>
        </w:rPr>
        <w:t xml:space="preserve"> lat realizację 2</w:t>
      </w:r>
      <w:r w:rsidR="00D347C9" w:rsidRPr="00F94D0E">
        <w:rPr>
          <w:rFonts w:asciiTheme="minorHAnsi" w:hAnsiTheme="minorHAnsi" w:cstheme="minorHAnsi"/>
          <w:szCs w:val="22"/>
        </w:rPr>
        <w:t>370</w:t>
      </w:r>
      <w:r w:rsidR="00DA700E" w:rsidRPr="00F94D0E">
        <w:rPr>
          <w:rFonts w:asciiTheme="minorHAnsi" w:hAnsiTheme="minorHAnsi" w:cstheme="minorHAnsi"/>
          <w:szCs w:val="22"/>
        </w:rPr>
        <w:t xml:space="preserve"> zadań w </w:t>
      </w:r>
      <w:r w:rsidRPr="00F94D0E">
        <w:rPr>
          <w:rFonts w:asciiTheme="minorHAnsi" w:hAnsiTheme="minorHAnsi" w:cstheme="minorHAnsi"/>
          <w:szCs w:val="22"/>
        </w:rPr>
        <w:t xml:space="preserve">zakresie urządzeń wodociągowych </w:t>
      </w:r>
      <w:r w:rsidR="00DA700E" w:rsidRPr="00F94D0E">
        <w:rPr>
          <w:rFonts w:asciiTheme="minorHAnsi" w:hAnsiTheme="minorHAnsi" w:cstheme="minorHAnsi"/>
          <w:szCs w:val="22"/>
        </w:rPr>
        <w:t>i kanalizacyjnych, w tym:</w:t>
      </w:r>
    </w:p>
    <w:p w14:paraId="4C8205BF" w14:textId="77777777" w:rsidR="00DA700E" w:rsidRPr="00F94D0E" w:rsidRDefault="000C012F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2121</w:t>
      </w:r>
      <w:r w:rsidR="00DA700E" w:rsidRPr="00F94D0E">
        <w:rPr>
          <w:rFonts w:asciiTheme="minorHAnsi" w:hAnsiTheme="minorHAnsi" w:cstheme="minorHAnsi"/>
          <w:szCs w:val="22"/>
        </w:rPr>
        <w:t xml:space="preserve"> szt. to zadania kontynuowane, które były umieszczone w WPRiMUWiUK na lata</w:t>
      </w:r>
      <w:r w:rsidR="00545608" w:rsidRPr="00F94D0E">
        <w:rPr>
          <w:rFonts w:asciiTheme="minorHAnsi" w:hAnsiTheme="minorHAnsi" w:cstheme="minorHAnsi"/>
          <w:szCs w:val="22"/>
        </w:rPr>
        <w:t xml:space="preserve"> </w:t>
      </w:r>
      <w:r w:rsidR="00DA700E" w:rsidRPr="00F94D0E">
        <w:rPr>
          <w:rFonts w:asciiTheme="minorHAnsi" w:hAnsiTheme="minorHAnsi" w:cstheme="minorHAnsi"/>
          <w:szCs w:val="22"/>
        </w:rPr>
        <w:t>20</w:t>
      </w:r>
      <w:r w:rsidR="008976E2" w:rsidRPr="00F94D0E">
        <w:rPr>
          <w:rFonts w:asciiTheme="minorHAnsi" w:hAnsiTheme="minorHAnsi" w:cstheme="minorHAnsi"/>
          <w:szCs w:val="22"/>
        </w:rPr>
        <w:t>21</w:t>
      </w:r>
      <w:r w:rsidR="00DA700E" w:rsidRPr="00F94D0E">
        <w:rPr>
          <w:rFonts w:asciiTheme="minorHAnsi" w:hAnsiTheme="minorHAnsi" w:cstheme="minorHAnsi"/>
          <w:szCs w:val="22"/>
        </w:rPr>
        <w:t>-20</w:t>
      </w:r>
      <w:r w:rsidR="008976E2" w:rsidRPr="00F94D0E">
        <w:rPr>
          <w:rFonts w:asciiTheme="minorHAnsi" w:hAnsiTheme="minorHAnsi" w:cstheme="minorHAnsi"/>
          <w:szCs w:val="22"/>
        </w:rPr>
        <w:t>28</w:t>
      </w:r>
      <w:r w:rsidRPr="00F94D0E">
        <w:rPr>
          <w:rFonts w:asciiTheme="minorHAnsi" w:hAnsiTheme="minorHAnsi" w:cstheme="minorHAnsi"/>
          <w:szCs w:val="22"/>
        </w:rPr>
        <w:t>,</w:t>
      </w:r>
    </w:p>
    <w:p w14:paraId="33234B5A" w14:textId="77777777" w:rsidR="00DA700E" w:rsidRPr="00F94D0E" w:rsidRDefault="00442284" w:rsidP="006D3D70">
      <w:pPr>
        <w:spacing w:after="120"/>
        <w:ind w:left="567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Plan</w:t>
      </w:r>
      <w:r w:rsidR="00DA700E" w:rsidRPr="00F94D0E">
        <w:rPr>
          <w:rFonts w:asciiTheme="minorHAnsi" w:hAnsiTheme="minorHAnsi" w:cstheme="minorHAnsi"/>
          <w:szCs w:val="22"/>
        </w:rPr>
        <w:t xml:space="preserve"> został zbudowany w dużej mierze w oparciu o </w:t>
      </w:r>
      <w:r w:rsidR="00DD5D28" w:rsidRPr="00F94D0E">
        <w:rPr>
          <w:rFonts w:asciiTheme="minorHAnsi" w:hAnsiTheme="minorHAnsi" w:cstheme="minorHAnsi"/>
          <w:szCs w:val="22"/>
        </w:rPr>
        <w:t>z</w:t>
      </w:r>
      <w:r w:rsidRPr="00F94D0E">
        <w:rPr>
          <w:rFonts w:asciiTheme="minorHAnsi" w:hAnsiTheme="minorHAnsi" w:cstheme="minorHAnsi"/>
          <w:szCs w:val="22"/>
        </w:rPr>
        <w:t>adania, które były</w:t>
      </w:r>
      <w:r w:rsidR="00DD5D28" w:rsidRPr="00F94D0E">
        <w:rPr>
          <w:rFonts w:asciiTheme="minorHAnsi" w:hAnsiTheme="minorHAnsi" w:cstheme="minorHAnsi"/>
          <w:szCs w:val="22"/>
        </w:rPr>
        <w:t xml:space="preserve"> umieszczone w</w:t>
      </w:r>
      <w:r w:rsidR="00DA700E" w:rsidRPr="00F94D0E">
        <w:rPr>
          <w:rFonts w:asciiTheme="minorHAnsi" w:hAnsiTheme="minorHAnsi" w:cstheme="minorHAnsi"/>
          <w:szCs w:val="22"/>
        </w:rPr>
        <w:t xml:space="preserve"> </w:t>
      </w:r>
      <w:r w:rsidR="00DD5D28" w:rsidRPr="00F94D0E">
        <w:rPr>
          <w:rFonts w:asciiTheme="minorHAnsi" w:hAnsiTheme="minorHAnsi" w:cstheme="minorHAnsi"/>
          <w:szCs w:val="22"/>
        </w:rPr>
        <w:t>WPRiMUWiUK</w:t>
      </w:r>
      <w:r w:rsidR="00545608" w:rsidRPr="00F94D0E">
        <w:rPr>
          <w:rFonts w:asciiTheme="minorHAnsi" w:hAnsiTheme="minorHAnsi" w:cstheme="minorHAnsi"/>
          <w:szCs w:val="22"/>
        </w:rPr>
        <w:br/>
      </w:r>
      <w:r w:rsidR="00DD5D28" w:rsidRPr="00F94D0E">
        <w:rPr>
          <w:rFonts w:asciiTheme="minorHAnsi" w:hAnsiTheme="minorHAnsi" w:cstheme="minorHAnsi"/>
          <w:szCs w:val="22"/>
        </w:rPr>
        <w:t>na lata 20</w:t>
      </w:r>
      <w:r w:rsidR="00D26663" w:rsidRPr="00F94D0E">
        <w:rPr>
          <w:rFonts w:asciiTheme="minorHAnsi" w:hAnsiTheme="minorHAnsi" w:cstheme="minorHAnsi"/>
          <w:szCs w:val="22"/>
        </w:rPr>
        <w:t>21</w:t>
      </w:r>
      <w:r w:rsidR="00DD5D28" w:rsidRPr="00F94D0E">
        <w:rPr>
          <w:rFonts w:asciiTheme="minorHAnsi" w:hAnsiTheme="minorHAnsi" w:cstheme="minorHAnsi"/>
          <w:szCs w:val="22"/>
        </w:rPr>
        <w:t>-202</w:t>
      </w:r>
      <w:r w:rsidR="00D26663" w:rsidRPr="00F94D0E">
        <w:rPr>
          <w:rFonts w:asciiTheme="minorHAnsi" w:hAnsiTheme="minorHAnsi" w:cstheme="minorHAnsi"/>
          <w:szCs w:val="22"/>
        </w:rPr>
        <w:t>8</w:t>
      </w:r>
      <w:r w:rsidR="00DC33F7" w:rsidRPr="00F94D0E">
        <w:rPr>
          <w:rFonts w:asciiTheme="minorHAnsi" w:hAnsiTheme="minorHAnsi" w:cstheme="minorHAnsi"/>
          <w:szCs w:val="22"/>
        </w:rPr>
        <w:t xml:space="preserve"> z uwzględnieniem ich aktualnego stanu zaawansowania. Spółka realizuje wszystkie zgłoszone dotychczas zadań </w:t>
      </w:r>
      <w:r w:rsidRPr="00F94D0E">
        <w:rPr>
          <w:rFonts w:asciiTheme="minorHAnsi" w:hAnsiTheme="minorHAnsi" w:cstheme="minorHAnsi"/>
          <w:szCs w:val="22"/>
        </w:rPr>
        <w:t xml:space="preserve">sukcesywnie, ale ich </w:t>
      </w:r>
      <w:r w:rsidR="00DC33F7" w:rsidRPr="00F94D0E">
        <w:rPr>
          <w:rFonts w:asciiTheme="minorHAnsi" w:hAnsiTheme="minorHAnsi" w:cstheme="minorHAnsi"/>
          <w:szCs w:val="22"/>
        </w:rPr>
        <w:t xml:space="preserve">realizacja może </w:t>
      </w:r>
      <w:r w:rsidRPr="00F94D0E">
        <w:rPr>
          <w:rFonts w:asciiTheme="minorHAnsi" w:hAnsiTheme="minorHAnsi" w:cstheme="minorHAnsi"/>
          <w:szCs w:val="22"/>
        </w:rPr>
        <w:t xml:space="preserve">ulec wydłużeniu </w:t>
      </w:r>
      <w:r w:rsidR="00DC33F7" w:rsidRPr="00F94D0E">
        <w:rPr>
          <w:rFonts w:asciiTheme="minorHAnsi" w:hAnsiTheme="minorHAnsi" w:cstheme="minorHAnsi"/>
          <w:szCs w:val="22"/>
        </w:rPr>
        <w:t xml:space="preserve">z uwagi na </w:t>
      </w:r>
      <w:r w:rsidRPr="00F94D0E">
        <w:rPr>
          <w:rFonts w:asciiTheme="minorHAnsi" w:hAnsiTheme="minorHAnsi" w:cstheme="minorHAnsi"/>
          <w:szCs w:val="22"/>
        </w:rPr>
        <w:t xml:space="preserve">różne </w:t>
      </w:r>
      <w:r w:rsidR="00DD5D28" w:rsidRPr="00F94D0E">
        <w:rPr>
          <w:rFonts w:asciiTheme="minorHAnsi" w:hAnsiTheme="minorHAnsi" w:cstheme="minorHAnsi"/>
          <w:szCs w:val="22"/>
        </w:rPr>
        <w:t>uwarunkowa</w:t>
      </w:r>
      <w:r w:rsidRPr="00F94D0E">
        <w:rPr>
          <w:rFonts w:asciiTheme="minorHAnsi" w:hAnsiTheme="minorHAnsi" w:cstheme="minorHAnsi"/>
          <w:szCs w:val="22"/>
        </w:rPr>
        <w:t>nia</w:t>
      </w:r>
      <w:r w:rsidR="00DD5D28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związane z</w:t>
      </w:r>
      <w:r w:rsidR="00DC33F7" w:rsidRPr="00F94D0E">
        <w:rPr>
          <w:rFonts w:asciiTheme="minorHAnsi" w:hAnsiTheme="minorHAnsi" w:cstheme="minorHAnsi"/>
          <w:szCs w:val="22"/>
        </w:rPr>
        <w:t xml:space="preserve"> pozyskiwani</w:t>
      </w:r>
      <w:r w:rsidRPr="00F94D0E">
        <w:rPr>
          <w:rFonts w:asciiTheme="minorHAnsi" w:hAnsiTheme="minorHAnsi" w:cstheme="minorHAnsi"/>
          <w:szCs w:val="22"/>
        </w:rPr>
        <w:t>em</w:t>
      </w:r>
      <w:r w:rsidR="00DC33F7" w:rsidRPr="00F94D0E">
        <w:rPr>
          <w:rFonts w:asciiTheme="minorHAnsi" w:hAnsiTheme="minorHAnsi" w:cstheme="minorHAnsi"/>
          <w:szCs w:val="22"/>
        </w:rPr>
        <w:t xml:space="preserve"> decyzji administracyjnych i prawa do dysponowania terenem na cele budowlane</w:t>
      </w:r>
      <w:r w:rsidRPr="00F94D0E">
        <w:rPr>
          <w:rFonts w:asciiTheme="minorHAnsi" w:hAnsiTheme="minorHAnsi" w:cstheme="minorHAnsi"/>
          <w:szCs w:val="22"/>
        </w:rPr>
        <w:t xml:space="preserve">, które są niezależne od Spółki. </w:t>
      </w:r>
      <w:r w:rsidR="009E0855" w:rsidRPr="00F94D0E">
        <w:rPr>
          <w:rFonts w:asciiTheme="minorHAnsi" w:hAnsiTheme="minorHAnsi" w:cstheme="minorHAnsi"/>
          <w:szCs w:val="22"/>
        </w:rPr>
        <w:t xml:space="preserve">A także w związku z trwającymi postępowaniami zamówieniowymi, których wyniki nie zawsze są rozstrzygające i wówczas postępowanie należy powtarzać. </w:t>
      </w:r>
    </w:p>
    <w:p w14:paraId="6C0E82CD" w14:textId="77777777" w:rsidR="00DA700E" w:rsidRPr="00F94D0E" w:rsidRDefault="00AB674A" w:rsidP="006D3D70">
      <w:pPr>
        <w:pStyle w:val="Akapitzlist"/>
        <w:numPr>
          <w:ilvl w:val="0"/>
          <w:numId w:val="2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249</w:t>
      </w:r>
      <w:r w:rsidR="00DA700E" w:rsidRPr="00F94D0E">
        <w:rPr>
          <w:rFonts w:asciiTheme="minorHAnsi" w:hAnsiTheme="minorHAnsi" w:cstheme="minorHAnsi"/>
          <w:szCs w:val="22"/>
        </w:rPr>
        <w:t xml:space="preserve"> szt. to zadania nowe, </w:t>
      </w:r>
      <w:r w:rsidR="000C012F" w:rsidRPr="00F94D0E">
        <w:rPr>
          <w:rFonts w:asciiTheme="minorHAnsi" w:hAnsiTheme="minorHAnsi" w:cstheme="minorHAnsi"/>
          <w:szCs w:val="22"/>
        </w:rPr>
        <w:t xml:space="preserve">z czego 48 szt. zostało </w:t>
      </w:r>
      <w:r w:rsidR="00DA700E" w:rsidRPr="00F94D0E">
        <w:rPr>
          <w:rFonts w:asciiTheme="minorHAnsi" w:hAnsiTheme="minorHAnsi" w:cstheme="minorHAnsi"/>
          <w:szCs w:val="22"/>
        </w:rPr>
        <w:t>zgłoszone przez Biuro Infrastruktury Urzędu m.st. Warszawy</w:t>
      </w:r>
      <w:r w:rsidR="000C012F" w:rsidRPr="00F94D0E">
        <w:rPr>
          <w:rFonts w:asciiTheme="minorHAnsi" w:hAnsiTheme="minorHAnsi" w:cstheme="minorHAnsi"/>
          <w:szCs w:val="22"/>
        </w:rPr>
        <w:t xml:space="preserve">, pozostałe 201 szt. zostały </w:t>
      </w:r>
      <w:r w:rsidR="00F407FC" w:rsidRPr="00F94D0E">
        <w:rPr>
          <w:rFonts w:asciiTheme="minorHAnsi" w:hAnsiTheme="minorHAnsi" w:cstheme="minorHAnsi"/>
          <w:szCs w:val="22"/>
        </w:rPr>
        <w:t xml:space="preserve">wprowadzone do planu </w:t>
      </w:r>
      <w:r w:rsidR="000C012F" w:rsidRPr="00F94D0E">
        <w:rPr>
          <w:rFonts w:asciiTheme="minorHAnsi" w:hAnsiTheme="minorHAnsi" w:cstheme="minorHAnsi"/>
          <w:szCs w:val="22"/>
        </w:rPr>
        <w:t>z uwagi na potrzeby eksploatacyjne Spółki (145 szt. dotyczy przebudowy</w:t>
      </w:r>
      <w:r w:rsidR="00F407FC" w:rsidRPr="00F94D0E">
        <w:rPr>
          <w:rFonts w:asciiTheme="minorHAnsi" w:hAnsiTheme="minorHAnsi" w:cstheme="minorHAnsi"/>
          <w:szCs w:val="22"/>
        </w:rPr>
        <w:t>/wymiany</w:t>
      </w:r>
      <w:r w:rsidR="000C012F" w:rsidRPr="00F94D0E">
        <w:rPr>
          <w:rFonts w:asciiTheme="minorHAnsi" w:hAnsiTheme="minorHAnsi" w:cstheme="minorHAnsi"/>
          <w:szCs w:val="22"/>
        </w:rPr>
        <w:t xml:space="preserve"> i renowacji sieci wodociągowej i kanalizacyjnej, 56 szt. dotyczy modernizacji obiektów wodociągowych i kanalizacyjnych).</w:t>
      </w:r>
    </w:p>
    <w:p w14:paraId="03BCDAC7" w14:textId="77777777" w:rsidR="001B08FA" w:rsidRPr="00F94D0E" w:rsidRDefault="00561288" w:rsidP="006D3D70">
      <w:pPr>
        <w:spacing w:after="120"/>
        <w:ind w:left="567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WPRiMUWiUK na lata 202</w:t>
      </w:r>
      <w:r w:rsidR="00D347C9" w:rsidRPr="00F94D0E">
        <w:rPr>
          <w:rFonts w:asciiTheme="minorHAnsi" w:hAnsiTheme="minorHAnsi" w:cstheme="minorHAnsi"/>
          <w:b/>
          <w:bCs/>
          <w:szCs w:val="22"/>
        </w:rPr>
        <w:t>2</w:t>
      </w:r>
      <w:r w:rsidR="00BF232F" w:rsidRPr="00F94D0E">
        <w:rPr>
          <w:rFonts w:asciiTheme="minorHAnsi" w:hAnsiTheme="minorHAnsi" w:cstheme="minorHAnsi"/>
          <w:b/>
          <w:bCs/>
          <w:szCs w:val="22"/>
        </w:rPr>
        <w:t>-20</w:t>
      </w:r>
      <w:r w:rsidR="00D347C9" w:rsidRPr="00F94D0E">
        <w:rPr>
          <w:rFonts w:asciiTheme="minorHAnsi" w:hAnsiTheme="minorHAnsi" w:cstheme="minorHAnsi"/>
          <w:b/>
          <w:bCs/>
          <w:szCs w:val="22"/>
        </w:rPr>
        <w:t>30</w:t>
      </w:r>
    </w:p>
    <w:p w14:paraId="7F21B1C5" w14:textId="77777777" w:rsidR="001B08FA" w:rsidRPr="00F94D0E" w:rsidRDefault="001B08FA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Planowany zakres usług wodociąg</w:t>
      </w:r>
      <w:r w:rsidR="00561288" w:rsidRPr="00F94D0E">
        <w:rPr>
          <w:rFonts w:asciiTheme="minorHAnsi" w:hAnsiTheme="minorHAnsi" w:cstheme="minorHAnsi"/>
          <w:b/>
          <w:bCs/>
          <w:szCs w:val="22"/>
        </w:rPr>
        <w:t>owo-kanalizacyjnych w latach 202</w:t>
      </w:r>
      <w:r w:rsidR="00D26663" w:rsidRPr="00F94D0E">
        <w:rPr>
          <w:rFonts w:asciiTheme="minorHAnsi" w:hAnsiTheme="minorHAnsi" w:cstheme="minorHAnsi"/>
          <w:b/>
          <w:bCs/>
          <w:szCs w:val="22"/>
        </w:rPr>
        <w:t>2</w:t>
      </w:r>
      <w:r w:rsidR="00BF232F" w:rsidRPr="00F94D0E">
        <w:rPr>
          <w:rFonts w:asciiTheme="minorHAnsi" w:hAnsiTheme="minorHAnsi" w:cstheme="minorHAnsi"/>
          <w:b/>
          <w:bCs/>
          <w:szCs w:val="22"/>
        </w:rPr>
        <w:t>-20</w:t>
      </w:r>
      <w:r w:rsidR="00D26663" w:rsidRPr="00F94D0E">
        <w:rPr>
          <w:rFonts w:asciiTheme="minorHAnsi" w:hAnsiTheme="minorHAnsi" w:cstheme="minorHAnsi"/>
          <w:b/>
          <w:bCs/>
          <w:szCs w:val="22"/>
        </w:rPr>
        <w:t>30</w:t>
      </w:r>
    </w:p>
    <w:p w14:paraId="4AADDC96" w14:textId="77777777" w:rsidR="003A2875" w:rsidRPr="00F94D0E" w:rsidRDefault="006218F7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 xml:space="preserve">WPRiMUWiUK na lata </w:t>
      </w:r>
      <w:r w:rsidR="00D97D6D" w:rsidRPr="00F94D0E">
        <w:rPr>
          <w:rFonts w:asciiTheme="minorHAnsi" w:hAnsiTheme="minorHAnsi" w:cstheme="minorHAnsi"/>
          <w:b/>
          <w:szCs w:val="22"/>
        </w:rPr>
        <w:t>202</w:t>
      </w:r>
      <w:r w:rsidR="00D26663" w:rsidRPr="00F94D0E">
        <w:rPr>
          <w:rFonts w:asciiTheme="minorHAnsi" w:hAnsiTheme="minorHAnsi" w:cstheme="minorHAnsi"/>
          <w:b/>
          <w:szCs w:val="22"/>
        </w:rPr>
        <w:t>2</w:t>
      </w:r>
      <w:r w:rsidR="0096109A" w:rsidRPr="00F94D0E">
        <w:rPr>
          <w:rFonts w:asciiTheme="minorHAnsi" w:hAnsiTheme="minorHAnsi" w:cstheme="minorHAnsi"/>
          <w:b/>
          <w:szCs w:val="22"/>
        </w:rPr>
        <w:t>-20</w:t>
      </w:r>
      <w:r w:rsidR="00D26663" w:rsidRPr="00F94D0E">
        <w:rPr>
          <w:rFonts w:asciiTheme="minorHAnsi" w:hAnsiTheme="minorHAnsi" w:cstheme="minorHAnsi"/>
          <w:b/>
          <w:szCs w:val="22"/>
        </w:rPr>
        <w:t>30</w:t>
      </w:r>
      <w:r w:rsidR="00FC6570" w:rsidRPr="00F94D0E">
        <w:rPr>
          <w:rFonts w:asciiTheme="minorHAnsi" w:hAnsiTheme="minorHAnsi" w:cstheme="minorHAnsi"/>
          <w:szCs w:val="22"/>
        </w:rPr>
        <w:t xml:space="preserve"> </w:t>
      </w:r>
      <w:r w:rsidR="000867E4" w:rsidRPr="00F94D0E">
        <w:rPr>
          <w:rFonts w:asciiTheme="minorHAnsi" w:hAnsiTheme="minorHAnsi" w:cstheme="minorHAnsi"/>
          <w:szCs w:val="22"/>
        </w:rPr>
        <w:t xml:space="preserve">uwzględnia założenia społeczno-gospodarczej polityki </w:t>
      </w:r>
      <w:r w:rsidR="00F63F6F" w:rsidRPr="00F94D0E">
        <w:rPr>
          <w:rFonts w:asciiTheme="minorHAnsi" w:hAnsiTheme="minorHAnsi" w:cstheme="minorHAnsi"/>
          <w:szCs w:val="22"/>
        </w:rPr>
        <w:t>M</w:t>
      </w:r>
      <w:r w:rsidR="000867E4" w:rsidRPr="00F94D0E">
        <w:rPr>
          <w:rFonts w:asciiTheme="minorHAnsi" w:hAnsiTheme="minorHAnsi" w:cstheme="minorHAnsi"/>
          <w:szCs w:val="22"/>
        </w:rPr>
        <w:t xml:space="preserve">iasta </w:t>
      </w:r>
      <w:r w:rsidR="00F63F6F" w:rsidRPr="00F94D0E">
        <w:rPr>
          <w:rFonts w:asciiTheme="minorHAnsi" w:hAnsiTheme="minorHAnsi" w:cstheme="minorHAnsi"/>
          <w:szCs w:val="22"/>
        </w:rPr>
        <w:t>S</w:t>
      </w:r>
      <w:r w:rsidR="000867E4" w:rsidRPr="00F94D0E">
        <w:rPr>
          <w:rFonts w:asciiTheme="minorHAnsi" w:hAnsiTheme="minorHAnsi" w:cstheme="minorHAnsi"/>
          <w:szCs w:val="22"/>
        </w:rPr>
        <w:t>tołecznego Warszawy, określone</w:t>
      </w:r>
      <w:r w:rsidR="00DC3F62" w:rsidRPr="00F94D0E">
        <w:rPr>
          <w:rFonts w:asciiTheme="minorHAnsi" w:hAnsiTheme="minorHAnsi" w:cstheme="minorHAnsi"/>
          <w:szCs w:val="22"/>
        </w:rPr>
        <w:t xml:space="preserve"> </w:t>
      </w:r>
      <w:r w:rsidR="000867E4" w:rsidRPr="00F94D0E">
        <w:rPr>
          <w:rFonts w:asciiTheme="minorHAnsi" w:hAnsiTheme="minorHAnsi" w:cstheme="minorHAnsi"/>
          <w:szCs w:val="22"/>
        </w:rPr>
        <w:t>w „Polityce rozwoju systemu wodociągowo-kanalizacyjnego w Warszawie do 2025 roku”</w:t>
      </w:r>
      <w:r w:rsidR="003A2875" w:rsidRPr="00F94D0E">
        <w:rPr>
          <w:rFonts w:asciiTheme="minorHAnsi" w:hAnsiTheme="minorHAnsi" w:cstheme="minorHAnsi"/>
          <w:szCs w:val="22"/>
        </w:rPr>
        <w:t xml:space="preserve"> oraz działania ujęte w „Strategii adaptacji do zmian klimatu</w:t>
      </w:r>
      <w:r w:rsidR="00F63F6F" w:rsidRPr="00F94D0E">
        <w:rPr>
          <w:rFonts w:asciiTheme="minorHAnsi" w:hAnsiTheme="minorHAnsi" w:cstheme="minorHAnsi"/>
          <w:szCs w:val="22"/>
        </w:rPr>
        <w:t xml:space="preserve"> </w:t>
      </w:r>
      <w:r w:rsidR="003A2875" w:rsidRPr="00F94D0E">
        <w:rPr>
          <w:rFonts w:asciiTheme="minorHAnsi" w:hAnsiTheme="minorHAnsi" w:cstheme="minorHAnsi"/>
          <w:szCs w:val="22"/>
        </w:rPr>
        <w:t>dla m.st. Warszawy do rok</w:t>
      </w:r>
      <w:r w:rsidR="00110F4C" w:rsidRPr="00F94D0E">
        <w:rPr>
          <w:rFonts w:asciiTheme="minorHAnsi" w:hAnsiTheme="minorHAnsi" w:cstheme="minorHAnsi"/>
          <w:szCs w:val="22"/>
        </w:rPr>
        <w:t>u</w:t>
      </w:r>
      <w:r w:rsidR="003A2875" w:rsidRPr="00F94D0E">
        <w:rPr>
          <w:rFonts w:asciiTheme="minorHAnsi" w:hAnsiTheme="minorHAnsi" w:cstheme="minorHAnsi"/>
          <w:szCs w:val="22"/>
        </w:rPr>
        <w:t xml:space="preserve"> 2030</w:t>
      </w:r>
      <w:r w:rsidR="00545608" w:rsidRPr="00F94D0E">
        <w:rPr>
          <w:rFonts w:asciiTheme="minorHAnsi" w:hAnsiTheme="minorHAnsi" w:cstheme="minorHAnsi"/>
          <w:szCs w:val="22"/>
        </w:rPr>
        <w:br/>
      </w:r>
      <w:r w:rsidR="003A2875" w:rsidRPr="00F94D0E">
        <w:rPr>
          <w:rFonts w:asciiTheme="minorHAnsi" w:hAnsiTheme="minorHAnsi" w:cstheme="minorHAnsi"/>
          <w:szCs w:val="22"/>
        </w:rPr>
        <w:t>z perspektywą do roku 2050 Miejski Plan Adaptacji”.</w:t>
      </w:r>
      <w:r w:rsidR="00A67A1C" w:rsidRPr="00F94D0E">
        <w:rPr>
          <w:rFonts w:asciiTheme="minorHAnsi" w:hAnsiTheme="minorHAnsi" w:cstheme="minorHAnsi"/>
          <w:szCs w:val="22"/>
        </w:rPr>
        <w:t xml:space="preserve"> </w:t>
      </w:r>
      <w:r w:rsidR="00026D37" w:rsidRPr="00F94D0E">
        <w:rPr>
          <w:rFonts w:asciiTheme="minorHAnsi" w:hAnsiTheme="minorHAnsi" w:cstheme="minorHAnsi"/>
          <w:szCs w:val="22"/>
        </w:rPr>
        <w:t>Polegają one głównie na</w:t>
      </w:r>
      <w:r w:rsidR="000867E4" w:rsidRPr="00F94D0E">
        <w:rPr>
          <w:rFonts w:asciiTheme="minorHAnsi" w:hAnsiTheme="minorHAnsi" w:cstheme="minorHAnsi"/>
          <w:szCs w:val="22"/>
        </w:rPr>
        <w:t xml:space="preserve"> </w:t>
      </w:r>
      <w:r w:rsidR="00026D37" w:rsidRPr="00F94D0E">
        <w:rPr>
          <w:rFonts w:asciiTheme="minorHAnsi" w:hAnsiTheme="minorHAnsi" w:cstheme="minorHAnsi"/>
          <w:szCs w:val="22"/>
        </w:rPr>
        <w:t>stworzeniu</w:t>
      </w:r>
      <w:r w:rsidR="00A67A1C" w:rsidRPr="00F94D0E">
        <w:rPr>
          <w:rFonts w:asciiTheme="minorHAnsi" w:hAnsiTheme="minorHAnsi" w:cstheme="minorHAnsi"/>
          <w:szCs w:val="22"/>
        </w:rPr>
        <w:t xml:space="preserve"> warunków dla dynamicznego, zrównoważonego rozwoju aglomeracji warszawskiej</w:t>
      </w:r>
      <w:r w:rsidR="00A67A1C" w:rsidRPr="00F94D0E" w:rsidDel="000867E4">
        <w:rPr>
          <w:rFonts w:asciiTheme="minorHAnsi" w:hAnsiTheme="minorHAnsi" w:cstheme="minorHAnsi"/>
          <w:szCs w:val="22"/>
        </w:rPr>
        <w:t xml:space="preserve"> </w:t>
      </w:r>
      <w:r w:rsidR="00A67A1C" w:rsidRPr="00F94D0E">
        <w:rPr>
          <w:rFonts w:asciiTheme="minorHAnsi" w:hAnsiTheme="minorHAnsi" w:cstheme="minorHAnsi"/>
          <w:szCs w:val="22"/>
        </w:rPr>
        <w:t xml:space="preserve">oraz </w:t>
      </w:r>
      <w:r w:rsidR="001E4046" w:rsidRPr="00F94D0E">
        <w:rPr>
          <w:rFonts w:asciiTheme="minorHAnsi" w:hAnsiTheme="minorHAnsi" w:cstheme="minorHAnsi"/>
          <w:szCs w:val="22"/>
        </w:rPr>
        <w:t>zapewnieni</w:t>
      </w:r>
      <w:r w:rsidR="00A038F0" w:rsidRPr="00F94D0E">
        <w:rPr>
          <w:rFonts w:asciiTheme="minorHAnsi" w:hAnsiTheme="minorHAnsi" w:cstheme="minorHAnsi"/>
          <w:szCs w:val="22"/>
        </w:rPr>
        <w:t>u</w:t>
      </w:r>
      <w:r w:rsidR="004E73F2" w:rsidRPr="00F94D0E">
        <w:rPr>
          <w:rFonts w:asciiTheme="minorHAnsi" w:hAnsiTheme="minorHAnsi" w:cstheme="minorHAnsi"/>
          <w:szCs w:val="22"/>
        </w:rPr>
        <w:t xml:space="preserve"> </w:t>
      </w:r>
      <w:r w:rsidR="00A67A1C" w:rsidRPr="00F94D0E">
        <w:rPr>
          <w:rFonts w:asciiTheme="minorHAnsi" w:hAnsiTheme="minorHAnsi" w:cstheme="minorHAnsi"/>
          <w:szCs w:val="22"/>
        </w:rPr>
        <w:t xml:space="preserve">jej </w:t>
      </w:r>
      <w:r w:rsidR="000867E4" w:rsidRPr="00F94D0E">
        <w:rPr>
          <w:rFonts w:asciiTheme="minorHAnsi" w:hAnsiTheme="minorHAnsi" w:cstheme="minorHAnsi"/>
          <w:szCs w:val="22"/>
        </w:rPr>
        <w:t>mieszkańcom coraz lepszej</w:t>
      </w:r>
      <w:r w:rsidR="004D5B67" w:rsidRPr="00F94D0E">
        <w:rPr>
          <w:rFonts w:asciiTheme="minorHAnsi" w:hAnsiTheme="minorHAnsi" w:cstheme="minorHAnsi"/>
          <w:szCs w:val="22"/>
        </w:rPr>
        <w:t xml:space="preserve"> </w:t>
      </w:r>
      <w:r w:rsidR="008852F8" w:rsidRPr="00F94D0E">
        <w:rPr>
          <w:rFonts w:asciiTheme="minorHAnsi" w:hAnsiTheme="minorHAnsi" w:cstheme="minorHAnsi"/>
          <w:szCs w:val="22"/>
        </w:rPr>
        <w:t xml:space="preserve">jakości usług </w:t>
      </w:r>
      <w:r w:rsidR="00A67A1C" w:rsidRPr="00F94D0E">
        <w:rPr>
          <w:rFonts w:asciiTheme="minorHAnsi" w:hAnsiTheme="minorHAnsi" w:cstheme="minorHAnsi"/>
          <w:szCs w:val="22"/>
        </w:rPr>
        <w:t>wodociągowych</w:t>
      </w:r>
      <w:r w:rsidR="00F63F6F" w:rsidRPr="00F94D0E">
        <w:rPr>
          <w:rFonts w:asciiTheme="minorHAnsi" w:hAnsiTheme="minorHAnsi" w:cstheme="minorHAnsi"/>
          <w:szCs w:val="22"/>
        </w:rPr>
        <w:t xml:space="preserve"> </w:t>
      </w:r>
      <w:r w:rsidR="000867E4" w:rsidRPr="00F94D0E">
        <w:rPr>
          <w:rFonts w:asciiTheme="minorHAnsi" w:hAnsiTheme="minorHAnsi" w:cstheme="minorHAnsi"/>
          <w:szCs w:val="22"/>
        </w:rPr>
        <w:t xml:space="preserve">i </w:t>
      </w:r>
      <w:r w:rsidR="001E4046" w:rsidRPr="00F94D0E">
        <w:rPr>
          <w:rFonts w:asciiTheme="minorHAnsi" w:hAnsiTheme="minorHAnsi" w:cstheme="minorHAnsi"/>
          <w:szCs w:val="22"/>
        </w:rPr>
        <w:t>kanalizacyjnych</w:t>
      </w:r>
      <w:r w:rsidR="003A2875" w:rsidRPr="00F94D0E">
        <w:rPr>
          <w:rFonts w:asciiTheme="minorHAnsi" w:hAnsiTheme="minorHAnsi" w:cstheme="minorHAnsi"/>
          <w:szCs w:val="22"/>
        </w:rPr>
        <w:t xml:space="preserve"> oraz przeciwdziałaniu skutkom zmian klimatycznych wynikających z globalnego ocieplenia, w tym </w:t>
      </w:r>
      <w:r w:rsidR="00626493" w:rsidRPr="00F94D0E">
        <w:rPr>
          <w:rFonts w:asciiTheme="minorHAnsi" w:hAnsiTheme="minorHAnsi" w:cstheme="minorHAnsi"/>
          <w:szCs w:val="22"/>
        </w:rPr>
        <w:t xml:space="preserve">nasileniu </w:t>
      </w:r>
      <w:r w:rsidR="003A2875" w:rsidRPr="00F94D0E">
        <w:rPr>
          <w:rFonts w:asciiTheme="minorHAnsi" w:hAnsiTheme="minorHAnsi" w:cstheme="minorHAnsi"/>
          <w:szCs w:val="22"/>
        </w:rPr>
        <w:t>ekstremalnych warunków pogodowych, taki</w:t>
      </w:r>
      <w:r w:rsidR="00626493" w:rsidRPr="00F94D0E">
        <w:rPr>
          <w:rFonts w:asciiTheme="minorHAnsi" w:hAnsiTheme="minorHAnsi" w:cstheme="minorHAnsi"/>
          <w:szCs w:val="22"/>
        </w:rPr>
        <w:t>ch</w:t>
      </w:r>
      <w:r w:rsidR="003A2875" w:rsidRPr="00F94D0E">
        <w:rPr>
          <w:rFonts w:asciiTheme="minorHAnsi" w:hAnsiTheme="minorHAnsi" w:cstheme="minorHAnsi"/>
          <w:szCs w:val="22"/>
        </w:rPr>
        <w:t xml:space="preserve"> jak: susza, gwałtowne </w:t>
      </w:r>
      <w:r w:rsidR="00626493" w:rsidRPr="00F94D0E">
        <w:rPr>
          <w:rFonts w:asciiTheme="minorHAnsi" w:hAnsiTheme="minorHAnsi" w:cstheme="minorHAnsi"/>
          <w:szCs w:val="22"/>
        </w:rPr>
        <w:t xml:space="preserve">nawalne </w:t>
      </w:r>
      <w:r w:rsidR="003A2875" w:rsidRPr="00F94D0E">
        <w:rPr>
          <w:rFonts w:asciiTheme="minorHAnsi" w:hAnsiTheme="minorHAnsi" w:cstheme="minorHAnsi"/>
          <w:szCs w:val="22"/>
        </w:rPr>
        <w:t xml:space="preserve">opady. </w:t>
      </w:r>
      <w:r w:rsidR="00C104C7" w:rsidRPr="00F94D0E">
        <w:rPr>
          <w:rFonts w:asciiTheme="minorHAnsi" w:hAnsiTheme="minorHAnsi" w:cstheme="minorHAnsi"/>
          <w:szCs w:val="22"/>
        </w:rPr>
        <w:t xml:space="preserve">Plan </w:t>
      </w:r>
      <w:r w:rsidR="001E4046" w:rsidRPr="00F94D0E">
        <w:rPr>
          <w:rFonts w:asciiTheme="minorHAnsi" w:hAnsiTheme="minorHAnsi" w:cstheme="minorHAnsi"/>
          <w:szCs w:val="22"/>
        </w:rPr>
        <w:t>u</w:t>
      </w:r>
      <w:r w:rsidR="00C102C0" w:rsidRPr="00F94D0E">
        <w:rPr>
          <w:rFonts w:asciiTheme="minorHAnsi" w:hAnsiTheme="minorHAnsi" w:cstheme="minorHAnsi"/>
          <w:szCs w:val="22"/>
        </w:rPr>
        <w:t>względni</w:t>
      </w:r>
      <w:r w:rsidR="00C104C7" w:rsidRPr="00F94D0E">
        <w:rPr>
          <w:rFonts w:asciiTheme="minorHAnsi" w:hAnsiTheme="minorHAnsi" w:cstheme="minorHAnsi"/>
          <w:szCs w:val="22"/>
        </w:rPr>
        <w:t>a</w:t>
      </w:r>
      <w:r w:rsidR="00C102C0" w:rsidRPr="00F94D0E">
        <w:rPr>
          <w:rFonts w:asciiTheme="minorHAnsi" w:hAnsiTheme="minorHAnsi" w:cstheme="minorHAnsi"/>
          <w:szCs w:val="22"/>
        </w:rPr>
        <w:t xml:space="preserve"> przy tym</w:t>
      </w:r>
      <w:r w:rsidR="00626493" w:rsidRPr="00F94D0E">
        <w:rPr>
          <w:rFonts w:asciiTheme="minorHAnsi" w:hAnsiTheme="minorHAnsi" w:cstheme="minorHAnsi"/>
          <w:szCs w:val="22"/>
        </w:rPr>
        <w:t>,</w:t>
      </w:r>
      <w:r w:rsidR="00C102C0" w:rsidRPr="00F94D0E">
        <w:rPr>
          <w:rFonts w:asciiTheme="minorHAnsi" w:hAnsiTheme="minorHAnsi" w:cstheme="minorHAnsi"/>
          <w:szCs w:val="22"/>
        </w:rPr>
        <w:t xml:space="preserve"> potrzebę osiągnięcia równowagi pomiędzy sprawnym</w:t>
      </w:r>
      <w:r w:rsidR="00AB446D" w:rsidRPr="00F94D0E">
        <w:rPr>
          <w:rFonts w:asciiTheme="minorHAnsi" w:hAnsiTheme="minorHAnsi" w:cstheme="minorHAnsi"/>
          <w:szCs w:val="22"/>
        </w:rPr>
        <w:t xml:space="preserve"> i prawidłowym </w:t>
      </w:r>
      <w:r w:rsidR="00C102C0" w:rsidRPr="00F94D0E">
        <w:rPr>
          <w:rFonts w:asciiTheme="minorHAnsi" w:hAnsiTheme="minorHAnsi" w:cstheme="minorHAnsi"/>
          <w:szCs w:val="22"/>
        </w:rPr>
        <w:t>działaniem</w:t>
      </w:r>
      <w:r w:rsidR="00092A36" w:rsidRPr="00F94D0E">
        <w:rPr>
          <w:rFonts w:asciiTheme="minorHAnsi" w:hAnsiTheme="minorHAnsi" w:cstheme="minorHAnsi"/>
          <w:szCs w:val="22"/>
        </w:rPr>
        <w:t xml:space="preserve"> </w:t>
      </w:r>
      <w:r w:rsidR="00C102C0" w:rsidRPr="00F94D0E">
        <w:rPr>
          <w:rFonts w:asciiTheme="minorHAnsi" w:hAnsiTheme="minorHAnsi" w:cstheme="minorHAnsi"/>
          <w:szCs w:val="22"/>
        </w:rPr>
        <w:t>infrastruktury</w:t>
      </w:r>
      <w:r w:rsidR="00092A36" w:rsidRPr="00F94D0E">
        <w:rPr>
          <w:rFonts w:asciiTheme="minorHAnsi" w:hAnsiTheme="minorHAnsi" w:cstheme="minorHAnsi"/>
          <w:szCs w:val="22"/>
        </w:rPr>
        <w:t xml:space="preserve"> </w:t>
      </w:r>
      <w:r w:rsidR="00D34C3E" w:rsidRPr="00F94D0E">
        <w:rPr>
          <w:rFonts w:asciiTheme="minorHAnsi" w:hAnsiTheme="minorHAnsi" w:cstheme="minorHAnsi"/>
          <w:szCs w:val="22"/>
        </w:rPr>
        <w:t xml:space="preserve">wodociągowej </w:t>
      </w:r>
      <w:r w:rsidR="00A67A1C" w:rsidRPr="00F94D0E">
        <w:rPr>
          <w:rFonts w:asciiTheme="minorHAnsi" w:hAnsiTheme="minorHAnsi" w:cstheme="minorHAnsi"/>
          <w:szCs w:val="22"/>
        </w:rPr>
        <w:t>i</w:t>
      </w:r>
      <w:r w:rsidR="00F639EC" w:rsidRPr="00F94D0E">
        <w:rPr>
          <w:rFonts w:asciiTheme="minorHAnsi" w:hAnsiTheme="minorHAnsi" w:cstheme="minorHAnsi"/>
          <w:szCs w:val="22"/>
        </w:rPr>
        <w:t> </w:t>
      </w:r>
      <w:r w:rsidR="00C102C0" w:rsidRPr="00F94D0E">
        <w:rPr>
          <w:rFonts w:asciiTheme="minorHAnsi" w:hAnsiTheme="minorHAnsi" w:cstheme="minorHAnsi"/>
          <w:szCs w:val="22"/>
        </w:rPr>
        <w:t>kanalizacyjnej</w:t>
      </w:r>
      <w:r w:rsidR="00CD6A33" w:rsidRPr="00F94D0E">
        <w:rPr>
          <w:rFonts w:asciiTheme="minorHAnsi" w:hAnsiTheme="minorHAnsi" w:cstheme="minorHAnsi"/>
          <w:szCs w:val="22"/>
        </w:rPr>
        <w:t xml:space="preserve"> oraz</w:t>
      </w:r>
      <w:r w:rsidR="00C102C0" w:rsidRPr="00F94D0E">
        <w:rPr>
          <w:rFonts w:asciiTheme="minorHAnsi" w:hAnsiTheme="minorHAnsi" w:cstheme="minorHAnsi"/>
          <w:szCs w:val="22"/>
        </w:rPr>
        <w:t xml:space="preserve"> </w:t>
      </w:r>
      <w:r w:rsidR="00770D01" w:rsidRPr="00F94D0E">
        <w:rPr>
          <w:rFonts w:asciiTheme="minorHAnsi" w:hAnsiTheme="minorHAnsi" w:cstheme="minorHAnsi"/>
          <w:szCs w:val="22"/>
        </w:rPr>
        <w:t xml:space="preserve">racjonalnymi </w:t>
      </w:r>
      <w:r w:rsidR="0064322A" w:rsidRPr="00F94D0E">
        <w:rPr>
          <w:rFonts w:asciiTheme="minorHAnsi" w:hAnsiTheme="minorHAnsi" w:cstheme="minorHAnsi"/>
          <w:szCs w:val="22"/>
        </w:rPr>
        <w:t>kosztami</w:t>
      </w:r>
      <w:r w:rsidR="00F63F6F" w:rsidRPr="00F94D0E">
        <w:rPr>
          <w:rFonts w:asciiTheme="minorHAnsi" w:hAnsiTheme="minorHAnsi" w:cstheme="minorHAnsi"/>
          <w:szCs w:val="22"/>
        </w:rPr>
        <w:t xml:space="preserve"> </w:t>
      </w:r>
      <w:r w:rsidR="00C102C0" w:rsidRPr="00F94D0E">
        <w:rPr>
          <w:rFonts w:asciiTheme="minorHAnsi" w:hAnsiTheme="minorHAnsi" w:cstheme="minorHAnsi"/>
          <w:szCs w:val="22"/>
        </w:rPr>
        <w:t>jej funkcjonowania</w:t>
      </w:r>
      <w:r w:rsidR="00724B4A" w:rsidRPr="00F94D0E">
        <w:rPr>
          <w:rFonts w:asciiTheme="minorHAnsi" w:hAnsiTheme="minorHAnsi" w:cstheme="minorHAnsi"/>
          <w:szCs w:val="22"/>
        </w:rPr>
        <w:t>,</w:t>
      </w:r>
      <w:r w:rsidR="00165A19" w:rsidRPr="00F94D0E">
        <w:rPr>
          <w:rFonts w:asciiTheme="minorHAnsi" w:hAnsiTheme="minorHAnsi" w:cstheme="minorHAnsi"/>
          <w:szCs w:val="22"/>
        </w:rPr>
        <w:t xml:space="preserve"> </w:t>
      </w:r>
      <w:r w:rsidR="00CD6A33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CD6A33" w:rsidRPr="00F94D0E">
        <w:rPr>
          <w:rFonts w:asciiTheme="minorHAnsi" w:hAnsiTheme="minorHAnsi" w:cstheme="minorHAnsi"/>
          <w:szCs w:val="22"/>
        </w:rPr>
        <w:t>wdrażaniem najwyższych standardów technologicznych</w:t>
      </w:r>
      <w:r w:rsidR="00545608" w:rsidRPr="00F94D0E">
        <w:rPr>
          <w:rFonts w:asciiTheme="minorHAnsi" w:hAnsiTheme="minorHAnsi" w:cstheme="minorHAnsi"/>
          <w:szCs w:val="22"/>
        </w:rPr>
        <w:t xml:space="preserve"> </w:t>
      </w:r>
      <w:r w:rsidR="00CD6A33" w:rsidRPr="00F94D0E">
        <w:rPr>
          <w:rFonts w:asciiTheme="minorHAnsi" w:hAnsiTheme="minorHAnsi" w:cstheme="minorHAnsi"/>
          <w:szCs w:val="22"/>
        </w:rPr>
        <w:t xml:space="preserve">i </w:t>
      </w:r>
      <w:r w:rsidR="00C102C0" w:rsidRPr="00F94D0E">
        <w:rPr>
          <w:rFonts w:asciiTheme="minorHAnsi" w:hAnsiTheme="minorHAnsi" w:cstheme="minorHAnsi"/>
          <w:szCs w:val="22"/>
        </w:rPr>
        <w:t>zapewnieniem ochrony środowiska</w:t>
      </w:r>
      <w:r w:rsidR="003A2875" w:rsidRPr="00F94D0E">
        <w:rPr>
          <w:rFonts w:asciiTheme="minorHAnsi" w:hAnsiTheme="minorHAnsi" w:cstheme="minorHAnsi"/>
          <w:szCs w:val="22"/>
        </w:rPr>
        <w:t xml:space="preserve">. </w:t>
      </w:r>
    </w:p>
    <w:p w14:paraId="0AF43073" w14:textId="51924E47" w:rsidR="005176B0" w:rsidRPr="00F94D0E" w:rsidRDefault="002570FB" w:rsidP="006D3D70">
      <w:pPr>
        <w:pStyle w:val="Tekstkomentarza"/>
        <w:spacing w:after="120"/>
        <w:ind w:firstLine="284"/>
        <w:rPr>
          <w:rFonts w:asciiTheme="minorHAnsi" w:hAnsiTheme="minorHAnsi" w:cstheme="minorHAnsi"/>
          <w:sz w:val="22"/>
          <w:szCs w:val="22"/>
        </w:rPr>
      </w:pPr>
      <w:r w:rsidRPr="00F94D0E">
        <w:rPr>
          <w:rFonts w:asciiTheme="minorHAnsi" w:hAnsiTheme="minorHAnsi" w:cstheme="minorHAnsi"/>
          <w:sz w:val="22"/>
          <w:szCs w:val="22"/>
        </w:rPr>
        <w:t>W ramach niniejszego planu</w:t>
      </w:r>
      <w:r w:rsidR="00626493" w:rsidRPr="00F94D0E">
        <w:rPr>
          <w:rFonts w:asciiTheme="minorHAnsi" w:hAnsiTheme="minorHAnsi" w:cstheme="minorHAnsi"/>
          <w:sz w:val="22"/>
          <w:szCs w:val="22"/>
        </w:rPr>
        <w:t>,</w:t>
      </w:r>
      <w:r w:rsidRPr="00F94D0E">
        <w:rPr>
          <w:rFonts w:asciiTheme="minorHAnsi" w:hAnsiTheme="minorHAnsi" w:cstheme="minorHAnsi"/>
          <w:sz w:val="22"/>
          <w:szCs w:val="22"/>
        </w:rPr>
        <w:t xml:space="preserve"> założono efekty rzeczowe realizacji zadań dotyczących budowy</w:t>
      </w:r>
      <w:r w:rsidR="00D60FC0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Pr="00F94D0E">
        <w:rPr>
          <w:rFonts w:asciiTheme="minorHAnsi" w:hAnsiTheme="minorHAnsi" w:cstheme="minorHAnsi"/>
          <w:sz w:val="22"/>
          <w:szCs w:val="22"/>
        </w:rPr>
        <w:t>i przebudowy sieci wodo</w:t>
      </w:r>
      <w:r w:rsidR="003919CD" w:rsidRPr="00F94D0E">
        <w:rPr>
          <w:rFonts w:asciiTheme="minorHAnsi" w:hAnsiTheme="minorHAnsi" w:cstheme="minorHAnsi"/>
          <w:sz w:val="22"/>
          <w:szCs w:val="22"/>
        </w:rPr>
        <w:t>ciągowej na łącznym poziomie 7</w:t>
      </w:r>
      <w:r w:rsidR="00D26663" w:rsidRPr="00F94D0E">
        <w:rPr>
          <w:rFonts w:asciiTheme="minorHAnsi" w:hAnsiTheme="minorHAnsi" w:cstheme="minorHAnsi"/>
          <w:sz w:val="22"/>
          <w:szCs w:val="22"/>
        </w:rPr>
        <w:t>67</w:t>
      </w:r>
      <w:r w:rsidR="003919CD" w:rsidRPr="00F94D0E">
        <w:rPr>
          <w:rFonts w:asciiTheme="minorHAnsi" w:hAnsiTheme="minorHAnsi" w:cstheme="minorHAnsi"/>
          <w:sz w:val="22"/>
          <w:szCs w:val="22"/>
        </w:rPr>
        <w:t>,</w:t>
      </w:r>
      <w:r w:rsidR="00D26663" w:rsidRPr="00F94D0E">
        <w:rPr>
          <w:rFonts w:asciiTheme="minorHAnsi" w:hAnsiTheme="minorHAnsi" w:cstheme="minorHAnsi"/>
          <w:sz w:val="22"/>
          <w:szCs w:val="22"/>
        </w:rPr>
        <w:t>1</w:t>
      </w:r>
      <w:r w:rsidRPr="00F94D0E">
        <w:rPr>
          <w:rFonts w:asciiTheme="minorHAnsi" w:hAnsiTheme="minorHAnsi" w:cstheme="minorHAnsi"/>
          <w:sz w:val="22"/>
          <w:szCs w:val="22"/>
        </w:rPr>
        <w:t xml:space="preserve"> km oraz budowy i przebudowy sieci kana</w:t>
      </w:r>
      <w:r w:rsidR="00F966A4" w:rsidRPr="00F94D0E">
        <w:rPr>
          <w:rFonts w:asciiTheme="minorHAnsi" w:hAnsiTheme="minorHAnsi" w:cstheme="minorHAnsi"/>
          <w:sz w:val="22"/>
          <w:szCs w:val="22"/>
        </w:rPr>
        <w:t xml:space="preserve">lizacyjnej na </w:t>
      </w:r>
      <w:r w:rsidR="003919CD" w:rsidRPr="00F94D0E">
        <w:rPr>
          <w:rFonts w:asciiTheme="minorHAnsi" w:hAnsiTheme="minorHAnsi" w:cstheme="minorHAnsi"/>
          <w:sz w:val="22"/>
          <w:szCs w:val="22"/>
        </w:rPr>
        <w:t>łącznym poziomie 6</w:t>
      </w:r>
      <w:r w:rsidR="00D26663" w:rsidRPr="00F94D0E">
        <w:rPr>
          <w:rFonts w:asciiTheme="minorHAnsi" w:hAnsiTheme="minorHAnsi" w:cstheme="minorHAnsi"/>
          <w:sz w:val="22"/>
          <w:szCs w:val="22"/>
        </w:rPr>
        <w:t>69</w:t>
      </w:r>
      <w:r w:rsidRPr="00F94D0E">
        <w:rPr>
          <w:rFonts w:asciiTheme="minorHAnsi" w:hAnsiTheme="minorHAnsi" w:cstheme="minorHAnsi"/>
          <w:sz w:val="22"/>
          <w:szCs w:val="22"/>
        </w:rPr>
        <w:t>,</w:t>
      </w:r>
      <w:r w:rsidR="00D26663" w:rsidRPr="00F94D0E">
        <w:rPr>
          <w:rFonts w:asciiTheme="minorHAnsi" w:hAnsiTheme="minorHAnsi" w:cstheme="minorHAnsi"/>
          <w:sz w:val="22"/>
          <w:szCs w:val="22"/>
        </w:rPr>
        <w:t>8</w:t>
      </w:r>
      <w:r w:rsidRPr="00F94D0E">
        <w:rPr>
          <w:rFonts w:asciiTheme="minorHAnsi" w:hAnsiTheme="minorHAnsi" w:cstheme="minorHAnsi"/>
          <w:sz w:val="22"/>
          <w:szCs w:val="22"/>
        </w:rPr>
        <w:t xml:space="preserve"> km. </w:t>
      </w:r>
      <w:r w:rsidR="00400DB0" w:rsidRPr="00F94D0E">
        <w:rPr>
          <w:rFonts w:asciiTheme="minorHAnsi" w:hAnsiTheme="minorHAnsi" w:cstheme="minorHAnsi"/>
          <w:sz w:val="22"/>
          <w:szCs w:val="22"/>
        </w:rPr>
        <w:t>Istotną część zadań wprowadzonych do planu</w:t>
      </w:r>
      <w:r w:rsidR="00D60FC0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="00400DB0" w:rsidRPr="00F94D0E">
        <w:rPr>
          <w:rFonts w:asciiTheme="minorHAnsi" w:hAnsiTheme="minorHAnsi" w:cstheme="minorHAnsi"/>
          <w:sz w:val="22"/>
          <w:szCs w:val="22"/>
        </w:rPr>
        <w:t>i mających na celu rozbudowę infrastruktury wodociągowej i kanalizacyjnej stanowią inwestycje zgłoszone do Spółki przez Wydziały Infrastruktury poszczególnych Dzielnic m.st. Warszawy,</w:t>
      </w:r>
      <w:r w:rsidR="00D60FC0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="00400DB0" w:rsidRPr="00F94D0E">
        <w:rPr>
          <w:rFonts w:asciiTheme="minorHAnsi" w:hAnsiTheme="minorHAnsi" w:cstheme="minorHAnsi"/>
          <w:sz w:val="22"/>
          <w:szCs w:val="22"/>
        </w:rPr>
        <w:t>za pośrednictwem Biura Infrastruktury Urzędu</w:t>
      </w:r>
      <w:r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="00400DB0" w:rsidRPr="00F94D0E">
        <w:rPr>
          <w:rFonts w:asciiTheme="minorHAnsi" w:hAnsiTheme="minorHAnsi" w:cstheme="minorHAnsi"/>
          <w:sz w:val="22"/>
          <w:szCs w:val="22"/>
        </w:rPr>
        <w:t>m.st. Warszawy</w:t>
      </w:r>
      <w:r w:rsidR="00A04A99" w:rsidRPr="00F94D0E">
        <w:rPr>
          <w:rFonts w:asciiTheme="minorHAnsi" w:hAnsiTheme="minorHAnsi" w:cstheme="minorHAnsi"/>
          <w:sz w:val="22"/>
          <w:szCs w:val="22"/>
        </w:rPr>
        <w:t xml:space="preserve">. </w:t>
      </w:r>
      <w:r w:rsidR="00E07588" w:rsidRPr="00F94D0E">
        <w:rPr>
          <w:rFonts w:asciiTheme="minorHAnsi" w:hAnsiTheme="minorHAnsi" w:cstheme="minorHAnsi"/>
          <w:sz w:val="22"/>
          <w:szCs w:val="22"/>
        </w:rPr>
        <w:t xml:space="preserve">Realizacja powyższych zadań pozwoli </w:t>
      </w:r>
      <w:r w:rsidR="00CF4BCC" w:rsidRPr="00F94D0E">
        <w:rPr>
          <w:rFonts w:asciiTheme="minorHAnsi" w:hAnsiTheme="minorHAnsi" w:cstheme="minorHAnsi"/>
          <w:sz w:val="22"/>
          <w:szCs w:val="22"/>
        </w:rPr>
        <w:t xml:space="preserve">na dalsze </w:t>
      </w:r>
      <w:r w:rsidR="00E07588" w:rsidRPr="00F94D0E">
        <w:rPr>
          <w:rFonts w:asciiTheme="minorHAnsi" w:hAnsiTheme="minorHAnsi" w:cstheme="minorHAnsi"/>
          <w:sz w:val="22"/>
          <w:szCs w:val="22"/>
        </w:rPr>
        <w:t>rozszerz</w:t>
      </w:r>
      <w:r w:rsidR="00CF4BCC" w:rsidRPr="00F94D0E">
        <w:rPr>
          <w:rFonts w:asciiTheme="minorHAnsi" w:hAnsiTheme="minorHAnsi" w:cstheme="minorHAnsi"/>
          <w:sz w:val="22"/>
          <w:szCs w:val="22"/>
        </w:rPr>
        <w:t xml:space="preserve">anie zasięgu świadczonych usług </w:t>
      </w:r>
      <w:r w:rsidR="00E07588" w:rsidRPr="00F94D0E">
        <w:rPr>
          <w:rFonts w:asciiTheme="minorHAnsi" w:hAnsiTheme="minorHAnsi" w:cstheme="minorHAnsi"/>
          <w:sz w:val="22"/>
          <w:szCs w:val="22"/>
        </w:rPr>
        <w:t>dostaw</w:t>
      </w:r>
      <w:r w:rsidR="00CF4BCC" w:rsidRPr="00F94D0E">
        <w:rPr>
          <w:rFonts w:asciiTheme="minorHAnsi" w:hAnsiTheme="minorHAnsi" w:cstheme="minorHAnsi"/>
          <w:sz w:val="22"/>
          <w:szCs w:val="22"/>
        </w:rPr>
        <w:t>y</w:t>
      </w:r>
      <w:r w:rsidR="00E07588" w:rsidRPr="00F94D0E">
        <w:rPr>
          <w:rFonts w:asciiTheme="minorHAnsi" w:hAnsiTheme="minorHAnsi" w:cstheme="minorHAnsi"/>
          <w:sz w:val="22"/>
          <w:szCs w:val="22"/>
        </w:rPr>
        <w:t xml:space="preserve"> wody</w:t>
      </w:r>
      <w:r w:rsidR="00BD42A8">
        <w:rPr>
          <w:rFonts w:asciiTheme="minorHAnsi" w:hAnsiTheme="minorHAnsi" w:cstheme="minorHAnsi"/>
          <w:sz w:val="22"/>
          <w:szCs w:val="22"/>
        </w:rPr>
        <w:t xml:space="preserve"> </w:t>
      </w:r>
      <w:r w:rsidR="00E07588" w:rsidRPr="00F94D0E">
        <w:rPr>
          <w:rFonts w:asciiTheme="minorHAnsi" w:hAnsiTheme="minorHAnsi" w:cstheme="minorHAnsi"/>
          <w:sz w:val="22"/>
          <w:szCs w:val="22"/>
        </w:rPr>
        <w:t xml:space="preserve">i odbioru ścieków, co </w:t>
      </w:r>
      <w:r w:rsidR="00B30263" w:rsidRPr="00F94D0E">
        <w:rPr>
          <w:rFonts w:asciiTheme="minorHAnsi" w:hAnsiTheme="minorHAnsi" w:cstheme="minorHAnsi"/>
          <w:sz w:val="22"/>
          <w:szCs w:val="22"/>
        </w:rPr>
        <w:t>przyczyni się</w:t>
      </w:r>
      <w:r w:rsidR="00CF4BCC" w:rsidRPr="00F94D0E">
        <w:rPr>
          <w:rFonts w:asciiTheme="minorHAnsi" w:hAnsiTheme="minorHAnsi" w:cstheme="minorHAnsi"/>
          <w:sz w:val="22"/>
          <w:szCs w:val="22"/>
        </w:rPr>
        <w:t xml:space="preserve"> </w:t>
      </w:r>
      <w:r w:rsidR="00B30263" w:rsidRPr="00F94D0E">
        <w:rPr>
          <w:rFonts w:asciiTheme="minorHAnsi" w:hAnsiTheme="minorHAnsi" w:cstheme="minorHAnsi"/>
          <w:sz w:val="22"/>
          <w:szCs w:val="22"/>
        </w:rPr>
        <w:t xml:space="preserve">również </w:t>
      </w:r>
      <w:r w:rsidR="00D47DBB" w:rsidRPr="00F94D0E">
        <w:rPr>
          <w:rFonts w:asciiTheme="minorHAnsi" w:hAnsiTheme="minorHAnsi" w:cstheme="minorHAnsi"/>
          <w:sz w:val="22"/>
          <w:szCs w:val="22"/>
        </w:rPr>
        <w:t xml:space="preserve">do rozwoju </w:t>
      </w:r>
      <w:r w:rsidR="00B30263" w:rsidRPr="00F94D0E">
        <w:rPr>
          <w:rFonts w:asciiTheme="minorHAnsi" w:hAnsiTheme="minorHAnsi" w:cstheme="minorHAnsi"/>
          <w:sz w:val="22"/>
          <w:szCs w:val="22"/>
        </w:rPr>
        <w:t>m.st. Warszawy.</w:t>
      </w:r>
    </w:p>
    <w:p w14:paraId="54F369F8" w14:textId="624E3243" w:rsidR="00CD6A33" w:rsidRPr="00F94D0E" w:rsidRDefault="00962C84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Poza rozszerzeniem zasięgu </w:t>
      </w:r>
      <w:r w:rsidR="001F6358" w:rsidRPr="00F94D0E">
        <w:rPr>
          <w:rFonts w:asciiTheme="minorHAnsi" w:hAnsiTheme="minorHAnsi" w:cstheme="minorHAnsi"/>
          <w:szCs w:val="22"/>
        </w:rPr>
        <w:t xml:space="preserve">świadczonych usług dostawy </w:t>
      </w:r>
      <w:r w:rsidR="001166FB" w:rsidRPr="00F94D0E">
        <w:rPr>
          <w:rFonts w:asciiTheme="minorHAnsi" w:hAnsiTheme="minorHAnsi" w:cstheme="minorHAnsi"/>
          <w:szCs w:val="22"/>
        </w:rPr>
        <w:t xml:space="preserve">wody </w:t>
      </w:r>
      <w:r w:rsidRPr="00F94D0E">
        <w:rPr>
          <w:rFonts w:asciiTheme="minorHAnsi" w:hAnsiTheme="minorHAnsi" w:cstheme="minorHAnsi"/>
          <w:szCs w:val="22"/>
        </w:rPr>
        <w:t>i odbioru ścieków, w planie ujęte zostały zadania służące zapewnieniu niezawodności dostaw wody i odbioru ścieków w celu</w:t>
      </w:r>
      <w:r w:rsidR="00857EF3" w:rsidRPr="00F94D0E">
        <w:rPr>
          <w:rFonts w:asciiTheme="minorHAnsi" w:hAnsiTheme="minorHAnsi" w:cstheme="minorHAnsi"/>
          <w:szCs w:val="22"/>
        </w:rPr>
        <w:t xml:space="preserve"> dalszego</w:t>
      </w:r>
      <w:r w:rsidRPr="00F94D0E">
        <w:rPr>
          <w:rFonts w:asciiTheme="minorHAnsi" w:hAnsiTheme="minorHAnsi" w:cstheme="minorHAnsi"/>
          <w:szCs w:val="22"/>
        </w:rPr>
        <w:t xml:space="preserve"> podwyższ</w:t>
      </w:r>
      <w:r w:rsidR="00857EF3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nia poziomu świadczonych usług i </w:t>
      </w:r>
      <w:r w:rsidR="00A038F0" w:rsidRPr="00F94D0E">
        <w:rPr>
          <w:rFonts w:asciiTheme="minorHAnsi" w:hAnsiTheme="minorHAnsi" w:cstheme="minorHAnsi"/>
          <w:szCs w:val="22"/>
        </w:rPr>
        <w:t xml:space="preserve">- </w:t>
      </w:r>
      <w:r w:rsidRPr="00F94D0E">
        <w:rPr>
          <w:rFonts w:asciiTheme="minorHAnsi" w:hAnsiTheme="minorHAnsi" w:cstheme="minorHAnsi"/>
          <w:szCs w:val="22"/>
        </w:rPr>
        <w:t xml:space="preserve">w efekcie </w:t>
      </w:r>
      <w:r w:rsidR="00A038F0" w:rsidRPr="00F94D0E">
        <w:rPr>
          <w:rFonts w:asciiTheme="minorHAnsi" w:hAnsiTheme="minorHAnsi" w:cstheme="minorHAnsi"/>
          <w:szCs w:val="22"/>
        </w:rPr>
        <w:t xml:space="preserve">- </w:t>
      </w:r>
      <w:r w:rsidRPr="00F94D0E">
        <w:rPr>
          <w:rFonts w:asciiTheme="minorHAnsi" w:hAnsiTheme="minorHAnsi" w:cstheme="minorHAnsi"/>
          <w:szCs w:val="22"/>
        </w:rPr>
        <w:t>zwiększ</w:t>
      </w:r>
      <w:r w:rsidR="00857EF3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nia poziomu zadowolenia klientów Spółki, jak również ochrony i poprawy jakości środowiska naturalnego. W ramach tej grupy inwestycji </w:t>
      </w:r>
      <w:r w:rsidR="00626493" w:rsidRPr="00F94D0E">
        <w:rPr>
          <w:rFonts w:asciiTheme="minorHAnsi" w:hAnsiTheme="minorHAnsi" w:cstheme="minorHAnsi"/>
          <w:szCs w:val="22"/>
        </w:rPr>
        <w:t xml:space="preserve">Spółka realizuje </w:t>
      </w:r>
      <w:r w:rsidRPr="00F94D0E">
        <w:rPr>
          <w:rFonts w:asciiTheme="minorHAnsi" w:hAnsiTheme="minorHAnsi" w:cstheme="minorHAnsi"/>
          <w:szCs w:val="22"/>
        </w:rPr>
        <w:t>„Program wymiany sieci wodociągowej w latach 20</w:t>
      </w:r>
      <w:r w:rsidR="00D26663" w:rsidRPr="00F94D0E">
        <w:rPr>
          <w:rFonts w:asciiTheme="minorHAnsi" w:hAnsiTheme="minorHAnsi" w:cstheme="minorHAnsi"/>
          <w:szCs w:val="22"/>
        </w:rPr>
        <w:t>22</w:t>
      </w:r>
      <w:r w:rsidRPr="00F94D0E">
        <w:rPr>
          <w:rFonts w:asciiTheme="minorHAnsi" w:hAnsiTheme="minorHAnsi" w:cstheme="minorHAnsi"/>
          <w:szCs w:val="22"/>
        </w:rPr>
        <w:t>-202</w:t>
      </w:r>
      <w:r w:rsidR="00D26663" w:rsidRPr="00F94D0E">
        <w:rPr>
          <w:rFonts w:asciiTheme="minorHAnsi" w:hAnsiTheme="minorHAnsi" w:cstheme="minorHAnsi"/>
          <w:szCs w:val="22"/>
        </w:rPr>
        <w:t>6</w:t>
      </w:r>
      <w:r w:rsidRPr="00F94D0E">
        <w:rPr>
          <w:rFonts w:asciiTheme="minorHAnsi" w:hAnsiTheme="minorHAnsi" w:cstheme="minorHAnsi"/>
          <w:szCs w:val="22"/>
        </w:rPr>
        <w:t xml:space="preserve">” </w:t>
      </w:r>
      <w:r w:rsidR="00626493" w:rsidRPr="00F94D0E">
        <w:rPr>
          <w:rFonts w:asciiTheme="minorHAnsi" w:hAnsiTheme="minorHAnsi" w:cstheme="minorHAnsi"/>
          <w:szCs w:val="22"/>
        </w:rPr>
        <w:t>w</w:t>
      </w:r>
      <w:r w:rsidRPr="00F94D0E">
        <w:rPr>
          <w:rFonts w:asciiTheme="minorHAnsi" w:hAnsiTheme="minorHAnsi" w:cstheme="minorHAnsi"/>
          <w:szCs w:val="22"/>
        </w:rPr>
        <w:t xml:space="preserve"> celu </w:t>
      </w:r>
      <w:r w:rsidR="00626493" w:rsidRPr="00F94D0E">
        <w:rPr>
          <w:rFonts w:asciiTheme="minorHAnsi" w:hAnsiTheme="minorHAnsi" w:cstheme="minorHAnsi"/>
          <w:szCs w:val="22"/>
        </w:rPr>
        <w:t xml:space="preserve">zintensyfikowania </w:t>
      </w:r>
      <w:r w:rsidRPr="00F94D0E">
        <w:rPr>
          <w:rFonts w:asciiTheme="minorHAnsi" w:hAnsiTheme="minorHAnsi" w:cstheme="minorHAnsi"/>
          <w:szCs w:val="22"/>
        </w:rPr>
        <w:t>działań związanych z wymianą sieci wodociągowej, z uwagi na jej sta</w:t>
      </w:r>
      <w:r w:rsidR="00561288" w:rsidRPr="00F94D0E">
        <w:rPr>
          <w:rFonts w:asciiTheme="minorHAnsi" w:hAnsiTheme="minorHAnsi" w:cstheme="minorHAnsi"/>
          <w:szCs w:val="22"/>
        </w:rPr>
        <w:t>n techniczny, wynikający często</w:t>
      </w:r>
      <w:r w:rsidR="002570FB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z kilkudziesięcioletniej eksploatacji.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="00C47DBF" w:rsidRPr="00F94D0E">
        <w:rPr>
          <w:rFonts w:asciiTheme="minorHAnsi" w:hAnsiTheme="minorHAnsi" w:cstheme="minorHAnsi"/>
          <w:szCs w:val="22"/>
        </w:rPr>
        <w:t xml:space="preserve">Do </w:t>
      </w:r>
      <w:r w:rsidR="00370DF2" w:rsidRPr="00F94D0E">
        <w:rPr>
          <w:rFonts w:asciiTheme="minorHAnsi" w:hAnsiTheme="minorHAnsi" w:cstheme="minorHAnsi"/>
          <w:szCs w:val="22"/>
        </w:rPr>
        <w:t xml:space="preserve">WPRiMUWiUK </w:t>
      </w:r>
      <w:r w:rsidR="00C47DBF" w:rsidRPr="00F94D0E">
        <w:rPr>
          <w:rFonts w:asciiTheme="minorHAnsi" w:hAnsiTheme="minorHAnsi" w:cstheme="minorHAnsi"/>
          <w:szCs w:val="22"/>
        </w:rPr>
        <w:t>włączone są również zadania wynikające z przeglądów eksploatacyjnych sieci</w:t>
      </w:r>
      <w:r w:rsidR="002570FB" w:rsidRPr="00F94D0E">
        <w:rPr>
          <w:rFonts w:asciiTheme="minorHAnsi" w:hAnsiTheme="minorHAnsi" w:cstheme="minorHAnsi"/>
          <w:szCs w:val="22"/>
        </w:rPr>
        <w:t xml:space="preserve"> </w:t>
      </w:r>
      <w:r w:rsidR="00C47DBF" w:rsidRPr="00F94D0E">
        <w:rPr>
          <w:rFonts w:asciiTheme="minorHAnsi" w:hAnsiTheme="minorHAnsi" w:cstheme="minorHAnsi"/>
          <w:szCs w:val="22"/>
        </w:rPr>
        <w:t>kanalizacyjnej.</w:t>
      </w:r>
    </w:p>
    <w:p w14:paraId="19351FCB" w14:textId="77777777" w:rsidR="002F6B2D" w:rsidRPr="00F94D0E" w:rsidRDefault="00962C84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ramach </w:t>
      </w:r>
      <w:r w:rsidR="00561288" w:rsidRPr="00F94D0E">
        <w:rPr>
          <w:rFonts w:asciiTheme="minorHAnsi" w:hAnsiTheme="minorHAnsi" w:cstheme="minorHAnsi"/>
          <w:b/>
          <w:szCs w:val="22"/>
        </w:rPr>
        <w:t>WPRiMUWiUK na lata 202</w:t>
      </w:r>
      <w:r w:rsidR="00D26663" w:rsidRPr="00F94D0E">
        <w:rPr>
          <w:rFonts w:asciiTheme="minorHAnsi" w:hAnsiTheme="minorHAnsi" w:cstheme="minorHAnsi"/>
          <w:b/>
          <w:szCs w:val="22"/>
        </w:rPr>
        <w:t>2</w:t>
      </w:r>
      <w:r w:rsidRPr="00F94D0E">
        <w:rPr>
          <w:rFonts w:asciiTheme="minorHAnsi" w:hAnsiTheme="minorHAnsi" w:cstheme="minorHAnsi"/>
          <w:b/>
          <w:szCs w:val="22"/>
        </w:rPr>
        <w:t>-20</w:t>
      </w:r>
      <w:r w:rsidR="00D26663" w:rsidRPr="00F94D0E">
        <w:rPr>
          <w:rFonts w:asciiTheme="minorHAnsi" w:hAnsiTheme="minorHAnsi" w:cstheme="minorHAnsi"/>
          <w:b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t xml:space="preserve"> uwzględniono </w:t>
      </w:r>
      <w:r w:rsidR="00857EF3" w:rsidRPr="00F94D0E">
        <w:rPr>
          <w:rFonts w:asciiTheme="minorHAnsi" w:hAnsiTheme="minorHAnsi" w:cstheme="minorHAnsi"/>
          <w:szCs w:val="22"/>
        </w:rPr>
        <w:t>także</w:t>
      </w:r>
      <w:r w:rsidRPr="00F94D0E">
        <w:rPr>
          <w:rFonts w:asciiTheme="minorHAnsi" w:hAnsiTheme="minorHAnsi" w:cstheme="minorHAnsi"/>
          <w:szCs w:val="22"/>
        </w:rPr>
        <w:t xml:space="preserve"> zadania wynikające z ustaleń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ze spotkań koordynacyjnych organizowanych przez Biuro </w:t>
      </w:r>
      <w:r w:rsidR="00E45BB8">
        <w:rPr>
          <w:rFonts w:asciiTheme="minorHAnsi" w:hAnsiTheme="minorHAnsi" w:cstheme="minorHAnsi"/>
          <w:szCs w:val="22"/>
        </w:rPr>
        <w:t>Infrastruktury</w:t>
      </w:r>
      <w:r w:rsidRPr="00F94D0E">
        <w:rPr>
          <w:rFonts w:asciiTheme="minorHAnsi" w:hAnsiTheme="minorHAnsi" w:cstheme="minorHAnsi"/>
          <w:szCs w:val="22"/>
        </w:rPr>
        <w:t xml:space="preserve"> Urzędu m.st. Warszawy</w:t>
      </w:r>
      <w:r w:rsidR="0058041F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dotyczące </w:t>
      </w:r>
      <w:r w:rsidR="002F6B2D" w:rsidRPr="00F94D0E">
        <w:rPr>
          <w:rFonts w:asciiTheme="minorHAnsi" w:hAnsiTheme="minorHAnsi" w:cstheme="minorHAnsi"/>
          <w:szCs w:val="22"/>
        </w:rPr>
        <w:t>przykładowo</w:t>
      </w:r>
      <w:r w:rsidRPr="00F94D0E">
        <w:rPr>
          <w:rFonts w:asciiTheme="minorHAnsi" w:hAnsiTheme="minorHAnsi" w:cstheme="minorHAnsi"/>
          <w:szCs w:val="22"/>
        </w:rPr>
        <w:t xml:space="preserve"> inwestycji prowadzonych przez Zarząd Dróg Miejskich, </w:t>
      </w:r>
      <w:r w:rsidR="00D26663" w:rsidRPr="00F94D0E">
        <w:rPr>
          <w:rFonts w:asciiTheme="minorHAnsi" w:hAnsiTheme="minorHAnsi" w:cstheme="minorHAnsi"/>
          <w:szCs w:val="22"/>
        </w:rPr>
        <w:t>Stołeczny Zarząd Rozbudowy Miasta</w:t>
      </w:r>
      <w:r w:rsidRPr="00F94D0E">
        <w:rPr>
          <w:rFonts w:asciiTheme="minorHAnsi" w:hAnsiTheme="minorHAnsi" w:cstheme="minorHAnsi"/>
          <w:szCs w:val="22"/>
        </w:rPr>
        <w:t xml:space="preserve"> oraz Zarząd Terenów Publicznych.</w:t>
      </w:r>
    </w:p>
    <w:p w14:paraId="26117A47" w14:textId="77777777" w:rsidR="00FA7F60" w:rsidRPr="00F94D0E" w:rsidRDefault="00445EFF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 xml:space="preserve">Szacowanie </w:t>
      </w:r>
      <w:r w:rsidR="00461975" w:rsidRPr="00F94D0E">
        <w:rPr>
          <w:rFonts w:asciiTheme="minorHAnsi" w:hAnsiTheme="minorHAnsi" w:cstheme="minorHAnsi"/>
          <w:b/>
          <w:bCs/>
          <w:szCs w:val="22"/>
        </w:rPr>
        <w:t>wysokości nakładów inwestycyjnych i terminów realizacji inwestycji</w:t>
      </w:r>
    </w:p>
    <w:p w14:paraId="078CACDE" w14:textId="77777777" w:rsidR="00BE1AE6" w:rsidRPr="00F94D0E" w:rsidRDefault="00BE1AE6" w:rsidP="006D3D70">
      <w:pPr>
        <w:spacing w:after="120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Nakłady finansowe w Wieloletnim Planie Rozwoju i Modernizacji Urządzeń Wodociągowych </w:t>
      </w:r>
      <w:r w:rsidRPr="00F94D0E">
        <w:rPr>
          <w:rFonts w:asciiTheme="minorHAnsi" w:hAnsiTheme="minorHAnsi" w:cstheme="minorHAnsi"/>
          <w:szCs w:val="22"/>
        </w:rPr>
        <w:br/>
        <w:t>i Urządzeń Kanalizacyjnych Miejskiego Przedsiębiorstwa Wodociągów i Kanalizacji w m.st. Warszawie S.A.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lastRenderedPageBreak/>
        <w:t>na lata 202</w:t>
      </w:r>
      <w:r w:rsidR="00D26663" w:rsidRPr="00F94D0E">
        <w:rPr>
          <w:rFonts w:asciiTheme="minorHAnsi" w:hAnsiTheme="minorHAnsi" w:cstheme="minorHAnsi"/>
          <w:szCs w:val="22"/>
        </w:rPr>
        <w:t>2</w:t>
      </w:r>
      <w:r w:rsidRPr="00F94D0E">
        <w:rPr>
          <w:rFonts w:asciiTheme="minorHAnsi" w:hAnsiTheme="minorHAnsi" w:cstheme="minorHAnsi"/>
          <w:szCs w:val="22"/>
        </w:rPr>
        <w:t>-20</w:t>
      </w:r>
      <w:r w:rsidR="00D26663" w:rsidRPr="00F94D0E">
        <w:rPr>
          <w:rFonts w:asciiTheme="minorHAnsi" w:hAnsiTheme="minorHAnsi" w:cstheme="minorHAnsi"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t xml:space="preserve">, dotyczącym m.st. Warszawy, gmin: Michałowice, Nieporęt, Raszyn, Serock, Wieliszew oraz miast Piastów i Pruszków zostały </w:t>
      </w:r>
      <w:r w:rsidR="00445EFF" w:rsidRPr="00F94D0E">
        <w:rPr>
          <w:rFonts w:asciiTheme="minorHAnsi" w:hAnsiTheme="minorHAnsi" w:cstheme="minorHAnsi"/>
          <w:szCs w:val="22"/>
        </w:rPr>
        <w:t xml:space="preserve">oszacowane </w:t>
      </w:r>
      <w:r w:rsidRPr="00F94D0E">
        <w:rPr>
          <w:rFonts w:asciiTheme="minorHAnsi" w:hAnsiTheme="minorHAnsi" w:cstheme="minorHAnsi"/>
          <w:szCs w:val="22"/>
        </w:rPr>
        <w:t>wg następujących zasad:</w:t>
      </w:r>
    </w:p>
    <w:p w14:paraId="3AD08788" w14:textId="77777777" w:rsidR="006D7A3C" w:rsidRPr="00F94D0E" w:rsidRDefault="00BE1AE6" w:rsidP="006D3D70">
      <w:pPr>
        <w:pStyle w:val="Akapitzlist"/>
        <w:numPr>
          <w:ilvl w:val="0"/>
          <w:numId w:val="32"/>
        </w:numPr>
        <w:spacing w:after="120"/>
        <w:ind w:left="709" w:hanging="283"/>
        <w:rPr>
          <w:rFonts w:asciiTheme="minorHAnsi" w:hAnsiTheme="minorHAnsi" w:cstheme="minorHAnsi"/>
          <w:szCs w:val="22"/>
          <w:u w:val="single"/>
        </w:rPr>
      </w:pPr>
      <w:r w:rsidRPr="00F94D0E">
        <w:rPr>
          <w:rFonts w:asciiTheme="minorHAnsi" w:hAnsiTheme="minorHAnsi" w:cstheme="minorHAnsi"/>
          <w:szCs w:val="22"/>
          <w:u w:val="single"/>
        </w:rPr>
        <w:t>w zakresie inwestycji przewidzianych do zakończenia w 202</w:t>
      </w:r>
      <w:r w:rsidR="00D26663" w:rsidRPr="00F94D0E">
        <w:rPr>
          <w:rFonts w:asciiTheme="minorHAnsi" w:hAnsiTheme="minorHAnsi" w:cstheme="minorHAnsi"/>
          <w:szCs w:val="22"/>
          <w:u w:val="single"/>
        </w:rPr>
        <w:t>2</w:t>
      </w:r>
      <w:r w:rsidRPr="00F94D0E">
        <w:rPr>
          <w:rFonts w:asciiTheme="minorHAnsi" w:hAnsiTheme="minorHAnsi" w:cstheme="minorHAnsi"/>
          <w:szCs w:val="22"/>
          <w:u w:val="single"/>
        </w:rPr>
        <w:t xml:space="preserve"> roku:</w:t>
      </w:r>
    </w:p>
    <w:p w14:paraId="6CEC3FCD" w14:textId="77777777" w:rsidR="00BE1AE6" w:rsidRPr="00F94D0E" w:rsidRDefault="00BE1AE6" w:rsidP="006D3D70">
      <w:pPr>
        <w:pStyle w:val="Akapitzlist"/>
        <w:numPr>
          <w:ilvl w:val="0"/>
          <w:numId w:val="34"/>
        </w:numPr>
        <w:spacing w:after="120"/>
        <w:ind w:left="993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na podstawie umów zawartych w wyniku rozstrzygnięcia postępowań przetargowych;  </w:t>
      </w:r>
    </w:p>
    <w:p w14:paraId="3E587BAE" w14:textId="77777777" w:rsidR="00BE1AE6" w:rsidRPr="00F94D0E" w:rsidRDefault="00BE1AE6" w:rsidP="006D3D70">
      <w:pPr>
        <w:pStyle w:val="Akapitzlist"/>
        <w:numPr>
          <w:ilvl w:val="0"/>
          <w:numId w:val="34"/>
        </w:numPr>
        <w:spacing w:after="120"/>
        <w:ind w:left="993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 podstawie kosztorysów inwestorskich sporządzonych zgodnie z obowiązującymi przepisami prawa (SEKOCENBUD).</w:t>
      </w:r>
    </w:p>
    <w:p w14:paraId="638DA4BD" w14:textId="77777777" w:rsidR="006D7A3C" w:rsidRPr="00F94D0E" w:rsidRDefault="00BE1AE6" w:rsidP="006D3D70">
      <w:pPr>
        <w:pStyle w:val="Akapitzlist"/>
        <w:numPr>
          <w:ilvl w:val="0"/>
          <w:numId w:val="32"/>
        </w:numPr>
        <w:spacing w:after="120"/>
        <w:ind w:left="709" w:hanging="283"/>
        <w:rPr>
          <w:rFonts w:asciiTheme="minorHAnsi" w:hAnsiTheme="minorHAnsi" w:cstheme="minorHAnsi"/>
          <w:szCs w:val="22"/>
          <w:u w:val="single"/>
        </w:rPr>
      </w:pPr>
      <w:r w:rsidRPr="00F94D0E">
        <w:rPr>
          <w:rFonts w:asciiTheme="minorHAnsi" w:hAnsiTheme="minorHAnsi" w:cstheme="minorHAnsi"/>
          <w:szCs w:val="22"/>
          <w:u w:val="single"/>
        </w:rPr>
        <w:t>w zakresie inwestycji przewidzianych do rozpoczęcia w 202</w:t>
      </w:r>
      <w:r w:rsidR="00D26663" w:rsidRPr="00F94D0E">
        <w:rPr>
          <w:rFonts w:asciiTheme="minorHAnsi" w:hAnsiTheme="minorHAnsi" w:cstheme="minorHAnsi"/>
          <w:szCs w:val="22"/>
          <w:u w:val="single"/>
        </w:rPr>
        <w:t>2</w:t>
      </w:r>
      <w:r w:rsidRPr="00F94D0E">
        <w:rPr>
          <w:rFonts w:asciiTheme="minorHAnsi" w:hAnsiTheme="minorHAnsi" w:cstheme="minorHAnsi"/>
          <w:szCs w:val="22"/>
          <w:u w:val="single"/>
        </w:rPr>
        <w:t xml:space="preserve"> roku</w:t>
      </w:r>
      <w:r w:rsidR="00C47DBF" w:rsidRPr="00F94D0E">
        <w:rPr>
          <w:rFonts w:asciiTheme="minorHAnsi" w:hAnsiTheme="minorHAnsi" w:cstheme="minorHAnsi"/>
          <w:szCs w:val="22"/>
          <w:u w:val="single"/>
        </w:rPr>
        <w:t xml:space="preserve"> i kontynuacji w latach</w:t>
      </w:r>
      <w:r w:rsidRPr="00F94D0E">
        <w:rPr>
          <w:rFonts w:asciiTheme="minorHAnsi" w:hAnsiTheme="minorHAnsi" w:cstheme="minorHAnsi"/>
          <w:szCs w:val="22"/>
          <w:u w:val="single"/>
        </w:rPr>
        <w:t xml:space="preserve"> kolejnych:</w:t>
      </w:r>
    </w:p>
    <w:p w14:paraId="4BF5E164" w14:textId="77777777" w:rsidR="00BE1AE6" w:rsidRPr="00F94D0E" w:rsidRDefault="00BE1AE6" w:rsidP="006D3D70">
      <w:pPr>
        <w:pStyle w:val="Akapitzlist"/>
        <w:numPr>
          <w:ilvl w:val="0"/>
          <w:numId w:val="35"/>
        </w:numPr>
        <w:spacing w:after="120"/>
        <w:ind w:left="993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dla których opracowane zostały kosztorysy inwestorskie </w:t>
      </w:r>
      <w:r w:rsidR="00C7017F" w:rsidRPr="00F94D0E">
        <w:rPr>
          <w:rFonts w:asciiTheme="minorHAnsi" w:hAnsiTheme="minorHAnsi" w:cstheme="minorHAnsi"/>
          <w:szCs w:val="22"/>
        </w:rPr>
        <w:t xml:space="preserve">- </w:t>
      </w:r>
      <w:r w:rsidRPr="00F94D0E">
        <w:rPr>
          <w:rFonts w:asciiTheme="minorHAnsi" w:hAnsiTheme="minorHAnsi" w:cstheme="minorHAnsi"/>
          <w:szCs w:val="22"/>
        </w:rPr>
        <w:t xml:space="preserve">przyjęto wartości </w:t>
      </w:r>
      <w:r w:rsidR="00445EFF" w:rsidRPr="00F94D0E">
        <w:rPr>
          <w:rFonts w:asciiTheme="minorHAnsi" w:hAnsiTheme="minorHAnsi" w:cstheme="minorHAnsi"/>
          <w:szCs w:val="22"/>
        </w:rPr>
        <w:t>na podstawie tych kosztorysów</w:t>
      </w:r>
      <w:r w:rsidRPr="00F94D0E">
        <w:rPr>
          <w:rFonts w:asciiTheme="minorHAnsi" w:hAnsiTheme="minorHAnsi" w:cstheme="minorHAnsi"/>
          <w:szCs w:val="22"/>
        </w:rPr>
        <w:t xml:space="preserve">; </w:t>
      </w:r>
    </w:p>
    <w:p w14:paraId="32D4A766" w14:textId="77777777" w:rsidR="00BE1AE6" w:rsidRPr="00F94D0E" w:rsidRDefault="00BE1AE6" w:rsidP="006D3D70">
      <w:pPr>
        <w:pStyle w:val="Akapitzlist"/>
        <w:numPr>
          <w:ilvl w:val="0"/>
          <w:numId w:val="35"/>
        </w:numPr>
        <w:spacing w:after="120"/>
        <w:ind w:left="993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dla których kosztorysy inwestorskie nie zostały przygotowane i zweryfikowane: </w:t>
      </w:r>
    </w:p>
    <w:p w14:paraId="2326C761" w14:textId="77777777" w:rsidR="00BE1AE6" w:rsidRPr="00F94D0E" w:rsidRDefault="00BE1AE6" w:rsidP="006D3D70">
      <w:pPr>
        <w:pStyle w:val="Akapitzlist"/>
        <w:numPr>
          <w:ilvl w:val="0"/>
          <w:numId w:val="3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przypadku zadań liniowych </w:t>
      </w:r>
      <w:r w:rsidR="00F407FC" w:rsidRPr="00F94D0E">
        <w:rPr>
          <w:rFonts w:asciiTheme="minorHAnsi" w:hAnsiTheme="minorHAnsi" w:cstheme="minorHAnsi"/>
          <w:szCs w:val="22"/>
        </w:rPr>
        <w:t>–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F407FC" w:rsidRPr="00F94D0E">
        <w:rPr>
          <w:rFonts w:asciiTheme="minorHAnsi" w:hAnsiTheme="minorHAnsi" w:cstheme="minorHAnsi"/>
          <w:szCs w:val="22"/>
        </w:rPr>
        <w:t xml:space="preserve">wskaźnikowo </w:t>
      </w:r>
      <w:r w:rsidRPr="00F94D0E">
        <w:rPr>
          <w:rFonts w:asciiTheme="minorHAnsi" w:hAnsiTheme="minorHAnsi" w:cstheme="minorHAnsi"/>
          <w:szCs w:val="22"/>
        </w:rPr>
        <w:t xml:space="preserve">w oparciu o ceny jednostkowe z uwzględnieniem specyfiki zadania;  </w:t>
      </w:r>
    </w:p>
    <w:p w14:paraId="21BB871E" w14:textId="77777777" w:rsidR="00BE1AE6" w:rsidRPr="00F94D0E" w:rsidRDefault="00BE1AE6" w:rsidP="006D3D70">
      <w:pPr>
        <w:pStyle w:val="Akapitzlist"/>
        <w:numPr>
          <w:ilvl w:val="0"/>
          <w:numId w:val="3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przypadku zadań obiektowych - przyjęto wartości szacunkowe dla zakładanego zakresu robót, określone w oparciu o dane historyczne dla zadań o podobnym charakterze.</w:t>
      </w:r>
    </w:p>
    <w:p w14:paraId="323B4A30" w14:textId="77777777" w:rsidR="006D7A3C" w:rsidRPr="00F94D0E" w:rsidRDefault="00BE1AE6" w:rsidP="006D3D70">
      <w:pPr>
        <w:pStyle w:val="Akapitzlist"/>
        <w:numPr>
          <w:ilvl w:val="0"/>
          <w:numId w:val="32"/>
        </w:numPr>
        <w:spacing w:after="120"/>
        <w:ind w:left="709" w:hanging="283"/>
        <w:rPr>
          <w:rFonts w:asciiTheme="minorHAnsi" w:hAnsiTheme="minorHAnsi" w:cstheme="minorHAnsi"/>
          <w:szCs w:val="22"/>
          <w:u w:val="single"/>
        </w:rPr>
      </w:pPr>
      <w:r w:rsidRPr="00F94D0E">
        <w:rPr>
          <w:rFonts w:asciiTheme="minorHAnsi" w:hAnsiTheme="minorHAnsi" w:cstheme="minorHAnsi"/>
          <w:szCs w:val="22"/>
          <w:u w:val="single"/>
        </w:rPr>
        <w:t xml:space="preserve">w zakresie inwestycji przewidzianych do </w:t>
      </w:r>
      <w:r w:rsidR="00C47DBF" w:rsidRPr="00F94D0E">
        <w:rPr>
          <w:rFonts w:asciiTheme="minorHAnsi" w:hAnsiTheme="minorHAnsi" w:cstheme="minorHAnsi"/>
          <w:szCs w:val="22"/>
          <w:u w:val="single"/>
        </w:rPr>
        <w:t xml:space="preserve">rozpoczęcia </w:t>
      </w:r>
      <w:r w:rsidRPr="00F94D0E">
        <w:rPr>
          <w:rFonts w:asciiTheme="minorHAnsi" w:hAnsiTheme="minorHAnsi" w:cstheme="minorHAnsi"/>
          <w:szCs w:val="22"/>
          <w:u w:val="single"/>
        </w:rPr>
        <w:t>realizacji po 202</w:t>
      </w:r>
      <w:r w:rsidR="00D26663" w:rsidRPr="00F94D0E">
        <w:rPr>
          <w:rFonts w:asciiTheme="minorHAnsi" w:hAnsiTheme="minorHAnsi" w:cstheme="minorHAnsi"/>
          <w:szCs w:val="22"/>
          <w:u w:val="single"/>
        </w:rPr>
        <w:t>2</w:t>
      </w:r>
      <w:r w:rsidRPr="00F94D0E">
        <w:rPr>
          <w:rFonts w:asciiTheme="minorHAnsi" w:hAnsiTheme="minorHAnsi" w:cstheme="minorHAnsi"/>
          <w:szCs w:val="22"/>
          <w:u w:val="single"/>
        </w:rPr>
        <w:t xml:space="preserve"> roku: </w:t>
      </w:r>
    </w:p>
    <w:p w14:paraId="2799E76F" w14:textId="77777777" w:rsidR="00BE1AE6" w:rsidRPr="00F94D0E" w:rsidRDefault="00BE1AE6" w:rsidP="006D3D70">
      <w:pPr>
        <w:pStyle w:val="Akapitzlist"/>
        <w:numPr>
          <w:ilvl w:val="0"/>
          <w:numId w:val="37"/>
        </w:numPr>
        <w:spacing w:after="120"/>
        <w:ind w:left="993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przypadku zadań liniowych </w:t>
      </w:r>
      <w:r w:rsidR="00F407FC" w:rsidRPr="00F94D0E">
        <w:rPr>
          <w:rFonts w:asciiTheme="minorHAnsi" w:hAnsiTheme="minorHAnsi" w:cstheme="minorHAnsi"/>
          <w:szCs w:val="22"/>
        </w:rPr>
        <w:t>–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F407FC" w:rsidRPr="00F94D0E">
        <w:rPr>
          <w:rFonts w:asciiTheme="minorHAnsi" w:hAnsiTheme="minorHAnsi" w:cstheme="minorHAnsi"/>
          <w:szCs w:val="22"/>
        </w:rPr>
        <w:t xml:space="preserve">wskaźnikowo </w:t>
      </w:r>
      <w:r w:rsidRPr="00F94D0E">
        <w:rPr>
          <w:rFonts w:asciiTheme="minorHAnsi" w:hAnsiTheme="minorHAnsi" w:cstheme="minorHAnsi"/>
          <w:szCs w:val="22"/>
        </w:rPr>
        <w:t xml:space="preserve">w oparciu o ceny jednostkowe z uwzględnieniem specyfiki zadania; </w:t>
      </w:r>
    </w:p>
    <w:p w14:paraId="5650588D" w14:textId="77777777" w:rsidR="00BE1AE6" w:rsidRPr="00F94D0E" w:rsidRDefault="00BE1AE6" w:rsidP="006D3D70">
      <w:pPr>
        <w:pStyle w:val="Akapitzlist"/>
        <w:numPr>
          <w:ilvl w:val="0"/>
          <w:numId w:val="37"/>
        </w:numPr>
        <w:spacing w:after="120"/>
        <w:ind w:left="993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przypadku zadań obiektowych - przyjęto wartości szacunkowe dla zakładanego zakresu robót określone w oparciu o dane historyczne dla zadań o podobnym charakterze.</w:t>
      </w:r>
    </w:p>
    <w:p w14:paraId="63620125" w14:textId="77777777" w:rsidR="00445EFF" w:rsidRPr="00F94D0E" w:rsidRDefault="00445EFF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Powyższe zasady zastosowane zostały w celu </w:t>
      </w:r>
      <w:r w:rsidR="00F407FC" w:rsidRPr="00F94D0E">
        <w:rPr>
          <w:rFonts w:asciiTheme="minorHAnsi" w:hAnsiTheme="minorHAnsi" w:cstheme="minorHAnsi"/>
          <w:szCs w:val="22"/>
        </w:rPr>
        <w:t xml:space="preserve">szacunkowego określenia </w:t>
      </w:r>
      <w:r w:rsidRPr="00F94D0E">
        <w:rPr>
          <w:rFonts w:asciiTheme="minorHAnsi" w:hAnsiTheme="minorHAnsi" w:cstheme="minorHAnsi"/>
          <w:szCs w:val="22"/>
        </w:rPr>
        <w:t>najbardziej przybliżonych wielkości nakładów finansowych dla poszczególnych zadań i całego planu inwestycyjnego. Ostateczne wielkości nakładów</w:t>
      </w:r>
      <w:r w:rsidR="00F407FC" w:rsidRPr="00F94D0E">
        <w:rPr>
          <w:rFonts w:asciiTheme="minorHAnsi" w:hAnsiTheme="minorHAnsi" w:cstheme="minorHAnsi"/>
          <w:szCs w:val="22"/>
        </w:rPr>
        <w:t xml:space="preserve"> na poszczególne zadania </w:t>
      </w:r>
      <w:r w:rsidRPr="00F94D0E">
        <w:rPr>
          <w:rFonts w:asciiTheme="minorHAnsi" w:hAnsiTheme="minorHAnsi" w:cstheme="minorHAnsi"/>
          <w:szCs w:val="22"/>
        </w:rPr>
        <w:t xml:space="preserve">określane </w:t>
      </w:r>
      <w:r w:rsidR="00F407FC" w:rsidRPr="00F94D0E">
        <w:rPr>
          <w:rFonts w:asciiTheme="minorHAnsi" w:hAnsiTheme="minorHAnsi" w:cstheme="minorHAnsi"/>
          <w:szCs w:val="22"/>
        </w:rPr>
        <w:t>są przed udzieleniem zamówienia na roboty budowlane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F407FC" w:rsidRPr="00F94D0E">
        <w:rPr>
          <w:rFonts w:asciiTheme="minorHAnsi" w:hAnsiTheme="minorHAnsi" w:cstheme="minorHAnsi"/>
          <w:szCs w:val="22"/>
        </w:rPr>
        <w:t>w ramach sporządzania rocznych planów gospodarczych na podstawie dokumentacji projektowej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F407FC" w:rsidRPr="00F94D0E">
        <w:rPr>
          <w:rFonts w:asciiTheme="minorHAnsi" w:hAnsiTheme="minorHAnsi" w:cstheme="minorHAnsi"/>
          <w:szCs w:val="22"/>
        </w:rPr>
        <w:t>i kosztorysów inwestorskich sporządzonych zgodnie z przepisami obowiązującego prawa.</w:t>
      </w:r>
      <w:r w:rsidRPr="00F94D0E">
        <w:rPr>
          <w:rFonts w:asciiTheme="minorHAnsi" w:hAnsiTheme="minorHAnsi" w:cstheme="minorHAnsi"/>
          <w:szCs w:val="22"/>
        </w:rPr>
        <w:t xml:space="preserve"> </w:t>
      </w:r>
    </w:p>
    <w:p w14:paraId="41D2E62C" w14:textId="77777777" w:rsidR="00BE1AE6" w:rsidRPr="00F94D0E" w:rsidRDefault="00F407FC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celu</w:t>
      </w:r>
      <w:r w:rsidRPr="00F94D0E">
        <w:rPr>
          <w:rFonts w:asciiTheme="minorHAnsi" w:hAnsiTheme="minorHAnsi" w:cstheme="minorHAnsi"/>
          <w:b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szacunkowego określenia najbardziej przybliżonych wielkości nakładów finansowych wyliczono </w:t>
      </w:r>
      <w:r w:rsidRPr="00F94D0E">
        <w:rPr>
          <w:rFonts w:asciiTheme="minorHAnsi" w:hAnsiTheme="minorHAnsi" w:cstheme="minorHAnsi"/>
          <w:b/>
          <w:szCs w:val="22"/>
        </w:rPr>
        <w:t>c</w:t>
      </w:r>
      <w:r w:rsidR="00BE1AE6" w:rsidRPr="00F94D0E">
        <w:rPr>
          <w:rFonts w:asciiTheme="minorHAnsi" w:hAnsiTheme="minorHAnsi" w:cstheme="minorHAnsi"/>
          <w:b/>
          <w:szCs w:val="22"/>
        </w:rPr>
        <w:t>eny jednostkowe</w:t>
      </w:r>
      <w:r w:rsidR="00BE1AE6" w:rsidRPr="00F94D0E">
        <w:rPr>
          <w:rFonts w:asciiTheme="minorHAnsi" w:hAnsiTheme="minorHAnsi" w:cstheme="minorHAnsi"/>
          <w:szCs w:val="22"/>
        </w:rPr>
        <w:t xml:space="preserve"> wg średni</w:t>
      </w:r>
      <w:r w:rsidR="002570FB" w:rsidRPr="00F94D0E">
        <w:rPr>
          <w:rFonts w:asciiTheme="minorHAnsi" w:hAnsiTheme="minorHAnsi" w:cstheme="minorHAnsi"/>
          <w:szCs w:val="22"/>
        </w:rPr>
        <w:t>ch</w:t>
      </w:r>
      <w:r w:rsidR="00BE1AE6" w:rsidRPr="00F94D0E">
        <w:rPr>
          <w:rFonts w:asciiTheme="minorHAnsi" w:hAnsiTheme="minorHAnsi" w:cstheme="minorHAnsi"/>
          <w:szCs w:val="22"/>
        </w:rPr>
        <w:t xml:space="preserve"> umown</w:t>
      </w:r>
      <w:r w:rsidR="002570FB" w:rsidRPr="00F94D0E">
        <w:rPr>
          <w:rFonts w:asciiTheme="minorHAnsi" w:hAnsiTheme="minorHAnsi" w:cstheme="minorHAnsi"/>
          <w:szCs w:val="22"/>
        </w:rPr>
        <w:t>ych</w:t>
      </w:r>
      <w:r w:rsidR="00BE1AE6" w:rsidRPr="00F94D0E">
        <w:rPr>
          <w:rFonts w:asciiTheme="minorHAnsi" w:hAnsiTheme="minorHAnsi" w:cstheme="minorHAnsi"/>
          <w:szCs w:val="22"/>
        </w:rPr>
        <w:t xml:space="preserve"> wartości budowy/przebudowy 1 m sieci wodociągowej lub kanalizacyjnej</w:t>
      </w:r>
      <w:r w:rsidR="006D7A3C" w:rsidRPr="00F94D0E">
        <w:rPr>
          <w:rFonts w:asciiTheme="minorHAnsi" w:hAnsiTheme="minorHAnsi" w:cstheme="minorHAnsi"/>
          <w:szCs w:val="22"/>
        </w:rPr>
        <w:t>,</w:t>
      </w:r>
      <w:r w:rsidR="00BE1AE6" w:rsidRPr="00F94D0E">
        <w:rPr>
          <w:rFonts w:asciiTheme="minorHAnsi" w:hAnsiTheme="minorHAnsi" w:cstheme="minorHAnsi"/>
          <w:szCs w:val="22"/>
        </w:rPr>
        <w:t xml:space="preserve"> </w:t>
      </w:r>
      <w:r w:rsidR="003C037E" w:rsidRPr="00F94D0E">
        <w:rPr>
          <w:rFonts w:asciiTheme="minorHAnsi" w:hAnsiTheme="minorHAnsi" w:cstheme="minorHAnsi"/>
          <w:szCs w:val="22"/>
        </w:rPr>
        <w:t>uwzględniając wskaźnik uzyskiwanych oszczęd</w:t>
      </w:r>
      <w:r w:rsidR="00445EFF" w:rsidRPr="00F94D0E">
        <w:rPr>
          <w:rFonts w:asciiTheme="minorHAnsi" w:hAnsiTheme="minorHAnsi" w:cstheme="minorHAnsi"/>
          <w:szCs w:val="22"/>
        </w:rPr>
        <w:t>ności przetargowych</w:t>
      </w:r>
      <w:r w:rsidR="003C037E" w:rsidRPr="00F94D0E">
        <w:rPr>
          <w:rFonts w:asciiTheme="minorHAnsi" w:hAnsiTheme="minorHAnsi" w:cstheme="minorHAnsi"/>
          <w:szCs w:val="22"/>
        </w:rPr>
        <w:t xml:space="preserve"> w </w:t>
      </w:r>
      <w:r w:rsidR="00BE1AE6" w:rsidRPr="00F94D0E">
        <w:rPr>
          <w:rFonts w:asciiTheme="minorHAnsi" w:hAnsiTheme="minorHAnsi" w:cstheme="minorHAnsi"/>
          <w:szCs w:val="22"/>
        </w:rPr>
        <w:t xml:space="preserve">postępowaniach </w:t>
      </w:r>
      <w:r w:rsidR="00324DFF" w:rsidRPr="00F94D0E">
        <w:rPr>
          <w:rFonts w:asciiTheme="minorHAnsi" w:hAnsiTheme="minorHAnsi" w:cstheme="minorHAnsi"/>
          <w:szCs w:val="22"/>
        </w:rPr>
        <w:t xml:space="preserve">zamówień publicznych </w:t>
      </w:r>
      <w:r w:rsidR="00BE1AE6" w:rsidRPr="00F94D0E">
        <w:rPr>
          <w:rFonts w:asciiTheme="minorHAnsi" w:hAnsiTheme="minorHAnsi" w:cstheme="minorHAnsi"/>
          <w:szCs w:val="22"/>
        </w:rPr>
        <w:t xml:space="preserve">prowadzonych przez Spółkę w </w:t>
      </w:r>
      <w:r w:rsidR="001612D6" w:rsidRPr="00F94D0E">
        <w:rPr>
          <w:rFonts w:asciiTheme="minorHAnsi" w:hAnsiTheme="minorHAnsi" w:cstheme="minorHAnsi"/>
          <w:szCs w:val="22"/>
        </w:rPr>
        <w:t>latach 2020-</w:t>
      </w:r>
      <w:r w:rsidR="00BE1AE6" w:rsidRPr="00F94D0E">
        <w:rPr>
          <w:rFonts w:asciiTheme="minorHAnsi" w:hAnsiTheme="minorHAnsi" w:cstheme="minorHAnsi"/>
          <w:szCs w:val="22"/>
        </w:rPr>
        <w:t>202</w:t>
      </w:r>
      <w:r w:rsidR="00D26663" w:rsidRPr="00F94D0E">
        <w:rPr>
          <w:rFonts w:asciiTheme="minorHAnsi" w:hAnsiTheme="minorHAnsi" w:cstheme="minorHAnsi"/>
          <w:szCs w:val="22"/>
        </w:rPr>
        <w:t>1</w:t>
      </w:r>
      <w:r w:rsidR="006D7A3C" w:rsidRPr="00F94D0E">
        <w:rPr>
          <w:rFonts w:asciiTheme="minorHAnsi" w:hAnsiTheme="minorHAnsi" w:cstheme="minorHAnsi"/>
          <w:szCs w:val="22"/>
        </w:rPr>
        <w:t>,</w:t>
      </w:r>
      <w:r w:rsidR="002570FB" w:rsidRPr="00F94D0E">
        <w:rPr>
          <w:rFonts w:asciiTheme="minorHAnsi" w:hAnsiTheme="minorHAnsi" w:cstheme="minorHAnsi"/>
          <w:szCs w:val="22"/>
        </w:rPr>
        <w:t xml:space="preserve"> zgodnie z poniższym podziałem:</w:t>
      </w:r>
    </w:p>
    <w:p w14:paraId="52D4F7E1" w14:textId="77777777" w:rsidR="00F70396" w:rsidRPr="00F94D0E" w:rsidRDefault="00BE1AE6" w:rsidP="006D3D70">
      <w:pPr>
        <w:pStyle w:val="Akapitzlist"/>
        <w:numPr>
          <w:ilvl w:val="0"/>
          <w:numId w:val="28"/>
        </w:numPr>
        <w:spacing w:after="120"/>
        <w:ind w:left="714" w:hanging="357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sieci wodociągowej</w:t>
      </w:r>
      <w:r w:rsidR="002570FB" w:rsidRPr="00F94D0E">
        <w:rPr>
          <w:rFonts w:asciiTheme="minorHAnsi" w:hAnsiTheme="minorHAnsi" w:cstheme="minorHAnsi"/>
          <w:szCs w:val="22"/>
        </w:rPr>
        <w:t>;</w:t>
      </w:r>
    </w:p>
    <w:p w14:paraId="4F366108" w14:textId="77777777" w:rsidR="00F70396" w:rsidRPr="00F94D0E" w:rsidRDefault="00BE1AE6" w:rsidP="006D3D70">
      <w:pPr>
        <w:pStyle w:val="Akapitzlist"/>
        <w:numPr>
          <w:ilvl w:val="0"/>
          <w:numId w:val="28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przebudowa sieci wodociągowej</w:t>
      </w:r>
      <w:r w:rsidR="002570FB" w:rsidRPr="00F94D0E">
        <w:rPr>
          <w:rFonts w:asciiTheme="minorHAnsi" w:hAnsiTheme="minorHAnsi" w:cstheme="minorHAnsi"/>
          <w:szCs w:val="22"/>
        </w:rPr>
        <w:t>;</w:t>
      </w:r>
    </w:p>
    <w:p w14:paraId="74355821" w14:textId="77777777" w:rsidR="00F70396" w:rsidRPr="00F94D0E" w:rsidRDefault="00BE1AE6" w:rsidP="006D3D70">
      <w:pPr>
        <w:pStyle w:val="Akapitzlist"/>
        <w:numPr>
          <w:ilvl w:val="0"/>
          <w:numId w:val="28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wymiana sieci wodociągowej metodą krakingu</w:t>
      </w:r>
      <w:r w:rsidR="002570FB" w:rsidRPr="00F94D0E">
        <w:rPr>
          <w:rFonts w:asciiTheme="minorHAnsi" w:hAnsiTheme="minorHAnsi" w:cstheme="minorHAnsi"/>
          <w:szCs w:val="22"/>
        </w:rPr>
        <w:t>;</w:t>
      </w:r>
    </w:p>
    <w:p w14:paraId="3D82DD3A" w14:textId="77777777" w:rsidR="00F70396" w:rsidRPr="00F94D0E" w:rsidRDefault="00FA7F60" w:rsidP="006D3D70">
      <w:pPr>
        <w:pStyle w:val="Akapitzlist"/>
        <w:numPr>
          <w:ilvl w:val="0"/>
          <w:numId w:val="28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sieci wodociągowej</w:t>
      </w:r>
      <w:r w:rsidR="002570FB" w:rsidRPr="00F94D0E">
        <w:rPr>
          <w:rFonts w:asciiTheme="minorHAnsi" w:hAnsiTheme="minorHAnsi" w:cstheme="minorHAnsi"/>
          <w:szCs w:val="22"/>
        </w:rPr>
        <w:t>;</w:t>
      </w:r>
    </w:p>
    <w:p w14:paraId="606DE1FF" w14:textId="77777777" w:rsidR="00F70396" w:rsidRPr="00F94D0E" w:rsidRDefault="00BE1AE6" w:rsidP="006D3D70">
      <w:pPr>
        <w:pStyle w:val="Akapitzlist"/>
        <w:numPr>
          <w:ilvl w:val="0"/>
          <w:numId w:val="28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sieci kanalizacyjnej</w:t>
      </w:r>
      <w:r w:rsidR="002570FB" w:rsidRPr="00F94D0E">
        <w:rPr>
          <w:rFonts w:asciiTheme="minorHAnsi" w:hAnsiTheme="minorHAnsi" w:cstheme="minorHAnsi"/>
          <w:szCs w:val="22"/>
        </w:rPr>
        <w:t>;</w:t>
      </w:r>
    </w:p>
    <w:p w14:paraId="7283CB00" w14:textId="77777777" w:rsidR="00FA7F60" w:rsidRPr="00F94D0E" w:rsidRDefault="00FA7F60" w:rsidP="006D3D70">
      <w:pPr>
        <w:pStyle w:val="Akapitzlist"/>
        <w:numPr>
          <w:ilvl w:val="0"/>
          <w:numId w:val="28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przebudowa sieci kanalizacyjnej</w:t>
      </w:r>
      <w:r w:rsidR="002570FB" w:rsidRPr="00F94D0E">
        <w:rPr>
          <w:rFonts w:asciiTheme="minorHAnsi" w:hAnsiTheme="minorHAnsi" w:cstheme="minorHAnsi"/>
          <w:szCs w:val="22"/>
        </w:rPr>
        <w:t>.</w:t>
      </w:r>
    </w:p>
    <w:p w14:paraId="450FB743" w14:textId="77777777" w:rsidR="00BE1AE6" w:rsidRPr="00F94D0E" w:rsidRDefault="00BE1AE6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wyniku uwzględnienia specyfiki niektórych inwestycji wartości te były zwiększane </w:t>
      </w:r>
      <w:r w:rsidRPr="00F94D0E">
        <w:rPr>
          <w:rFonts w:asciiTheme="minorHAnsi" w:hAnsiTheme="minorHAnsi" w:cstheme="minorHAnsi"/>
          <w:szCs w:val="22"/>
        </w:rPr>
        <w:br/>
        <w:t>(np. w przypadku większych średnic magistral wodociągowych, konieczności uwzględnienia kosztów budowy przepompowni, obszarów charakteryzujących się zwartą zabudową - z uwagi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na występowanie dużej ilości kolizji oraz obszarów o wysokim poziomie wód gruntowych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– np. Dzielnica Wawer) lub zmniejszane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(np. w przypadku terenów peryferyjnych - nawierzchnia nieutwardzona).</w:t>
      </w:r>
    </w:p>
    <w:p w14:paraId="06F64D5A" w14:textId="77777777" w:rsidR="00BE1AE6" w:rsidRPr="00F94D0E" w:rsidRDefault="00BE1AE6" w:rsidP="006D3D70">
      <w:pPr>
        <w:spacing w:after="120"/>
        <w:ind w:firstLine="709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Dla dużych zadań inwestycyjnych</w:t>
      </w:r>
      <w:r w:rsidR="006D7A3C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przewidzianych do realizacji w ramach Projektu „Zaopatrzenie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wodę i oczyszczanie ścieków w Warszawie” nakłady inwestycyjne zostały określone na podstawie opracowań „</w:t>
      </w:r>
      <w:r w:rsidRPr="00F94D0E">
        <w:rPr>
          <w:rFonts w:asciiTheme="minorHAnsi" w:hAnsiTheme="minorHAnsi" w:cstheme="minorHAnsi"/>
          <w:i/>
          <w:szCs w:val="22"/>
        </w:rPr>
        <w:t>Planowane koszty prac projektowych i robót budowlanych”</w:t>
      </w:r>
      <w:r w:rsidR="006D7A3C" w:rsidRPr="00F94D0E">
        <w:rPr>
          <w:rFonts w:asciiTheme="minorHAnsi" w:hAnsiTheme="minorHAnsi" w:cstheme="minorHAnsi"/>
          <w:szCs w:val="22"/>
        </w:rPr>
        <w:t>,</w:t>
      </w:r>
      <w:r w:rsidR="00977AE5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sporządzonych na zlecenie Spółki pr</w:t>
      </w:r>
      <w:r w:rsidR="00C7017F" w:rsidRPr="00F94D0E">
        <w:rPr>
          <w:rFonts w:asciiTheme="minorHAnsi" w:hAnsiTheme="minorHAnsi" w:cstheme="minorHAnsi"/>
          <w:szCs w:val="22"/>
        </w:rPr>
        <w:t>zez konsultantów zewnętrznych</w:t>
      </w:r>
      <w:r w:rsidR="00F407FC" w:rsidRPr="00F94D0E">
        <w:rPr>
          <w:rFonts w:asciiTheme="minorHAnsi" w:hAnsiTheme="minorHAnsi" w:cstheme="minorHAnsi"/>
          <w:szCs w:val="22"/>
        </w:rPr>
        <w:t xml:space="preserve"> lub zawartych umów na realizację budowlanych</w:t>
      </w:r>
      <w:r w:rsidR="00C7017F" w:rsidRPr="00F94D0E">
        <w:rPr>
          <w:rFonts w:asciiTheme="minorHAnsi" w:hAnsiTheme="minorHAnsi" w:cstheme="minorHAnsi"/>
          <w:szCs w:val="22"/>
        </w:rPr>
        <w:t>.</w:t>
      </w:r>
    </w:p>
    <w:p w14:paraId="3202182A" w14:textId="77777777" w:rsidR="00FA7F60" w:rsidRPr="00F94D0E" w:rsidRDefault="00FA7F60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Terminy realizacji zostały </w:t>
      </w:r>
      <w:r w:rsidR="00F407FC" w:rsidRPr="00F94D0E">
        <w:rPr>
          <w:rFonts w:asciiTheme="minorHAnsi" w:hAnsiTheme="minorHAnsi" w:cstheme="minorHAnsi"/>
          <w:szCs w:val="22"/>
        </w:rPr>
        <w:t xml:space="preserve">zaktualizowane </w:t>
      </w:r>
      <w:r w:rsidRPr="00F94D0E">
        <w:rPr>
          <w:rFonts w:asciiTheme="minorHAnsi" w:hAnsiTheme="minorHAnsi" w:cstheme="minorHAnsi"/>
          <w:szCs w:val="22"/>
        </w:rPr>
        <w:t>poprzez dokładną analizę stopnia zaawa</w:t>
      </w:r>
      <w:r w:rsidR="0031210F" w:rsidRPr="00F94D0E">
        <w:rPr>
          <w:rFonts w:asciiTheme="minorHAnsi" w:hAnsiTheme="minorHAnsi" w:cstheme="minorHAnsi"/>
          <w:szCs w:val="22"/>
        </w:rPr>
        <w:t>nsowania procesu inwestycyjnego</w:t>
      </w:r>
      <w:r w:rsidR="00F407FC" w:rsidRPr="00F94D0E">
        <w:rPr>
          <w:rFonts w:asciiTheme="minorHAnsi" w:hAnsiTheme="minorHAnsi" w:cstheme="minorHAnsi"/>
          <w:szCs w:val="22"/>
        </w:rPr>
        <w:t xml:space="preserve"> </w:t>
      </w:r>
      <w:r w:rsidR="00BE71E2" w:rsidRPr="00F94D0E">
        <w:rPr>
          <w:rFonts w:asciiTheme="minorHAnsi" w:hAnsiTheme="minorHAnsi" w:cstheme="minorHAnsi"/>
          <w:szCs w:val="22"/>
        </w:rPr>
        <w:t>z uwzględnieniem opisanych poniżej aktualnych uwarunkowań w zakresie możliwości pozyskania prawa do nieruchomości na cele budowlane dla poszczególnych zadań</w:t>
      </w:r>
      <w:r w:rsidR="0031210F" w:rsidRPr="00F94D0E">
        <w:rPr>
          <w:rFonts w:asciiTheme="minorHAnsi" w:hAnsiTheme="minorHAnsi" w:cstheme="minorHAnsi"/>
          <w:szCs w:val="22"/>
        </w:rPr>
        <w:t>. Najważniejsze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decyzje administracyjne</w:t>
      </w:r>
      <w:r w:rsidR="006D7A3C" w:rsidRPr="00F94D0E">
        <w:rPr>
          <w:rFonts w:asciiTheme="minorHAnsi" w:hAnsiTheme="minorHAnsi" w:cstheme="minorHAnsi"/>
          <w:szCs w:val="22"/>
        </w:rPr>
        <w:t>,</w:t>
      </w:r>
      <w:r w:rsidR="0031210F" w:rsidRPr="00F94D0E">
        <w:rPr>
          <w:rFonts w:asciiTheme="minorHAnsi" w:hAnsiTheme="minorHAnsi" w:cstheme="minorHAnsi"/>
          <w:szCs w:val="22"/>
        </w:rPr>
        <w:t xml:space="preserve"> jakie Spółka musi uzyskać</w:t>
      </w:r>
      <w:r w:rsidR="00857EF3" w:rsidRPr="00F94D0E">
        <w:rPr>
          <w:rFonts w:asciiTheme="minorHAnsi" w:hAnsiTheme="minorHAnsi" w:cstheme="minorHAnsi"/>
          <w:szCs w:val="22"/>
        </w:rPr>
        <w:t xml:space="preserve"> w procesie przygotowania i realizacji inwestycji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to:</w:t>
      </w:r>
    </w:p>
    <w:p w14:paraId="1565CC04" w14:textId="77777777" w:rsidR="0031210F" w:rsidRPr="00F94D0E" w:rsidRDefault="0031210F" w:rsidP="006D3D70">
      <w:pPr>
        <w:pStyle w:val="Akapitzlist"/>
        <w:numPr>
          <w:ilvl w:val="0"/>
          <w:numId w:val="25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decyzja o ustaleniu lokalizacji inwestycji celu publicznego;</w:t>
      </w:r>
    </w:p>
    <w:p w14:paraId="7D50773D" w14:textId="77777777" w:rsidR="0031210F" w:rsidRPr="00F94D0E" w:rsidRDefault="0031210F" w:rsidP="006D3D70">
      <w:pPr>
        <w:pStyle w:val="Akapitzlist"/>
        <w:numPr>
          <w:ilvl w:val="0"/>
          <w:numId w:val="25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decyzja o środowiskowych uwarunkowaniach zgody na realizację przedsięwzięcia;</w:t>
      </w:r>
    </w:p>
    <w:p w14:paraId="12FB4B6F" w14:textId="77777777" w:rsidR="0031210F" w:rsidRPr="00F94D0E" w:rsidRDefault="00626C77" w:rsidP="006D3D70">
      <w:pPr>
        <w:pStyle w:val="Akapitzlist"/>
        <w:numPr>
          <w:ilvl w:val="0"/>
          <w:numId w:val="25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decyzja terenowa</w:t>
      </w:r>
      <w:r w:rsidR="0031210F" w:rsidRPr="00F94D0E">
        <w:rPr>
          <w:rFonts w:asciiTheme="minorHAnsi" w:hAnsiTheme="minorHAnsi" w:cstheme="minorHAnsi"/>
          <w:szCs w:val="22"/>
        </w:rPr>
        <w:t xml:space="preserve"> – prawo do dysponowania nieruchomością na cele budowlane;</w:t>
      </w:r>
    </w:p>
    <w:p w14:paraId="4D89A6EF" w14:textId="77777777" w:rsidR="0043638D" w:rsidRPr="00F94D0E" w:rsidRDefault="0031210F" w:rsidP="006D3D70">
      <w:pPr>
        <w:pStyle w:val="Akapitzlist"/>
        <w:numPr>
          <w:ilvl w:val="0"/>
          <w:numId w:val="25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decyzja pozwoleni</w:t>
      </w:r>
      <w:r w:rsidR="002B7BA3" w:rsidRPr="00F94D0E">
        <w:rPr>
          <w:rFonts w:asciiTheme="minorHAnsi" w:hAnsiTheme="minorHAnsi" w:cstheme="minorHAnsi"/>
          <w:szCs w:val="22"/>
        </w:rPr>
        <w:t>e</w:t>
      </w:r>
      <w:r w:rsidRPr="00F94D0E">
        <w:rPr>
          <w:rFonts w:asciiTheme="minorHAnsi" w:hAnsiTheme="minorHAnsi" w:cstheme="minorHAnsi"/>
          <w:szCs w:val="22"/>
        </w:rPr>
        <w:t xml:space="preserve"> na budowę.</w:t>
      </w:r>
    </w:p>
    <w:p w14:paraId="34D5EED9" w14:textId="77777777" w:rsidR="0043638D" w:rsidRPr="00F94D0E" w:rsidRDefault="0043638D" w:rsidP="006D3D70">
      <w:pPr>
        <w:spacing w:after="120"/>
        <w:rPr>
          <w:rFonts w:asciiTheme="minorHAnsi" w:hAnsiTheme="minorHAnsi" w:cstheme="minorHAnsi"/>
          <w:b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Istotne zagadnienia związane z pozyskaniem prawa do dysponowania nieruchomością na cele budowlane</w:t>
      </w:r>
    </w:p>
    <w:p w14:paraId="0E38D460" w14:textId="77777777" w:rsidR="006D7A3C" w:rsidRPr="00F94D0E" w:rsidRDefault="0043638D" w:rsidP="006D3D70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ab/>
      </w:r>
      <w:r w:rsidR="0031210F" w:rsidRPr="00F94D0E">
        <w:rPr>
          <w:rFonts w:asciiTheme="minorHAnsi" w:hAnsiTheme="minorHAnsi" w:cstheme="minorHAnsi"/>
          <w:szCs w:val="22"/>
        </w:rPr>
        <w:t>Uzyskanie prawa do dysponowania nieruchomością na cele budowlane jest najbardziej problemowym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BE71E2" w:rsidRPr="00F94D0E">
        <w:rPr>
          <w:rFonts w:asciiTheme="minorHAnsi" w:hAnsiTheme="minorHAnsi" w:cstheme="minorHAnsi"/>
          <w:szCs w:val="22"/>
        </w:rPr>
        <w:t xml:space="preserve">i determinującym </w:t>
      </w:r>
      <w:r w:rsidR="0031210F" w:rsidRPr="00F94D0E">
        <w:rPr>
          <w:rFonts w:asciiTheme="minorHAnsi" w:hAnsiTheme="minorHAnsi" w:cstheme="minorHAnsi"/>
          <w:szCs w:val="22"/>
        </w:rPr>
        <w:t>etapem w procesie inwestycyjnym, zwłaszcza, jeś</w:t>
      </w:r>
      <w:r w:rsidR="00110F4C" w:rsidRPr="00F94D0E">
        <w:rPr>
          <w:rFonts w:asciiTheme="minorHAnsi" w:hAnsiTheme="minorHAnsi" w:cstheme="minorHAnsi"/>
          <w:szCs w:val="22"/>
        </w:rPr>
        <w:t>li chodzi o inwestycje liniowe,</w:t>
      </w:r>
      <w:r w:rsidR="00BE71E2"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do tych właśnie należą inwestycje wodociągow</w:t>
      </w:r>
      <w:r w:rsidR="002B7BA3" w:rsidRPr="00F94D0E">
        <w:rPr>
          <w:rFonts w:asciiTheme="minorHAnsi" w:hAnsiTheme="minorHAnsi" w:cstheme="minorHAnsi"/>
          <w:szCs w:val="22"/>
        </w:rPr>
        <w:t xml:space="preserve">e i </w:t>
      </w:r>
      <w:r w:rsidR="0031210F" w:rsidRPr="00F94D0E">
        <w:rPr>
          <w:rFonts w:asciiTheme="minorHAnsi" w:hAnsiTheme="minorHAnsi" w:cstheme="minorHAnsi"/>
          <w:szCs w:val="22"/>
        </w:rPr>
        <w:t xml:space="preserve">kanalizacyjne, gdyż do realizacji </w:t>
      </w:r>
      <w:r w:rsidR="006D7A3C" w:rsidRPr="00F94D0E">
        <w:rPr>
          <w:rFonts w:asciiTheme="minorHAnsi" w:hAnsiTheme="minorHAnsi" w:cstheme="minorHAnsi"/>
          <w:szCs w:val="22"/>
        </w:rPr>
        <w:t xml:space="preserve">poszczególnego zadania </w:t>
      </w:r>
      <w:r w:rsidR="0031210F" w:rsidRPr="00F94D0E">
        <w:rPr>
          <w:rFonts w:asciiTheme="minorHAnsi" w:hAnsiTheme="minorHAnsi" w:cstheme="minorHAnsi"/>
          <w:szCs w:val="22"/>
        </w:rPr>
        <w:t>konieczne jest</w:t>
      </w:r>
      <w:r w:rsidR="006D7A3C" w:rsidRPr="00F94D0E">
        <w:rPr>
          <w:rFonts w:asciiTheme="minorHAnsi" w:hAnsiTheme="minorHAnsi" w:cstheme="minorHAnsi"/>
          <w:szCs w:val="22"/>
        </w:rPr>
        <w:t xml:space="preserve"> niejednokrotnie,</w:t>
      </w:r>
      <w:r w:rsidR="0031210F" w:rsidRPr="00F94D0E">
        <w:rPr>
          <w:rFonts w:asciiTheme="minorHAnsi" w:hAnsiTheme="minorHAnsi" w:cstheme="minorHAnsi"/>
          <w:szCs w:val="22"/>
        </w:rPr>
        <w:t xml:space="preserve"> uzyskanie zgody </w:t>
      </w:r>
      <w:r w:rsidR="00857EF3" w:rsidRPr="00F94D0E">
        <w:rPr>
          <w:rFonts w:asciiTheme="minorHAnsi" w:hAnsiTheme="minorHAnsi" w:cstheme="minorHAnsi"/>
          <w:szCs w:val="22"/>
        </w:rPr>
        <w:t>od kilku do kilkudziesięciu</w:t>
      </w:r>
      <w:r w:rsidR="0031210F" w:rsidRPr="00F94D0E">
        <w:rPr>
          <w:rFonts w:asciiTheme="minorHAnsi" w:hAnsiTheme="minorHAnsi" w:cstheme="minorHAnsi"/>
          <w:szCs w:val="22"/>
        </w:rPr>
        <w:t xml:space="preserve"> właścicieli gruntów lub zarządców dróg.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31210F" w:rsidRPr="00F94D0E">
        <w:rPr>
          <w:rFonts w:asciiTheme="minorHAnsi" w:hAnsiTheme="minorHAnsi" w:cstheme="minorHAnsi"/>
          <w:szCs w:val="22"/>
        </w:rPr>
        <w:t xml:space="preserve">W przypadku własności osób fizycznych niezbędne jest uzyskanie oświadczenia o ustanowieniu użytkowania gruntu na rzecz naszej Spółki wyrażonej w formie aktu notarialnego. </w:t>
      </w:r>
      <w:r w:rsidR="006D7A3C" w:rsidRPr="00F94D0E">
        <w:rPr>
          <w:rFonts w:asciiTheme="minorHAnsi" w:hAnsiTheme="minorHAnsi" w:cstheme="minorHAnsi"/>
          <w:szCs w:val="22"/>
        </w:rPr>
        <w:t>Z w</w:t>
      </w:r>
      <w:r w:rsidR="0031210F" w:rsidRPr="00F94D0E">
        <w:rPr>
          <w:rFonts w:asciiTheme="minorHAnsi" w:hAnsiTheme="minorHAnsi" w:cstheme="minorHAnsi"/>
          <w:szCs w:val="22"/>
        </w:rPr>
        <w:t>iększy</w:t>
      </w:r>
      <w:r w:rsidR="006D7A3C" w:rsidRPr="00F94D0E">
        <w:rPr>
          <w:rFonts w:asciiTheme="minorHAnsi" w:hAnsiTheme="minorHAnsi" w:cstheme="minorHAnsi"/>
          <w:szCs w:val="22"/>
        </w:rPr>
        <w:t>m</w:t>
      </w:r>
      <w:r w:rsidR="0031210F" w:rsidRPr="00F94D0E">
        <w:rPr>
          <w:rFonts w:asciiTheme="minorHAnsi" w:hAnsiTheme="minorHAnsi" w:cstheme="minorHAnsi"/>
          <w:szCs w:val="22"/>
        </w:rPr>
        <w:t xml:space="preserve"> </w:t>
      </w:r>
      <w:r w:rsidR="006D7A3C" w:rsidRPr="00F94D0E">
        <w:rPr>
          <w:rFonts w:asciiTheme="minorHAnsi" w:hAnsiTheme="minorHAnsi" w:cstheme="minorHAnsi"/>
          <w:szCs w:val="22"/>
        </w:rPr>
        <w:t>wyzwaniem spotyka się Spółka</w:t>
      </w:r>
      <w:r w:rsidR="0031210F" w:rsidRPr="00F94D0E">
        <w:rPr>
          <w:rFonts w:asciiTheme="minorHAnsi" w:hAnsiTheme="minorHAnsi" w:cstheme="minorHAnsi"/>
          <w:szCs w:val="22"/>
        </w:rPr>
        <w:t>, gdy współwłaścicieli gruntu</w:t>
      </w:r>
      <w:r w:rsidR="006D7A3C" w:rsidRPr="00F94D0E">
        <w:rPr>
          <w:rFonts w:asciiTheme="minorHAnsi" w:hAnsiTheme="minorHAnsi" w:cstheme="minorHAnsi"/>
          <w:szCs w:val="22"/>
        </w:rPr>
        <w:t xml:space="preserve"> jest więcej</w:t>
      </w:r>
      <w:r w:rsidR="005F187A" w:rsidRPr="00F94D0E">
        <w:rPr>
          <w:rFonts w:asciiTheme="minorHAnsi" w:hAnsiTheme="minorHAnsi" w:cstheme="minorHAnsi"/>
          <w:szCs w:val="22"/>
        </w:rPr>
        <w:t>,</w:t>
      </w:r>
      <w:r w:rsidR="0031210F" w:rsidRPr="00F94D0E">
        <w:rPr>
          <w:rFonts w:asciiTheme="minorHAnsi" w:hAnsiTheme="minorHAnsi" w:cstheme="minorHAnsi"/>
          <w:szCs w:val="22"/>
        </w:rPr>
        <w:t xml:space="preserve"> czy też </w:t>
      </w:r>
      <w:r w:rsidR="006D7A3C" w:rsidRPr="00F94D0E">
        <w:rPr>
          <w:rFonts w:asciiTheme="minorHAnsi" w:hAnsiTheme="minorHAnsi" w:cstheme="minorHAnsi"/>
          <w:szCs w:val="22"/>
        </w:rPr>
        <w:t xml:space="preserve">gdy </w:t>
      </w:r>
      <w:r w:rsidR="0031210F" w:rsidRPr="00F94D0E">
        <w:rPr>
          <w:rFonts w:asciiTheme="minorHAnsi" w:hAnsiTheme="minorHAnsi" w:cstheme="minorHAnsi"/>
          <w:szCs w:val="22"/>
        </w:rPr>
        <w:t>właściciel jest nieznany</w:t>
      </w:r>
      <w:r w:rsidR="005F187A" w:rsidRPr="00F94D0E">
        <w:rPr>
          <w:rFonts w:asciiTheme="minorHAnsi" w:hAnsiTheme="minorHAnsi" w:cstheme="minorHAnsi"/>
          <w:szCs w:val="22"/>
        </w:rPr>
        <w:t>,</w:t>
      </w:r>
      <w:r w:rsidR="0031210F" w:rsidRPr="00F94D0E">
        <w:rPr>
          <w:rFonts w:asciiTheme="minorHAnsi" w:hAnsiTheme="minorHAnsi" w:cstheme="minorHAnsi"/>
          <w:szCs w:val="22"/>
        </w:rPr>
        <w:t xml:space="preserve"> bądź konieczne jest przeprowadzenie sprawy spadkowej. </w:t>
      </w:r>
    </w:p>
    <w:p w14:paraId="35381CAD" w14:textId="4E20F7EB" w:rsidR="0031210F" w:rsidRPr="00F94D0E" w:rsidRDefault="006D7A3C" w:rsidP="006D3D70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ab/>
      </w:r>
      <w:r w:rsidR="0031210F" w:rsidRPr="00F94D0E">
        <w:rPr>
          <w:rFonts w:asciiTheme="minorHAnsi" w:hAnsiTheme="minorHAnsi" w:cstheme="minorHAnsi"/>
          <w:szCs w:val="22"/>
        </w:rPr>
        <w:t xml:space="preserve">Nieuregulowane stany prawne, powolne procesy wywłaszczeniowe i wykupy gruntów </w:t>
      </w:r>
      <w:r w:rsidRPr="00F94D0E">
        <w:rPr>
          <w:rFonts w:asciiTheme="minorHAnsi" w:hAnsiTheme="minorHAnsi" w:cstheme="minorHAnsi"/>
          <w:szCs w:val="22"/>
        </w:rPr>
        <w:t xml:space="preserve">często </w:t>
      </w:r>
      <w:r w:rsidR="0031210F" w:rsidRPr="00F94D0E">
        <w:rPr>
          <w:rFonts w:asciiTheme="minorHAnsi" w:hAnsiTheme="minorHAnsi" w:cstheme="minorHAnsi"/>
          <w:szCs w:val="22"/>
        </w:rPr>
        <w:t xml:space="preserve">uniemożliwiają </w:t>
      </w:r>
      <w:r w:rsidRPr="00F94D0E">
        <w:rPr>
          <w:rFonts w:asciiTheme="minorHAnsi" w:hAnsiTheme="minorHAnsi" w:cstheme="minorHAnsi"/>
          <w:szCs w:val="22"/>
        </w:rPr>
        <w:t xml:space="preserve">lub spowalniają </w:t>
      </w:r>
      <w:r w:rsidR="0031210F" w:rsidRPr="00F94D0E">
        <w:rPr>
          <w:rFonts w:asciiTheme="minorHAnsi" w:hAnsiTheme="minorHAnsi" w:cstheme="minorHAnsi"/>
          <w:szCs w:val="22"/>
        </w:rPr>
        <w:t>realizacje in</w:t>
      </w:r>
      <w:r w:rsidR="007E3E35" w:rsidRPr="00F94D0E">
        <w:rPr>
          <w:rFonts w:asciiTheme="minorHAnsi" w:hAnsiTheme="minorHAnsi" w:cstheme="minorHAnsi"/>
          <w:szCs w:val="22"/>
        </w:rPr>
        <w:t>westycji przez nawet kilka lat.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W takich przypadkach</w:t>
      </w:r>
      <w:r w:rsidRPr="00F94D0E">
        <w:rPr>
          <w:rFonts w:asciiTheme="minorHAnsi" w:hAnsiTheme="minorHAnsi" w:cstheme="minorHAnsi"/>
          <w:szCs w:val="22"/>
        </w:rPr>
        <w:t xml:space="preserve">, aby </w:t>
      </w:r>
      <w:r w:rsidR="00977AE5" w:rsidRPr="00F94D0E">
        <w:rPr>
          <w:rFonts w:asciiTheme="minorHAnsi" w:hAnsiTheme="minorHAnsi" w:cstheme="minorHAnsi"/>
          <w:szCs w:val="22"/>
        </w:rPr>
        <w:t xml:space="preserve">umożliwić realizację danej inwestycji </w:t>
      </w:r>
      <w:r w:rsidR="007E3E35" w:rsidRPr="00F94D0E">
        <w:rPr>
          <w:rFonts w:asciiTheme="minorHAnsi" w:hAnsiTheme="minorHAnsi" w:cstheme="minorHAnsi"/>
          <w:szCs w:val="22"/>
        </w:rPr>
        <w:t xml:space="preserve">jest </w:t>
      </w:r>
      <w:r w:rsidR="0031210F" w:rsidRPr="00F94D0E">
        <w:rPr>
          <w:rFonts w:asciiTheme="minorHAnsi" w:hAnsiTheme="minorHAnsi" w:cstheme="minorHAnsi"/>
          <w:szCs w:val="22"/>
        </w:rPr>
        <w:t xml:space="preserve">stosowany artykuł 124 ust. 1 </w:t>
      </w:r>
      <w:r w:rsidR="00C34A4D" w:rsidRPr="00F94D0E">
        <w:rPr>
          <w:rFonts w:asciiTheme="minorHAnsi" w:hAnsiTheme="minorHAnsi" w:cstheme="minorHAnsi"/>
          <w:szCs w:val="22"/>
        </w:rPr>
        <w:t>u</w:t>
      </w:r>
      <w:r w:rsidR="0031210F" w:rsidRPr="00F94D0E">
        <w:rPr>
          <w:rFonts w:asciiTheme="minorHAnsi" w:hAnsiTheme="minorHAnsi" w:cstheme="minorHAnsi"/>
          <w:szCs w:val="22"/>
        </w:rPr>
        <w:t>stawy z dnia 21 sierpnia 1997</w:t>
      </w:r>
      <w:r w:rsidR="000E5915" w:rsidRPr="00F94D0E">
        <w:rPr>
          <w:rFonts w:asciiTheme="minorHAnsi" w:hAnsiTheme="minorHAnsi" w:cstheme="minorHAnsi"/>
          <w:szCs w:val="22"/>
        </w:rPr>
        <w:t> </w:t>
      </w:r>
      <w:r w:rsidR="0031210F" w:rsidRPr="00F94D0E">
        <w:rPr>
          <w:rFonts w:asciiTheme="minorHAnsi" w:hAnsiTheme="minorHAnsi" w:cstheme="minorHAnsi"/>
          <w:szCs w:val="22"/>
        </w:rPr>
        <w:t xml:space="preserve">r. o gospodarce nieruchomościami </w:t>
      </w:r>
      <w:r w:rsidR="0031210F" w:rsidRPr="00F94D0E">
        <w:rPr>
          <w:rFonts w:asciiTheme="minorHAnsi" w:hAnsiTheme="minorHAnsi" w:cstheme="minorHAnsi"/>
          <w:bCs/>
          <w:szCs w:val="22"/>
        </w:rPr>
        <w:t xml:space="preserve">(tekst jednolity: Dz. U. </w:t>
      </w:r>
      <w:r w:rsidR="00C34A4D" w:rsidRPr="00F94D0E">
        <w:rPr>
          <w:rFonts w:asciiTheme="minorHAnsi" w:hAnsiTheme="minorHAnsi" w:cstheme="minorHAnsi"/>
          <w:bCs/>
          <w:szCs w:val="22"/>
        </w:rPr>
        <w:t xml:space="preserve">z </w:t>
      </w:r>
      <w:r w:rsidR="0031210F" w:rsidRPr="00F94D0E">
        <w:rPr>
          <w:rFonts w:asciiTheme="minorHAnsi" w:hAnsiTheme="minorHAnsi" w:cstheme="minorHAnsi"/>
          <w:bCs/>
          <w:szCs w:val="22"/>
        </w:rPr>
        <w:t>20</w:t>
      </w:r>
      <w:r w:rsidR="00C34A4D" w:rsidRPr="00F94D0E">
        <w:rPr>
          <w:rFonts w:asciiTheme="minorHAnsi" w:hAnsiTheme="minorHAnsi" w:cstheme="minorHAnsi"/>
          <w:bCs/>
          <w:szCs w:val="22"/>
        </w:rPr>
        <w:t>21</w:t>
      </w:r>
      <w:r w:rsidR="0031210F" w:rsidRPr="00F94D0E">
        <w:rPr>
          <w:rFonts w:asciiTheme="minorHAnsi" w:hAnsiTheme="minorHAnsi" w:cstheme="minorHAnsi"/>
          <w:bCs/>
          <w:szCs w:val="22"/>
        </w:rPr>
        <w:t xml:space="preserve"> r. poz. </w:t>
      </w:r>
      <w:r w:rsidR="00C34A4D" w:rsidRPr="00F94D0E">
        <w:rPr>
          <w:rFonts w:asciiTheme="minorHAnsi" w:hAnsiTheme="minorHAnsi" w:cstheme="minorHAnsi"/>
          <w:bCs/>
          <w:szCs w:val="22"/>
        </w:rPr>
        <w:t>1899</w:t>
      </w:r>
      <w:r w:rsidR="0031210F" w:rsidRPr="00F94D0E">
        <w:rPr>
          <w:rFonts w:asciiTheme="minorHAnsi" w:hAnsiTheme="minorHAnsi" w:cstheme="minorHAnsi"/>
          <w:bCs/>
          <w:szCs w:val="22"/>
        </w:rPr>
        <w:t xml:space="preserve">), który </w:t>
      </w:r>
      <w:r w:rsidR="0031210F" w:rsidRPr="00F94D0E">
        <w:rPr>
          <w:rFonts w:asciiTheme="minorHAnsi" w:hAnsiTheme="minorHAnsi" w:cstheme="minorHAnsi"/>
          <w:szCs w:val="22"/>
        </w:rPr>
        <w:t xml:space="preserve">przewiduje szczególny </w:t>
      </w:r>
      <w:r w:rsidRPr="00F94D0E">
        <w:rPr>
          <w:rFonts w:asciiTheme="minorHAnsi" w:hAnsiTheme="minorHAnsi" w:cstheme="minorHAnsi"/>
          <w:szCs w:val="22"/>
        </w:rPr>
        <w:t xml:space="preserve">przypadek </w:t>
      </w:r>
      <w:r w:rsidR="0031210F" w:rsidRPr="00F94D0E">
        <w:rPr>
          <w:rFonts w:asciiTheme="minorHAnsi" w:hAnsiTheme="minorHAnsi" w:cstheme="minorHAnsi"/>
          <w:szCs w:val="22"/>
        </w:rPr>
        <w:t>ograniczenia wykonywania prawa własności lub prawa użytkowania wieczystego na nieruchomości. Zgodnie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z konstrukcją przyjętą w ustawie, ograniczenie to następuje, jako skutek zezwolenia udzielonego przez starostę wykonującego zadanie z zakresu administracji rządowej</w:t>
      </w:r>
      <w:r w:rsidRPr="00F94D0E">
        <w:rPr>
          <w:rFonts w:asciiTheme="minorHAnsi" w:hAnsiTheme="minorHAnsi" w:cstheme="minorHAnsi"/>
          <w:szCs w:val="22"/>
        </w:rPr>
        <w:t>,</w:t>
      </w:r>
      <w:r w:rsidR="0031210F" w:rsidRPr="00F94D0E">
        <w:rPr>
          <w:rFonts w:asciiTheme="minorHAnsi" w:hAnsiTheme="minorHAnsi" w:cstheme="minorHAnsi"/>
          <w:szCs w:val="22"/>
        </w:rPr>
        <w:t xml:space="preserve"> podmiotowi wykonującemu prace związane z budową obiektów lub urządzeń albo instalacją ciągów lub przewodów na przeprowadzenie tych prac na nieruchomości. Zezwolenie jest udzielane jedynie wówczas, gdy właściciel lub użytkownik wieczysty nie wyraża zgody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 xml:space="preserve">na udostępnienie nieruchomości. Podstawą udzielenia zezwolenia na podjęcie działań </w:t>
      </w:r>
      <w:r w:rsidRPr="00F94D0E">
        <w:rPr>
          <w:rFonts w:asciiTheme="minorHAnsi" w:hAnsiTheme="minorHAnsi" w:cstheme="minorHAnsi"/>
          <w:szCs w:val="22"/>
        </w:rPr>
        <w:t xml:space="preserve">wobec </w:t>
      </w:r>
      <w:r w:rsidR="0031210F" w:rsidRPr="00F94D0E">
        <w:rPr>
          <w:rFonts w:asciiTheme="minorHAnsi" w:hAnsiTheme="minorHAnsi" w:cstheme="minorHAnsi"/>
          <w:szCs w:val="22"/>
        </w:rPr>
        <w:t>nier</w:t>
      </w:r>
      <w:r w:rsidR="0029100D" w:rsidRPr="00F94D0E">
        <w:rPr>
          <w:rFonts w:asciiTheme="minorHAnsi" w:hAnsiTheme="minorHAnsi" w:cstheme="minorHAnsi"/>
          <w:szCs w:val="22"/>
        </w:rPr>
        <w:t>uchomości jest uzyskana decyzja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o ustaleniu lokalizacji inwestycji cel publicznego.</w:t>
      </w:r>
    </w:p>
    <w:p w14:paraId="44B0DC5C" w14:textId="77777777" w:rsidR="0031210F" w:rsidRPr="00F94D0E" w:rsidRDefault="006D7A3C" w:rsidP="006D3D70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ab/>
      </w:r>
      <w:r w:rsidR="0043638D" w:rsidRPr="00F94D0E">
        <w:rPr>
          <w:rFonts w:asciiTheme="minorHAnsi" w:hAnsiTheme="minorHAnsi" w:cstheme="minorHAnsi"/>
          <w:szCs w:val="22"/>
        </w:rPr>
        <w:t>Należy zauważyć, ż</w:t>
      </w:r>
      <w:r w:rsidR="00977AE5" w:rsidRPr="00F94D0E">
        <w:rPr>
          <w:rFonts w:asciiTheme="minorHAnsi" w:hAnsiTheme="minorHAnsi" w:cstheme="minorHAnsi"/>
          <w:szCs w:val="22"/>
        </w:rPr>
        <w:t>e</w:t>
      </w:r>
      <w:r w:rsidR="0043638D" w:rsidRPr="00F94D0E">
        <w:rPr>
          <w:rFonts w:asciiTheme="minorHAnsi" w:hAnsiTheme="minorHAnsi" w:cstheme="minorHAnsi"/>
          <w:szCs w:val="22"/>
        </w:rPr>
        <w:t xml:space="preserve"> stosowanie art. 124 </w:t>
      </w:r>
      <w:r w:rsidR="00C34A4D" w:rsidRPr="00F94D0E">
        <w:rPr>
          <w:rFonts w:asciiTheme="minorHAnsi" w:hAnsiTheme="minorHAnsi" w:cstheme="minorHAnsi"/>
          <w:szCs w:val="22"/>
        </w:rPr>
        <w:t>u</w:t>
      </w:r>
      <w:r w:rsidR="0043638D" w:rsidRPr="00F94D0E">
        <w:rPr>
          <w:rFonts w:asciiTheme="minorHAnsi" w:hAnsiTheme="minorHAnsi" w:cstheme="minorHAnsi"/>
          <w:szCs w:val="22"/>
        </w:rPr>
        <w:t>stawy</w:t>
      </w:r>
      <w:r w:rsidR="00977AE5" w:rsidRPr="00F94D0E">
        <w:rPr>
          <w:rFonts w:asciiTheme="minorHAnsi" w:hAnsiTheme="minorHAnsi" w:cstheme="minorHAnsi"/>
          <w:szCs w:val="22"/>
        </w:rPr>
        <w:t xml:space="preserve"> </w:t>
      </w:r>
      <w:r w:rsidR="0043638D" w:rsidRPr="00F94D0E">
        <w:rPr>
          <w:rFonts w:asciiTheme="minorHAnsi" w:hAnsiTheme="minorHAnsi" w:cstheme="minorHAnsi"/>
          <w:szCs w:val="22"/>
        </w:rPr>
        <w:t xml:space="preserve">o gospodarce nieruchomościami, jest wykorzystywane przez Spółkę w sposób ograniczony z uwagi na jej przewlekłość. </w:t>
      </w:r>
      <w:r w:rsidR="0031210F" w:rsidRPr="00F94D0E">
        <w:rPr>
          <w:rFonts w:asciiTheme="minorHAnsi" w:hAnsiTheme="minorHAnsi" w:cstheme="minorHAnsi"/>
          <w:szCs w:val="22"/>
        </w:rPr>
        <w:t xml:space="preserve">Procedura ograniczenia prawa własności wszczynana jest w momencie braku możliwości wskazania właścicieli nieruchomości, na której ma być przeprowadzana inwestycja </w:t>
      </w:r>
      <w:r w:rsidR="0043638D" w:rsidRPr="00F94D0E">
        <w:rPr>
          <w:rFonts w:asciiTheme="minorHAnsi" w:hAnsiTheme="minorHAnsi" w:cstheme="minorHAnsi"/>
          <w:szCs w:val="22"/>
        </w:rPr>
        <w:t xml:space="preserve">wodociągowa lub </w:t>
      </w:r>
      <w:r w:rsidR="00977AE5" w:rsidRPr="00F94D0E">
        <w:rPr>
          <w:rFonts w:asciiTheme="minorHAnsi" w:hAnsiTheme="minorHAnsi" w:cstheme="minorHAnsi"/>
          <w:szCs w:val="22"/>
        </w:rPr>
        <w:t>kanalizacyjna</w:t>
      </w:r>
      <w:r w:rsidR="0043638D"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 xml:space="preserve">lub w przypadku fiaska przeprowadzonych dwa razy rokowań z właścicielem </w:t>
      </w:r>
      <w:r w:rsidR="0043638D" w:rsidRPr="00F94D0E">
        <w:rPr>
          <w:rFonts w:asciiTheme="minorHAnsi" w:hAnsiTheme="minorHAnsi" w:cstheme="minorHAnsi"/>
          <w:szCs w:val="22"/>
        </w:rPr>
        <w:t xml:space="preserve">niezbędnej </w:t>
      </w:r>
      <w:r w:rsidR="0031210F" w:rsidRPr="00F94D0E">
        <w:rPr>
          <w:rFonts w:asciiTheme="minorHAnsi" w:hAnsiTheme="minorHAnsi" w:cstheme="minorHAnsi"/>
          <w:szCs w:val="22"/>
        </w:rPr>
        <w:t xml:space="preserve">działki. Wydanie decyzji o ograniczeniu prawa własności nieruchomości stanowi de facto wywłaszczenie, co powoduje konieczność wypłaty odszkodowania na wniosek właściciela nieruchomości. Powyższe </w:t>
      </w:r>
      <w:r w:rsidR="0043638D" w:rsidRPr="00F94D0E">
        <w:rPr>
          <w:rFonts w:asciiTheme="minorHAnsi" w:hAnsiTheme="minorHAnsi" w:cstheme="minorHAnsi"/>
          <w:szCs w:val="22"/>
        </w:rPr>
        <w:t>powoduje,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43638D" w:rsidRPr="00F94D0E">
        <w:rPr>
          <w:rFonts w:asciiTheme="minorHAnsi" w:hAnsiTheme="minorHAnsi" w:cstheme="minorHAnsi"/>
          <w:szCs w:val="22"/>
        </w:rPr>
        <w:t xml:space="preserve">że </w:t>
      </w:r>
      <w:r w:rsidR="0031210F" w:rsidRPr="00F94D0E">
        <w:rPr>
          <w:rFonts w:asciiTheme="minorHAnsi" w:hAnsiTheme="minorHAnsi" w:cstheme="minorHAnsi"/>
          <w:szCs w:val="22"/>
        </w:rPr>
        <w:t>procedura związana z wydaniem decyzji jest długotrwała</w:t>
      </w:r>
      <w:r w:rsidR="0043638D" w:rsidRPr="00F94D0E">
        <w:rPr>
          <w:rFonts w:asciiTheme="minorHAnsi" w:hAnsiTheme="minorHAnsi" w:cstheme="minorHAnsi"/>
          <w:szCs w:val="22"/>
        </w:rPr>
        <w:t>.</w:t>
      </w:r>
    </w:p>
    <w:p w14:paraId="50028226" w14:textId="14738F1F" w:rsidR="0031210F" w:rsidRPr="00F94D0E" w:rsidRDefault="0043638D" w:rsidP="006D3D70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ab/>
      </w:r>
      <w:r w:rsidR="0031210F" w:rsidRPr="00F94D0E">
        <w:rPr>
          <w:rFonts w:asciiTheme="minorHAnsi" w:hAnsiTheme="minorHAnsi" w:cstheme="minorHAnsi"/>
          <w:szCs w:val="22"/>
        </w:rPr>
        <w:t xml:space="preserve">Ponadto </w:t>
      </w:r>
      <w:r w:rsidRPr="00F94D0E">
        <w:rPr>
          <w:rFonts w:asciiTheme="minorHAnsi" w:hAnsiTheme="minorHAnsi" w:cstheme="minorHAnsi"/>
          <w:szCs w:val="22"/>
        </w:rPr>
        <w:t xml:space="preserve">zdarza się, że Spółka </w:t>
      </w:r>
      <w:r w:rsidR="0031210F" w:rsidRPr="00F94D0E">
        <w:rPr>
          <w:rFonts w:asciiTheme="minorHAnsi" w:hAnsiTheme="minorHAnsi" w:cstheme="minorHAnsi"/>
          <w:szCs w:val="22"/>
        </w:rPr>
        <w:t xml:space="preserve">spotyka się ze sprzeciwem i odmową </w:t>
      </w:r>
      <w:r w:rsidR="000A7B5B" w:rsidRPr="00F94D0E">
        <w:rPr>
          <w:rFonts w:asciiTheme="minorHAnsi" w:hAnsiTheme="minorHAnsi" w:cstheme="minorHAnsi"/>
          <w:szCs w:val="22"/>
        </w:rPr>
        <w:t xml:space="preserve">Zarządcy drogi dotyczącą </w:t>
      </w:r>
      <w:r w:rsidR="0031210F" w:rsidRPr="00F94D0E">
        <w:rPr>
          <w:rFonts w:asciiTheme="minorHAnsi" w:hAnsiTheme="minorHAnsi" w:cstheme="minorHAnsi"/>
          <w:szCs w:val="22"/>
        </w:rPr>
        <w:t>przedstawionej lokalizacji przewodów w pasie drogowym</w:t>
      </w:r>
      <w:r w:rsidR="000A7B5B" w:rsidRPr="00F94D0E">
        <w:rPr>
          <w:rFonts w:asciiTheme="minorHAnsi" w:hAnsiTheme="minorHAnsi" w:cstheme="minorHAnsi"/>
          <w:szCs w:val="22"/>
        </w:rPr>
        <w:t xml:space="preserve">. </w:t>
      </w:r>
      <w:r w:rsidR="0031210F" w:rsidRPr="00F94D0E">
        <w:rPr>
          <w:rFonts w:asciiTheme="minorHAnsi" w:hAnsiTheme="minorHAnsi" w:cstheme="minorHAnsi"/>
          <w:szCs w:val="22"/>
        </w:rPr>
        <w:t xml:space="preserve">Wprawdzie </w:t>
      </w:r>
      <w:r w:rsidR="00C34A4D" w:rsidRPr="00F94D0E">
        <w:rPr>
          <w:rFonts w:asciiTheme="minorHAnsi" w:hAnsiTheme="minorHAnsi" w:cstheme="minorHAnsi"/>
          <w:szCs w:val="22"/>
        </w:rPr>
        <w:t>u</w:t>
      </w:r>
      <w:r w:rsidR="0031210F" w:rsidRPr="00F94D0E">
        <w:rPr>
          <w:rFonts w:asciiTheme="minorHAnsi" w:hAnsiTheme="minorHAnsi" w:cstheme="minorHAnsi"/>
          <w:szCs w:val="22"/>
        </w:rPr>
        <w:t>stawa o drogach publicznych zabrania lokalizowania obiektów budowlanych, umieszczania urządzeń, przedmi</w:t>
      </w:r>
      <w:r w:rsidR="0029100D" w:rsidRPr="00F94D0E">
        <w:rPr>
          <w:rFonts w:asciiTheme="minorHAnsi" w:hAnsiTheme="minorHAnsi" w:cstheme="minorHAnsi"/>
          <w:szCs w:val="22"/>
        </w:rPr>
        <w:t>otów i materiałów niezwiązanych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 xml:space="preserve">z potrzebami zarządzania drogami lub potrzebami </w:t>
      </w:r>
      <w:r w:rsidR="0029100D" w:rsidRPr="00F94D0E">
        <w:rPr>
          <w:rFonts w:asciiTheme="minorHAnsi" w:hAnsiTheme="minorHAnsi" w:cstheme="minorHAnsi"/>
          <w:szCs w:val="22"/>
        </w:rPr>
        <w:t>ruchu drogowego, jednak zgodnie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 xml:space="preserve">z </w:t>
      </w:r>
      <w:r w:rsidR="00C34A4D" w:rsidRPr="00F94D0E">
        <w:rPr>
          <w:rFonts w:asciiTheme="minorHAnsi" w:hAnsiTheme="minorHAnsi" w:cstheme="minorHAnsi"/>
          <w:szCs w:val="22"/>
        </w:rPr>
        <w:t>r</w:t>
      </w:r>
      <w:r w:rsidR="0031210F" w:rsidRPr="00F94D0E">
        <w:rPr>
          <w:rFonts w:asciiTheme="minorHAnsi" w:hAnsiTheme="minorHAnsi" w:cstheme="minorHAnsi"/>
          <w:szCs w:val="22"/>
        </w:rPr>
        <w:t xml:space="preserve">ozporządzeniem Ministra Transportu i Gospodarki Morskiej </w:t>
      </w:r>
      <w:r w:rsidR="00857EF3" w:rsidRPr="00F94D0E">
        <w:rPr>
          <w:rFonts w:asciiTheme="minorHAnsi" w:hAnsiTheme="minorHAnsi" w:cstheme="minorHAnsi"/>
          <w:szCs w:val="22"/>
        </w:rPr>
        <w:t>z dnia</w:t>
      </w:r>
      <w:r w:rsidR="00410BF1" w:rsidRPr="00F94D0E">
        <w:rPr>
          <w:rFonts w:asciiTheme="minorHAnsi" w:hAnsiTheme="minorHAnsi" w:cstheme="minorHAnsi"/>
          <w:szCs w:val="22"/>
        </w:rPr>
        <w:t xml:space="preserve"> 2 marca 1999 r. </w:t>
      </w:r>
      <w:r w:rsidR="0031210F" w:rsidRPr="00F94D0E">
        <w:rPr>
          <w:rFonts w:asciiTheme="minorHAnsi" w:hAnsiTheme="minorHAnsi" w:cstheme="minorHAnsi"/>
          <w:szCs w:val="22"/>
        </w:rPr>
        <w:t>w sprawie warunków technicznych, jakim powinny odpowiadać drogi publiczne i ich usytuowanie</w:t>
      </w:r>
      <w:r w:rsidR="00C34A4D" w:rsidRPr="00F94D0E">
        <w:rPr>
          <w:rFonts w:asciiTheme="minorHAnsi" w:hAnsiTheme="minorHAnsi" w:cstheme="minorHAnsi"/>
          <w:szCs w:val="22"/>
        </w:rPr>
        <w:t xml:space="preserve"> (Dz. U. z 2016 r., poz. 124),</w:t>
      </w:r>
      <w:r w:rsidR="008A0083"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w szczególnie uzasadnionych przypadkach daje prawo zarządcy drogi</w:t>
      </w:r>
      <w:r w:rsidRPr="00F94D0E">
        <w:rPr>
          <w:rFonts w:asciiTheme="minorHAnsi" w:hAnsiTheme="minorHAnsi" w:cstheme="minorHAnsi"/>
          <w:szCs w:val="22"/>
        </w:rPr>
        <w:t xml:space="preserve">, </w:t>
      </w:r>
      <w:r w:rsidR="0031210F" w:rsidRPr="00F94D0E">
        <w:rPr>
          <w:rFonts w:asciiTheme="minorHAnsi" w:hAnsiTheme="minorHAnsi" w:cstheme="minorHAnsi"/>
          <w:szCs w:val="22"/>
        </w:rPr>
        <w:t>w drodze decyzji administracyjnej</w:t>
      </w:r>
      <w:r w:rsidRPr="00F94D0E">
        <w:rPr>
          <w:rFonts w:asciiTheme="minorHAnsi" w:hAnsiTheme="minorHAnsi" w:cstheme="minorHAnsi"/>
          <w:szCs w:val="22"/>
        </w:rPr>
        <w:t>,</w:t>
      </w:r>
      <w:r w:rsidR="00EE5896"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na umieszczenie takiego obiektu w pasie drogowym.</w:t>
      </w:r>
    </w:p>
    <w:p w14:paraId="0B47C5A6" w14:textId="14B4993F" w:rsidR="00BE71E2" w:rsidRPr="00F94D0E" w:rsidRDefault="0043638D" w:rsidP="006D3D70">
      <w:pPr>
        <w:tabs>
          <w:tab w:val="left" w:pos="567"/>
        </w:tabs>
        <w:spacing w:after="120"/>
        <w:rPr>
          <w:rFonts w:asciiTheme="minorHAnsi" w:hAnsiTheme="minorHAnsi" w:cstheme="minorHAnsi"/>
          <w:szCs w:val="22"/>
          <w:highlight w:val="yellow"/>
        </w:rPr>
      </w:pPr>
      <w:r w:rsidRPr="00F94D0E">
        <w:rPr>
          <w:rFonts w:asciiTheme="minorHAnsi" w:hAnsiTheme="minorHAnsi" w:cstheme="minorHAnsi"/>
          <w:szCs w:val="22"/>
        </w:rPr>
        <w:tab/>
      </w:r>
      <w:r w:rsidR="0031210F" w:rsidRPr="00F94D0E">
        <w:rPr>
          <w:rFonts w:asciiTheme="minorHAnsi" w:hAnsiTheme="minorHAnsi" w:cstheme="minorHAnsi"/>
          <w:szCs w:val="22"/>
        </w:rPr>
        <w:t xml:space="preserve">W związku z coraz większą ilością inwestycji, z uwagi na dużą gęstość zabudowy i podziemnej infrastruktury technicznej, niezbędne jest </w:t>
      </w:r>
      <w:r w:rsidRPr="00F94D0E">
        <w:rPr>
          <w:rFonts w:asciiTheme="minorHAnsi" w:hAnsiTheme="minorHAnsi" w:cstheme="minorHAnsi"/>
          <w:szCs w:val="22"/>
        </w:rPr>
        <w:t xml:space="preserve">umieszczanie </w:t>
      </w:r>
      <w:r w:rsidR="0031210F" w:rsidRPr="00F94D0E">
        <w:rPr>
          <w:rFonts w:asciiTheme="minorHAnsi" w:hAnsiTheme="minorHAnsi" w:cstheme="minorHAnsi"/>
          <w:szCs w:val="22"/>
        </w:rPr>
        <w:t>przewodów w pasie drogowym. Ewentualne usytuowanie inwestycji poza pasem drogowym powoduje kon</w:t>
      </w:r>
      <w:r w:rsidR="0029100D" w:rsidRPr="00F94D0E">
        <w:rPr>
          <w:rFonts w:asciiTheme="minorHAnsi" w:hAnsiTheme="minorHAnsi" w:cstheme="minorHAnsi"/>
          <w:szCs w:val="22"/>
        </w:rPr>
        <w:t>ieczność wykupienia terenów</w:t>
      </w:r>
      <w:r w:rsidR="0029100D" w:rsidRPr="00F94D0E">
        <w:rPr>
          <w:rFonts w:asciiTheme="minorHAnsi" w:hAnsiTheme="minorHAnsi" w:cstheme="minorHAnsi"/>
          <w:szCs w:val="22"/>
        </w:rPr>
        <w:br/>
      </w:r>
      <w:r w:rsidR="0031210F" w:rsidRPr="00F94D0E">
        <w:rPr>
          <w:rFonts w:asciiTheme="minorHAnsi" w:hAnsiTheme="minorHAnsi" w:cstheme="minorHAnsi"/>
          <w:szCs w:val="22"/>
        </w:rPr>
        <w:t xml:space="preserve">pod te inwestycje, co </w:t>
      </w:r>
      <w:r w:rsidRPr="00F94D0E">
        <w:rPr>
          <w:rFonts w:asciiTheme="minorHAnsi" w:hAnsiTheme="minorHAnsi" w:cstheme="minorHAnsi"/>
          <w:szCs w:val="22"/>
        </w:rPr>
        <w:t xml:space="preserve">poza wymiarem </w:t>
      </w:r>
      <w:r w:rsidR="000A7B5B" w:rsidRPr="00F94D0E">
        <w:rPr>
          <w:rFonts w:asciiTheme="minorHAnsi" w:hAnsiTheme="minorHAnsi" w:cstheme="minorHAnsi"/>
          <w:szCs w:val="22"/>
        </w:rPr>
        <w:t>finansowym znacznie</w:t>
      </w:r>
      <w:r w:rsidR="0031210F" w:rsidRPr="00F94D0E">
        <w:rPr>
          <w:rFonts w:asciiTheme="minorHAnsi" w:hAnsiTheme="minorHAnsi" w:cstheme="minorHAnsi"/>
          <w:szCs w:val="22"/>
        </w:rPr>
        <w:t xml:space="preserve"> opóźni</w:t>
      </w:r>
      <w:r w:rsidRPr="00F94D0E">
        <w:rPr>
          <w:rFonts w:asciiTheme="minorHAnsi" w:hAnsiTheme="minorHAnsi" w:cstheme="minorHAnsi"/>
          <w:szCs w:val="22"/>
        </w:rPr>
        <w:t>a</w:t>
      </w:r>
      <w:r w:rsidR="0031210F" w:rsidRPr="00F94D0E">
        <w:rPr>
          <w:rFonts w:asciiTheme="minorHAnsi" w:hAnsiTheme="minorHAnsi" w:cstheme="minorHAnsi"/>
          <w:szCs w:val="22"/>
        </w:rPr>
        <w:t xml:space="preserve"> w ich </w:t>
      </w:r>
      <w:r w:rsidRPr="00F94D0E">
        <w:rPr>
          <w:rFonts w:asciiTheme="minorHAnsi" w:hAnsiTheme="minorHAnsi" w:cstheme="minorHAnsi"/>
          <w:szCs w:val="22"/>
        </w:rPr>
        <w:t>realizację</w:t>
      </w:r>
      <w:r w:rsidR="0031210F" w:rsidRPr="00F94D0E">
        <w:rPr>
          <w:rFonts w:asciiTheme="minorHAnsi" w:hAnsiTheme="minorHAnsi" w:cstheme="minorHAnsi"/>
          <w:szCs w:val="22"/>
        </w:rPr>
        <w:t>, a w większości przypadków wręcz uniemożliwia. Zazwyczaj Zarządca na etapie opiniowania tr</w:t>
      </w:r>
      <w:r w:rsidR="0029100D" w:rsidRPr="00F94D0E">
        <w:rPr>
          <w:rFonts w:asciiTheme="minorHAnsi" w:hAnsiTheme="minorHAnsi" w:cstheme="minorHAnsi"/>
          <w:szCs w:val="22"/>
        </w:rPr>
        <w:t>asy infrastruktury wodociągowej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i kanalizacyjnej pod jezdnią, negatywnie opiniuje jej prz</w:t>
      </w:r>
      <w:r w:rsidR="0029100D" w:rsidRPr="00F94D0E">
        <w:rPr>
          <w:rFonts w:asciiTheme="minorHAnsi" w:hAnsiTheme="minorHAnsi" w:cstheme="minorHAnsi"/>
          <w:szCs w:val="22"/>
        </w:rPr>
        <w:t>ebieg zaznaczając jednocześnie,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iż w przypadkach szczególnie uzasadnionych</w:t>
      </w:r>
      <w:r w:rsidRPr="00F94D0E">
        <w:rPr>
          <w:rFonts w:asciiTheme="minorHAnsi" w:hAnsiTheme="minorHAnsi" w:cstheme="minorHAnsi"/>
          <w:szCs w:val="22"/>
        </w:rPr>
        <w:t>,</w:t>
      </w:r>
      <w:r w:rsidR="0031210F" w:rsidRPr="00F94D0E">
        <w:rPr>
          <w:rFonts w:asciiTheme="minorHAnsi" w:hAnsiTheme="minorHAnsi" w:cstheme="minorHAnsi"/>
          <w:szCs w:val="22"/>
        </w:rPr>
        <w:t xml:space="preserve"> dopuszcza </w:t>
      </w:r>
      <w:r w:rsidR="000A7B5B" w:rsidRPr="00F94D0E">
        <w:rPr>
          <w:rFonts w:asciiTheme="minorHAnsi" w:hAnsiTheme="minorHAnsi" w:cstheme="minorHAnsi"/>
          <w:szCs w:val="22"/>
        </w:rPr>
        <w:t xml:space="preserve">się </w:t>
      </w:r>
      <w:r w:rsidR="0031210F" w:rsidRPr="00F94D0E">
        <w:rPr>
          <w:rFonts w:asciiTheme="minorHAnsi" w:hAnsiTheme="minorHAnsi" w:cstheme="minorHAnsi"/>
          <w:szCs w:val="22"/>
        </w:rPr>
        <w:t>ods</w:t>
      </w:r>
      <w:r w:rsidR="0029100D" w:rsidRPr="00F94D0E">
        <w:rPr>
          <w:rFonts w:asciiTheme="minorHAnsi" w:hAnsiTheme="minorHAnsi" w:cstheme="minorHAnsi"/>
          <w:szCs w:val="22"/>
        </w:rPr>
        <w:t>tępstwo od przepisów techniczno</w:t>
      </w:r>
      <w:r w:rsidR="0031210F" w:rsidRPr="00F94D0E">
        <w:rPr>
          <w:rFonts w:asciiTheme="minorHAnsi" w:hAnsiTheme="minorHAnsi" w:cstheme="minorHAnsi"/>
          <w:szCs w:val="22"/>
        </w:rPr>
        <w:t>- budowlanych</w:t>
      </w:r>
      <w:r w:rsidRPr="00F94D0E">
        <w:rPr>
          <w:rFonts w:asciiTheme="minorHAnsi" w:hAnsiTheme="minorHAnsi" w:cstheme="minorHAnsi"/>
          <w:szCs w:val="22"/>
        </w:rPr>
        <w:t>,</w:t>
      </w:r>
      <w:r w:rsidR="0031210F" w:rsidRPr="00F94D0E">
        <w:rPr>
          <w:rFonts w:asciiTheme="minorHAnsi" w:hAnsiTheme="minorHAnsi" w:cstheme="minorHAnsi"/>
          <w:szCs w:val="22"/>
        </w:rPr>
        <w:t xml:space="preserve"> w oparciu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 xml:space="preserve">o przepisy </w:t>
      </w:r>
      <w:r w:rsidR="00C34A4D" w:rsidRPr="00F94D0E">
        <w:rPr>
          <w:rFonts w:asciiTheme="minorHAnsi" w:hAnsiTheme="minorHAnsi" w:cstheme="minorHAnsi"/>
          <w:szCs w:val="22"/>
        </w:rPr>
        <w:t>p</w:t>
      </w:r>
      <w:r w:rsidR="0031210F" w:rsidRPr="00F94D0E">
        <w:rPr>
          <w:rFonts w:asciiTheme="minorHAnsi" w:hAnsiTheme="minorHAnsi" w:cstheme="minorHAnsi"/>
          <w:szCs w:val="22"/>
        </w:rPr>
        <w:t>rawa budowlanego i zalecając złożenie wniosku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 xml:space="preserve">do </w:t>
      </w:r>
      <w:r w:rsidRPr="00F94D0E">
        <w:rPr>
          <w:rFonts w:asciiTheme="minorHAnsi" w:hAnsiTheme="minorHAnsi" w:cstheme="minorHAnsi"/>
          <w:szCs w:val="22"/>
        </w:rPr>
        <w:t xml:space="preserve">właściwego </w:t>
      </w:r>
      <w:r w:rsidR="0031210F" w:rsidRPr="00F94D0E">
        <w:rPr>
          <w:rFonts w:asciiTheme="minorHAnsi" w:hAnsiTheme="minorHAnsi" w:cstheme="minorHAnsi"/>
          <w:szCs w:val="22"/>
        </w:rPr>
        <w:t>ministra</w:t>
      </w:r>
      <w:r w:rsidR="00831362" w:rsidRPr="00F94D0E">
        <w:rPr>
          <w:rFonts w:asciiTheme="minorHAnsi" w:hAnsiTheme="minorHAnsi" w:cstheme="minorHAnsi"/>
          <w:szCs w:val="22"/>
        </w:rPr>
        <w:t>, który ustanowił przepisy techniczno - budowlane</w:t>
      </w:r>
      <w:r w:rsidR="0031210F" w:rsidRPr="00F94D0E">
        <w:rPr>
          <w:rFonts w:asciiTheme="minorHAnsi" w:hAnsiTheme="minorHAnsi" w:cstheme="minorHAnsi"/>
          <w:szCs w:val="22"/>
        </w:rPr>
        <w:t xml:space="preserve"> celem uzyskania zgody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na odstępstwo. Zalecana procedura ad</w:t>
      </w:r>
      <w:r w:rsidR="0029100D" w:rsidRPr="00F94D0E">
        <w:rPr>
          <w:rFonts w:asciiTheme="minorHAnsi" w:hAnsiTheme="minorHAnsi" w:cstheme="minorHAnsi"/>
          <w:szCs w:val="22"/>
        </w:rPr>
        <w:t>ministracyjna przedłuża średnio</w:t>
      </w:r>
      <w:r w:rsidR="00102F9C" w:rsidRPr="00F94D0E">
        <w:rPr>
          <w:rFonts w:asciiTheme="minorHAnsi" w:hAnsiTheme="minorHAnsi" w:cstheme="minorHAnsi"/>
          <w:szCs w:val="22"/>
        </w:rPr>
        <w:t xml:space="preserve"> </w:t>
      </w:r>
      <w:r w:rsidR="0031210F" w:rsidRPr="00F94D0E">
        <w:rPr>
          <w:rFonts w:asciiTheme="minorHAnsi" w:hAnsiTheme="minorHAnsi" w:cstheme="minorHAnsi"/>
          <w:szCs w:val="22"/>
        </w:rPr>
        <w:t>o ok. 6-8 miesięcy</w:t>
      </w:r>
      <w:r w:rsidR="00102F9C" w:rsidRPr="00F94D0E">
        <w:rPr>
          <w:rFonts w:asciiTheme="minorHAnsi" w:hAnsiTheme="minorHAnsi" w:cstheme="minorHAnsi"/>
          <w:szCs w:val="22"/>
        </w:rPr>
        <w:t>,</w:t>
      </w:r>
      <w:r w:rsidR="0031210F" w:rsidRPr="00F94D0E">
        <w:rPr>
          <w:rFonts w:asciiTheme="minorHAnsi" w:hAnsiTheme="minorHAnsi" w:cstheme="minorHAnsi"/>
          <w:szCs w:val="22"/>
        </w:rPr>
        <w:t xml:space="preserve"> uzyskanie przez Inwestora zgody na zlokalizowa</w:t>
      </w:r>
      <w:r w:rsidR="007E3E35" w:rsidRPr="00F94D0E">
        <w:rPr>
          <w:rFonts w:asciiTheme="minorHAnsi" w:hAnsiTheme="minorHAnsi" w:cstheme="minorHAnsi"/>
          <w:szCs w:val="22"/>
        </w:rPr>
        <w:t>nie infrastruktury pod jezdnią.</w:t>
      </w:r>
    </w:p>
    <w:p w14:paraId="5B761C9D" w14:textId="77777777" w:rsidR="000A7B5B" w:rsidRPr="00F94D0E" w:rsidRDefault="00102F9C" w:rsidP="006D3D70">
      <w:pPr>
        <w:tabs>
          <w:tab w:val="left" w:pos="0"/>
        </w:tabs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ab/>
      </w:r>
      <w:r w:rsidR="00FD7382" w:rsidRPr="00F94D0E">
        <w:rPr>
          <w:rFonts w:asciiTheme="minorHAnsi" w:hAnsiTheme="minorHAnsi" w:cstheme="minorHAnsi"/>
          <w:szCs w:val="22"/>
        </w:rPr>
        <w:t xml:space="preserve">Biorąc pod uwagę </w:t>
      </w:r>
      <w:r w:rsidR="007E3E35" w:rsidRPr="00F94D0E">
        <w:rPr>
          <w:rFonts w:asciiTheme="minorHAnsi" w:hAnsiTheme="minorHAnsi" w:cstheme="minorHAnsi"/>
          <w:szCs w:val="22"/>
        </w:rPr>
        <w:t>powyższe, podstawow</w:t>
      </w:r>
      <w:r w:rsidR="000A7B5B" w:rsidRPr="00F94D0E">
        <w:rPr>
          <w:rFonts w:asciiTheme="minorHAnsi" w:hAnsiTheme="minorHAnsi" w:cstheme="minorHAnsi"/>
          <w:szCs w:val="22"/>
        </w:rPr>
        <w:t>e</w:t>
      </w:r>
      <w:r w:rsidR="007E3E35" w:rsidRPr="00F94D0E">
        <w:rPr>
          <w:rFonts w:asciiTheme="minorHAnsi" w:hAnsiTheme="minorHAnsi" w:cstheme="minorHAnsi"/>
          <w:szCs w:val="22"/>
        </w:rPr>
        <w:t xml:space="preserve"> </w:t>
      </w:r>
      <w:r w:rsidR="00251B34" w:rsidRPr="00F94D0E">
        <w:rPr>
          <w:rFonts w:asciiTheme="minorHAnsi" w:hAnsiTheme="minorHAnsi" w:cstheme="minorHAnsi"/>
          <w:szCs w:val="22"/>
        </w:rPr>
        <w:t xml:space="preserve">założenia </w:t>
      </w:r>
      <w:r w:rsidR="00FD7382" w:rsidRPr="00F94D0E">
        <w:rPr>
          <w:rFonts w:asciiTheme="minorHAnsi" w:hAnsiTheme="minorHAnsi" w:cstheme="minorHAnsi"/>
          <w:szCs w:val="22"/>
        </w:rPr>
        <w:t xml:space="preserve">aktualizacji planu i </w:t>
      </w:r>
      <w:r w:rsidR="007E3E35" w:rsidRPr="00F94D0E">
        <w:rPr>
          <w:rFonts w:asciiTheme="minorHAnsi" w:hAnsiTheme="minorHAnsi" w:cstheme="minorHAnsi"/>
          <w:szCs w:val="22"/>
        </w:rPr>
        <w:t>umieszczenia zada</w:t>
      </w:r>
      <w:r w:rsidR="000A7B5B" w:rsidRPr="00F94D0E">
        <w:rPr>
          <w:rFonts w:asciiTheme="minorHAnsi" w:hAnsiTheme="minorHAnsi" w:cstheme="minorHAnsi"/>
          <w:szCs w:val="22"/>
        </w:rPr>
        <w:t>ń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0A7B5B" w:rsidRPr="00F94D0E">
        <w:rPr>
          <w:rFonts w:asciiTheme="minorHAnsi" w:hAnsiTheme="minorHAnsi" w:cstheme="minorHAnsi"/>
          <w:szCs w:val="22"/>
        </w:rPr>
        <w:t xml:space="preserve">w </w:t>
      </w:r>
      <w:r w:rsidR="000A7B5B" w:rsidRPr="00F94D0E">
        <w:rPr>
          <w:rFonts w:asciiTheme="minorHAnsi" w:hAnsiTheme="minorHAnsi" w:cstheme="minorHAnsi"/>
          <w:b/>
          <w:szCs w:val="22"/>
        </w:rPr>
        <w:t>WPRiMUWiUK 202</w:t>
      </w:r>
      <w:r w:rsidR="00D26663" w:rsidRPr="00F94D0E">
        <w:rPr>
          <w:rFonts w:asciiTheme="minorHAnsi" w:hAnsiTheme="minorHAnsi" w:cstheme="minorHAnsi"/>
          <w:b/>
          <w:szCs w:val="22"/>
        </w:rPr>
        <w:t>2</w:t>
      </w:r>
      <w:r w:rsidR="000A7B5B" w:rsidRPr="00F94D0E">
        <w:rPr>
          <w:rFonts w:asciiTheme="minorHAnsi" w:hAnsiTheme="minorHAnsi" w:cstheme="minorHAnsi"/>
          <w:b/>
          <w:szCs w:val="22"/>
        </w:rPr>
        <w:t>-20</w:t>
      </w:r>
      <w:r w:rsidR="00D26663" w:rsidRPr="00F94D0E">
        <w:rPr>
          <w:rFonts w:asciiTheme="minorHAnsi" w:hAnsiTheme="minorHAnsi" w:cstheme="minorHAnsi"/>
          <w:b/>
          <w:szCs w:val="22"/>
        </w:rPr>
        <w:t>30</w:t>
      </w:r>
      <w:r w:rsidR="000A7B5B" w:rsidRPr="00F94D0E">
        <w:rPr>
          <w:rFonts w:asciiTheme="minorHAnsi" w:hAnsiTheme="minorHAnsi" w:cstheme="minorHAnsi"/>
          <w:b/>
          <w:szCs w:val="22"/>
        </w:rPr>
        <w:t xml:space="preserve"> </w:t>
      </w:r>
      <w:r w:rsidR="000A7B5B" w:rsidRPr="00F94D0E">
        <w:rPr>
          <w:rFonts w:asciiTheme="minorHAnsi" w:hAnsiTheme="minorHAnsi" w:cstheme="minorHAnsi"/>
          <w:szCs w:val="22"/>
        </w:rPr>
        <w:t xml:space="preserve">są następujące: </w:t>
      </w:r>
    </w:p>
    <w:p w14:paraId="5D348C6C" w14:textId="77777777" w:rsidR="000A7B5B" w:rsidRPr="00F94D0E" w:rsidRDefault="005148A5" w:rsidP="006D3D70">
      <w:pPr>
        <w:pStyle w:val="Akapitzlist"/>
        <w:numPr>
          <w:ilvl w:val="0"/>
          <w:numId w:val="33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zadania</w:t>
      </w:r>
      <w:r w:rsidR="000A7B5B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przewidziane</w:t>
      </w:r>
      <w:r w:rsidR="000A7B5B" w:rsidRPr="00F94D0E">
        <w:rPr>
          <w:rFonts w:asciiTheme="minorHAnsi" w:hAnsiTheme="minorHAnsi" w:cstheme="minorHAnsi"/>
          <w:szCs w:val="22"/>
        </w:rPr>
        <w:t xml:space="preserve"> do realizacji w </w:t>
      </w:r>
      <w:r w:rsidR="00102F9C" w:rsidRPr="00F94D0E">
        <w:rPr>
          <w:rFonts w:asciiTheme="minorHAnsi" w:hAnsiTheme="minorHAnsi" w:cstheme="minorHAnsi"/>
          <w:szCs w:val="22"/>
        </w:rPr>
        <w:t>202</w:t>
      </w:r>
      <w:r w:rsidR="00D26663" w:rsidRPr="00F94D0E">
        <w:rPr>
          <w:rFonts w:asciiTheme="minorHAnsi" w:hAnsiTheme="minorHAnsi" w:cstheme="minorHAnsi"/>
          <w:szCs w:val="22"/>
        </w:rPr>
        <w:t>2</w:t>
      </w:r>
      <w:r w:rsidR="00102F9C" w:rsidRPr="00F94D0E">
        <w:rPr>
          <w:rFonts w:asciiTheme="minorHAnsi" w:hAnsiTheme="minorHAnsi" w:cstheme="minorHAnsi"/>
          <w:szCs w:val="22"/>
        </w:rPr>
        <w:t xml:space="preserve"> </w:t>
      </w:r>
      <w:r w:rsidR="000049A5" w:rsidRPr="00F94D0E">
        <w:rPr>
          <w:rFonts w:asciiTheme="minorHAnsi" w:hAnsiTheme="minorHAnsi" w:cstheme="minorHAnsi"/>
          <w:szCs w:val="22"/>
        </w:rPr>
        <w:t>rok</w:t>
      </w:r>
      <w:r w:rsidR="000A7B5B" w:rsidRPr="00F94D0E">
        <w:rPr>
          <w:rFonts w:asciiTheme="minorHAnsi" w:hAnsiTheme="minorHAnsi" w:cstheme="minorHAnsi"/>
          <w:szCs w:val="22"/>
        </w:rPr>
        <w:t xml:space="preserve">u - </w:t>
      </w:r>
      <w:r w:rsidR="007E3E35" w:rsidRPr="00F94D0E">
        <w:rPr>
          <w:rFonts w:asciiTheme="minorHAnsi" w:hAnsiTheme="minorHAnsi" w:cstheme="minorHAnsi"/>
          <w:szCs w:val="22"/>
        </w:rPr>
        <w:t>posiadanie opracowanej dokumentacji projektowej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251B34" w:rsidRPr="00F94D0E">
        <w:rPr>
          <w:rFonts w:asciiTheme="minorHAnsi" w:hAnsiTheme="minorHAnsi" w:cstheme="minorHAnsi"/>
          <w:szCs w:val="22"/>
        </w:rPr>
        <w:t xml:space="preserve">i kosztorysu inwestorskiego </w:t>
      </w:r>
      <w:r w:rsidR="007E3E35" w:rsidRPr="00F94D0E">
        <w:rPr>
          <w:rFonts w:asciiTheme="minorHAnsi" w:hAnsiTheme="minorHAnsi" w:cstheme="minorHAnsi"/>
          <w:szCs w:val="22"/>
        </w:rPr>
        <w:t xml:space="preserve">oraz </w:t>
      </w:r>
      <w:r w:rsidR="000A7B5B" w:rsidRPr="00F94D0E">
        <w:rPr>
          <w:rFonts w:asciiTheme="minorHAnsi" w:hAnsiTheme="minorHAnsi" w:cstheme="minorHAnsi"/>
          <w:szCs w:val="22"/>
        </w:rPr>
        <w:t xml:space="preserve">uzyskanie </w:t>
      </w:r>
      <w:r w:rsidR="000049A5" w:rsidRPr="00F94D0E">
        <w:rPr>
          <w:rFonts w:asciiTheme="minorHAnsi" w:hAnsiTheme="minorHAnsi" w:cstheme="minorHAnsi"/>
          <w:szCs w:val="22"/>
        </w:rPr>
        <w:t>pozwoleni</w:t>
      </w:r>
      <w:r w:rsidR="000A7B5B" w:rsidRPr="00F94D0E">
        <w:rPr>
          <w:rFonts w:asciiTheme="minorHAnsi" w:hAnsiTheme="minorHAnsi" w:cstheme="minorHAnsi"/>
          <w:szCs w:val="22"/>
        </w:rPr>
        <w:t>a</w:t>
      </w:r>
      <w:r w:rsidR="00102F9C" w:rsidRPr="00F94D0E">
        <w:rPr>
          <w:rFonts w:asciiTheme="minorHAnsi" w:hAnsiTheme="minorHAnsi" w:cstheme="minorHAnsi"/>
          <w:szCs w:val="22"/>
        </w:rPr>
        <w:t xml:space="preserve"> </w:t>
      </w:r>
      <w:r w:rsidR="007E3E35" w:rsidRPr="00F94D0E">
        <w:rPr>
          <w:rFonts w:asciiTheme="minorHAnsi" w:hAnsiTheme="minorHAnsi" w:cstheme="minorHAnsi"/>
          <w:szCs w:val="22"/>
        </w:rPr>
        <w:t>na budowę/zgłoszeni</w:t>
      </w:r>
      <w:r w:rsidR="000A7B5B" w:rsidRPr="00F94D0E">
        <w:rPr>
          <w:rFonts w:asciiTheme="minorHAnsi" w:hAnsiTheme="minorHAnsi" w:cstheme="minorHAnsi"/>
          <w:szCs w:val="22"/>
        </w:rPr>
        <w:t>a robót;</w:t>
      </w:r>
    </w:p>
    <w:p w14:paraId="43FBFFD3" w14:textId="77777777" w:rsidR="000A7B5B" w:rsidRPr="00F94D0E" w:rsidRDefault="005148A5" w:rsidP="006D3D70">
      <w:pPr>
        <w:pStyle w:val="Akapitzlist"/>
        <w:numPr>
          <w:ilvl w:val="0"/>
          <w:numId w:val="33"/>
        </w:numPr>
        <w:tabs>
          <w:tab w:val="left" w:pos="567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zadania przewidziane </w:t>
      </w:r>
      <w:r w:rsidR="007E3E35" w:rsidRPr="00F94D0E">
        <w:rPr>
          <w:rFonts w:asciiTheme="minorHAnsi" w:hAnsiTheme="minorHAnsi" w:cstheme="minorHAnsi"/>
          <w:szCs w:val="22"/>
        </w:rPr>
        <w:t>do realizacji w</w:t>
      </w:r>
      <w:r w:rsidR="000049A5" w:rsidRPr="00F94D0E">
        <w:rPr>
          <w:rFonts w:asciiTheme="minorHAnsi" w:hAnsiTheme="minorHAnsi" w:cstheme="minorHAnsi"/>
          <w:szCs w:val="22"/>
        </w:rPr>
        <w:t xml:space="preserve"> 202</w:t>
      </w:r>
      <w:r w:rsidR="00D26663" w:rsidRPr="00F94D0E">
        <w:rPr>
          <w:rFonts w:asciiTheme="minorHAnsi" w:hAnsiTheme="minorHAnsi" w:cstheme="minorHAnsi"/>
          <w:szCs w:val="22"/>
        </w:rPr>
        <w:t>3</w:t>
      </w:r>
      <w:r w:rsidR="000049A5" w:rsidRPr="00F94D0E">
        <w:rPr>
          <w:rFonts w:asciiTheme="minorHAnsi" w:hAnsiTheme="minorHAnsi" w:cstheme="minorHAnsi"/>
          <w:szCs w:val="22"/>
        </w:rPr>
        <w:t xml:space="preserve"> roku</w:t>
      </w:r>
      <w:r w:rsidR="000A7B5B" w:rsidRPr="00F94D0E">
        <w:rPr>
          <w:rFonts w:asciiTheme="minorHAnsi" w:hAnsiTheme="minorHAnsi" w:cstheme="minorHAnsi"/>
          <w:szCs w:val="22"/>
        </w:rPr>
        <w:t xml:space="preserve"> - </w:t>
      </w:r>
      <w:r w:rsidR="000049A5" w:rsidRPr="00F94D0E">
        <w:rPr>
          <w:rFonts w:asciiTheme="minorHAnsi" w:hAnsiTheme="minorHAnsi" w:cstheme="minorHAnsi"/>
          <w:szCs w:val="22"/>
        </w:rPr>
        <w:t xml:space="preserve">w głównej mierze </w:t>
      </w:r>
      <w:r w:rsidR="000A7B5B" w:rsidRPr="00F94D0E">
        <w:rPr>
          <w:rFonts w:asciiTheme="minorHAnsi" w:hAnsiTheme="minorHAnsi" w:cstheme="minorHAnsi"/>
          <w:szCs w:val="22"/>
        </w:rPr>
        <w:t xml:space="preserve">są to </w:t>
      </w:r>
      <w:r w:rsidR="000049A5" w:rsidRPr="00F94D0E">
        <w:rPr>
          <w:rFonts w:asciiTheme="minorHAnsi" w:hAnsiTheme="minorHAnsi" w:cstheme="minorHAnsi"/>
          <w:szCs w:val="22"/>
        </w:rPr>
        <w:t>inwestycje</w:t>
      </w:r>
      <w:r w:rsidR="007E3E35" w:rsidRPr="00F94D0E">
        <w:rPr>
          <w:rFonts w:asciiTheme="minorHAnsi" w:hAnsiTheme="minorHAnsi" w:cstheme="minorHAnsi"/>
          <w:szCs w:val="22"/>
        </w:rPr>
        <w:t>, których realizac</w:t>
      </w:r>
      <w:r w:rsidR="000049A5" w:rsidRPr="00F94D0E">
        <w:rPr>
          <w:rFonts w:asciiTheme="minorHAnsi" w:hAnsiTheme="minorHAnsi" w:cstheme="minorHAnsi"/>
          <w:szCs w:val="22"/>
        </w:rPr>
        <w:t>ja</w:t>
      </w:r>
      <w:r w:rsidR="007E3E35" w:rsidRPr="00F94D0E">
        <w:rPr>
          <w:rFonts w:asciiTheme="minorHAnsi" w:hAnsiTheme="minorHAnsi" w:cstheme="minorHAnsi"/>
          <w:szCs w:val="22"/>
        </w:rPr>
        <w:t xml:space="preserve"> rozpocznie się w 202</w:t>
      </w:r>
      <w:r w:rsidR="00D26663" w:rsidRPr="00F94D0E">
        <w:rPr>
          <w:rFonts w:asciiTheme="minorHAnsi" w:hAnsiTheme="minorHAnsi" w:cstheme="minorHAnsi"/>
          <w:szCs w:val="22"/>
        </w:rPr>
        <w:t>2</w:t>
      </w:r>
      <w:r w:rsidR="007E3E35" w:rsidRPr="00F94D0E">
        <w:rPr>
          <w:rFonts w:asciiTheme="minorHAnsi" w:hAnsiTheme="minorHAnsi" w:cstheme="minorHAnsi"/>
          <w:szCs w:val="22"/>
        </w:rPr>
        <w:t xml:space="preserve"> roku. Realizacja dwuletnia wynika z dużego zakresu </w:t>
      </w:r>
      <w:r w:rsidR="00D6093F" w:rsidRPr="00F94D0E">
        <w:rPr>
          <w:rFonts w:asciiTheme="minorHAnsi" w:hAnsiTheme="minorHAnsi" w:cstheme="minorHAnsi"/>
          <w:szCs w:val="22"/>
        </w:rPr>
        <w:t>robót przewidzianych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7E3E35" w:rsidRPr="00F94D0E">
        <w:rPr>
          <w:rFonts w:asciiTheme="minorHAnsi" w:hAnsiTheme="minorHAnsi" w:cstheme="minorHAnsi"/>
          <w:szCs w:val="22"/>
        </w:rPr>
        <w:t xml:space="preserve">do </w:t>
      </w:r>
      <w:r w:rsidR="00251B34" w:rsidRPr="00F94D0E">
        <w:rPr>
          <w:rFonts w:asciiTheme="minorHAnsi" w:hAnsiTheme="minorHAnsi" w:cstheme="minorHAnsi"/>
          <w:szCs w:val="22"/>
        </w:rPr>
        <w:t xml:space="preserve">wykonania </w:t>
      </w:r>
      <w:r w:rsidR="00D6093F" w:rsidRPr="00F94D0E">
        <w:rPr>
          <w:rFonts w:asciiTheme="minorHAnsi" w:hAnsiTheme="minorHAnsi" w:cstheme="minorHAnsi"/>
          <w:szCs w:val="22"/>
        </w:rPr>
        <w:t>w ramach poszczególnych zadań</w:t>
      </w:r>
      <w:r w:rsidR="007E3E35" w:rsidRPr="00F94D0E">
        <w:rPr>
          <w:rFonts w:asciiTheme="minorHAnsi" w:hAnsiTheme="minorHAnsi" w:cstheme="minorHAnsi"/>
          <w:szCs w:val="22"/>
        </w:rPr>
        <w:t xml:space="preserve"> oraz uwzględnia odpowiedni</w:t>
      </w:r>
      <w:r w:rsidR="00251B34" w:rsidRPr="00F94D0E">
        <w:rPr>
          <w:rFonts w:asciiTheme="minorHAnsi" w:hAnsiTheme="minorHAnsi" w:cstheme="minorHAnsi"/>
          <w:szCs w:val="22"/>
        </w:rPr>
        <w:t xml:space="preserve">ego </w:t>
      </w:r>
      <w:r w:rsidR="007E3E35" w:rsidRPr="00F94D0E">
        <w:rPr>
          <w:rFonts w:asciiTheme="minorHAnsi" w:hAnsiTheme="minorHAnsi" w:cstheme="minorHAnsi"/>
          <w:szCs w:val="22"/>
        </w:rPr>
        <w:t>czas</w:t>
      </w:r>
      <w:r w:rsidR="00251B34" w:rsidRPr="00F94D0E">
        <w:rPr>
          <w:rFonts w:asciiTheme="minorHAnsi" w:hAnsiTheme="minorHAnsi" w:cstheme="minorHAnsi"/>
          <w:szCs w:val="22"/>
        </w:rPr>
        <w:t>u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7E3E35" w:rsidRPr="00F94D0E">
        <w:rPr>
          <w:rFonts w:asciiTheme="minorHAnsi" w:hAnsiTheme="minorHAnsi" w:cstheme="minorHAnsi"/>
          <w:szCs w:val="22"/>
        </w:rPr>
        <w:t>na przeprowadzenie procedury przetargowej</w:t>
      </w:r>
      <w:r w:rsidR="00102F9C" w:rsidRPr="00F94D0E">
        <w:rPr>
          <w:rFonts w:asciiTheme="minorHAnsi" w:hAnsiTheme="minorHAnsi" w:cstheme="minorHAnsi"/>
          <w:szCs w:val="22"/>
        </w:rPr>
        <w:t>,</w:t>
      </w:r>
      <w:r w:rsidR="00586DFB" w:rsidRPr="00F94D0E">
        <w:rPr>
          <w:rFonts w:asciiTheme="minorHAnsi" w:hAnsiTheme="minorHAnsi" w:cstheme="minorHAnsi"/>
          <w:szCs w:val="22"/>
        </w:rPr>
        <w:t xml:space="preserve"> wynikającej</w:t>
      </w:r>
      <w:r w:rsidR="00857EF3" w:rsidRPr="00F94D0E">
        <w:rPr>
          <w:rFonts w:asciiTheme="minorHAnsi" w:hAnsiTheme="minorHAnsi" w:cstheme="minorHAnsi"/>
          <w:szCs w:val="22"/>
        </w:rPr>
        <w:t xml:space="preserve"> z prawa zamówień publicznych,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857EF3" w:rsidRPr="00F94D0E">
        <w:rPr>
          <w:rFonts w:asciiTheme="minorHAnsi" w:hAnsiTheme="minorHAnsi" w:cstheme="minorHAnsi"/>
          <w:szCs w:val="22"/>
        </w:rPr>
        <w:t>z podstawowym trybem przetargu</w:t>
      </w:r>
      <w:r w:rsidR="00EE5896" w:rsidRPr="00F94D0E">
        <w:rPr>
          <w:rFonts w:asciiTheme="minorHAnsi" w:hAnsiTheme="minorHAnsi" w:cstheme="minorHAnsi"/>
          <w:szCs w:val="22"/>
        </w:rPr>
        <w:t xml:space="preserve"> </w:t>
      </w:r>
      <w:r w:rsidR="007E3E35" w:rsidRPr="00F94D0E">
        <w:rPr>
          <w:rFonts w:asciiTheme="minorHAnsi" w:hAnsiTheme="minorHAnsi" w:cstheme="minorHAnsi"/>
          <w:szCs w:val="22"/>
        </w:rPr>
        <w:t>na wyłonienie wykonawcy robót budowlanych</w:t>
      </w:r>
      <w:r w:rsidR="00235ED0" w:rsidRPr="00F94D0E">
        <w:rPr>
          <w:rFonts w:asciiTheme="minorHAnsi" w:hAnsiTheme="minorHAnsi" w:cstheme="minorHAnsi"/>
          <w:szCs w:val="22"/>
        </w:rPr>
        <w:t>;</w:t>
      </w:r>
    </w:p>
    <w:p w14:paraId="35920D68" w14:textId="77777777" w:rsidR="00853CA0" w:rsidRPr="00F94D0E" w:rsidRDefault="00853CA0" w:rsidP="006D3D70">
      <w:pPr>
        <w:pStyle w:val="Akapitzlist"/>
        <w:numPr>
          <w:ilvl w:val="0"/>
          <w:numId w:val="3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zadania przewidziane do realizacji w latach 202</w:t>
      </w:r>
      <w:r w:rsidR="00D26663" w:rsidRPr="00F94D0E">
        <w:rPr>
          <w:rFonts w:asciiTheme="minorHAnsi" w:hAnsiTheme="minorHAnsi" w:cstheme="minorHAnsi"/>
          <w:szCs w:val="22"/>
        </w:rPr>
        <w:t>4</w:t>
      </w:r>
      <w:r w:rsidRPr="00F94D0E">
        <w:rPr>
          <w:rFonts w:asciiTheme="minorHAnsi" w:hAnsiTheme="minorHAnsi" w:cstheme="minorHAnsi"/>
          <w:szCs w:val="22"/>
        </w:rPr>
        <w:t>-202</w:t>
      </w:r>
      <w:r w:rsidR="00D26663" w:rsidRPr="00F94D0E">
        <w:rPr>
          <w:rFonts w:asciiTheme="minorHAnsi" w:hAnsiTheme="minorHAnsi" w:cstheme="minorHAnsi"/>
          <w:szCs w:val="22"/>
        </w:rPr>
        <w:t>5</w:t>
      </w:r>
      <w:r w:rsidRPr="00F94D0E">
        <w:rPr>
          <w:rFonts w:asciiTheme="minorHAnsi" w:hAnsiTheme="minorHAnsi" w:cstheme="minorHAnsi"/>
          <w:szCs w:val="22"/>
        </w:rPr>
        <w:t xml:space="preserve"> – są to zadania, dla których zostały zawarte umowy na opracowanie dokumentacji projektowej. Najbliższe dwa lata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to czas na pozyskanie decyzji administracyjnych oraz opracowanie projektów technicznych.</w:t>
      </w:r>
    </w:p>
    <w:p w14:paraId="3F191AC2" w14:textId="77777777" w:rsidR="00853CA0" w:rsidRPr="00F94D0E" w:rsidRDefault="00853CA0" w:rsidP="006D3D70">
      <w:pPr>
        <w:pStyle w:val="Akapitzlist"/>
        <w:numPr>
          <w:ilvl w:val="0"/>
          <w:numId w:val="3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zadania przewidziane do realizacji w latach 2026-2027 – są to zadania, dla których w 202</w:t>
      </w:r>
      <w:r w:rsidR="00C40615" w:rsidRPr="00F94D0E">
        <w:rPr>
          <w:rFonts w:asciiTheme="minorHAnsi" w:hAnsiTheme="minorHAnsi" w:cstheme="minorHAnsi"/>
          <w:szCs w:val="22"/>
        </w:rPr>
        <w:t>2</w:t>
      </w:r>
      <w:r w:rsidRPr="00F94D0E">
        <w:rPr>
          <w:rFonts w:asciiTheme="minorHAnsi" w:hAnsiTheme="minorHAnsi" w:cstheme="minorHAnsi"/>
          <w:szCs w:val="22"/>
        </w:rPr>
        <w:t xml:space="preserve"> roku zostanie rozpoczęty proces inwestycyjny tj. zawarta zostanie umowa na prace projektowe.</w:t>
      </w:r>
    </w:p>
    <w:p w14:paraId="4124655C" w14:textId="7CBFCE1B" w:rsidR="00853CA0" w:rsidRPr="00F94D0E" w:rsidRDefault="00853CA0" w:rsidP="006D3D70">
      <w:pPr>
        <w:pStyle w:val="Akapitzlist"/>
        <w:numPr>
          <w:ilvl w:val="0"/>
          <w:numId w:val="33"/>
        </w:numPr>
        <w:tabs>
          <w:tab w:val="left" w:pos="0"/>
        </w:tabs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zadania przewidziane do realizacji w 2028, a także kontynuacji po 2028 roku - to zadania, które na chwilę obecną nie mogą być realizowane z powodów technicznych (konieczność doprowadzenia infrastruktury do danego rejonu miasta – konieczność budowy magistrali wodociągowej lub rozbudowa sieci kanalizacyjnej wraz z przepompowniami ścieków) lub brak jest infrastruktury drogowej (pod budowaną drogą ma znajdować się główny odbiornik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dla danego rejonu miasta), której realizacja jest odkładana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z uwagi na ograniczone środki finansowe.  </w:t>
      </w:r>
    </w:p>
    <w:p w14:paraId="2C514EF1" w14:textId="77777777" w:rsidR="00461975" w:rsidRPr="00F94D0E" w:rsidRDefault="00461975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lastRenderedPageBreak/>
        <w:t xml:space="preserve">Zadania wynikające z konieczności wykonania </w:t>
      </w:r>
      <w:r w:rsidR="00110F4C" w:rsidRPr="00F94D0E">
        <w:rPr>
          <w:rFonts w:asciiTheme="minorHAnsi" w:hAnsiTheme="minorHAnsi" w:cstheme="minorHAnsi"/>
          <w:b/>
          <w:bCs/>
          <w:szCs w:val="22"/>
        </w:rPr>
        <w:t>odtworzenia i przywrócenia</w:t>
      </w:r>
      <w:r w:rsidR="00D60FC0" w:rsidRPr="00F94D0E">
        <w:rPr>
          <w:rFonts w:asciiTheme="minorHAnsi" w:hAnsiTheme="minorHAnsi" w:cstheme="minorHAnsi"/>
          <w:b/>
          <w:bCs/>
          <w:szCs w:val="22"/>
        </w:rPr>
        <w:t xml:space="preserve"> </w:t>
      </w:r>
      <w:r w:rsidRPr="00F94D0E">
        <w:rPr>
          <w:rFonts w:asciiTheme="minorHAnsi" w:hAnsiTheme="minorHAnsi" w:cstheme="minorHAnsi"/>
          <w:b/>
          <w:bCs/>
          <w:szCs w:val="22"/>
        </w:rPr>
        <w:t>do sprawności układu rurociągów w tunelu pod Wisłą oraz budowy uzupełniającej instalacji</w:t>
      </w:r>
      <w:r w:rsidR="000417A3" w:rsidRPr="00F94D0E">
        <w:rPr>
          <w:rFonts w:asciiTheme="minorHAnsi" w:hAnsiTheme="minorHAnsi" w:cstheme="minorHAnsi"/>
          <w:b/>
          <w:bCs/>
          <w:szCs w:val="22"/>
        </w:rPr>
        <w:t xml:space="preserve"> do transferu ścieków</w:t>
      </w:r>
    </w:p>
    <w:p w14:paraId="464E4932" w14:textId="77777777" w:rsidR="00CF644B" w:rsidRPr="00F94D0E" w:rsidRDefault="00CF644B" w:rsidP="006D3D70">
      <w:pPr>
        <w:pStyle w:val="Akapitzlist"/>
        <w:keepNext/>
        <w:spacing w:after="120"/>
        <w:ind w:left="0" w:firstLine="567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Zgodnie z zapowiedzią z 2019 r. Właściciela, tj. Prezydenta m.st. Warszawy, po awarii układu przesyłowego pod Wisłą, Spółka przystąpiła do prac zmierzających do realizacji alternatywnego układu przesyłowego pod Wisłą. W dniu 5 grudnia 2019 r. powołano Komitet Sterujący oraz Zespół Zadaniowy, odpowiedzialny za przygotowanie i realizację alternatywnego układu przesyłowego ścieków z lewobrzeżnej części Warszawy do Oczyszczalni Ścieków Czajka. W ramach prac Zespołu Zadaniowego Spółka opracowała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miesiącach grudzień 2019 – styczeń 2020 m.in. Zarys koncepcji realizacji Projektu: „Strategia rozwoju infrastruktury w obliczu potrzeb miasta i zmian klimatu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– kanalizacja”, którego głównym założeniem było zabezpieczenie niezakłóconej pracy strategicznej infrastruktury eksploatowanej przez Spółkę. </w:t>
      </w:r>
    </w:p>
    <w:p w14:paraId="445ACE3E" w14:textId="77777777" w:rsidR="00CF644B" w:rsidRPr="00F94D0E" w:rsidRDefault="00CF644B" w:rsidP="006D3D70">
      <w:pPr>
        <w:pStyle w:val="Akapitzlist"/>
        <w:keepNext/>
        <w:spacing w:after="120"/>
        <w:ind w:left="0" w:firstLine="709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Równocześnie trwały prace nad Opisem Przedmiotu Zamówienia i możliwością zlecenia wielowariantowych analiz modelowych budowy alternatywnego układu przesyłowego na odcinku pod Wisłą, co nastąpiło w dniu 31 marca 2020 r. Do tych opracowań wybrano wykonawcę, który został wyłoniony, zgodnie z przepisami prawa zamówień publicznych, do budowy inteligentnego systemu sterowania siecią kanalizacyjną. Zastosowano taki tryb w celu skrócenia okresu wyboru wykonawcy oraz zakładając wykorzystanie jego wiedzy jaką posiada od kliku lat na temat sieci kanalizacyjnej m.st. Warszawy.</w:t>
      </w:r>
    </w:p>
    <w:p w14:paraId="6AA6FA83" w14:textId="34B3017F" w:rsidR="002B4FA5" w:rsidRPr="00F94D0E" w:rsidRDefault="002B4FA5" w:rsidP="006D3D70">
      <w:pPr>
        <w:pStyle w:val="Akapitzlist"/>
        <w:keepNext/>
        <w:spacing w:after="120"/>
        <w:ind w:left="0" w:firstLine="709"/>
        <w:rPr>
          <w:rFonts w:asciiTheme="minorHAnsi" w:hAnsiTheme="minorHAnsi" w:cstheme="minorHAnsi"/>
          <w:szCs w:val="22"/>
          <w:highlight w:val="yellow"/>
        </w:rPr>
      </w:pPr>
      <w:r w:rsidRPr="00F94D0E">
        <w:rPr>
          <w:rFonts w:asciiTheme="minorHAnsi" w:hAnsiTheme="minorHAnsi" w:cstheme="minorHAnsi"/>
          <w:szCs w:val="22"/>
        </w:rPr>
        <w:t>Wyżej wymienione prace zaowocowały powstaniem wielowariantowych analiz modelowych związanych z zapewnieniem alternatywnego transferu ścieków z Warszawy lewobrzeżnej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do Oczyszczalni Ścieków „Czajka”. Dokumenty te umożliwiły pilne podjęcie dalszych prac w trybach „awaryjnych”, co było podyktowane awarią z sierpnia 2020 r. i otrzymaną przez Spółkę decyzją nakazową PINB. Na realizację działań związanych z budową alternatywnego układu przesyłowego Spółka zgodnie z ww. decyzją posiada 24 miesiące. Pierwsza nitka tego układu z</w:t>
      </w:r>
      <w:r w:rsidR="00C108B1" w:rsidRPr="00F94D0E">
        <w:rPr>
          <w:rFonts w:asciiTheme="minorHAnsi" w:hAnsiTheme="minorHAnsi" w:cstheme="minorHAnsi"/>
          <w:szCs w:val="22"/>
        </w:rPr>
        <w:t xml:space="preserve">ostała uruchomiona </w:t>
      </w:r>
      <w:r w:rsidRPr="00F94D0E">
        <w:rPr>
          <w:rFonts w:asciiTheme="minorHAnsi" w:hAnsiTheme="minorHAnsi" w:cstheme="minorHAnsi"/>
          <w:szCs w:val="22"/>
        </w:rPr>
        <w:t>jeszcze w grudniu 2020 r., druga została oddana do użytku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w czerwcu 2021 r. Aktualnie trwają prace związane z wykonaniem sieci i obiektów łączących wykonane rurociągi pod Wisłą z zakładami „Świderska” i „Farysa”.</w:t>
      </w:r>
    </w:p>
    <w:p w14:paraId="22E55333" w14:textId="77777777" w:rsidR="00452F87" w:rsidRPr="00F94D0E" w:rsidRDefault="00566980" w:rsidP="006D3D70">
      <w:pPr>
        <w:keepNext/>
        <w:spacing w:after="120"/>
        <w:ind w:firstLine="567"/>
        <w:rPr>
          <w:rFonts w:asciiTheme="minorHAnsi" w:hAnsiTheme="minorHAnsi" w:cstheme="minorHAnsi"/>
          <w:szCs w:val="22"/>
          <w:highlight w:val="yellow"/>
        </w:rPr>
      </w:pPr>
      <w:r w:rsidRPr="00F94D0E">
        <w:rPr>
          <w:rFonts w:asciiTheme="minorHAnsi" w:hAnsiTheme="minorHAnsi" w:cstheme="minorHAnsi"/>
          <w:szCs w:val="22"/>
        </w:rPr>
        <w:t xml:space="preserve">Zadania związanie </w:t>
      </w:r>
      <w:r w:rsidR="002B4FA5" w:rsidRPr="00F94D0E">
        <w:rPr>
          <w:rFonts w:asciiTheme="minorHAnsi" w:hAnsiTheme="minorHAnsi" w:cstheme="minorHAnsi"/>
          <w:szCs w:val="22"/>
        </w:rPr>
        <w:t xml:space="preserve"> z odtworzeniem układu przesyłowego w tunelu pod rzeką Wisłą, zgodnie </w:t>
      </w:r>
      <w:r w:rsidR="0067066D" w:rsidRPr="00F94D0E">
        <w:rPr>
          <w:rFonts w:asciiTheme="minorHAnsi" w:hAnsiTheme="minorHAnsi" w:cstheme="minorHAnsi"/>
          <w:szCs w:val="22"/>
        </w:rPr>
        <w:br/>
      </w:r>
      <w:r w:rsidR="002B4FA5" w:rsidRPr="00F94D0E">
        <w:rPr>
          <w:rFonts w:asciiTheme="minorHAnsi" w:hAnsiTheme="minorHAnsi" w:cstheme="minorHAnsi"/>
          <w:szCs w:val="22"/>
        </w:rPr>
        <w:t xml:space="preserve">z decyzją PINB, </w:t>
      </w:r>
      <w:r w:rsidRPr="00F94D0E">
        <w:rPr>
          <w:rFonts w:asciiTheme="minorHAnsi" w:hAnsiTheme="minorHAnsi" w:cstheme="minorHAnsi"/>
          <w:szCs w:val="22"/>
        </w:rPr>
        <w:t>powinny zakończyć się w 2024r.</w:t>
      </w:r>
      <w:r w:rsidR="002B4FA5" w:rsidRPr="00F94D0E">
        <w:rPr>
          <w:rFonts w:asciiTheme="minorHAnsi" w:hAnsiTheme="minorHAnsi" w:cstheme="minorHAnsi"/>
          <w:szCs w:val="22"/>
        </w:rPr>
        <w:t xml:space="preserve">. Obecnie, po zakończeniu prac związanych </w:t>
      </w:r>
      <w:r w:rsidR="0067066D" w:rsidRPr="00F94D0E">
        <w:rPr>
          <w:rFonts w:asciiTheme="minorHAnsi" w:hAnsiTheme="minorHAnsi" w:cstheme="minorHAnsi"/>
          <w:szCs w:val="22"/>
        </w:rPr>
        <w:br/>
      </w:r>
      <w:r w:rsidR="002B4FA5" w:rsidRPr="00F94D0E">
        <w:rPr>
          <w:rFonts w:asciiTheme="minorHAnsi" w:hAnsiTheme="minorHAnsi" w:cstheme="minorHAnsi"/>
          <w:szCs w:val="22"/>
        </w:rPr>
        <w:t xml:space="preserve">z rozbiórką </w:t>
      </w:r>
      <w:r w:rsidR="00C108B1" w:rsidRPr="00F94D0E">
        <w:rPr>
          <w:rFonts w:asciiTheme="minorHAnsi" w:hAnsiTheme="minorHAnsi" w:cstheme="minorHAnsi"/>
          <w:szCs w:val="22"/>
        </w:rPr>
        <w:t>rurociągów w tunelu</w:t>
      </w:r>
      <w:r w:rsidR="002B4FA5" w:rsidRPr="00F94D0E">
        <w:rPr>
          <w:rFonts w:asciiTheme="minorHAnsi" w:hAnsiTheme="minorHAnsi" w:cstheme="minorHAnsi"/>
          <w:szCs w:val="22"/>
        </w:rPr>
        <w:t>, któr</w:t>
      </w:r>
      <w:r w:rsidR="00C108B1" w:rsidRPr="00F94D0E">
        <w:rPr>
          <w:rFonts w:asciiTheme="minorHAnsi" w:hAnsiTheme="minorHAnsi" w:cstheme="minorHAnsi"/>
          <w:szCs w:val="22"/>
        </w:rPr>
        <w:t>e</w:t>
      </w:r>
      <w:r w:rsidR="002B4FA5" w:rsidRPr="00F94D0E">
        <w:rPr>
          <w:rFonts w:asciiTheme="minorHAnsi" w:hAnsiTheme="minorHAnsi" w:cstheme="minorHAnsi"/>
          <w:szCs w:val="22"/>
        </w:rPr>
        <w:t xml:space="preserve"> uległ</w:t>
      </w:r>
      <w:r w:rsidR="00C108B1" w:rsidRPr="00F94D0E">
        <w:rPr>
          <w:rFonts w:asciiTheme="minorHAnsi" w:hAnsiTheme="minorHAnsi" w:cstheme="minorHAnsi"/>
          <w:szCs w:val="22"/>
        </w:rPr>
        <w:t>y</w:t>
      </w:r>
      <w:r w:rsidR="002B4FA5" w:rsidRPr="00F94D0E">
        <w:rPr>
          <w:rFonts w:asciiTheme="minorHAnsi" w:hAnsiTheme="minorHAnsi" w:cstheme="minorHAnsi"/>
          <w:szCs w:val="22"/>
        </w:rPr>
        <w:t xml:space="preserve"> awarii, Spółka jest na etapie opracowania koncepcji </w:t>
      </w:r>
      <w:r w:rsidR="00C108B1" w:rsidRPr="00F94D0E">
        <w:rPr>
          <w:rFonts w:asciiTheme="minorHAnsi" w:hAnsiTheme="minorHAnsi" w:cstheme="minorHAnsi"/>
          <w:szCs w:val="22"/>
        </w:rPr>
        <w:t xml:space="preserve">ich </w:t>
      </w:r>
      <w:r w:rsidR="002B4FA5" w:rsidRPr="00F94D0E">
        <w:rPr>
          <w:rFonts w:asciiTheme="minorHAnsi" w:hAnsiTheme="minorHAnsi" w:cstheme="minorHAnsi"/>
          <w:szCs w:val="22"/>
        </w:rPr>
        <w:t>odtworzenia</w:t>
      </w:r>
      <w:r w:rsidR="00C108B1" w:rsidRPr="00F94D0E">
        <w:rPr>
          <w:rFonts w:asciiTheme="minorHAnsi" w:hAnsiTheme="minorHAnsi" w:cstheme="minorHAnsi"/>
          <w:szCs w:val="22"/>
        </w:rPr>
        <w:t xml:space="preserve">, </w:t>
      </w:r>
      <w:r w:rsidR="002B4FA5" w:rsidRPr="00F94D0E">
        <w:rPr>
          <w:rFonts w:asciiTheme="minorHAnsi" w:hAnsiTheme="minorHAnsi" w:cstheme="minorHAnsi"/>
          <w:szCs w:val="22"/>
        </w:rPr>
        <w:t>po jej opracowaniu zostanie ogłoszony przetarg na realizację dalszych etapów prac</w:t>
      </w:r>
      <w:r w:rsidRPr="00F94D0E">
        <w:rPr>
          <w:rFonts w:asciiTheme="minorHAnsi" w:hAnsiTheme="minorHAnsi" w:cstheme="minorHAnsi"/>
          <w:szCs w:val="22"/>
        </w:rPr>
        <w:t>,</w:t>
      </w:r>
      <w:r w:rsidR="002B4FA5" w:rsidRPr="00F94D0E">
        <w:rPr>
          <w:rFonts w:asciiTheme="minorHAnsi" w:hAnsiTheme="minorHAnsi" w:cstheme="minorHAnsi"/>
          <w:szCs w:val="22"/>
        </w:rPr>
        <w:t xml:space="preserve"> czyli projekt i realizacj</w:t>
      </w:r>
      <w:r w:rsidRPr="00F94D0E">
        <w:rPr>
          <w:rFonts w:asciiTheme="minorHAnsi" w:hAnsiTheme="minorHAnsi" w:cstheme="minorHAnsi"/>
          <w:szCs w:val="22"/>
        </w:rPr>
        <w:t>ę</w:t>
      </w:r>
      <w:r w:rsidR="002B4FA5" w:rsidRPr="00F94D0E">
        <w:rPr>
          <w:rFonts w:asciiTheme="minorHAnsi" w:hAnsiTheme="minorHAnsi" w:cstheme="minorHAnsi"/>
          <w:szCs w:val="22"/>
        </w:rPr>
        <w:t xml:space="preserve"> robót budowlanych</w:t>
      </w:r>
      <w:r w:rsidRPr="00F94D0E">
        <w:rPr>
          <w:rFonts w:asciiTheme="minorHAnsi" w:hAnsiTheme="minorHAnsi" w:cstheme="minorHAnsi"/>
          <w:szCs w:val="22"/>
        </w:rPr>
        <w:t>.</w:t>
      </w:r>
    </w:p>
    <w:p w14:paraId="52B59CAD" w14:textId="77777777" w:rsidR="001D2B00" w:rsidRPr="00F94D0E" w:rsidRDefault="00B64FB8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 xml:space="preserve">Zadania wynikające z przeglądów eksploatacyjnych sieci kanalizacyjnej </w:t>
      </w:r>
      <w:r w:rsidR="000417A3" w:rsidRPr="00F94D0E">
        <w:rPr>
          <w:rFonts w:asciiTheme="minorHAnsi" w:hAnsiTheme="minorHAnsi" w:cstheme="minorHAnsi"/>
          <w:b/>
          <w:bCs/>
          <w:szCs w:val="22"/>
        </w:rPr>
        <w:t>(PSC)</w:t>
      </w:r>
    </w:p>
    <w:p w14:paraId="1C4867D3" w14:textId="77777777" w:rsidR="00F55ED2" w:rsidRPr="00F94D0E" w:rsidRDefault="00F55ED2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WPRiMUWiUK na lata 202</w:t>
      </w:r>
      <w:r w:rsidR="00C40615" w:rsidRPr="00F94D0E">
        <w:rPr>
          <w:rFonts w:asciiTheme="minorHAnsi" w:hAnsiTheme="minorHAnsi" w:cstheme="minorHAnsi"/>
          <w:szCs w:val="22"/>
        </w:rPr>
        <w:t>2</w:t>
      </w:r>
      <w:r w:rsidRPr="00F94D0E">
        <w:rPr>
          <w:rFonts w:asciiTheme="minorHAnsi" w:hAnsiTheme="minorHAnsi" w:cstheme="minorHAnsi"/>
          <w:szCs w:val="22"/>
        </w:rPr>
        <w:t>- 20</w:t>
      </w:r>
      <w:r w:rsidR="00C40615" w:rsidRPr="00F94D0E">
        <w:rPr>
          <w:rFonts w:asciiTheme="minorHAnsi" w:hAnsiTheme="minorHAnsi" w:cstheme="minorHAnsi"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t xml:space="preserve"> znajdują się również zadania związane z modernizacją sieci kanalizacyjnej, zgłaszane do realizacji w oparciu o prowadzone coroczne przeglądy sieci kanalizacyjnej. Poniżej, wg stanu na okres sporządzania niniejszego dokumentu, przedstawiono zadania umieszczone w ww. planie</w:t>
      </w:r>
      <w:r w:rsidR="00197E5B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związane z przebudową</w:t>
      </w:r>
      <w:r w:rsidR="00197E5B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bądź renowacją kolektorów ściekowych:</w:t>
      </w:r>
    </w:p>
    <w:p w14:paraId="20C3CE5D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przebudowa kolektora klasy VIII </w:t>
      </w:r>
      <w:r w:rsidRPr="00F94D0E">
        <w:rPr>
          <w:rFonts w:asciiTheme="minorHAnsi" w:hAnsiTheme="minorHAnsi" w:cstheme="minorHAnsi"/>
          <w:bCs/>
          <w:szCs w:val="22"/>
        </w:rPr>
        <w:t>w ul. Lindego</w:t>
      </w:r>
      <w:r w:rsidRPr="00F94D0E">
        <w:rPr>
          <w:rFonts w:asciiTheme="minorHAnsi" w:hAnsiTheme="minorHAnsi" w:cstheme="minorHAnsi"/>
          <w:szCs w:val="22"/>
        </w:rPr>
        <w:t xml:space="preserve"> odc. Marymoncka - Kasprowicza Dn 1,3 x 2,1</w:t>
      </w:r>
      <w:r w:rsidRPr="00F94D0E">
        <w:rPr>
          <w:rFonts w:asciiTheme="minorHAnsi" w:hAnsiTheme="minorHAnsi" w:cstheme="minorHAnsi"/>
          <w:szCs w:val="22"/>
        </w:rPr>
        <w:br/>
        <w:t>L ca 785 m;</w:t>
      </w:r>
    </w:p>
    <w:p w14:paraId="12D08EEB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renowacja kolektora betonowego w </w:t>
      </w:r>
      <w:r w:rsidRPr="00F94D0E">
        <w:rPr>
          <w:rFonts w:asciiTheme="minorHAnsi" w:hAnsiTheme="minorHAnsi" w:cstheme="minorHAnsi"/>
          <w:bCs/>
          <w:szCs w:val="22"/>
        </w:rPr>
        <w:t xml:space="preserve">ul. Inflanckiej </w:t>
      </w:r>
      <w:r w:rsidRPr="00F94D0E">
        <w:rPr>
          <w:rFonts w:asciiTheme="minorHAnsi" w:hAnsiTheme="minorHAnsi" w:cstheme="minorHAnsi"/>
          <w:szCs w:val="22"/>
        </w:rPr>
        <w:t>odc. Pokorna - komora przy ul. Dawidowskiego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Dn 0,5x0,9 L ca 200 m;</w:t>
      </w:r>
    </w:p>
    <w:p w14:paraId="66078BA2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 xml:space="preserve">przebudowa </w:t>
      </w:r>
      <w:r w:rsidRPr="00F94D0E">
        <w:rPr>
          <w:rFonts w:asciiTheme="minorHAnsi" w:hAnsiTheme="minorHAnsi" w:cstheme="minorHAnsi"/>
          <w:bCs/>
          <w:szCs w:val="22"/>
        </w:rPr>
        <w:t>kolektora Wschodniego Pasa Uzbrojenia</w:t>
      </w:r>
      <w:r w:rsidRPr="00F94D0E">
        <w:rPr>
          <w:rFonts w:asciiTheme="minorHAnsi" w:hAnsiTheme="minorHAnsi" w:cstheme="minorHAnsi"/>
          <w:szCs w:val="22"/>
        </w:rPr>
        <w:t xml:space="preserve"> na odc. Ciszewskiego - Bacha Dn 1,0x1,5 L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1135,5 m, Dn 1,4x1,75 L 771 m, Dn 2x1,2 L ca 28 m;</w:t>
      </w:r>
    </w:p>
    <w:p w14:paraId="4A84C3E1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bezwykopowa renowacja kolektora grawitacyjnego Dn 0,8 L ca 20 m (przejście pod drogą wojewódzką nr 632) wraz z dwoma studniami rewizyjnymi </w:t>
      </w:r>
      <w:r w:rsidRPr="00F94D0E">
        <w:rPr>
          <w:rFonts w:asciiTheme="minorHAnsi" w:hAnsiTheme="minorHAnsi" w:cstheme="minorHAnsi"/>
          <w:bCs/>
          <w:szCs w:val="22"/>
        </w:rPr>
        <w:t>w miejscowości Dębe;</w:t>
      </w:r>
    </w:p>
    <w:p w14:paraId="625B7C82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faza V Modernizacja </w:t>
      </w:r>
      <w:r w:rsidRPr="00F94D0E">
        <w:rPr>
          <w:rFonts w:asciiTheme="minorHAnsi" w:hAnsiTheme="minorHAnsi" w:cstheme="minorHAnsi"/>
          <w:bCs/>
          <w:szCs w:val="22"/>
        </w:rPr>
        <w:t>Kolektora Burakowskiego</w:t>
      </w:r>
      <w:r w:rsidRPr="00F94D0E">
        <w:rPr>
          <w:rFonts w:asciiTheme="minorHAnsi" w:hAnsiTheme="minorHAnsi" w:cstheme="minorHAnsi"/>
          <w:szCs w:val="22"/>
        </w:rPr>
        <w:t>, wraz z Inżynierem kontraktu;</w:t>
      </w:r>
    </w:p>
    <w:p w14:paraId="6AC46509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renowacja </w:t>
      </w:r>
      <w:r w:rsidRPr="00F94D0E">
        <w:rPr>
          <w:rFonts w:asciiTheme="minorHAnsi" w:hAnsiTheme="minorHAnsi" w:cstheme="minorHAnsi"/>
          <w:bCs/>
          <w:szCs w:val="22"/>
        </w:rPr>
        <w:t>Kolektora Nadbrzeżnego;</w:t>
      </w:r>
    </w:p>
    <w:p w14:paraId="0B64F3FF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konsultant dla przebudowy i renowacji lewobrzeżnych </w:t>
      </w:r>
      <w:r w:rsidRPr="00F94D0E">
        <w:rPr>
          <w:rFonts w:asciiTheme="minorHAnsi" w:hAnsiTheme="minorHAnsi" w:cstheme="minorHAnsi"/>
          <w:bCs/>
          <w:szCs w:val="22"/>
        </w:rPr>
        <w:t>kolektorów zrzutowych do rz. Wisły</w:t>
      </w:r>
      <w:r w:rsidRPr="00F94D0E">
        <w:rPr>
          <w:rFonts w:asciiTheme="minorHAnsi" w:hAnsiTheme="minorHAnsi" w:cstheme="minorHAnsi"/>
          <w:szCs w:val="22"/>
        </w:rPr>
        <w:t>: Mostowa/Boleść, Kościelna, Wenedów, Krasińskiego, Bielańskiego;</w:t>
      </w:r>
    </w:p>
    <w:p w14:paraId="3AF13C81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modernizacja </w:t>
      </w:r>
      <w:r w:rsidRPr="00F94D0E">
        <w:rPr>
          <w:rFonts w:asciiTheme="minorHAnsi" w:hAnsiTheme="minorHAnsi" w:cstheme="minorHAnsi"/>
          <w:bCs/>
          <w:szCs w:val="22"/>
        </w:rPr>
        <w:t>kolektora zrzutowego Płyta Desantu;</w:t>
      </w:r>
    </w:p>
    <w:p w14:paraId="53AAE38C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renowacja </w:t>
      </w:r>
      <w:r w:rsidRPr="00F94D0E">
        <w:rPr>
          <w:rFonts w:asciiTheme="minorHAnsi" w:hAnsiTheme="minorHAnsi" w:cstheme="minorHAnsi"/>
          <w:bCs/>
          <w:szCs w:val="22"/>
        </w:rPr>
        <w:t>kolektora Zachodniego</w:t>
      </w:r>
      <w:r w:rsidRPr="00F94D0E">
        <w:rPr>
          <w:rFonts w:asciiTheme="minorHAnsi" w:hAnsiTheme="minorHAnsi" w:cstheme="minorHAnsi"/>
          <w:szCs w:val="22"/>
        </w:rPr>
        <w:t xml:space="preserve"> wykonanego z GRP Dn 2,4 L ca 1875 m;</w:t>
      </w:r>
    </w:p>
    <w:p w14:paraId="5DE86506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modernizacja komór</w:t>
      </w:r>
      <w:r w:rsidRPr="00F94D0E">
        <w:rPr>
          <w:rFonts w:asciiTheme="minorHAnsi" w:hAnsiTheme="minorHAnsi" w:cstheme="minorHAnsi"/>
          <w:szCs w:val="22"/>
        </w:rPr>
        <w:t xml:space="preserve"> wykonanych z żelbetu w ilości 10 szt. znajdujących się </w:t>
      </w:r>
      <w:r w:rsidRPr="00F94D0E">
        <w:rPr>
          <w:rFonts w:asciiTheme="minorHAnsi" w:hAnsiTheme="minorHAnsi" w:cstheme="minorHAnsi"/>
          <w:bCs/>
          <w:szCs w:val="22"/>
        </w:rPr>
        <w:t>na kolektorach</w:t>
      </w:r>
      <w:r w:rsidRPr="00F94D0E">
        <w:rPr>
          <w:rFonts w:asciiTheme="minorHAnsi" w:hAnsiTheme="minorHAnsi" w:cstheme="minorHAnsi"/>
          <w:bCs/>
          <w:szCs w:val="22"/>
        </w:rPr>
        <w:br/>
        <w:t xml:space="preserve">Dn 2,8 Układu Przesyłowego do Oczyszczalni Czajka </w:t>
      </w:r>
      <w:r w:rsidRPr="00F94D0E">
        <w:rPr>
          <w:rFonts w:asciiTheme="minorHAnsi" w:hAnsiTheme="minorHAnsi" w:cstheme="minorHAnsi"/>
          <w:szCs w:val="22"/>
        </w:rPr>
        <w:t>w ul. Modlińskiej po prawej stronie Wisły;</w:t>
      </w:r>
    </w:p>
    <w:p w14:paraId="377877FD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A1 w ul. Popiełuszki odc. Rydygiera - Słowackiego Dn 1,6 x 2,1 L ca 1420 m;</w:t>
      </w:r>
    </w:p>
    <w:p w14:paraId="239FF277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klasy IX położonego w ulicach: Popiełuszki, Okopowa, Towarowa odc. Dzika - Słowackiego Dn 2,0 L ca 2150 m;</w:t>
      </w:r>
    </w:p>
    <w:p w14:paraId="4A2572A2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klasy III w ul. Powsińskiej odc. Okrężna - SPK "Sadyba" L ca 910 m;</w:t>
      </w:r>
    </w:p>
    <w:p w14:paraId="19AB7B8F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w ul. Powsińskiej odc. Nałęczowska - Okręźna Dn 1,4 L ca 700 m;</w:t>
      </w:r>
    </w:p>
    <w:p w14:paraId="62AFD418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klasy I w ul. Odlewniczej odc. 0,4 - Annopol Dn 1,6 x 2,1 L ca 1420 m;</w:t>
      </w:r>
    </w:p>
    <w:p w14:paraId="0E6890F0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klasy II w ul. Annopol odc. 0,4 - Trasa Toruńska L ca 1040 m;</w:t>
      </w:r>
    </w:p>
    <w:p w14:paraId="5C8CF019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Zachodniego Pasa Uzbrojenia oraz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ul. Romera na odc. Tarniny - Ciszewskiego Dn 1,4x1,75 Lca 1800 m;</w:t>
      </w:r>
    </w:p>
    <w:p w14:paraId="25E3CFAB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Zachodniego na odc. Wolska - Elbląska Dn 2,4 Lca 3460 m;</w:t>
      </w:r>
    </w:p>
    <w:p w14:paraId="2FA28BC5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Uszczelnianie i modernizacja studni kanalizacyjnych na terenie m.st. W-wy;</w:t>
      </w:r>
    </w:p>
    <w:p w14:paraId="09D8C456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Przywrócenie odnowy katodowej przewodów ciśnieniowych St.P.K. Żerań na odc.St.P.K. Żerań - OŚ Czajka Dn 1,6 Lca 13840 m;</w:t>
      </w:r>
    </w:p>
    <w:p w14:paraId="5BF0BA75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położonego w ulicach: Toruńska, Kondratowicza, Bystra [Kolektor z Ząbek] odc. Granica miasta - Malborska Dn 2,5; Dn 1,7;</w:t>
      </w:r>
    </w:p>
    <w:p w14:paraId="3D2E0294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położonego w ulicach: Bohaterów Września, Prymasa 1000-lecia odc. Dickensa - Wolska Dn 1,8 x 2,25; Dn 2,0; Dn 1,8 x 2,25;</w:t>
      </w:r>
    </w:p>
    <w:p w14:paraId="2925CD12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C klasy IV, V, VII, VIII położonego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ulicach: Al. Ujazdowskie, Nowy Świat, Krakowskie Przedmieście Bonifraterska, Kłopot odc. Marszałkowska – Rydygiera;</w:t>
      </w:r>
    </w:p>
    <w:p w14:paraId="2A38F532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B klasy IV, V, VI, VII położonego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ulicach: Marszałkowska, Andersa, Dzika odc. Mokotowska - Rondo Radosława;</w:t>
      </w:r>
    </w:p>
    <w:p w14:paraId="662347D8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Modernizacja na podstawie oceny stanu technicznego kolektora klasy IV, V, XI w ul. Grochowskiej odc.Gocławska - Wiadukt PKP Zamoyskiego;</w:t>
      </w:r>
    </w:p>
    <w:p w14:paraId="72880AA6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klasy I w ul. Popularnej odc.Tynkarska – Czereśniowa;</w:t>
      </w:r>
    </w:p>
    <w:p w14:paraId="680D72B2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klasy XI w ul. Jagiellońskiej odc. Starzyńskiego - Trasa Toruńska – Żerań;</w:t>
      </w:r>
    </w:p>
    <w:p w14:paraId="66F6022F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klasy V, X w ul. Włościańskiej odc. Przasnyska – Marymoncka;</w:t>
      </w:r>
    </w:p>
    <w:p w14:paraId="06BEB805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klasy VIII w ul. Nocznickiego odc. Balcerzaka – Marymoncka;</w:t>
      </w:r>
    </w:p>
    <w:p w14:paraId="5DA63D5B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na podstawie oceny stanu technicznego kolektora w ul. Puławskiej odc. Ursynowska - Dworkowa Dn 1,1 x 1,875;</w:t>
      </w:r>
    </w:p>
    <w:p w14:paraId="4D8CA5F9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kolektora w ul. Grójeckiej odc. SPK "Ochota" - Bitwy Warszawskiej Dn 1,2 x 1,5 oraz Dn 1,3 x 1,625;</w:t>
      </w:r>
    </w:p>
    <w:p w14:paraId="27C81A19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kolektora w ul. Dickensa odc. Grójecka - Bohaterów Września Dn 1,7 x 2,125;</w:t>
      </w:r>
    </w:p>
    <w:p w14:paraId="429E065A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kolektora w ul. Bitwy Warszawskiej odc. Grójecka - Szczęśliwicka Dn 1,3 x 2,625;</w:t>
      </w:r>
    </w:p>
    <w:p w14:paraId="4366794C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kolektora E klasy II, III położonego w ulicach:  Nowomiejska, Freta, Mierosławskiego, Słowackiego odc. Podwale – Marymoncka;</w:t>
      </w:r>
    </w:p>
    <w:p w14:paraId="4D4820D7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kolektora klasy II w ul. Obrzeźnej odc. Marynarska – Bokserska;</w:t>
      </w:r>
    </w:p>
    <w:p w14:paraId="6320B5D7" w14:textId="77777777" w:rsidR="00827CB1" w:rsidRPr="00F94D0E" w:rsidRDefault="00827CB1" w:rsidP="006D3D70">
      <w:pPr>
        <w:pStyle w:val="Akapitzlist"/>
        <w:numPr>
          <w:ilvl w:val="0"/>
          <w:numId w:val="27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kolektora klasy I w ul. Marynarskiej odc. Postępu – Obrzeźna.</w:t>
      </w:r>
    </w:p>
    <w:p w14:paraId="78ECDBDC" w14:textId="77777777" w:rsidR="00827CB1" w:rsidRPr="00F94D0E" w:rsidRDefault="00827CB1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Zadania te nie stanowią katalogu zamkniętego z uwagi na prowadzone, systematyczne, kontrole stanu technicznego rurociągów strategicznych oraz innych istotnych z punktu widzenia pracy sieci. Wyniki prowadzonych inspekcji oraz zdefiniowane wnioski mogą wskazywać na potrzebę uwzględnienia dodatkowych zadań dotyczących modernizacji, przebudowy lub renowacji skontrolowanej infrastruktury, a nieujętych powyżej.</w:t>
      </w:r>
    </w:p>
    <w:p w14:paraId="31BB7033" w14:textId="77777777" w:rsidR="005F28E0" w:rsidRPr="00F94D0E" w:rsidRDefault="000417A3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Zadania współfinansowane ze środków unijnych</w:t>
      </w:r>
    </w:p>
    <w:p w14:paraId="7ECC0FF1" w14:textId="77777777" w:rsidR="008D0AAB" w:rsidRPr="00F94D0E" w:rsidRDefault="00962C84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Bardzo ważną grupę zadań ujętych w </w:t>
      </w:r>
      <w:r w:rsidR="008D2BC7" w:rsidRPr="00F94D0E">
        <w:rPr>
          <w:rFonts w:asciiTheme="minorHAnsi" w:hAnsiTheme="minorHAnsi" w:cstheme="minorHAnsi"/>
          <w:b/>
          <w:szCs w:val="22"/>
        </w:rPr>
        <w:t>WPRiMUWiUK na lata 202</w:t>
      </w:r>
      <w:r w:rsidR="00C40615" w:rsidRPr="00F94D0E">
        <w:rPr>
          <w:rFonts w:asciiTheme="minorHAnsi" w:hAnsiTheme="minorHAnsi" w:cstheme="minorHAnsi"/>
          <w:b/>
          <w:szCs w:val="22"/>
        </w:rPr>
        <w:t>2</w:t>
      </w:r>
      <w:r w:rsidRPr="00F94D0E">
        <w:rPr>
          <w:rFonts w:asciiTheme="minorHAnsi" w:hAnsiTheme="minorHAnsi" w:cstheme="minorHAnsi"/>
          <w:b/>
          <w:szCs w:val="22"/>
        </w:rPr>
        <w:t>-2</w:t>
      </w:r>
      <w:r w:rsidR="00C40615" w:rsidRPr="00F94D0E">
        <w:rPr>
          <w:rFonts w:asciiTheme="minorHAnsi" w:hAnsiTheme="minorHAnsi" w:cstheme="minorHAnsi"/>
          <w:b/>
          <w:szCs w:val="22"/>
        </w:rPr>
        <w:t>030</w:t>
      </w:r>
      <w:r w:rsidRPr="00F94D0E">
        <w:rPr>
          <w:rFonts w:asciiTheme="minorHAnsi" w:hAnsiTheme="minorHAnsi" w:cstheme="minorHAnsi"/>
          <w:szCs w:val="22"/>
        </w:rPr>
        <w:t xml:space="preserve"> stanowią </w:t>
      </w:r>
      <w:r w:rsidR="003D40D8" w:rsidRPr="00F94D0E">
        <w:rPr>
          <w:rFonts w:asciiTheme="minorHAnsi" w:hAnsiTheme="minorHAnsi" w:cstheme="minorHAnsi"/>
          <w:szCs w:val="22"/>
        </w:rPr>
        <w:t>inwestycje współfinansowane</w:t>
      </w:r>
      <w:r w:rsidRPr="00F94D0E">
        <w:rPr>
          <w:rFonts w:asciiTheme="minorHAnsi" w:hAnsiTheme="minorHAnsi" w:cstheme="minorHAnsi"/>
          <w:szCs w:val="22"/>
        </w:rPr>
        <w:t xml:space="preserve"> ze środków z funduszy Unii Europejskiej, tj. wchodzące do zakresu rzeczowego Fazy V</w:t>
      </w:r>
      <w:r w:rsidR="003D40D8" w:rsidRPr="00F94D0E">
        <w:rPr>
          <w:rFonts w:asciiTheme="minorHAnsi" w:hAnsiTheme="minorHAnsi" w:cstheme="minorHAnsi"/>
          <w:szCs w:val="22"/>
        </w:rPr>
        <w:t xml:space="preserve"> i VI</w:t>
      </w:r>
      <w:r w:rsidRPr="00F94D0E">
        <w:rPr>
          <w:rFonts w:asciiTheme="minorHAnsi" w:hAnsiTheme="minorHAnsi" w:cstheme="minorHAnsi"/>
          <w:szCs w:val="22"/>
        </w:rPr>
        <w:t xml:space="preserve"> Projektu</w:t>
      </w:r>
      <w:r w:rsidR="003D40D8" w:rsidRPr="00F94D0E">
        <w:rPr>
          <w:rFonts w:asciiTheme="minorHAnsi" w:hAnsiTheme="minorHAnsi" w:cstheme="minorHAnsi"/>
          <w:szCs w:val="22"/>
        </w:rPr>
        <w:t>.</w:t>
      </w:r>
    </w:p>
    <w:p w14:paraId="758C9253" w14:textId="77777777" w:rsidR="0082476F" w:rsidRPr="00F94D0E" w:rsidRDefault="008D2BC7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Główne zadania inwestycyjne wchodzące do zakresu Fazy V i VI Projektu (obok drugiego etapu modernizacji stacji uzdatniania wody - Zakład Północny) to budow</w:t>
      </w:r>
      <w:r w:rsidR="00B77D2C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 systemu </w:t>
      </w:r>
      <w:r w:rsidR="00B77D2C" w:rsidRPr="00F94D0E">
        <w:rPr>
          <w:rFonts w:asciiTheme="minorHAnsi" w:hAnsiTheme="minorHAnsi" w:cstheme="minorHAnsi"/>
          <w:szCs w:val="22"/>
        </w:rPr>
        <w:t xml:space="preserve">centralnego </w:t>
      </w:r>
      <w:r w:rsidRPr="00F94D0E">
        <w:rPr>
          <w:rFonts w:asciiTheme="minorHAnsi" w:hAnsiTheme="minorHAnsi" w:cstheme="minorHAnsi"/>
          <w:szCs w:val="22"/>
        </w:rPr>
        <w:t>sterowania siecią kanalizacyjną, polegających przede wszystkim na modernizacji sieci kanalizacyjnej i jej kluczowych obiektów. Budowa systemu ma istotne znaczenie dla zapewnienia odpowiedniej pojemności retencyjnej systemu kanalizacji i zapobiegania powstawaniu tzw. przelewów burzowych, występujących podczas intensywnych lub długotrwałych opadów w odniesieniu do sieci ogólnospławnej. Ponadto</w:t>
      </w:r>
      <w:r w:rsidR="00197E5B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system </w:t>
      </w:r>
      <w:r w:rsidR="00B77D2C" w:rsidRPr="00F94D0E">
        <w:rPr>
          <w:rFonts w:asciiTheme="minorHAnsi" w:hAnsiTheme="minorHAnsi" w:cstheme="minorHAnsi"/>
          <w:szCs w:val="22"/>
        </w:rPr>
        <w:t xml:space="preserve">centralnego </w:t>
      </w:r>
      <w:r w:rsidRPr="00F94D0E">
        <w:rPr>
          <w:rFonts w:asciiTheme="minorHAnsi" w:hAnsiTheme="minorHAnsi" w:cstheme="minorHAnsi"/>
          <w:szCs w:val="22"/>
        </w:rPr>
        <w:t xml:space="preserve">sterowania siecią kanalizacyjną umożliwi prowadzenie bieżącego monitoringu pracy sieci, wpłynie istotnie na redukcję liczby podtopień oraz pozwoli ograniczyć występowanie miejsc przeciążonych hydraulicznie. </w:t>
      </w:r>
    </w:p>
    <w:p w14:paraId="2CD66B12" w14:textId="77777777" w:rsidR="00314CC9" w:rsidRPr="00F94D0E" w:rsidRDefault="008D2BC7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Podstawy decyzji o rozpoczęciu realizacji Projektu „Zaopatrzenie w wodę i oczyszczanie ścieków </w:t>
      </w:r>
      <w:r w:rsidRPr="00F94D0E">
        <w:rPr>
          <w:rFonts w:asciiTheme="minorHAnsi" w:hAnsiTheme="minorHAnsi" w:cstheme="minorHAnsi"/>
          <w:szCs w:val="22"/>
        </w:rPr>
        <w:br/>
        <w:t>w Warszawie” opierają się na trzech aspektach:</w:t>
      </w:r>
    </w:p>
    <w:p w14:paraId="38D66130" w14:textId="77777777" w:rsidR="001D2B00" w:rsidRPr="00F94D0E" w:rsidRDefault="008D2BC7" w:rsidP="006D3D70">
      <w:pPr>
        <w:numPr>
          <w:ilvl w:val="0"/>
          <w:numId w:val="2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 xml:space="preserve">Środowiskowym – działania Spółki </w:t>
      </w:r>
      <w:r w:rsidR="00197E5B" w:rsidRPr="00F94D0E">
        <w:rPr>
          <w:rFonts w:asciiTheme="minorHAnsi" w:hAnsiTheme="minorHAnsi" w:cstheme="minorHAnsi"/>
          <w:szCs w:val="22"/>
        </w:rPr>
        <w:t>s</w:t>
      </w:r>
      <w:r w:rsidR="00626C77" w:rsidRPr="00F94D0E">
        <w:rPr>
          <w:rFonts w:asciiTheme="minorHAnsi" w:hAnsiTheme="minorHAnsi" w:cstheme="minorHAnsi"/>
          <w:szCs w:val="22"/>
        </w:rPr>
        <w:t>ą</w:t>
      </w:r>
      <w:r w:rsidR="00197E5B" w:rsidRPr="00F94D0E">
        <w:rPr>
          <w:rFonts w:asciiTheme="minorHAnsi" w:hAnsiTheme="minorHAnsi" w:cstheme="minorHAnsi"/>
          <w:szCs w:val="22"/>
        </w:rPr>
        <w:t xml:space="preserve"> podejmowane od lat i </w:t>
      </w:r>
      <w:r w:rsidRPr="00F94D0E">
        <w:rPr>
          <w:rFonts w:asciiTheme="minorHAnsi" w:hAnsiTheme="minorHAnsi" w:cstheme="minorHAnsi"/>
          <w:szCs w:val="22"/>
        </w:rPr>
        <w:t>zmierzają do likwidacji negatywnego wpływu przelewów burzowych z kanalizacji ogólnospławnej</w:t>
      </w:r>
      <w:r w:rsidRPr="00F94D0E" w:rsidDel="000D17C9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na środowisko naturalne, a w tym główny odbiornik ścieków oczyszczonych</w:t>
      </w:r>
      <w:r w:rsidR="00626C77" w:rsidRPr="00F94D0E">
        <w:rPr>
          <w:rFonts w:asciiTheme="minorHAnsi" w:hAnsiTheme="minorHAnsi" w:cstheme="minorHAnsi"/>
          <w:szCs w:val="22"/>
        </w:rPr>
        <w:t xml:space="preserve"> i burzowych, tj. rzekę Wisłę. </w:t>
      </w:r>
      <w:r w:rsidR="00417072" w:rsidRPr="00F94D0E">
        <w:rPr>
          <w:rFonts w:asciiTheme="minorHAnsi" w:hAnsiTheme="minorHAnsi" w:cstheme="minorHAnsi"/>
          <w:szCs w:val="22"/>
        </w:rPr>
        <w:t>W </w:t>
      </w:r>
      <w:r w:rsidR="00626C77" w:rsidRPr="00F94D0E">
        <w:rPr>
          <w:rFonts w:asciiTheme="minorHAnsi" w:hAnsiTheme="minorHAnsi" w:cstheme="minorHAnsi"/>
          <w:szCs w:val="22"/>
        </w:rPr>
        <w:t>zakresie podjętych</w:t>
      </w:r>
      <w:r w:rsidR="00417072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do tej pory działań można przede wszystkim wyszczególnić: modernizację Oczyszczalni Ścieków: „Czajka”, „Południe” i „Pruszków” oraz budowę głównych kolektorów tranzytowych (w tym kolektor</w:t>
      </w:r>
      <w:r w:rsidR="00314CC9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 Burakowskiego Bis) i układu przesyłowego ścieków z Warszawy lewobrzeżnej na prawy brzeg (tzw. kolektory dosyłowe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do Oczyszczalni Ścieków „Czajka”). Powyższe działania doprowadziły do osiągnięcia efektu ekologicznego</w:t>
      </w:r>
      <w:r w:rsidR="00417072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tj. przede wszystkim </w:t>
      </w:r>
      <w:r w:rsidR="00C130CA" w:rsidRPr="00F94D0E">
        <w:rPr>
          <w:rFonts w:asciiTheme="minorHAnsi" w:hAnsiTheme="minorHAnsi" w:cstheme="minorHAnsi"/>
          <w:szCs w:val="22"/>
        </w:rPr>
        <w:t xml:space="preserve">spowodowały </w:t>
      </w:r>
      <w:r w:rsidR="00E90AFD" w:rsidRPr="00F94D0E">
        <w:rPr>
          <w:rFonts w:asciiTheme="minorHAnsi" w:hAnsiTheme="minorHAnsi" w:cstheme="minorHAnsi"/>
          <w:szCs w:val="22"/>
        </w:rPr>
        <w:t xml:space="preserve">wzrost wskaźnika dostępu do sieci kanalizacyjnej powyżej 98,0% </w:t>
      </w:r>
      <w:r w:rsidR="002E65D8" w:rsidRPr="00F94D0E">
        <w:rPr>
          <w:rFonts w:asciiTheme="minorHAnsi" w:hAnsiTheme="minorHAnsi" w:cstheme="minorHAnsi"/>
          <w:szCs w:val="22"/>
        </w:rPr>
        <w:t xml:space="preserve">i </w:t>
      </w:r>
      <w:r w:rsidRPr="00F94D0E">
        <w:rPr>
          <w:rFonts w:asciiTheme="minorHAnsi" w:hAnsiTheme="minorHAnsi" w:cstheme="minorHAnsi"/>
          <w:szCs w:val="22"/>
        </w:rPr>
        <w:t xml:space="preserve">oczyszczanie 100% ścieków sanitarnych produkowanych przez miasto. </w:t>
      </w:r>
    </w:p>
    <w:p w14:paraId="135B4B80" w14:textId="78397134" w:rsidR="001D2B00" w:rsidRPr="00F94D0E" w:rsidRDefault="008D2BC7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Drugą częścią aspektu środowiskowego jest kwestia zmian klimatycznych, które wpływają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na intensyfikację opadów deszczu i występowanie coraz częściej tzw. opadów nawalnych. Aktualnie obowiązująca formuła prawna polskich przepisów, nakłada na gestora sieci</w:t>
      </w:r>
      <w:r w:rsidR="002E65D8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obowiązek zachowania maksymalnie 10 zrzutów rocznie (przypadających na jeden przelew burzowy). Jest to warunek niezwykle trudny do spełnienia dla układów sieci ogólnospławnej, które nie </w:t>
      </w:r>
      <w:r w:rsidR="002E65D8" w:rsidRPr="00F94D0E">
        <w:rPr>
          <w:rFonts w:asciiTheme="minorHAnsi" w:hAnsiTheme="minorHAnsi" w:cstheme="minorHAnsi"/>
          <w:szCs w:val="22"/>
        </w:rPr>
        <w:t xml:space="preserve">były </w:t>
      </w:r>
      <w:r w:rsidRPr="00F94D0E">
        <w:rPr>
          <w:rFonts w:asciiTheme="minorHAnsi" w:hAnsiTheme="minorHAnsi" w:cstheme="minorHAnsi"/>
          <w:szCs w:val="22"/>
        </w:rPr>
        <w:t>projektowane na pracę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przeciążeniu – </w:t>
      </w:r>
      <w:r w:rsidR="002E65D8" w:rsidRPr="00F94D0E">
        <w:rPr>
          <w:rFonts w:asciiTheme="minorHAnsi" w:hAnsiTheme="minorHAnsi" w:cstheme="minorHAnsi"/>
          <w:szCs w:val="22"/>
        </w:rPr>
        <w:t xml:space="preserve">jaka </w:t>
      </w:r>
      <w:r w:rsidRPr="00F94D0E">
        <w:rPr>
          <w:rFonts w:asciiTheme="minorHAnsi" w:hAnsiTheme="minorHAnsi" w:cstheme="minorHAnsi"/>
          <w:szCs w:val="22"/>
        </w:rPr>
        <w:t xml:space="preserve">występuje </w:t>
      </w:r>
      <w:r w:rsidR="002E65D8" w:rsidRPr="00F94D0E">
        <w:rPr>
          <w:rFonts w:asciiTheme="minorHAnsi" w:hAnsiTheme="minorHAnsi" w:cstheme="minorHAnsi"/>
          <w:szCs w:val="22"/>
        </w:rPr>
        <w:t xml:space="preserve">w ostatnich latach </w:t>
      </w:r>
      <w:r w:rsidRPr="00F94D0E">
        <w:rPr>
          <w:rFonts w:asciiTheme="minorHAnsi" w:hAnsiTheme="minorHAnsi" w:cstheme="minorHAnsi"/>
          <w:szCs w:val="22"/>
        </w:rPr>
        <w:t>w momencie szczytowych przepływów spowodowanych opadami nawalnymi.</w:t>
      </w:r>
      <w:r w:rsidR="002E65D8" w:rsidRPr="00F94D0E">
        <w:rPr>
          <w:rFonts w:asciiTheme="minorHAnsi" w:hAnsiTheme="minorHAnsi" w:cstheme="minorHAnsi"/>
          <w:szCs w:val="22"/>
        </w:rPr>
        <w:t xml:space="preserve"> Należy zauważyć, </w:t>
      </w:r>
      <w:r w:rsidR="00314CC9" w:rsidRPr="00F94D0E">
        <w:rPr>
          <w:rFonts w:asciiTheme="minorHAnsi" w:hAnsiTheme="minorHAnsi" w:cstheme="minorHAnsi"/>
          <w:szCs w:val="22"/>
        </w:rPr>
        <w:t>że</w:t>
      </w:r>
      <w:r w:rsidR="002E65D8" w:rsidRPr="00F94D0E">
        <w:rPr>
          <w:rFonts w:asciiTheme="minorHAnsi" w:hAnsiTheme="minorHAnsi" w:cstheme="minorHAnsi"/>
          <w:szCs w:val="22"/>
        </w:rPr>
        <w:t xml:space="preserve"> z tym wyzwaniem mierzą się wszystkie te miasta, które w zeszłym wieku </w:t>
      </w:r>
      <w:r w:rsidR="00314CC9" w:rsidRPr="00F94D0E">
        <w:rPr>
          <w:rFonts w:asciiTheme="minorHAnsi" w:hAnsiTheme="minorHAnsi" w:cstheme="minorHAnsi"/>
          <w:szCs w:val="22"/>
        </w:rPr>
        <w:t xml:space="preserve">oparły </w:t>
      </w:r>
      <w:r w:rsidR="002E65D8" w:rsidRPr="00F94D0E">
        <w:rPr>
          <w:rFonts w:asciiTheme="minorHAnsi" w:hAnsiTheme="minorHAnsi" w:cstheme="minorHAnsi"/>
          <w:szCs w:val="22"/>
        </w:rPr>
        <w:t>rozwój s</w:t>
      </w:r>
      <w:r w:rsidR="00314CC9" w:rsidRPr="00F94D0E">
        <w:rPr>
          <w:rFonts w:asciiTheme="minorHAnsi" w:hAnsiTheme="minorHAnsi" w:cstheme="minorHAnsi"/>
          <w:szCs w:val="22"/>
        </w:rPr>
        <w:t>ie</w:t>
      </w:r>
      <w:r w:rsidR="002E65D8" w:rsidRPr="00F94D0E">
        <w:rPr>
          <w:rFonts w:asciiTheme="minorHAnsi" w:hAnsiTheme="minorHAnsi" w:cstheme="minorHAnsi"/>
          <w:szCs w:val="22"/>
        </w:rPr>
        <w:t>ci kanalizacyjnej o systemy ogólnospławne czyli takie</w:t>
      </w:r>
      <w:r w:rsidR="00314CC9" w:rsidRPr="00F94D0E">
        <w:rPr>
          <w:rFonts w:asciiTheme="minorHAnsi" w:hAnsiTheme="minorHAnsi" w:cstheme="minorHAnsi"/>
          <w:szCs w:val="22"/>
        </w:rPr>
        <w:t>, które odprowadzają do oczyszczalni ścieki komunalne w porze bezdeszczowej, a w czasie opadów at</w:t>
      </w:r>
      <w:r w:rsidR="005302B4" w:rsidRPr="00F94D0E">
        <w:rPr>
          <w:rFonts w:asciiTheme="minorHAnsi" w:hAnsiTheme="minorHAnsi" w:cstheme="minorHAnsi"/>
          <w:szCs w:val="22"/>
        </w:rPr>
        <w:t xml:space="preserve">mosferycznych ścieki komunalne </w:t>
      </w:r>
      <w:r w:rsidR="00314CC9" w:rsidRPr="00F94D0E">
        <w:rPr>
          <w:rFonts w:asciiTheme="minorHAnsi" w:hAnsiTheme="minorHAnsi" w:cstheme="minorHAnsi"/>
          <w:szCs w:val="22"/>
        </w:rPr>
        <w:t xml:space="preserve">i jednocześnie wody opadowe. </w:t>
      </w:r>
    </w:p>
    <w:p w14:paraId="306C37E8" w14:textId="77777777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Obserwując skalę i tempo zmian klimatycznych</w:t>
      </w:r>
      <w:r w:rsidR="002E65D8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Spółka w 2008 roku podjęła próby</w:t>
      </w:r>
      <w:r w:rsidR="002E65D8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by uzyskać kompleksowe informacje i rozeznać potrzeby sieci w zakresie ograniczenia ilości zrzutów ścieków. Wykonano m.in. model matematyczny sieci kanalizacyjnej i rozpoczęto monitoring oraz analizę trendów opadów deszczu z ostatniego dwudziestolecia (Spółka dysponuje najbardziej rozbudowanym system deszczomierzy w Polsce). Powyższe działania były kontynuowane</w:t>
      </w:r>
      <w:r w:rsidR="002E65D8" w:rsidRPr="00F94D0E">
        <w:rPr>
          <w:rFonts w:asciiTheme="minorHAnsi" w:hAnsiTheme="minorHAnsi" w:cstheme="minorHAnsi"/>
          <w:szCs w:val="22"/>
        </w:rPr>
        <w:t>,</w:t>
      </w:r>
      <w:r w:rsidR="001356D2" w:rsidRPr="00F94D0E">
        <w:rPr>
          <w:rFonts w:asciiTheme="minorHAnsi" w:hAnsiTheme="minorHAnsi" w:cstheme="minorHAnsi"/>
          <w:szCs w:val="22"/>
        </w:rPr>
        <w:t xml:space="preserve"> aż do </w:t>
      </w:r>
      <w:r w:rsidRPr="00F94D0E">
        <w:rPr>
          <w:rFonts w:asciiTheme="minorHAnsi" w:hAnsiTheme="minorHAnsi" w:cstheme="minorHAnsi"/>
          <w:szCs w:val="22"/>
        </w:rPr>
        <w:t xml:space="preserve">końca 2015 roku, gdy ustalony został zakres inwestycji niezbędnych do realizacji przedmiotowego celu ekologicznego. </w:t>
      </w:r>
    </w:p>
    <w:p w14:paraId="42A980EB" w14:textId="77777777" w:rsidR="0082476F" w:rsidRPr="00F94D0E" w:rsidRDefault="0082476F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tym miejscu wskazuje się, że Spółka od lat prowadzi intensywny program modernizacji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i rozwoju sieci tak, by przeciwdziałać nasilającym się nagłym zjawiskom pogodowym. Realizowane obecnie inwestycje wpływają na ograniczanie zrzutów do Wisły z kanalizacji ogólnospławnej podczas deszczy nawalnych, jednak działania te nie wyeliminują tego zjawiska całkowicie. Rozwiązaniem docelowym i pożądanym są długookresowe działania inwestycyjne wszystkich użytkowników miasta, które polegają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na zatrzymywaniu wód</w:t>
      </w:r>
      <w:r w:rsidR="0067066D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opadowych/roztopowych w miejscu ich powstawania a następnie przeznacz</w:t>
      </w:r>
      <w:r w:rsidR="00566980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>niu ich na cele  gospodarki komunalnej lub na indywidualne potrzeby mieszkańców.</w:t>
      </w:r>
    </w:p>
    <w:p w14:paraId="7BC395B4" w14:textId="25AE323A" w:rsidR="008D2BC7" w:rsidRPr="00F94D0E" w:rsidRDefault="008D2BC7" w:rsidP="006D3D70">
      <w:pPr>
        <w:numPr>
          <w:ilvl w:val="0"/>
          <w:numId w:val="2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Eksploatacyjnym – część obiektów strategicznych Spółki, stanowiących</w:t>
      </w:r>
      <w:r w:rsidR="00F36D9E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F36D9E" w:rsidRPr="00F94D0E">
        <w:rPr>
          <w:rFonts w:asciiTheme="minorHAnsi" w:hAnsiTheme="minorHAnsi" w:cstheme="minorHAnsi"/>
          <w:szCs w:val="22"/>
        </w:rPr>
        <w:t xml:space="preserve">elementy </w:t>
      </w:r>
      <w:r w:rsidRPr="00F94D0E">
        <w:rPr>
          <w:rFonts w:asciiTheme="minorHAnsi" w:hAnsiTheme="minorHAnsi" w:cstheme="minorHAnsi"/>
          <w:szCs w:val="22"/>
        </w:rPr>
        <w:t>sieci kanalizacyjnej,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to obiekty, których powstanie datowane jest na pięćdziesiąt lat wstecz</w:t>
      </w:r>
      <w:r w:rsidR="00F36D9E" w:rsidRPr="00F94D0E">
        <w:rPr>
          <w:rFonts w:asciiTheme="minorHAnsi" w:hAnsiTheme="minorHAnsi" w:cstheme="minorHAnsi"/>
          <w:szCs w:val="22"/>
        </w:rPr>
        <w:t xml:space="preserve"> lub więcej</w:t>
      </w:r>
      <w:r w:rsidRPr="00F94D0E">
        <w:rPr>
          <w:rFonts w:asciiTheme="minorHAnsi" w:hAnsiTheme="minorHAnsi" w:cstheme="minorHAnsi"/>
          <w:szCs w:val="22"/>
        </w:rPr>
        <w:t xml:space="preserve">. </w:t>
      </w:r>
      <w:r w:rsidR="004F3865" w:rsidRPr="00F94D0E">
        <w:rPr>
          <w:rFonts w:asciiTheme="minorHAnsi" w:hAnsiTheme="minorHAnsi" w:cstheme="minorHAnsi"/>
          <w:szCs w:val="22"/>
        </w:rPr>
        <w:t xml:space="preserve">Trwałość techniczna tych urządzeń skończyła się lub jest na wyczerpaniu. </w:t>
      </w:r>
      <w:r w:rsidRPr="00F94D0E">
        <w:rPr>
          <w:rFonts w:asciiTheme="minorHAnsi" w:hAnsiTheme="minorHAnsi" w:cstheme="minorHAnsi"/>
          <w:szCs w:val="22"/>
        </w:rPr>
        <w:t>Nie uwzględniając stanu ich konstrukcji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w większości przypadków, ze względu m.in. na postęp technologiczny, możliwość sterowania tymi obiektami w sposób automatyczny </w:t>
      </w:r>
      <w:r w:rsidR="00F36D9E" w:rsidRPr="00F94D0E">
        <w:rPr>
          <w:rFonts w:asciiTheme="minorHAnsi" w:hAnsiTheme="minorHAnsi" w:cstheme="minorHAnsi"/>
          <w:szCs w:val="22"/>
        </w:rPr>
        <w:t>(</w:t>
      </w:r>
      <w:r w:rsidRPr="00F94D0E">
        <w:rPr>
          <w:rFonts w:asciiTheme="minorHAnsi" w:hAnsiTheme="minorHAnsi" w:cstheme="minorHAnsi"/>
          <w:szCs w:val="22"/>
        </w:rPr>
        <w:t>zdalny</w:t>
      </w:r>
      <w:r w:rsidR="00F36D9E" w:rsidRPr="00F94D0E">
        <w:rPr>
          <w:rFonts w:asciiTheme="minorHAnsi" w:hAnsiTheme="minorHAnsi" w:cstheme="minorHAnsi"/>
          <w:szCs w:val="22"/>
        </w:rPr>
        <w:t xml:space="preserve">) - </w:t>
      </w:r>
      <w:r w:rsidRPr="00F94D0E">
        <w:rPr>
          <w:rFonts w:asciiTheme="minorHAnsi" w:hAnsiTheme="minorHAnsi" w:cstheme="minorHAnsi"/>
          <w:szCs w:val="22"/>
        </w:rPr>
        <w:t>jest aktualnie mocno ograniczona. Ze względu na długość sieci kanalizacyjnej, układ współzależności pracy poszczególnych obiektów</w:t>
      </w:r>
      <w:r w:rsidR="00F36D9E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„manualne” zarządzenie siecią z poziomu dyspozytora </w:t>
      </w:r>
      <w:r w:rsidR="00F36D9E" w:rsidRPr="00F94D0E">
        <w:rPr>
          <w:rFonts w:asciiTheme="minorHAnsi" w:hAnsiTheme="minorHAnsi" w:cstheme="minorHAnsi"/>
          <w:szCs w:val="22"/>
        </w:rPr>
        <w:t>może być</w:t>
      </w:r>
      <w:r w:rsidRPr="00F94D0E">
        <w:rPr>
          <w:rFonts w:asciiTheme="minorHAnsi" w:hAnsiTheme="minorHAnsi" w:cstheme="minorHAnsi"/>
          <w:szCs w:val="22"/>
        </w:rPr>
        <w:t xml:space="preserve"> zawodne, obarczone zbyt długim czasem reakcji. Konieczność optymalizacji pracy sieci kanalizacyjnej, wynikająca m.in. ze względów ekonomicznych oraz </w:t>
      </w:r>
      <w:r w:rsidRPr="00F94D0E">
        <w:rPr>
          <w:rFonts w:asciiTheme="minorHAnsi" w:hAnsiTheme="minorHAnsi" w:cstheme="minorHAnsi"/>
          <w:szCs w:val="22"/>
        </w:rPr>
        <w:lastRenderedPageBreak/>
        <w:t xml:space="preserve">środowiskowych (patrz. aspekt środowiskowy) powoduje potrzebę </w:t>
      </w:r>
      <w:r w:rsidR="00F36D9E" w:rsidRPr="00F94D0E">
        <w:rPr>
          <w:rFonts w:asciiTheme="minorHAnsi" w:hAnsiTheme="minorHAnsi" w:cstheme="minorHAnsi"/>
          <w:szCs w:val="22"/>
        </w:rPr>
        <w:t xml:space="preserve">wzmacniania zabezpieczeń </w:t>
      </w:r>
      <w:r w:rsidRPr="00F94D0E">
        <w:rPr>
          <w:rFonts w:asciiTheme="minorHAnsi" w:hAnsiTheme="minorHAnsi" w:cstheme="minorHAnsi"/>
          <w:szCs w:val="22"/>
        </w:rPr>
        <w:t xml:space="preserve">płynności </w:t>
      </w:r>
      <w:r w:rsidR="00417072" w:rsidRPr="00F94D0E">
        <w:rPr>
          <w:rFonts w:asciiTheme="minorHAnsi" w:hAnsiTheme="minorHAnsi" w:cstheme="minorHAnsi"/>
          <w:szCs w:val="22"/>
        </w:rPr>
        <w:t>i </w:t>
      </w:r>
      <w:r w:rsidRPr="00F94D0E">
        <w:rPr>
          <w:rFonts w:asciiTheme="minorHAnsi" w:hAnsiTheme="minorHAnsi" w:cstheme="minorHAnsi"/>
          <w:szCs w:val="22"/>
        </w:rPr>
        <w:t>bezawaryjności pracy strategicznych obiektów sieci. Powyższe działania</w:t>
      </w:r>
      <w:r w:rsidR="00F36D9E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zostały zapoczątkowane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2006 roku budową pompowni Saska II i rozpoczęciem przygotowywania planów modernizacyjnych pozostałych obiektów. Aktualnie Projekt wchodzi w ostatnią fazę, </w:t>
      </w:r>
      <w:r w:rsidR="00417072" w:rsidRPr="00F94D0E">
        <w:rPr>
          <w:rFonts w:asciiTheme="minorHAnsi" w:hAnsiTheme="minorHAnsi" w:cstheme="minorHAnsi"/>
          <w:szCs w:val="22"/>
        </w:rPr>
        <w:t>w </w:t>
      </w:r>
      <w:r w:rsidRPr="00F94D0E">
        <w:rPr>
          <w:rFonts w:asciiTheme="minorHAnsi" w:hAnsiTheme="minorHAnsi" w:cstheme="minorHAnsi"/>
          <w:szCs w:val="22"/>
        </w:rPr>
        <w:t xml:space="preserve">której poszczególne obiekty </w:t>
      </w:r>
      <w:r w:rsidR="00B77D2C" w:rsidRPr="00F94D0E">
        <w:rPr>
          <w:rFonts w:asciiTheme="minorHAnsi" w:hAnsiTheme="minorHAnsi" w:cstheme="minorHAnsi"/>
          <w:szCs w:val="22"/>
        </w:rPr>
        <w:t xml:space="preserve">są </w:t>
      </w:r>
      <w:r w:rsidRPr="00F94D0E">
        <w:rPr>
          <w:rFonts w:asciiTheme="minorHAnsi" w:hAnsiTheme="minorHAnsi" w:cstheme="minorHAnsi"/>
          <w:szCs w:val="22"/>
        </w:rPr>
        <w:t>przygoto</w:t>
      </w:r>
      <w:r w:rsidR="00B77D2C" w:rsidRPr="00F94D0E">
        <w:rPr>
          <w:rFonts w:asciiTheme="minorHAnsi" w:hAnsiTheme="minorHAnsi" w:cstheme="minorHAnsi"/>
          <w:szCs w:val="22"/>
        </w:rPr>
        <w:t>wy</w:t>
      </w:r>
      <w:r w:rsidRPr="00F94D0E">
        <w:rPr>
          <w:rFonts w:asciiTheme="minorHAnsi" w:hAnsiTheme="minorHAnsi" w:cstheme="minorHAnsi"/>
          <w:szCs w:val="22"/>
        </w:rPr>
        <w:t xml:space="preserve">wane do współdziałania w systemie RTC. </w:t>
      </w:r>
    </w:p>
    <w:p w14:paraId="19530E88" w14:textId="77777777" w:rsidR="008D2BC7" w:rsidRPr="00F94D0E" w:rsidRDefault="008D2BC7" w:rsidP="006D3D70">
      <w:pPr>
        <w:numPr>
          <w:ilvl w:val="0"/>
          <w:numId w:val="21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Rozwojowym – wykonując swoje statutowe zadania Spółka </w:t>
      </w:r>
      <w:r w:rsidR="00F36D9E" w:rsidRPr="00F94D0E">
        <w:rPr>
          <w:rFonts w:asciiTheme="minorHAnsi" w:hAnsiTheme="minorHAnsi" w:cstheme="minorHAnsi"/>
          <w:szCs w:val="22"/>
        </w:rPr>
        <w:t xml:space="preserve">ma za zadanie </w:t>
      </w:r>
      <w:r w:rsidRPr="00F94D0E">
        <w:rPr>
          <w:rFonts w:asciiTheme="minorHAnsi" w:hAnsiTheme="minorHAnsi" w:cstheme="minorHAnsi"/>
          <w:szCs w:val="22"/>
        </w:rPr>
        <w:t xml:space="preserve">odpowiadać na potrzeby władz oraz mieszkańców miasta Warszawy. </w:t>
      </w:r>
      <w:r w:rsidR="00C130CA" w:rsidRPr="00F94D0E">
        <w:rPr>
          <w:rFonts w:asciiTheme="minorHAnsi" w:hAnsiTheme="minorHAnsi" w:cstheme="minorHAnsi"/>
          <w:szCs w:val="22"/>
        </w:rPr>
        <w:t xml:space="preserve">Od </w:t>
      </w:r>
      <w:r w:rsidR="00F36D9E" w:rsidRPr="00F94D0E">
        <w:rPr>
          <w:rFonts w:asciiTheme="minorHAnsi" w:hAnsiTheme="minorHAnsi" w:cstheme="minorHAnsi"/>
          <w:szCs w:val="22"/>
        </w:rPr>
        <w:t>kilkunastu lat</w:t>
      </w:r>
      <w:r w:rsidR="00C130CA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miasto (aglomeracja) intensywnie się rozwija</w:t>
      </w:r>
      <w:r w:rsidR="00F36D9E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F36D9E" w:rsidRPr="00F94D0E">
        <w:rPr>
          <w:rFonts w:asciiTheme="minorHAnsi" w:hAnsiTheme="minorHAnsi" w:cstheme="minorHAnsi"/>
          <w:szCs w:val="22"/>
        </w:rPr>
        <w:t>n</w:t>
      </w:r>
      <w:r w:rsidRPr="00F94D0E">
        <w:rPr>
          <w:rFonts w:asciiTheme="minorHAnsi" w:hAnsiTheme="minorHAnsi" w:cstheme="minorHAnsi"/>
          <w:szCs w:val="22"/>
        </w:rPr>
        <w:t xml:space="preserve">owe obszary zabudowy wymagają </w:t>
      </w:r>
      <w:r w:rsidR="00F36D9E" w:rsidRPr="00F94D0E">
        <w:rPr>
          <w:rFonts w:asciiTheme="minorHAnsi" w:hAnsiTheme="minorHAnsi" w:cstheme="minorHAnsi"/>
          <w:szCs w:val="22"/>
        </w:rPr>
        <w:t>m.in. infrastruktury wodociągowej i kanalizacyjnej</w:t>
      </w:r>
      <w:r w:rsidRPr="00F94D0E">
        <w:rPr>
          <w:rFonts w:asciiTheme="minorHAnsi" w:hAnsiTheme="minorHAnsi" w:cstheme="minorHAnsi"/>
          <w:szCs w:val="22"/>
        </w:rPr>
        <w:t xml:space="preserve">. Każde dodatkowe </w:t>
      </w:r>
      <w:r w:rsidR="00F36D9E" w:rsidRPr="00F94D0E">
        <w:rPr>
          <w:rFonts w:asciiTheme="minorHAnsi" w:hAnsiTheme="minorHAnsi" w:cstheme="minorHAnsi"/>
          <w:szCs w:val="22"/>
        </w:rPr>
        <w:t xml:space="preserve">podłączenie do sieci ma w dłuższej perspektywie znaczenie dla jej pracy, aby nie </w:t>
      </w:r>
      <w:r w:rsidRPr="00F94D0E">
        <w:rPr>
          <w:rFonts w:asciiTheme="minorHAnsi" w:hAnsiTheme="minorHAnsi" w:cstheme="minorHAnsi"/>
          <w:szCs w:val="22"/>
        </w:rPr>
        <w:t>naraża</w:t>
      </w:r>
      <w:r w:rsidR="00F36D9E" w:rsidRPr="00F94D0E">
        <w:rPr>
          <w:rFonts w:asciiTheme="minorHAnsi" w:hAnsiTheme="minorHAnsi" w:cstheme="minorHAnsi"/>
          <w:szCs w:val="22"/>
        </w:rPr>
        <w:t>ć</w:t>
      </w:r>
      <w:r w:rsidRPr="00F94D0E">
        <w:rPr>
          <w:rFonts w:asciiTheme="minorHAnsi" w:hAnsiTheme="minorHAnsi" w:cstheme="minorHAnsi"/>
          <w:szCs w:val="22"/>
        </w:rPr>
        <w:t xml:space="preserve"> sieci na przeciążenia i powstawanie lokalnych, wąskich gardeł konieczna jest optymalizacj</w:t>
      </w:r>
      <w:r w:rsidR="004F3865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 pracy sieci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jej rozwój. Ze względu na intensywną miejską zabudowę niejednokrotnie nie ma możliwości rozbudowy, modernizacji</w:t>
      </w:r>
      <w:r w:rsidR="00F36D9E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ani renowacji systemów tranzytowych. W obliczu powyższego</w:t>
      </w:r>
      <w:r w:rsidR="00F36D9E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Spółka stawia na rozwiązania globalne – dające gwarancję realizacji więcej niż jednego celu (retencyjne kolektory tranzytowe, zbiornik retencyjny wpływający na pracę całej sieci) oraz rozwiązania związane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z inteligentnym zarządzaniem siecią.</w:t>
      </w:r>
    </w:p>
    <w:p w14:paraId="22613FDD" w14:textId="77777777" w:rsidR="00296473" w:rsidRPr="00F94D0E" w:rsidRDefault="008D2BC7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 xml:space="preserve">Główne cele </w:t>
      </w:r>
      <w:r w:rsidR="00C130CA" w:rsidRPr="00F94D0E">
        <w:rPr>
          <w:rFonts w:asciiTheme="minorHAnsi" w:hAnsiTheme="minorHAnsi" w:cstheme="minorHAnsi"/>
          <w:b/>
          <w:szCs w:val="22"/>
        </w:rPr>
        <w:t>realizacji inwestycji</w:t>
      </w:r>
      <w:r w:rsidRPr="00F94D0E">
        <w:rPr>
          <w:rFonts w:asciiTheme="minorHAnsi" w:hAnsiTheme="minorHAnsi" w:cstheme="minorHAnsi"/>
          <w:b/>
          <w:szCs w:val="22"/>
        </w:rPr>
        <w:t>:</w:t>
      </w:r>
    </w:p>
    <w:p w14:paraId="07DBCD91" w14:textId="77777777" w:rsidR="008D2BC7" w:rsidRPr="00F94D0E" w:rsidRDefault="008D2BC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ograniczenie ładunku zanieczyszczeń zrzucanych do rzeki Wisły poprzez ograniczenie ogólnej ilości </w:t>
      </w:r>
      <w:r w:rsidR="00296473" w:rsidRPr="00F94D0E">
        <w:rPr>
          <w:rFonts w:asciiTheme="minorHAnsi" w:hAnsiTheme="minorHAnsi" w:cstheme="minorHAnsi"/>
          <w:szCs w:val="22"/>
        </w:rPr>
        <w:t>zrzutów</w:t>
      </w:r>
      <w:r w:rsidRPr="00F94D0E">
        <w:rPr>
          <w:rFonts w:asciiTheme="minorHAnsi" w:hAnsiTheme="minorHAnsi" w:cstheme="minorHAnsi"/>
          <w:szCs w:val="22"/>
        </w:rPr>
        <w:t xml:space="preserve"> lub zwiększenie ich rozcieńczenia;</w:t>
      </w:r>
    </w:p>
    <w:p w14:paraId="1669E3B5" w14:textId="77777777" w:rsidR="008D2BC7" w:rsidRPr="00F94D0E" w:rsidRDefault="00626C7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centralizacja</w:t>
      </w:r>
      <w:r w:rsidR="008D2BC7" w:rsidRPr="00F94D0E">
        <w:rPr>
          <w:rFonts w:asciiTheme="minorHAnsi" w:hAnsiTheme="minorHAnsi" w:cstheme="minorHAnsi"/>
          <w:szCs w:val="22"/>
        </w:rPr>
        <w:t xml:space="preserve"> sterowania siecią kanalizacji ogólnospławnej oraz zapewnienie współpracy nowoprojektowanego systemu z systemami sterowania Oczyszczalni Ścieków: „Czajka” oraz „Południe” i układem przesyłowym;</w:t>
      </w:r>
    </w:p>
    <w:p w14:paraId="77515AC9" w14:textId="77777777" w:rsidR="008D2BC7" w:rsidRPr="00F94D0E" w:rsidRDefault="008D2BC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umożliwienie rozbudowy kanalizacji na peryferiach aglomeracji warszawskiej (obszary skanalizowane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zlewni Oczyszczalni Ścieków: „Czajka” lub „Południe”);</w:t>
      </w:r>
    </w:p>
    <w:p w14:paraId="0714CE87" w14:textId="77777777" w:rsidR="008D2BC7" w:rsidRPr="00F94D0E" w:rsidRDefault="008D2BC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wyrównanie dopływów do oczyszczalni ścieków w warunkach przepływów sanitarnych oraz przy zdarzeniach opadowych, w tym:</w:t>
      </w:r>
    </w:p>
    <w:p w14:paraId="4443CE1C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czasowe magazynowanie spływu w sytuacji </w:t>
      </w:r>
      <w:r w:rsidR="00C130CA" w:rsidRPr="00F94D0E">
        <w:rPr>
          <w:rFonts w:asciiTheme="minorHAnsi" w:hAnsiTheme="minorHAnsi" w:cstheme="minorHAnsi"/>
          <w:szCs w:val="22"/>
        </w:rPr>
        <w:t xml:space="preserve">ograniczenia pracy </w:t>
      </w:r>
      <w:r w:rsidRPr="00F94D0E">
        <w:rPr>
          <w:rFonts w:asciiTheme="minorHAnsi" w:hAnsiTheme="minorHAnsi" w:cstheme="minorHAnsi"/>
          <w:szCs w:val="22"/>
        </w:rPr>
        <w:t>Oczyszczalni Ścieków „Czajka”,</w:t>
      </w:r>
    </w:p>
    <w:p w14:paraId="7846E36E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optymalizacja eksploatacji Oczyszczalni Ścieków „Czajka” poprzez magazynowanie tymczasowe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sytuacji rozpoczęcia opadu (powolne zwiększanie dopływów tak,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aby nie następowały gwałtowne przyrosty obciążenia oczyszczalni w sytuacji,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gdy dopływ do oczyszczalni przekracza 14,2 m</w:t>
      </w:r>
      <w:r w:rsidRPr="00F94D0E">
        <w:rPr>
          <w:rFonts w:asciiTheme="minorHAnsi" w:hAnsiTheme="minorHAnsi" w:cstheme="minorHAnsi"/>
          <w:szCs w:val="22"/>
          <w:vertAlign w:val="superscript"/>
        </w:rPr>
        <w:t>3</w:t>
      </w:r>
      <w:r w:rsidRPr="00F94D0E">
        <w:rPr>
          <w:rFonts w:asciiTheme="minorHAnsi" w:hAnsiTheme="minorHAnsi" w:cstheme="minorHAnsi"/>
          <w:szCs w:val="22"/>
        </w:rPr>
        <w:t>/s);</w:t>
      </w:r>
    </w:p>
    <w:p w14:paraId="528FFC4E" w14:textId="77777777" w:rsidR="008D2BC7" w:rsidRPr="00F94D0E" w:rsidRDefault="00626C7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optymalizacja</w:t>
      </w:r>
      <w:r w:rsidR="008D2BC7" w:rsidRPr="00F94D0E">
        <w:rPr>
          <w:rFonts w:asciiTheme="minorHAnsi" w:hAnsiTheme="minorHAnsi" w:cstheme="minorHAnsi"/>
          <w:szCs w:val="22"/>
        </w:rPr>
        <w:t xml:space="preserve"> pracy sieci przy zmiennych warunkach atmosferycznych;</w:t>
      </w:r>
    </w:p>
    <w:p w14:paraId="78CF1439" w14:textId="77777777" w:rsidR="008D2BC7" w:rsidRPr="00F94D0E" w:rsidRDefault="00626C7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identyfikacja</w:t>
      </w:r>
      <w:r w:rsidR="008D2BC7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i ewentualna modernizacja lub przebudowa</w:t>
      </w:r>
      <w:r w:rsidR="008D2BC7" w:rsidRPr="00F94D0E">
        <w:rPr>
          <w:rFonts w:asciiTheme="minorHAnsi" w:hAnsiTheme="minorHAnsi" w:cstheme="minorHAnsi"/>
          <w:szCs w:val="22"/>
        </w:rPr>
        <w:t xml:space="preserve"> punktów krytycznych sieci</w:t>
      </w:r>
      <w:r w:rsidR="00417072" w:rsidRPr="00F94D0E">
        <w:rPr>
          <w:rFonts w:asciiTheme="minorHAnsi" w:hAnsiTheme="minorHAnsi" w:cstheme="minorHAnsi"/>
          <w:szCs w:val="22"/>
        </w:rPr>
        <w:t>,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8D2BC7" w:rsidRPr="00F94D0E">
        <w:rPr>
          <w:rFonts w:asciiTheme="minorHAnsi" w:hAnsiTheme="minorHAnsi" w:cstheme="minorHAnsi"/>
          <w:szCs w:val="22"/>
        </w:rPr>
        <w:t>tzw. „wąskich gardeł”;</w:t>
      </w:r>
    </w:p>
    <w:p w14:paraId="3B47D162" w14:textId="77777777" w:rsidR="008D2BC7" w:rsidRPr="00F94D0E" w:rsidRDefault="008D2BC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minimalizowanie podtapiania terenów Warszawy w trakcie trwania deszczy nawalnych.</w:t>
      </w:r>
    </w:p>
    <w:p w14:paraId="4D386E0C" w14:textId="77777777" w:rsidR="008D2BC7" w:rsidRPr="00F94D0E" w:rsidRDefault="008D2BC7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Powyższe cele zostaną osiągnięte poprzez realizację strategicznych inwestycji o zakresie obejmującym modernizacje i przebudowy istniejących obiektów tj. przepompowni ścieków i kanałów oraz budowę nowych kolektorów tranzytowych, punktowych zbiorników retencyjnych i samego systemu zarządzającego (RTC).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Ze względu na bardzo duży zakres wszystkich koniecznych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do realizacji działań inwestycyjnych zostały one </w:t>
      </w:r>
      <w:r w:rsidRPr="00F94D0E">
        <w:rPr>
          <w:rFonts w:asciiTheme="minorHAnsi" w:hAnsiTheme="minorHAnsi" w:cstheme="minorHAnsi"/>
          <w:szCs w:val="22"/>
        </w:rPr>
        <w:lastRenderedPageBreak/>
        <w:t>podzielone na kilka etapów, które uwzględniono zarówno w najbliższych planach Spółki, jak również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perspektywie wieloletniej:</w:t>
      </w:r>
    </w:p>
    <w:p w14:paraId="08E2AD36" w14:textId="77777777" w:rsidR="008D2BC7" w:rsidRPr="00F94D0E" w:rsidRDefault="008D2BC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Inwestycje mające bezpośredni wpływ na realizację systemu centralnego sterowania siecią kanalizacyjną, które zostały uwzględnione w Fazie V</w:t>
      </w:r>
      <w:r w:rsidR="00EC0352" w:rsidRPr="00F94D0E">
        <w:rPr>
          <w:rFonts w:asciiTheme="minorHAnsi" w:hAnsiTheme="minorHAnsi" w:cstheme="minorHAnsi"/>
          <w:szCs w:val="22"/>
        </w:rPr>
        <w:t xml:space="preserve"> i Fazie VI</w:t>
      </w:r>
      <w:r w:rsidRPr="00F94D0E">
        <w:rPr>
          <w:rFonts w:asciiTheme="minorHAnsi" w:hAnsiTheme="minorHAnsi" w:cstheme="minorHAnsi"/>
          <w:szCs w:val="22"/>
        </w:rPr>
        <w:t xml:space="preserve"> Projektu (realizacja w latach 2017</w:t>
      </w:r>
      <w:r w:rsidR="00EC0352" w:rsidRPr="00F94D0E">
        <w:rPr>
          <w:rFonts w:asciiTheme="minorHAnsi" w:hAnsiTheme="minorHAnsi" w:cstheme="minorHAnsi"/>
          <w:szCs w:val="22"/>
        </w:rPr>
        <w:t>-20</w:t>
      </w:r>
      <w:r w:rsidR="00B77D2C" w:rsidRPr="00F94D0E">
        <w:rPr>
          <w:rFonts w:asciiTheme="minorHAnsi" w:hAnsiTheme="minorHAnsi" w:cstheme="minorHAnsi"/>
          <w:szCs w:val="22"/>
        </w:rPr>
        <w:t>30</w:t>
      </w:r>
      <w:r w:rsidR="00EC0352" w:rsidRPr="00F94D0E">
        <w:rPr>
          <w:rFonts w:asciiTheme="minorHAnsi" w:hAnsiTheme="minorHAnsi" w:cstheme="minorHAnsi"/>
          <w:szCs w:val="22"/>
        </w:rPr>
        <w:t>):</w:t>
      </w:r>
    </w:p>
    <w:p w14:paraId="7B1BA4D7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IV.1 Budowa zbiornika retencyjnego na terenie Oczyszczalni Ścieków „Czajka”</w:t>
      </w:r>
      <w:r w:rsidR="00586DFB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– zadanie zakończone;</w:t>
      </w:r>
    </w:p>
    <w:p w14:paraId="6E8FBD18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IV.2 Budowa systemu zarządzania siecią kanalizacji ogólnospławnej</w:t>
      </w:r>
      <w:r w:rsidR="00EC0352" w:rsidRPr="00F94D0E">
        <w:rPr>
          <w:rFonts w:asciiTheme="minorHAnsi" w:hAnsiTheme="minorHAnsi" w:cstheme="minorHAnsi"/>
          <w:szCs w:val="22"/>
        </w:rPr>
        <w:t>;</w:t>
      </w:r>
    </w:p>
    <w:p w14:paraId="1B563EA0" w14:textId="77777777" w:rsidR="00EC0352" w:rsidRPr="00F94D0E" w:rsidRDefault="00EC0352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Zadanie IV.3 Budowa kolektora Lindego Bis; </w:t>
      </w:r>
    </w:p>
    <w:p w14:paraId="56AD522C" w14:textId="77777777" w:rsidR="00EC0352" w:rsidRPr="00F94D0E" w:rsidRDefault="00EC0352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IV.4 Budowa kolektora Wiślanego;</w:t>
      </w:r>
    </w:p>
    <w:p w14:paraId="523637DA" w14:textId="77777777" w:rsidR="00EC0352" w:rsidRPr="00F94D0E" w:rsidRDefault="00EC0352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IV.5 Budowa kolektora Mokotowskiego Bis – etap I.</w:t>
      </w:r>
    </w:p>
    <w:p w14:paraId="0509862F" w14:textId="77777777" w:rsidR="008D2BC7" w:rsidRPr="00F94D0E" w:rsidRDefault="008D2BC7" w:rsidP="006D3D70">
      <w:pPr>
        <w:numPr>
          <w:ilvl w:val="0"/>
          <w:numId w:val="20"/>
        </w:numPr>
        <w:spacing w:after="120"/>
        <w:ind w:left="567" w:hanging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Inwestycje komplementarne, mające pośredni wpływ na realizację systemu centralnego sterowania siecią kanalizacyjną, które zostały uwzględnione w Fazie V Projektu (realizacja w latach 2017 – 2022):</w:t>
      </w:r>
    </w:p>
    <w:p w14:paraId="596D6056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II.1 Modernizacja kolektora Burakowskiego</w:t>
      </w:r>
      <w:r w:rsidR="00B77D2C" w:rsidRPr="00F94D0E">
        <w:rPr>
          <w:rFonts w:asciiTheme="minorHAnsi" w:hAnsiTheme="minorHAnsi" w:cstheme="minorHAnsi"/>
          <w:szCs w:val="22"/>
        </w:rPr>
        <w:t xml:space="preserve"> – zadanie zakończone</w:t>
      </w:r>
      <w:r w:rsidRPr="00F94D0E">
        <w:rPr>
          <w:rFonts w:asciiTheme="minorHAnsi" w:hAnsiTheme="minorHAnsi" w:cstheme="minorHAnsi"/>
          <w:szCs w:val="22"/>
        </w:rPr>
        <w:t>;</w:t>
      </w:r>
    </w:p>
    <w:p w14:paraId="5415A3F9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II.2 Modernizacja kolektora klasy XI w ul. Kolektorskiej – zadanie zakończone</w:t>
      </w:r>
      <w:r w:rsidR="00B77D2C" w:rsidRPr="00F94D0E">
        <w:rPr>
          <w:rFonts w:asciiTheme="minorHAnsi" w:hAnsiTheme="minorHAnsi" w:cstheme="minorHAnsi"/>
          <w:szCs w:val="22"/>
        </w:rPr>
        <w:t>;</w:t>
      </w:r>
    </w:p>
    <w:p w14:paraId="5D407467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II.3 Modernizacja sieci kanalizacyjnej w Al. Krakowskiej – zadanie zakończone;</w:t>
      </w:r>
    </w:p>
    <w:p w14:paraId="0CBE714E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II.4 Modernizacja sieci kanalizacyjnej Pasma Pruszkowskiego – zadanie zakończone;</w:t>
      </w:r>
    </w:p>
    <w:p w14:paraId="010D87AB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II.5 Renowacja sieci kanalizacyjnej w Dzielnicy Wawer, w ulicach: Patriotów, Szpotańskiego, Wydawniczej, wraz z renowacją przyłączy – zadanie zakończone;</w:t>
      </w:r>
    </w:p>
    <w:p w14:paraId="7F1A65C9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II.6 Przebudowa Stacji Pomp Kanałowych „Marymont” przy ul. Klaudyny</w:t>
      </w:r>
      <w:r w:rsidR="00586DFB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– zadanie zakończone,</w:t>
      </w:r>
    </w:p>
    <w:p w14:paraId="32BFD8D7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II.7 Budowa przepompowni ścieków ogólnospławnych w ul. Batalionów Chłopskich – zadanie zakończone;</w:t>
      </w:r>
    </w:p>
    <w:p w14:paraId="04EE890D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II.8 Przebudowa Stacji Pomp Kanałowych "Żerań I" oraz "Żerań II";</w:t>
      </w:r>
    </w:p>
    <w:p w14:paraId="4E0C5C23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Zadanie II.9 Przebudowa Stacji Pomp Kanałowych "Powiśle" - zadanie zakończone; </w:t>
      </w:r>
    </w:p>
    <w:p w14:paraId="4B378F31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II.10 Modernizacja części pompowej Stacji Pomp Kanałowych "Bernardyńska"</w:t>
      </w:r>
      <w:r w:rsidR="00586DFB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- zadanie zakończone;;</w:t>
      </w:r>
    </w:p>
    <w:p w14:paraId="2D7D3AE5" w14:textId="77777777" w:rsidR="008D2BC7" w:rsidRPr="00F94D0E" w:rsidRDefault="008D2BC7" w:rsidP="006D3D70">
      <w:pPr>
        <w:numPr>
          <w:ilvl w:val="1"/>
          <w:numId w:val="20"/>
        </w:numPr>
        <w:spacing w:after="120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II.11 Modernizacja pompowni Nowodwory - zadanie zakończone</w:t>
      </w:r>
      <w:r w:rsidR="00EC0352" w:rsidRPr="00F94D0E">
        <w:rPr>
          <w:rFonts w:asciiTheme="minorHAnsi" w:hAnsiTheme="minorHAnsi" w:cstheme="minorHAnsi"/>
          <w:szCs w:val="22"/>
        </w:rPr>
        <w:t>;</w:t>
      </w:r>
    </w:p>
    <w:p w14:paraId="384932D7" w14:textId="77777777" w:rsidR="00EC0352" w:rsidRPr="00F94D0E" w:rsidRDefault="00EC0352" w:rsidP="006D3D70">
      <w:pPr>
        <w:numPr>
          <w:ilvl w:val="1"/>
          <w:numId w:val="20"/>
        </w:numPr>
        <w:spacing w:after="120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II.12 Modernizacja części wlotowej Stacji Pomp Kanałowych „Moczydło” – zadanie zakończone;</w:t>
      </w:r>
    </w:p>
    <w:p w14:paraId="6B303F2A" w14:textId="77777777" w:rsidR="00EC0352" w:rsidRPr="00F94D0E" w:rsidRDefault="00EC0352" w:rsidP="006D3D70">
      <w:pPr>
        <w:numPr>
          <w:ilvl w:val="1"/>
          <w:numId w:val="20"/>
        </w:numPr>
        <w:spacing w:after="120"/>
        <w:ind w:left="851" w:hanging="284"/>
        <w:contextualSpacing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Zadanie II.13 Modernizacja przepompowni Powiśle II.</w:t>
      </w:r>
    </w:p>
    <w:p w14:paraId="34F41F07" w14:textId="77777777" w:rsidR="001D2B00" w:rsidRPr="00F94D0E" w:rsidRDefault="008D2BC7" w:rsidP="006D3D70">
      <w:pPr>
        <w:spacing w:after="120"/>
        <w:contextualSpacing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Zakres modernizacyjny przepompowni kanalizacyjnych jest wynikową przeprowadzonej w ramach zadania IV.2 systemu centralnego sterowania siecią kanalizacyjną (systemu RTC) oceny charakterystyki istniejących obiektów. Po określeniu wytycznych i wymagań dla systemu RTC, Spółka zweryfikowała możliwości jego implementacji w obiektach, wskazanych, jako strategiczne</w:t>
      </w:r>
      <w:r w:rsidR="00D60FC0" w:rsidRPr="00F94D0E">
        <w:rPr>
          <w:rFonts w:asciiTheme="minorHAnsi" w:hAnsiTheme="minorHAnsi" w:cstheme="minorHAnsi"/>
          <w:bCs/>
          <w:szCs w:val="22"/>
        </w:rPr>
        <w:t xml:space="preserve"> </w:t>
      </w:r>
      <w:r w:rsidRPr="00F94D0E">
        <w:rPr>
          <w:rFonts w:asciiTheme="minorHAnsi" w:hAnsiTheme="minorHAnsi" w:cstheme="minorHAnsi"/>
          <w:bCs/>
          <w:szCs w:val="22"/>
        </w:rPr>
        <w:t>dla prawidłowego funkcjonowania systemu (m.in. przepompownie kanalizacyjne, układ kolektorów „burakowskich”, układ przesyłowy, oczyszczalnie ścieków).</w:t>
      </w:r>
    </w:p>
    <w:p w14:paraId="14571142" w14:textId="77777777" w:rsidR="000747BC" w:rsidRPr="00F94D0E" w:rsidRDefault="008D2BC7" w:rsidP="006D3D70">
      <w:pPr>
        <w:spacing w:after="120"/>
        <w:contextualSpacing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 xml:space="preserve"> </w:t>
      </w:r>
    </w:p>
    <w:p w14:paraId="6B3DCFEA" w14:textId="77777777" w:rsidR="00E60377" w:rsidRPr="00F94D0E" w:rsidRDefault="008D2BC7" w:rsidP="006D3D70">
      <w:pPr>
        <w:spacing w:after="120"/>
        <w:ind w:firstLine="567"/>
        <w:contextualSpacing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lastRenderedPageBreak/>
        <w:t>Mając na uwadze, że część z obiektów nie spełnia wymogów eksploatacyjnych, niezbędnym było podjęcie działań związanych z ich modernizacją, która w późniejszej perspektywie pozwoli</w:t>
      </w:r>
      <w:r w:rsidR="00D60FC0" w:rsidRPr="00F94D0E">
        <w:rPr>
          <w:rFonts w:asciiTheme="minorHAnsi" w:hAnsiTheme="minorHAnsi" w:cstheme="minorHAnsi"/>
          <w:bCs/>
          <w:szCs w:val="22"/>
        </w:rPr>
        <w:t xml:space="preserve"> </w:t>
      </w:r>
      <w:r w:rsidRPr="00F94D0E">
        <w:rPr>
          <w:rFonts w:asciiTheme="minorHAnsi" w:hAnsiTheme="minorHAnsi" w:cstheme="minorHAnsi"/>
          <w:bCs/>
          <w:szCs w:val="22"/>
        </w:rPr>
        <w:t>na skuteczne włączenie ich do systemu RTC. Ponadto potrzeba modernizacji nie wynikała jedynie z braków w zakresie komunikacji i sterowania, złego stanu technicznego zarówno samych obiektów, jak i instalacji technologicznej, ale przede wszystkim ze względu na konieczność dostosowania danego obiektu do planowanej roli w nowym układzie pracy sytemu. W związku z powyższym</w:t>
      </w:r>
      <w:r w:rsidR="00C130CA" w:rsidRPr="00F94D0E">
        <w:rPr>
          <w:rFonts w:asciiTheme="minorHAnsi" w:hAnsiTheme="minorHAnsi" w:cstheme="minorHAnsi"/>
          <w:bCs/>
          <w:szCs w:val="22"/>
        </w:rPr>
        <w:t>,</w:t>
      </w:r>
      <w:r w:rsidRPr="00F94D0E">
        <w:rPr>
          <w:rFonts w:asciiTheme="minorHAnsi" w:hAnsiTheme="minorHAnsi" w:cstheme="minorHAnsi"/>
          <w:bCs/>
          <w:szCs w:val="22"/>
        </w:rPr>
        <w:t xml:space="preserve"> wymagana była ich kompleksowa modernizacja, nie zaś tylko implementacja systemowa</w:t>
      </w:r>
      <w:r w:rsidR="00FA5CF1" w:rsidRPr="00F94D0E">
        <w:rPr>
          <w:rFonts w:asciiTheme="minorHAnsi" w:hAnsiTheme="minorHAnsi" w:cstheme="minorHAnsi"/>
          <w:bCs/>
          <w:szCs w:val="22"/>
        </w:rPr>
        <w:t xml:space="preserve"> tych obiektów</w:t>
      </w:r>
      <w:r w:rsidRPr="00F94D0E">
        <w:rPr>
          <w:rFonts w:asciiTheme="minorHAnsi" w:hAnsiTheme="minorHAnsi" w:cstheme="minorHAnsi"/>
          <w:bCs/>
          <w:szCs w:val="22"/>
        </w:rPr>
        <w:t>.</w:t>
      </w:r>
    </w:p>
    <w:p w14:paraId="3D5E3407" w14:textId="77777777" w:rsidR="00E60377" w:rsidRPr="00F94D0E" w:rsidRDefault="001F60B1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 xml:space="preserve">Zadania realizowane w ramach </w:t>
      </w:r>
      <w:r w:rsidR="00E60377" w:rsidRPr="00F94D0E">
        <w:rPr>
          <w:rFonts w:asciiTheme="minorHAnsi" w:hAnsiTheme="minorHAnsi" w:cstheme="minorHAnsi"/>
          <w:b/>
          <w:bCs/>
          <w:szCs w:val="22"/>
        </w:rPr>
        <w:t>Krajow</w:t>
      </w:r>
      <w:r w:rsidRPr="00F94D0E">
        <w:rPr>
          <w:rFonts w:asciiTheme="minorHAnsi" w:hAnsiTheme="minorHAnsi" w:cstheme="minorHAnsi"/>
          <w:b/>
          <w:bCs/>
          <w:szCs w:val="22"/>
        </w:rPr>
        <w:t>ego</w:t>
      </w:r>
      <w:r w:rsidR="00E60377" w:rsidRPr="00F94D0E">
        <w:rPr>
          <w:rFonts w:asciiTheme="minorHAnsi" w:hAnsiTheme="minorHAnsi" w:cstheme="minorHAnsi"/>
          <w:b/>
          <w:bCs/>
          <w:szCs w:val="22"/>
        </w:rPr>
        <w:t xml:space="preserve"> Program</w:t>
      </w:r>
      <w:r w:rsidRPr="00F94D0E">
        <w:rPr>
          <w:rFonts w:asciiTheme="minorHAnsi" w:hAnsiTheme="minorHAnsi" w:cstheme="minorHAnsi"/>
          <w:b/>
          <w:bCs/>
          <w:szCs w:val="22"/>
        </w:rPr>
        <w:t>u</w:t>
      </w:r>
      <w:r w:rsidR="00E60377" w:rsidRPr="00F94D0E">
        <w:rPr>
          <w:rFonts w:asciiTheme="minorHAnsi" w:hAnsiTheme="minorHAnsi" w:cstheme="minorHAnsi"/>
          <w:b/>
          <w:bCs/>
          <w:szCs w:val="22"/>
        </w:rPr>
        <w:t xml:space="preserve"> Oczyszczania Ścieków </w:t>
      </w:r>
      <w:r w:rsidRPr="00F94D0E">
        <w:rPr>
          <w:rFonts w:asciiTheme="minorHAnsi" w:hAnsiTheme="minorHAnsi" w:cstheme="minorHAnsi"/>
          <w:b/>
          <w:bCs/>
          <w:szCs w:val="22"/>
        </w:rPr>
        <w:t>Komunalnych</w:t>
      </w:r>
    </w:p>
    <w:p w14:paraId="61FEB94C" w14:textId="4F6C4E87" w:rsidR="001F60B1" w:rsidRPr="00F94D0E" w:rsidRDefault="001F60B1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Polska przystępując do Unii Europejskiej zobowiązała się do wypełnienia wymogów dyrektywy Rady 91/271/EWG z dnia 21 maja 1991 roku dotyczącej oczyszczania ścieków komunalnych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(Dz. Urz. WE L 135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z 30.05.1991 r., str. 40-52, z późn. zm.; Dz. Urz. WE Polskie wydanie specjalne, rozdz. 15, t. 002, str. 26) zgodnie z określonymi w negocjacjach i zapisanymi w Traktacie Akcesyjnym terminami i okresami przejściowymi.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W rozmowach przedakcesyjnych wynegocjowane zostały bowiem dostosowawcze okresy przejściowe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na wprowadzenie przepisów ww. dyrektywy do końca 2015 r. Dlatego też, aby zidentyfikować faktyczne potrzeby w zakresie uporządkowania gospodarki ściekowej oraz uszeregować ich realizację w taki sposób</w:t>
      </w:r>
      <w:r w:rsidR="00CF3820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aby wywiązać się ze zobowiązań traktatowych, utworzono Krajowy program oczyszczania ścieków komunalnych (KPOŚK). Program ten został przyjęty przez Radę Ministrów w dniu 16 grudnia 2003 r. </w:t>
      </w:r>
    </w:p>
    <w:p w14:paraId="041780C4" w14:textId="77777777" w:rsidR="001F60B1" w:rsidRPr="00F94D0E" w:rsidRDefault="001F60B1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ramach KPOŚK zakładano, że do końca 2015 roku</w:t>
      </w:r>
      <w:r w:rsidR="00CF3820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wskaźnik dostępu do sieci kanalizacyjnej w  aglomeracji warszawskiej (określonej na potrzeby KPOŚK) będzie wynosić 98,0%. Według stanu na dzień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31 grudnia 2015 roku ww. wskaźnik wynosił 98,01%. Pomimo osiągnięcia w  założonym okresie (do końca 2015 roku) ww. wskaźnika, Spółka przewiduje konieczność dalszej intensywnej rozbudowy sieci kanalizacyjnej.</w:t>
      </w:r>
    </w:p>
    <w:p w14:paraId="14B37EC0" w14:textId="77777777" w:rsidR="001F60B1" w:rsidRPr="00F94D0E" w:rsidRDefault="001F60B1" w:rsidP="006D3D70">
      <w:pPr>
        <w:spacing w:after="120"/>
        <w:ind w:firstLine="567"/>
        <w:rPr>
          <w:rFonts w:asciiTheme="minorHAnsi" w:hAnsiTheme="minorHAnsi" w:cstheme="minorHAnsi"/>
          <w:szCs w:val="22"/>
          <w:lang w:eastAsia="hi-IN"/>
        </w:rPr>
      </w:pPr>
      <w:r w:rsidRPr="00F94D0E">
        <w:rPr>
          <w:rFonts w:asciiTheme="minorHAnsi" w:hAnsiTheme="minorHAnsi" w:cstheme="minorHAnsi"/>
          <w:szCs w:val="22"/>
          <w:lang w:eastAsia="hi-IN"/>
        </w:rPr>
        <w:t xml:space="preserve">W ramach WPRiMUWiUK 2022-2030 Spółka przewiduje realizacje 320 inwestycji w ramach KPOŚK. Planowane inwestycję będą realizowane na obszarze aglomeracji Warszawy i aglomeracji Pruszkowa. Podział poszczególnych przedsięwzięć przedstawiono poniżej: </w:t>
      </w:r>
    </w:p>
    <w:p w14:paraId="45125149" w14:textId="77777777" w:rsidR="001F60B1" w:rsidRPr="00F94D0E" w:rsidRDefault="001F60B1" w:rsidP="00133A2E">
      <w:pPr>
        <w:spacing w:after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ramach KPOŚK Spółka przewiduje:  </w:t>
      </w:r>
    </w:p>
    <w:p w14:paraId="6AC52693" w14:textId="77777777" w:rsidR="001F60B1" w:rsidRPr="00F94D0E" w:rsidRDefault="001F60B1" w:rsidP="006D3D70">
      <w:pPr>
        <w:pStyle w:val="Akapitzlist"/>
        <w:numPr>
          <w:ilvl w:val="0"/>
          <w:numId w:val="47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obszarze aglomeracji Warszawa Spółka planuje realizować przedsięwzięcia na łączn</w:t>
      </w:r>
      <w:r w:rsidR="00CF3820" w:rsidRPr="00F94D0E">
        <w:rPr>
          <w:rFonts w:asciiTheme="minorHAnsi" w:hAnsiTheme="minorHAnsi" w:cstheme="minorHAnsi"/>
          <w:szCs w:val="22"/>
        </w:rPr>
        <w:t>ą</w:t>
      </w:r>
      <w:r w:rsidRPr="00F94D0E">
        <w:rPr>
          <w:rFonts w:asciiTheme="minorHAnsi" w:hAnsiTheme="minorHAnsi" w:cstheme="minorHAnsi"/>
          <w:szCs w:val="22"/>
        </w:rPr>
        <w:t xml:space="preserve"> kwotę 1.970.451 tys. zł, w zakresie: </w:t>
      </w:r>
    </w:p>
    <w:p w14:paraId="2865B311" w14:textId="77777777" w:rsidR="001F60B1" w:rsidRPr="00F94D0E" w:rsidRDefault="001F60B1" w:rsidP="006D3D70">
      <w:pPr>
        <w:pStyle w:val="Akapitzlist"/>
        <w:numPr>
          <w:ilvl w:val="1"/>
          <w:numId w:val="47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budowy 194,4 km sieci kanalizacyjnej; </w:t>
      </w:r>
    </w:p>
    <w:p w14:paraId="609348BF" w14:textId="77777777" w:rsidR="001F60B1" w:rsidRPr="00F94D0E" w:rsidRDefault="001F60B1" w:rsidP="006D3D70">
      <w:pPr>
        <w:pStyle w:val="Akapitzlist"/>
        <w:numPr>
          <w:ilvl w:val="1"/>
          <w:numId w:val="47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modernizacji 47 km sieci kanalizacyjnej;</w:t>
      </w:r>
    </w:p>
    <w:p w14:paraId="0D5AC2B9" w14:textId="77777777" w:rsidR="001F60B1" w:rsidRPr="00F94D0E" w:rsidRDefault="001F60B1" w:rsidP="006D3D70">
      <w:pPr>
        <w:pStyle w:val="Akapitzlist"/>
        <w:numPr>
          <w:ilvl w:val="1"/>
          <w:numId w:val="47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modernizacji oczyszczalni ścieków „Czajka” i „Południe”;</w:t>
      </w:r>
    </w:p>
    <w:p w14:paraId="6DECE5EE" w14:textId="77777777" w:rsidR="001F60B1" w:rsidRPr="00F94D0E" w:rsidRDefault="001F60B1" w:rsidP="006D3D70">
      <w:pPr>
        <w:pStyle w:val="Akapitzlist"/>
        <w:numPr>
          <w:ilvl w:val="0"/>
          <w:numId w:val="47"/>
        </w:numPr>
        <w:spacing w:after="120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obszarze aglomeracji Pruszkowa Spółka planuje realizować przedsięwzięcia na łączn</w:t>
      </w:r>
      <w:r w:rsidR="00CF3820" w:rsidRPr="00F94D0E">
        <w:rPr>
          <w:rFonts w:asciiTheme="minorHAnsi" w:hAnsiTheme="minorHAnsi" w:cstheme="minorHAnsi"/>
          <w:szCs w:val="22"/>
        </w:rPr>
        <w:t>ą</w:t>
      </w:r>
      <w:r w:rsidRPr="00F94D0E">
        <w:rPr>
          <w:rFonts w:asciiTheme="minorHAnsi" w:hAnsiTheme="minorHAnsi" w:cstheme="minorHAnsi"/>
          <w:szCs w:val="22"/>
        </w:rPr>
        <w:t xml:space="preserve"> kwotę 113.417 tys. zł. w zakresie budowy 17,3 km sieci kanalizacyjnej.</w:t>
      </w:r>
    </w:p>
    <w:p w14:paraId="343DDA8A" w14:textId="77777777" w:rsidR="000B09C7" w:rsidRPr="00F94D0E" w:rsidRDefault="000B09C7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Zadania w zakresie sieci kanalizacyjnej deszczowej</w:t>
      </w:r>
    </w:p>
    <w:p w14:paraId="43F5BC5F" w14:textId="35E52A73" w:rsidR="00110F4C" w:rsidRPr="00F94D0E" w:rsidRDefault="00FA5CF1" w:rsidP="006D3D70">
      <w:pPr>
        <w:pStyle w:val="Akapitzlist"/>
        <w:spacing w:after="120"/>
        <w:ind w:left="0" w:firstLine="567"/>
        <w:rPr>
          <w:lang w:eastAsia="en-US"/>
        </w:rPr>
      </w:pPr>
      <w:r w:rsidRPr="00F94D0E">
        <w:rPr>
          <w:rFonts w:asciiTheme="minorHAnsi" w:hAnsiTheme="minorHAnsi" w:cstheme="minorHAnsi"/>
          <w:szCs w:val="22"/>
        </w:rPr>
        <w:t xml:space="preserve">W </w:t>
      </w:r>
      <w:r w:rsidRPr="00F94D0E">
        <w:rPr>
          <w:rFonts w:asciiTheme="minorHAnsi" w:hAnsiTheme="minorHAnsi" w:cstheme="minorHAnsi"/>
          <w:szCs w:val="22"/>
          <w:lang w:eastAsia="en-US"/>
        </w:rPr>
        <w:t>ustawie z dnia 20 lipca 2017 r. Prawo wodne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C34A4D" w:rsidRPr="00F94D0E">
        <w:rPr>
          <w:rFonts w:asciiTheme="minorHAnsi" w:hAnsiTheme="minorHAnsi" w:cstheme="minorHAnsi"/>
          <w:szCs w:val="22"/>
          <w:lang w:eastAsia="en-US"/>
        </w:rPr>
        <w:t>(Dz. U. z 2021 r., poz. 2233)</w:t>
      </w:r>
      <w:r w:rsidR="00C34A4D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zo</w:t>
      </w:r>
      <w:r w:rsidR="00110F4C" w:rsidRPr="00F94D0E">
        <w:rPr>
          <w:rFonts w:asciiTheme="minorHAnsi" w:hAnsiTheme="minorHAnsi" w:cstheme="minorHAnsi"/>
          <w:szCs w:val="22"/>
        </w:rPr>
        <w:t>stały zdefiniowane wody opadowe</w:t>
      </w:r>
      <w:r w:rsidR="00C34A4D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lub roztopowe, poprzez które należy rozumieć wody będące skutkiem opadów atmosferycznych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(art. 16 pkt 69</w:t>
      </w:r>
      <w:r w:rsidR="00BD3038" w:rsidRPr="00F94D0E">
        <w:rPr>
          <w:rFonts w:asciiTheme="minorHAnsi" w:hAnsiTheme="minorHAnsi" w:cstheme="minorHAnsi"/>
          <w:szCs w:val="22"/>
        </w:rPr>
        <w:t xml:space="preserve"> ww. ustawy</w:t>
      </w:r>
      <w:r w:rsidRPr="00F94D0E">
        <w:rPr>
          <w:rFonts w:asciiTheme="minorHAnsi" w:hAnsiTheme="minorHAnsi" w:cstheme="minorHAnsi"/>
          <w:szCs w:val="22"/>
        </w:rPr>
        <w:t xml:space="preserve">). </w:t>
      </w:r>
      <w:r w:rsidRPr="00F94D0E">
        <w:rPr>
          <w:rFonts w:asciiTheme="minorHAnsi" w:hAnsiTheme="minorHAnsi" w:cstheme="minorHAnsi"/>
          <w:szCs w:val="22"/>
          <w:lang w:eastAsia="en-US"/>
        </w:rPr>
        <w:t xml:space="preserve">Za sprawą wprowadzonych przepisów zmieniono definicję ścieków z ustawy </w:t>
      </w:r>
      <w:r w:rsidR="00110F4C" w:rsidRPr="00F94D0E">
        <w:rPr>
          <w:rFonts w:asciiTheme="minorHAnsi" w:hAnsiTheme="minorHAnsi" w:cstheme="minorHAnsi"/>
          <w:szCs w:val="22"/>
          <w:lang w:eastAsia="en-US"/>
        </w:rPr>
        <w:t>z dnia</w:t>
      </w:r>
      <w:r w:rsidR="00BD3038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110F4C" w:rsidRPr="00F94D0E">
        <w:rPr>
          <w:rFonts w:asciiTheme="minorHAnsi" w:hAnsiTheme="minorHAnsi" w:cstheme="minorHAnsi"/>
          <w:szCs w:val="22"/>
          <w:lang w:eastAsia="en-US"/>
        </w:rPr>
        <w:t xml:space="preserve">7 czerwca 2001 r. </w:t>
      </w:r>
      <w:r w:rsidRPr="00F94D0E">
        <w:rPr>
          <w:rFonts w:asciiTheme="minorHAnsi" w:hAnsiTheme="minorHAnsi" w:cstheme="minorHAnsi"/>
          <w:szCs w:val="22"/>
          <w:lang w:eastAsia="en-US"/>
        </w:rPr>
        <w:t>o zbiorowym zaopatrzeniu w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wodę</w:t>
      </w:r>
      <w:r w:rsidR="00D60FC0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i zbiorowym odprowadzaniu ścieków </w:t>
      </w:r>
      <w:r w:rsidR="00110F4C" w:rsidRPr="00F94D0E">
        <w:rPr>
          <w:rFonts w:asciiTheme="minorHAnsi" w:hAnsiTheme="minorHAnsi" w:cstheme="minorHAnsi"/>
          <w:szCs w:val="22"/>
          <w:lang w:eastAsia="en-US"/>
        </w:rPr>
        <w:t>(Dz.U. z 20</w:t>
      </w:r>
      <w:r w:rsidR="00BD3038" w:rsidRPr="00F94D0E">
        <w:rPr>
          <w:rFonts w:asciiTheme="minorHAnsi" w:hAnsiTheme="minorHAnsi" w:cstheme="minorHAnsi"/>
          <w:szCs w:val="22"/>
          <w:lang w:eastAsia="en-US"/>
        </w:rPr>
        <w:t>20</w:t>
      </w:r>
      <w:r w:rsidR="00110F4C" w:rsidRPr="00F94D0E">
        <w:rPr>
          <w:rFonts w:asciiTheme="minorHAnsi" w:hAnsiTheme="minorHAnsi" w:cstheme="minorHAnsi"/>
          <w:szCs w:val="22"/>
          <w:lang w:eastAsia="en-US"/>
        </w:rPr>
        <w:t xml:space="preserve"> r. poz. </w:t>
      </w:r>
      <w:r w:rsidR="00BD3038" w:rsidRPr="00F94D0E">
        <w:rPr>
          <w:rFonts w:asciiTheme="minorHAnsi" w:hAnsiTheme="minorHAnsi" w:cstheme="minorHAnsi"/>
          <w:szCs w:val="22"/>
          <w:lang w:eastAsia="en-US"/>
        </w:rPr>
        <w:t>2028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>), zawartą</w:t>
      </w:r>
      <w:r w:rsidRPr="00F94D0E">
        <w:rPr>
          <w:rFonts w:asciiTheme="minorHAnsi" w:hAnsiTheme="minorHAnsi" w:cstheme="minorHAnsi"/>
          <w:szCs w:val="22"/>
          <w:lang w:eastAsia="en-US"/>
        </w:rPr>
        <w:t xml:space="preserve"> w art. 2 pkt</w:t>
      </w:r>
      <w:r w:rsidR="00110F4C" w:rsidRPr="00F94D0E">
        <w:rPr>
          <w:rFonts w:asciiTheme="minorHAnsi" w:hAnsiTheme="minorHAnsi" w:cstheme="minorHAnsi"/>
          <w:szCs w:val="22"/>
          <w:lang w:eastAsia="en-US"/>
        </w:rPr>
        <w:t>. 8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 xml:space="preserve">tej właśnie ustawy. Z dotychczas obowiązującej na gruncie </w:t>
      </w:r>
      <w:r w:rsidR="00E46877" w:rsidRPr="00F94D0E">
        <w:rPr>
          <w:rFonts w:asciiTheme="minorHAnsi" w:hAnsiTheme="minorHAnsi" w:cstheme="minorHAnsi"/>
          <w:szCs w:val="22"/>
          <w:lang w:eastAsia="en-US"/>
        </w:rPr>
        <w:t xml:space="preserve">tej ustawy </w:t>
      </w:r>
      <w:r w:rsidRPr="00F94D0E">
        <w:rPr>
          <w:rFonts w:asciiTheme="minorHAnsi" w:hAnsiTheme="minorHAnsi" w:cstheme="minorHAnsi"/>
          <w:szCs w:val="22"/>
          <w:lang w:eastAsia="en-US"/>
        </w:rPr>
        <w:lastRenderedPageBreak/>
        <w:t>definicji ścieków usunięto wody opadowe i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roztopowe. W konsekwencji tej zmiany definicja ścieków nie obejmuje już wód opadowych</w:t>
      </w:r>
      <w:r w:rsidR="00D60FC0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i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roztopowych ujętych w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otwarte lub zamknięte systemy kanalizacyjne, pochodzących z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powierzchni zanieczyszczonych o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trwałej nawierzchni, w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szczególności z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miast, portów, lotnisk, terenów przemysłowych, handlowych, usługowych i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składowych, baz transportowych oraz dróg i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parkingów. Zmiana ta weszła w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 xml:space="preserve">życie 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>23 </w:t>
      </w:r>
      <w:r w:rsidRPr="00F94D0E">
        <w:rPr>
          <w:rFonts w:asciiTheme="minorHAnsi" w:hAnsiTheme="minorHAnsi" w:cstheme="minorHAnsi"/>
          <w:szCs w:val="22"/>
          <w:lang w:eastAsia="en-US"/>
        </w:rPr>
        <w:t>sierpnia 2017 roku. Począwszy od tej daty, wody opadowe i roztopowe nie są już zaliczane do ścieków w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rozumieniu ustawy o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zbiorowym zaopatrzeniu w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wodę i</w:t>
      </w:r>
      <w:r w:rsidR="005A7933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Pr="00F94D0E">
        <w:rPr>
          <w:rFonts w:asciiTheme="minorHAnsi" w:hAnsiTheme="minorHAnsi" w:cstheme="minorHAnsi"/>
          <w:szCs w:val="22"/>
          <w:lang w:eastAsia="en-US"/>
        </w:rPr>
        <w:t>zbiorowym odprowadzaniu ścieków.</w:t>
      </w:r>
    </w:p>
    <w:p w14:paraId="454852FE" w14:textId="77777777" w:rsidR="00110F4C" w:rsidRPr="00F94D0E" w:rsidRDefault="00110F4C" w:rsidP="006D3D70">
      <w:pPr>
        <w:pStyle w:val="Akapitzlist"/>
        <w:spacing w:after="120"/>
        <w:ind w:left="0" w:firstLine="567"/>
        <w:rPr>
          <w:rFonts w:asciiTheme="minorHAnsi" w:hAnsiTheme="minorHAnsi" w:cstheme="minorHAnsi"/>
          <w:szCs w:val="22"/>
          <w:lang w:eastAsia="en-US"/>
        </w:rPr>
      </w:pPr>
      <w:r w:rsidRPr="00F94D0E">
        <w:rPr>
          <w:rFonts w:asciiTheme="minorHAnsi" w:hAnsiTheme="minorHAnsi" w:cstheme="minorHAnsi"/>
          <w:szCs w:val="22"/>
        </w:rPr>
        <w:t>Zmiana ta jest szczególnie ważna w kontekście zakresu ustawy o zbiorowym zaopatrzeniu w wodę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zbiorowym odprowadzaniu ścieków, bowiem zgodnie z art. 1 ustawy, określa ona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m.in. zasady i warunki zbiorowego zaopatrzenia w wodę przeznaczoną do spożycia przez ludzi oraz zbiorowego odprowadzania ścieków. Zgodnie z </w:t>
      </w:r>
      <w:hyperlink r:id="rId14" w:anchor="/document/16904006?unitId=art%2821%29ust%281%29&amp;cm=DOCUMENT" w:history="1">
        <w:r w:rsidRPr="00F94D0E">
          <w:rPr>
            <w:rFonts w:asciiTheme="minorHAnsi" w:hAnsiTheme="minorHAnsi" w:cstheme="minorHAnsi"/>
            <w:szCs w:val="22"/>
          </w:rPr>
          <w:t>art. 21 ust. 1</w:t>
        </w:r>
      </w:hyperlink>
      <w:r w:rsidRPr="00F94D0E">
        <w:rPr>
          <w:rFonts w:asciiTheme="minorHAnsi" w:hAnsiTheme="minorHAnsi" w:cstheme="minorHAnsi"/>
          <w:szCs w:val="22"/>
        </w:rPr>
        <w:t xml:space="preserve"> ww. ustawy</w:t>
      </w:r>
      <w:r w:rsidR="005A7933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przedsiębiorstwo wodociągowo-kanalizacyjne opracowuje wieloletni plan rozwoju i modernizacji urządzeń wodociągowych i urządzeń kanalizacyjnych będących w jego posiadaniu. Jest to jeden</w:t>
      </w:r>
      <w:r w:rsidR="005A7933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z obowiązków przedsiębiorstwa wodociągowo-kanalizacyjnego, związany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z zapewnieniem możliwie najwyższej jakości świadczonych usług oraz ich nieprzerwanego dostarczania. Rozwój</w:t>
      </w:r>
      <w:r w:rsidR="005A7933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i modernizacja dotyczą urządzeń wodociągowych (ujęcia wód powierzchniowych i podziemnych, studnie publiczne, urządzenia służące do magazynowania i uzdatniania wód, sieci wodociągowe, urządzenia regulujące ciśnienie wody) i</w:t>
      </w:r>
      <w:r w:rsidR="005A7933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urządzeń kanalizacyjnych (sieci kanalizacyjne, wyloty urządzeń kanalizacyjnych służących do wprowadzania ścieków do wód lub do ziemi oraz urządzenia podczyszczające </w:t>
      </w:r>
      <w:r w:rsidR="005A7933" w:rsidRPr="00F94D0E">
        <w:rPr>
          <w:rFonts w:asciiTheme="minorHAnsi" w:hAnsiTheme="minorHAnsi" w:cstheme="minorHAnsi"/>
          <w:szCs w:val="22"/>
        </w:rPr>
        <w:t>i </w:t>
      </w:r>
      <w:r w:rsidRPr="00F94D0E">
        <w:rPr>
          <w:rFonts w:asciiTheme="minorHAnsi" w:hAnsiTheme="minorHAnsi" w:cstheme="minorHAnsi"/>
          <w:szCs w:val="22"/>
        </w:rPr>
        <w:t>oczyszczające ścieki oraz przepompownie ścieków), które znajdują się</w:t>
      </w:r>
      <w:r w:rsidR="005A7933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w posiadaniu przedsiębiorstwa.</w:t>
      </w:r>
    </w:p>
    <w:p w14:paraId="02A4A2E2" w14:textId="7593A0D6" w:rsidR="005C580B" w:rsidRPr="00F94D0E" w:rsidRDefault="00E46877" w:rsidP="006D3D70">
      <w:pPr>
        <w:spacing w:after="120"/>
        <w:rPr>
          <w:rFonts w:asciiTheme="minorHAnsi" w:hAnsiTheme="minorHAnsi" w:cstheme="minorHAnsi"/>
          <w:szCs w:val="22"/>
          <w:shd w:val="clear" w:color="auto" w:fill="FFFFFF"/>
        </w:rPr>
      </w:pPr>
      <w:r w:rsidRPr="00F94D0E">
        <w:rPr>
          <w:rFonts w:asciiTheme="minorHAnsi" w:hAnsiTheme="minorHAnsi" w:cstheme="minorHAnsi"/>
          <w:szCs w:val="22"/>
        </w:rPr>
        <w:t>Pozbawienie deszczówki charakteru ścieku skutkuje w praktyce usunięciem wód opadowych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i roztopowych spod reżimu ustawy o zbiorowym zaopatrzeniu w wodę i zbiorowym odprowadzaniu ścieków</w:t>
      </w:r>
      <w:r w:rsidRPr="00F94D0E">
        <w:rPr>
          <w:rFonts w:asciiTheme="minorHAnsi" w:hAnsiTheme="minorHAnsi" w:cstheme="minorHAnsi"/>
          <w:b/>
          <w:szCs w:val="22"/>
        </w:rPr>
        <w:t xml:space="preserve">. </w:t>
      </w:r>
      <w:r w:rsidR="005C580B" w:rsidRPr="00F94D0E">
        <w:rPr>
          <w:rFonts w:asciiTheme="minorHAnsi" w:hAnsiTheme="minorHAnsi" w:cstheme="minorHAnsi"/>
          <w:szCs w:val="22"/>
          <w:lang w:eastAsia="en-US"/>
        </w:rPr>
        <w:t>Zmiana ta wpływająca zawężająco na zakres pojęcia ścieków doprowadziła do tego,</w:t>
      </w:r>
      <w:r w:rsidR="00D60FC0" w:rsidRPr="00F94D0E">
        <w:rPr>
          <w:rFonts w:asciiTheme="minorHAnsi" w:hAnsiTheme="minorHAnsi" w:cstheme="minorHAnsi"/>
          <w:szCs w:val="22"/>
          <w:lang w:eastAsia="en-US"/>
        </w:rPr>
        <w:t xml:space="preserve"> </w:t>
      </w:r>
      <w:r w:rsidR="005C580B" w:rsidRPr="00F94D0E">
        <w:rPr>
          <w:rFonts w:asciiTheme="minorHAnsi" w:hAnsiTheme="minorHAnsi" w:cstheme="minorHAnsi"/>
          <w:szCs w:val="22"/>
          <w:lang w:eastAsia="en-US"/>
        </w:rPr>
        <w:t>że w obecnym stanie prawnym brak jest formalnej podstawy do umieszczenia zamierzeń dotyczących rozwoju urządzeń odprowadzających wyłącznie wody opadowe i roztopowe w Wieloletnim planie</w:t>
      </w:r>
      <w:r w:rsidR="005C580B" w:rsidRPr="00F94D0E">
        <w:rPr>
          <w:rFonts w:asciiTheme="minorHAnsi" w:hAnsiTheme="minorHAnsi" w:cstheme="minorHAnsi"/>
          <w:szCs w:val="22"/>
        </w:rPr>
        <w:t xml:space="preserve"> rozwoju i modernizacji urządzeń wodociągowych i urządzeń kanalizacyjnych. Zarówno budowa jak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5C580B" w:rsidRPr="00F94D0E">
        <w:rPr>
          <w:rFonts w:asciiTheme="minorHAnsi" w:hAnsiTheme="minorHAnsi" w:cstheme="minorHAnsi"/>
          <w:szCs w:val="22"/>
        </w:rPr>
        <w:t>i modernizacja infrastruktury służącej odprowadzaniu wód opadowych i roztopowych nie może być finansowana ze środków pochodzących z taryfy za zbiorowe zaopatrzenie w wodę i taryfy za zbiorowe odprowadzanie ścieków.</w:t>
      </w:r>
    </w:p>
    <w:p w14:paraId="01096BF5" w14:textId="77777777" w:rsidR="00156596" w:rsidRPr="00F94D0E" w:rsidRDefault="000B09C7" w:rsidP="006D3D70">
      <w:pPr>
        <w:pStyle w:val="Akapitzlist"/>
        <w:spacing w:after="120"/>
        <w:ind w:left="0" w:firstLine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</w:t>
      </w:r>
      <w:r w:rsidR="00E210A2" w:rsidRPr="00F94D0E">
        <w:rPr>
          <w:rFonts w:asciiTheme="minorHAnsi" w:hAnsiTheme="minorHAnsi" w:cstheme="minorHAnsi"/>
          <w:szCs w:val="22"/>
        </w:rPr>
        <w:t>związku z powyższym</w:t>
      </w:r>
      <w:r w:rsidR="007377CC" w:rsidRPr="00F94D0E">
        <w:rPr>
          <w:rFonts w:asciiTheme="minorHAnsi" w:hAnsiTheme="minorHAnsi" w:cstheme="minorHAnsi"/>
          <w:szCs w:val="22"/>
        </w:rPr>
        <w:t>,</w:t>
      </w:r>
      <w:r w:rsidR="00E210A2" w:rsidRPr="00F94D0E">
        <w:rPr>
          <w:rFonts w:asciiTheme="minorHAnsi" w:hAnsiTheme="minorHAnsi" w:cstheme="minorHAnsi"/>
          <w:szCs w:val="22"/>
        </w:rPr>
        <w:t xml:space="preserve"> w </w:t>
      </w:r>
      <w:r w:rsidRPr="00F94D0E">
        <w:rPr>
          <w:rFonts w:asciiTheme="minorHAnsi" w:hAnsiTheme="minorHAnsi" w:cstheme="minorHAnsi"/>
          <w:b/>
          <w:szCs w:val="22"/>
        </w:rPr>
        <w:t>WPRiMUWiUK na lata 202</w:t>
      </w:r>
      <w:r w:rsidR="00FC2602" w:rsidRPr="00F94D0E">
        <w:rPr>
          <w:rFonts w:asciiTheme="minorHAnsi" w:hAnsiTheme="minorHAnsi" w:cstheme="minorHAnsi"/>
          <w:b/>
          <w:szCs w:val="22"/>
        </w:rPr>
        <w:t>2</w:t>
      </w:r>
      <w:r w:rsidRPr="00F94D0E">
        <w:rPr>
          <w:rFonts w:asciiTheme="minorHAnsi" w:hAnsiTheme="minorHAnsi" w:cstheme="minorHAnsi"/>
          <w:b/>
          <w:szCs w:val="22"/>
        </w:rPr>
        <w:t>-20</w:t>
      </w:r>
      <w:r w:rsidR="00FC2602" w:rsidRPr="00F94D0E">
        <w:rPr>
          <w:rFonts w:asciiTheme="minorHAnsi" w:hAnsiTheme="minorHAnsi" w:cstheme="minorHAnsi"/>
          <w:b/>
          <w:szCs w:val="22"/>
        </w:rPr>
        <w:t>30</w:t>
      </w:r>
      <w:r w:rsidRPr="00F94D0E">
        <w:rPr>
          <w:rFonts w:asciiTheme="minorHAnsi" w:hAnsiTheme="minorHAnsi" w:cstheme="minorHAnsi"/>
          <w:b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nie zostały umieszczone zadania związane z infrastrukturą kanalizacji deszczowej</w:t>
      </w:r>
      <w:r w:rsidR="00E210A2" w:rsidRPr="00F94D0E">
        <w:rPr>
          <w:rFonts w:asciiTheme="minorHAnsi" w:hAnsiTheme="minorHAnsi" w:cstheme="minorHAnsi"/>
          <w:szCs w:val="22"/>
        </w:rPr>
        <w:t xml:space="preserve">. </w:t>
      </w:r>
    </w:p>
    <w:p w14:paraId="617F3DCB" w14:textId="77777777" w:rsidR="002E7402" w:rsidRPr="00F94D0E" w:rsidRDefault="002E7402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Budowa Ujęcia Infiltracyjnego</w:t>
      </w:r>
    </w:p>
    <w:p w14:paraId="69727086" w14:textId="414E6F05" w:rsidR="001D2B00" w:rsidRPr="00F94D0E" w:rsidRDefault="002E7402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Od 2015 roku obserwujemy systematyczny wzrost zapotrzebowania na wodę w aglomeracji warszawskiej</w:t>
      </w:r>
      <w:r w:rsidR="00C9701E" w:rsidRPr="00F94D0E">
        <w:rPr>
          <w:rFonts w:asciiTheme="minorHAnsi" w:hAnsiTheme="minorHAnsi" w:cstheme="minorHAnsi"/>
          <w:szCs w:val="22"/>
        </w:rPr>
        <w:t>. W latach 2020 – 2021 obserwowany wzrost zapotrzebowania zatrzymał się w wyniku panującej pandemii związanej z koronawirusem SARS-CoV-2. Należy jednak kontynuować już rozpoczęte działania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C9701E" w:rsidRPr="00F94D0E">
        <w:rPr>
          <w:rFonts w:asciiTheme="minorHAnsi" w:hAnsiTheme="minorHAnsi" w:cstheme="minorHAnsi"/>
          <w:szCs w:val="22"/>
        </w:rPr>
        <w:t>z uwagi na przewidywany powrót trendu wzrostowego po zakończeniu pandemii.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C9701E" w:rsidRPr="00F94D0E">
        <w:rPr>
          <w:rFonts w:asciiTheme="minorHAnsi" w:hAnsiTheme="minorHAnsi" w:cstheme="minorHAnsi"/>
          <w:szCs w:val="22"/>
        </w:rPr>
        <w:t>J</w:t>
      </w:r>
      <w:r w:rsidRPr="00F94D0E">
        <w:rPr>
          <w:rFonts w:asciiTheme="minorHAnsi" w:hAnsiTheme="minorHAnsi" w:cstheme="minorHAnsi"/>
          <w:szCs w:val="22"/>
        </w:rPr>
        <w:t>ednocześnie od kilku lat obserwujemy zmiany w obszarze kluczowego elementu systemu zaopatrzenia w wodę, tj. rzeki Wisły stanowiącej źródło wody pokrywające ok. 70 % zapotrzebowania na wodę w aglomeracji warszawskiej. Rzeka Wisła jest bardzo wrażliwa na warunki klimatyczno-hydrologiczne, które silnie wpływają na jej zmienne stany wody, a w ostatnich latach nastąpiła intensyfikacja zjawiska suszy hydrologicznej, co ma duże znaczenie dla eksploatacji ujęć infiltracyjnych na Wiśle. Poziom wody w rzece, utrzymujący się przez przeważającą część roku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strefie stanów niskich i bardzo niskich, skutkuje zmniejszeniem szacunkowej wydajności ujęć </w:t>
      </w:r>
      <w:r w:rsidRPr="00F94D0E">
        <w:rPr>
          <w:rFonts w:asciiTheme="minorHAnsi" w:hAnsiTheme="minorHAnsi" w:cstheme="minorHAnsi"/>
          <w:szCs w:val="22"/>
        </w:rPr>
        <w:lastRenderedPageBreak/>
        <w:t xml:space="preserve">infiltracyjnych, a tym samym wzrostem stopnia ich wykorzystania i spadkiem rezerwy eksploatacyjnej ujęć. </w:t>
      </w:r>
      <w:r w:rsidR="002D5FB5" w:rsidRPr="00F94D0E">
        <w:rPr>
          <w:rFonts w:asciiTheme="minorHAnsi" w:hAnsiTheme="minorHAnsi" w:cstheme="minorHAnsi"/>
          <w:szCs w:val="22"/>
        </w:rPr>
        <w:t>M</w:t>
      </w:r>
      <w:r w:rsidRPr="00F94D0E">
        <w:rPr>
          <w:rFonts w:asciiTheme="minorHAnsi" w:hAnsiTheme="minorHAnsi" w:cstheme="minorHAnsi"/>
          <w:szCs w:val="22"/>
        </w:rPr>
        <w:t>ając na uwadze prognozy, zakładające nasilenie ekstremalnych warunków pogodowych, które będą powodować m. in. wzrost częstotliwości i długości trwania okresów suszy</w:t>
      </w:r>
      <w:r w:rsidR="002D5FB5" w:rsidRPr="00F94D0E">
        <w:rPr>
          <w:rFonts w:asciiTheme="minorHAnsi" w:hAnsiTheme="minorHAnsi" w:cstheme="minorHAnsi"/>
          <w:szCs w:val="22"/>
        </w:rPr>
        <w:t xml:space="preserve">, </w:t>
      </w:r>
      <w:r w:rsidRPr="00F94D0E">
        <w:rPr>
          <w:rFonts w:asciiTheme="minorHAnsi" w:hAnsiTheme="minorHAnsi" w:cstheme="minorHAnsi"/>
          <w:szCs w:val="22"/>
        </w:rPr>
        <w:t>w ramach działań mających na celu zapewnienie bezpieczeństwa zaopatrzenia aglomeracji warszawskiej w wodę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na poziomie odpowiadającym potrzebom</w:t>
      </w:r>
      <w:r w:rsidR="002D5FB5" w:rsidRPr="00F94D0E">
        <w:rPr>
          <w:rFonts w:asciiTheme="minorHAnsi" w:hAnsiTheme="minorHAnsi" w:cstheme="minorHAnsi"/>
          <w:szCs w:val="22"/>
        </w:rPr>
        <w:t xml:space="preserve"> aglomer</w:t>
      </w:r>
      <w:r w:rsidR="008A1365" w:rsidRPr="00F94D0E">
        <w:rPr>
          <w:rFonts w:asciiTheme="minorHAnsi" w:hAnsiTheme="minorHAnsi" w:cstheme="minorHAnsi"/>
          <w:szCs w:val="22"/>
        </w:rPr>
        <w:t>a</w:t>
      </w:r>
      <w:r w:rsidR="002D5FB5" w:rsidRPr="00F94D0E">
        <w:rPr>
          <w:rFonts w:asciiTheme="minorHAnsi" w:hAnsiTheme="minorHAnsi" w:cstheme="minorHAnsi"/>
          <w:szCs w:val="22"/>
        </w:rPr>
        <w:t xml:space="preserve">cji, </w:t>
      </w:r>
      <w:r w:rsidRPr="00F94D0E">
        <w:rPr>
          <w:rFonts w:asciiTheme="minorHAnsi" w:hAnsiTheme="minorHAnsi" w:cstheme="minorHAnsi"/>
          <w:szCs w:val="22"/>
        </w:rPr>
        <w:t xml:space="preserve"> niezbędna jest budowa kolejnego ujęcia infiltracyjnego. W tym celu </w:t>
      </w:r>
      <w:r w:rsidR="002D5FB5" w:rsidRPr="00F94D0E">
        <w:rPr>
          <w:rFonts w:asciiTheme="minorHAnsi" w:hAnsiTheme="minorHAnsi" w:cstheme="minorHAnsi"/>
          <w:szCs w:val="22"/>
        </w:rPr>
        <w:t xml:space="preserve">ważne </w:t>
      </w:r>
      <w:r w:rsidRPr="00F94D0E">
        <w:rPr>
          <w:rFonts w:asciiTheme="minorHAnsi" w:hAnsiTheme="minorHAnsi" w:cstheme="minorHAnsi"/>
          <w:szCs w:val="22"/>
        </w:rPr>
        <w:t>jest w pierwszej kolejności opracowanie ekspertyzy technicznej, której zakres będzie obejmował:</w:t>
      </w:r>
    </w:p>
    <w:p w14:paraId="6653C554" w14:textId="77777777" w:rsidR="002E7402" w:rsidRPr="00F94D0E" w:rsidRDefault="002E7402" w:rsidP="006D3D70">
      <w:pPr>
        <w:numPr>
          <w:ilvl w:val="0"/>
          <w:numId w:val="26"/>
        </w:numPr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Rozpoznanie możliwości oczyszczenia pola drenażowego pod planowaną inwestycję (identyfikacja właścicieli kabli energetycznych i teletechnicznych biegnących w dnie rzeki Wisły oraz pozostałej infrastruktury podziemnej i ich głębsze posadowienie, przesunięcie w trasie lub częściową likwidację).</w:t>
      </w:r>
    </w:p>
    <w:p w14:paraId="36C62300" w14:textId="77777777" w:rsidR="002E7402" w:rsidRPr="00F94D0E" w:rsidRDefault="002E7402" w:rsidP="006D3D70">
      <w:pPr>
        <w:numPr>
          <w:ilvl w:val="0"/>
          <w:numId w:val="26"/>
        </w:numPr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Badania hydrologiczne, hydrogeologiczne i geotechniczne wykonane w celu potwierdzenia prawidłowości wyboru lokalizacji nowego ujęcia w tym również: analiza hydrauliczna możliwej interferencji projektowanej strefy wodonośnej ze strefami istniejącymi, analiza warunków geomorfologicznych lokalizacji strefy wodonośnej, analiza geotechniczna do celów budowy (sondowania, odwierty). Rozpoznanie warunków geomorfologicznych lokalizacji strefy wodonośnej.</w:t>
      </w:r>
    </w:p>
    <w:p w14:paraId="6A3977A9" w14:textId="77777777" w:rsidR="002E7402" w:rsidRPr="00F94D0E" w:rsidRDefault="002E7402" w:rsidP="006D3D70">
      <w:pPr>
        <w:numPr>
          <w:ilvl w:val="0"/>
          <w:numId w:val="26"/>
        </w:numPr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Rozpoznanie geotechniczne do celów budowy ujęcia</w:t>
      </w:r>
      <w:r w:rsidR="002D5FB5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obejmujące wachlarz drenów wraz </w:t>
      </w:r>
      <w:r w:rsidRPr="00F94D0E">
        <w:rPr>
          <w:rFonts w:asciiTheme="minorHAnsi" w:hAnsiTheme="minorHAnsi" w:cstheme="minorHAnsi"/>
          <w:szCs w:val="22"/>
        </w:rPr>
        <w:br/>
        <w:t xml:space="preserve">z posadowieniem studni zbiorczej i rurociągów dosyłowych (wykonanie min. trzech sondowań do min. 10 m oraz trzech wierceń do min. 15 m w rejonie przewidzianym na budowę ujęcia). </w:t>
      </w:r>
    </w:p>
    <w:p w14:paraId="39B0853B" w14:textId="77777777" w:rsidR="002E7402" w:rsidRPr="00F94D0E" w:rsidRDefault="002E7402" w:rsidP="006D3D70">
      <w:pPr>
        <w:numPr>
          <w:ilvl w:val="0"/>
          <w:numId w:val="26"/>
        </w:numPr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Rozpoznanie hydrogeologiczne, polegające na analizie wydajności ujęć sąsiadujących, </w:t>
      </w:r>
      <w:r w:rsidRPr="00F94D0E">
        <w:rPr>
          <w:rFonts w:asciiTheme="minorHAnsi" w:hAnsiTheme="minorHAnsi" w:cstheme="minorHAnsi"/>
          <w:szCs w:val="22"/>
        </w:rPr>
        <w:br/>
        <w:t>w tym poprzez wykonanie przynajmniej jednego próbnego pompowania z planowanego miejsca przyszłej budowy ujęcia.</w:t>
      </w:r>
    </w:p>
    <w:p w14:paraId="43F4056B" w14:textId="77777777" w:rsidR="002E7402" w:rsidRPr="00F94D0E" w:rsidRDefault="002E7402" w:rsidP="006D3D70">
      <w:pPr>
        <w:numPr>
          <w:ilvl w:val="0"/>
          <w:numId w:val="26"/>
        </w:numPr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Badania hydrologiczne, potrzebne do ustanowienia strefy ochronnej ujęcia wody i w celu sprawdzenia warunków możliwości ujmowania wody w dalszej perspektywie czasu.</w:t>
      </w:r>
    </w:p>
    <w:p w14:paraId="0380C3AD" w14:textId="77777777" w:rsidR="002E7402" w:rsidRPr="00F94D0E" w:rsidRDefault="002E7402" w:rsidP="006D3D70">
      <w:pPr>
        <w:numPr>
          <w:ilvl w:val="0"/>
          <w:numId w:val="26"/>
        </w:numPr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Analizę kolmatacji filtrów ujęć sąsiednich wraz z określeniem przewidywanego wpływu tej kolmatacji na planowaną inwestycję.       </w:t>
      </w:r>
    </w:p>
    <w:p w14:paraId="7DDF633D" w14:textId="77777777" w:rsidR="002E7402" w:rsidRPr="00F94D0E" w:rsidRDefault="002E7402" w:rsidP="006D3D70">
      <w:pPr>
        <w:numPr>
          <w:ilvl w:val="0"/>
          <w:numId w:val="26"/>
        </w:numPr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Analizę możliwości dzierżawy i dostępności gruntów w miejscu planowanego ujęcia w sytuacji konieczności budowy ujęcia poza terenem MPWiK w m.st. Warszawie S.A.</w:t>
      </w:r>
    </w:p>
    <w:p w14:paraId="7DEF1F7B" w14:textId="77777777" w:rsidR="002E7402" w:rsidRPr="00F94D0E" w:rsidRDefault="002E7402" w:rsidP="006D3D70">
      <w:pPr>
        <w:numPr>
          <w:ilvl w:val="0"/>
          <w:numId w:val="26"/>
        </w:numPr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Określenie zakresu koniecznych do pozyskania decyzji administracyjnych zezwalających </w:t>
      </w:r>
    </w:p>
    <w:p w14:paraId="5997A97E" w14:textId="77777777" w:rsidR="002E7402" w:rsidRPr="00F94D0E" w:rsidRDefault="002E7402" w:rsidP="006D3D70">
      <w:p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 realizację przedsięwzięcia</w:t>
      </w:r>
      <w:r w:rsidR="00920DD1" w:rsidRPr="00F94D0E">
        <w:rPr>
          <w:rFonts w:asciiTheme="minorHAnsi" w:hAnsiTheme="minorHAnsi" w:cstheme="minorHAnsi"/>
          <w:szCs w:val="22"/>
        </w:rPr>
        <w:t>.</w:t>
      </w:r>
      <w:r w:rsidRPr="00F94D0E">
        <w:rPr>
          <w:rFonts w:asciiTheme="minorHAnsi" w:hAnsiTheme="minorHAnsi" w:cstheme="minorHAnsi"/>
          <w:szCs w:val="22"/>
        </w:rPr>
        <w:t xml:space="preserve"> </w:t>
      </w:r>
    </w:p>
    <w:p w14:paraId="2A4E31B3" w14:textId="77777777" w:rsidR="00415297" w:rsidRPr="00F94D0E" w:rsidRDefault="00E66917" w:rsidP="006D3D70">
      <w:pPr>
        <w:spacing w:after="120"/>
        <w:rPr>
          <w:rFonts w:asciiTheme="minorHAnsi" w:hAnsiTheme="minorHAnsi" w:cstheme="minorHAnsi"/>
          <w:szCs w:val="22"/>
          <w:highlight w:val="cyan"/>
        </w:rPr>
      </w:pPr>
      <w:r w:rsidRPr="00F94D0E">
        <w:rPr>
          <w:rFonts w:asciiTheme="minorHAnsi" w:hAnsiTheme="minorHAnsi" w:cstheme="minorHAnsi"/>
          <w:szCs w:val="22"/>
        </w:rPr>
        <w:t xml:space="preserve">Po wykonaniu dokumentacji przez specjalistyczne firmy, </w:t>
      </w:r>
      <w:r w:rsidR="00E46877" w:rsidRPr="00F94D0E">
        <w:rPr>
          <w:rFonts w:asciiTheme="minorHAnsi" w:hAnsiTheme="minorHAnsi" w:cstheme="minorHAnsi"/>
          <w:szCs w:val="22"/>
        </w:rPr>
        <w:t>po</w:t>
      </w:r>
      <w:r w:rsidRPr="00F94D0E">
        <w:rPr>
          <w:rFonts w:asciiTheme="minorHAnsi" w:hAnsiTheme="minorHAnsi" w:cstheme="minorHAnsi"/>
          <w:szCs w:val="22"/>
        </w:rPr>
        <w:t>djęte zostaną działania w celu realizacji inwestycji.</w:t>
      </w:r>
    </w:p>
    <w:p w14:paraId="14D55B39" w14:textId="77777777" w:rsidR="002E4FA4" w:rsidRPr="00F94D0E" w:rsidRDefault="002E4FA4" w:rsidP="006D3D70">
      <w:pPr>
        <w:spacing w:after="120"/>
        <w:ind w:firstLine="36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Obecnie w ramach zawartej </w:t>
      </w:r>
      <w:r w:rsidR="00415297" w:rsidRPr="00F94D0E">
        <w:rPr>
          <w:rFonts w:asciiTheme="minorHAnsi" w:hAnsiTheme="minorHAnsi" w:cstheme="minorHAnsi"/>
          <w:szCs w:val="22"/>
        </w:rPr>
        <w:t xml:space="preserve">w dniu </w:t>
      </w:r>
      <w:r w:rsidRPr="00F94D0E">
        <w:rPr>
          <w:rFonts w:asciiTheme="minorHAnsi" w:hAnsiTheme="minorHAnsi" w:cstheme="minorHAnsi"/>
          <w:szCs w:val="22"/>
        </w:rPr>
        <w:t>23.07.2021 r. umowy na opracowanie ekspertyzy technicznej oraz sporządzenie programu funkcjonalno – użytkowego na realizację zadania w formule projektuj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i buduj dokonano nw. uzgodnień i działań:</w:t>
      </w:r>
    </w:p>
    <w:p w14:paraId="58196037" w14:textId="77777777" w:rsidR="002E4FA4" w:rsidRPr="00F94D0E" w:rsidRDefault="002E4FA4" w:rsidP="006D3D70">
      <w:pPr>
        <w:numPr>
          <w:ilvl w:val="0"/>
          <w:numId w:val="44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Wybrano lokalizację ujęcia z drenami w miejscu, które jest najbardziej korzystne ze względów technicznych (brak kolizji z istniejącą infrastrukturą, ukształtowanie koryta rzeki) oraz środowiskowych (mniejsza ingerencja w skupiska zieleni). </w:t>
      </w:r>
    </w:p>
    <w:p w14:paraId="608CF4E5" w14:textId="77777777" w:rsidR="002E4FA4" w:rsidRPr="00F94D0E" w:rsidRDefault="002E4FA4" w:rsidP="006D3D70">
      <w:pPr>
        <w:numPr>
          <w:ilvl w:val="0"/>
          <w:numId w:val="44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Dokonano wyboru wariantu ujęcia z pompownią:</w:t>
      </w:r>
    </w:p>
    <w:p w14:paraId="1A9BEA02" w14:textId="77777777" w:rsidR="002E4FA4" w:rsidRPr="00F94D0E" w:rsidRDefault="00415297" w:rsidP="006D3D70">
      <w:pPr>
        <w:numPr>
          <w:ilvl w:val="0"/>
          <w:numId w:val="45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o</w:t>
      </w:r>
      <w:r w:rsidR="002E4FA4" w:rsidRPr="00F94D0E">
        <w:rPr>
          <w:rFonts w:asciiTheme="minorHAnsi" w:hAnsiTheme="minorHAnsi" w:cstheme="minorHAnsi"/>
          <w:szCs w:val="22"/>
        </w:rPr>
        <w:t>biekt złożony z części podziemnej, trzonu, części nadziemnej oraz klatki schodowej.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2E4FA4" w:rsidRPr="00F94D0E">
        <w:rPr>
          <w:rFonts w:asciiTheme="minorHAnsi" w:hAnsiTheme="minorHAnsi" w:cstheme="minorHAnsi"/>
          <w:szCs w:val="22"/>
        </w:rPr>
        <w:t>Ze względów eksploatacyjnych stacje transformatorowe oraz urządzenia elektroenergetyczne zostaną umieszczone w części nadziemnej obiektu</w:t>
      </w:r>
      <w:r w:rsidRPr="00F94D0E">
        <w:rPr>
          <w:rFonts w:asciiTheme="minorHAnsi" w:hAnsiTheme="minorHAnsi" w:cstheme="minorHAnsi"/>
          <w:szCs w:val="22"/>
        </w:rPr>
        <w:t>,</w:t>
      </w:r>
    </w:p>
    <w:p w14:paraId="6A6D0905" w14:textId="77777777" w:rsidR="002E4FA4" w:rsidRPr="00F94D0E" w:rsidRDefault="00415297" w:rsidP="006D3D70">
      <w:pPr>
        <w:numPr>
          <w:ilvl w:val="0"/>
          <w:numId w:val="45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</w:t>
      </w:r>
      <w:r w:rsidR="002E4FA4" w:rsidRPr="00F94D0E">
        <w:rPr>
          <w:rFonts w:asciiTheme="minorHAnsi" w:hAnsiTheme="minorHAnsi" w:cstheme="minorHAnsi"/>
          <w:szCs w:val="22"/>
        </w:rPr>
        <w:t>rzewidywany układ promienisty drenów złożony z 8 rurociągów drenażowych DN400 połączonych parami oraz przewodów szczelnych stalowych DN400 pozwalających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2E4FA4" w:rsidRPr="00F94D0E">
        <w:rPr>
          <w:rFonts w:asciiTheme="minorHAnsi" w:hAnsiTheme="minorHAnsi" w:cstheme="minorHAnsi"/>
          <w:szCs w:val="22"/>
        </w:rPr>
        <w:t>na uzyskanie zakładanej wydajności ujęcia ok. 60 000 – 80 000 m</w:t>
      </w:r>
      <w:r w:rsidR="002E4FA4" w:rsidRPr="00F94D0E">
        <w:rPr>
          <w:rFonts w:asciiTheme="minorHAnsi" w:hAnsiTheme="minorHAnsi" w:cstheme="minorHAnsi"/>
          <w:szCs w:val="22"/>
          <w:vertAlign w:val="superscript"/>
        </w:rPr>
        <w:t>3</w:t>
      </w:r>
      <w:r w:rsidR="002E4FA4" w:rsidRPr="00F94D0E">
        <w:rPr>
          <w:rFonts w:asciiTheme="minorHAnsi" w:hAnsiTheme="minorHAnsi" w:cstheme="minorHAnsi"/>
          <w:szCs w:val="22"/>
        </w:rPr>
        <w:t>/d (okresowo</w:t>
      </w:r>
      <w:r w:rsidRPr="00F94D0E">
        <w:rPr>
          <w:rFonts w:asciiTheme="minorHAnsi" w:hAnsiTheme="minorHAnsi" w:cstheme="minorHAnsi"/>
          <w:szCs w:val="22"/>
        </w:rPr>
        <w:br/>
      </w:r>
      <w:r w:rsidR="002E4FA4" w:rsidRPr="00F94D0E">
        <w:rPr>
          <w:rFonts w:asciiTheme="minorHAnsi" w:hAnsiTheme="minorHAnsi" w:cstheme="minorHAnsi"/>
          <w:szCs w:val="22"/>
        </w:rPr>
        <w:t>w przypadku korzystnych warunków hydrologicznych i potrzeby rezerwowania pozostałych ujęć będzie uzgodniony układ drenażowy pozwoli na zwiększenie poboru wody do ok. 120 000 m</w:t>
      </w:r>
      <w:r w:rsidR="002E4FA4" w:rsidRPr="00F94D0E">
        <w:rPr>
          <w:rFonts w:asciiTheme="minorHAnsi" w:hAnsiTheme="minorHAnsi" w:cstheme="minorHAnsi"/>
          <w:szCs w:val="22"/>
          <w:vertAlign w:val="superscript"/>
        </w:rPr>
        <w:t>3</w:t>
      </w:r>
      <w:r w:rsidR="002E4FA4" w:rsidRPr="00F94D0E">
        <w:rPr>
          <w:rFonts w:asciiTheme="minorHAnsi" w:hAnsiTheme="minorHAnsi" w:cstheme="minorHAnsi"/>
          <w:szCs w:val="22"/>
        </w:rPr>
        <w:t>/d)</w:t>
      </w:r>
      <w:r w:rsidRPr="00F94D0E">
        <w:rPr>
          <w:rFonts w:asciiTheme="minorHAnsi" w:hAnsiTheme="minorHAnsi" w:cstheme="minorHAnsi"/>
          <w:szCs w:val="22"/>
        </w:rPr>
        <w:t>,</w:t>
      </w:r>
    </w:p>
    <w:p w14:paraId="73FFEACA" w14:textId="77777777" w:rsidR="002E4FA4" w:rsidRPr="00F94D0E" w:rsidRDefault="00415297" w:rsidP="006D3D70">
      <w:pPr>
        <w:numPr>
          <w:ilvl w:val="0"/>
          <w:numId w:val="45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u</w:t>
      </w:r>
      <w:r w:rsidR="002E4FA4" w:rsidRPr="00F94D0E">
        <w:rPr>
          <w:rFonts w:asciiTheme="minorHAnsi" w:hAnsiTheme="minorHAnsi" w:cstheme="minorHAnsi"/>
          <w:szCs w:val="22"/>
        </w:rPr>
        <w:t>zgodniono wyposażenie technologiczne, techniczne i elektroenergetyczne ujęcia, w tym pomp głównych ujęcia (obecnie w oczekiwaniu na przekazanie przez Wykonawcę wariantów rozwiązań układów pompowych technicznie akceptowalnych przez producenta/ów przykładowo dobranych zespołów pompowych)</w:t>
      </w:r>
      <w:r w:rsidRPr="00F94D0E">
        <w:rPr>
          <w:rFonts w:asciiTheme="minorHAnsi" w:hAnsiTheme="minorHAnsi" w:cstheme="minorHAnsi"/>
          <w:szCs w:val="22"/>
        </w:rPr>
        <w:t>,</w:t>
      </w:r>
    </w:p>
    <w:p w14:paraId="3BDF4FC1" w14:textId="77777777" w:rsidR="002E4FA4" w:rsidRPr="00F94D0E" w:rsidRDefault="00415297" w:rsidP="006D3D70">
      <w:pPr>
        <w:numPr>
          <w:ilvl w:val="0"/>
          <w:numId w:val="45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u</w:t>
      </w:r>
      <w:r w:rsidR="002E4FA4" w:rsidRPr="00F94D0E">
        <w:rPr>
          <w:rFonts w:asciiTheme="minorHAnsi" w:hAnsiTheme="minorHAnsi" w:cstheme="minorHAnsi"/>
          <w:szCs w:val="22"/>
        </w:rPr>
        <w:t xml:space="preserve">zgodniono przebieg linii kablowych oraz rurociągów przesyłowych wraz z infrastrukturą towarzyszącą (komory, armatura itp.). </w:t>
      </w:r>
    </w:p>
    <w:p w14:paraId="01036912" w14:textId="77777777" w:rsidR="002E4FA4" w:rsidRPr="00F94D0E" w:rsidRDefault="002E4FA4" w:rsidP="006D3D70">
      <w:pPr>
        <w:numPr>
          <w:ilvl w:val="0"/>
          <w:numId w:val="44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Wykonawca umowy złożył wniosek do Biura Ochrony Środowiska m.st. Warszawy, o wydanie opinii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sprawie kwalifikacji przedsięwzięcia „Budowa nowego ujęcia wody infiltracyjnej dla Zakładu Centralnego” do postępowania oceny oddziaływania na środowisko - uzyskano potwierdzenie,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że dla przedmiotowego zadania będzie wymagane uzyskanie decyzji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o środowiskowych uwarunkowaniach przedsięwzięcia. W związku z powyższym do końca stycznia br. Wykonawca planuje przygotowanie i złożenie karty informacyjnej przedsięwzięcia. </w:t>
      </w:r>
    </w:p>
    <w:p w14:paraId="7AE295BA" w14:textId="77777777" w:rsidR="002E4FA4" w:rsidRPr="00F94D0E" w:rsidRDefault="002E4FA4" w:rsidP="006D3D70">
      <w:pPr>
        <w:numPr>
          <w:ilvl w:val="0"/>
          <w:numId w:val="44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Wykonawca przeprowadził badania terenowe na lądzie – wiercenia i sondowania w miejscu planowanej lokalizacji budynku ujęcia wraz z pompownią. W najbliższym czasie planowane jest przeprowadzenie badań terenowych z wody w miejscu planowanej lokalizacji rurociągów drenażowych;</w:t>
      </w:r>
    </w:p>
    <w:p w14:paraId="6196F7A1" w14:textId="77777777" w:rsidR="002E4FA4" w:rsidRPr="00F94D0E" w:rsidRDefault="002E4FA4" w:rsidP="006D3D70">
      <w:pPr>
        <w:numPr>
          <w:ilvl w:val="0"/>
          <w:numId w:val="44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Wykonawca pozyskał część wypisów z rejestru gruntów dla działek, na których planuje się budowę ujęcia. Obecnie przygotowuje wystąpienie do Regionalnego Zarządu Gospodarki Wodnej w Warszawie, Krajowego Zarządu Gospodarki Wodnej oraz Miasta Stołecznego Warszawy w zakresie możliwości użytkowania gruntów w miejscu planowanego przedsięwzięcia. </w:t>
      </w:r>
    </w:p>
    <w:p w14:paraId="77A6D8FD" w14:textId="77777777" w:rsidR="002E4FA4" w:rsidRPr="00F94D0E" w:rsidRDefault="002E4FA4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Wykonawca kontynuuje działania wynikające z zawartej umowy, której realizacja w zakresie etapu I (ekspertyza jw.) powinna zakończyć się w I kwartale 2023 roku.</w:t>
      </w:r>
    </w:p>
    <w:p w14:paraId="56DF6BA1" w14:textId="77777777" w:rsidR="00767D17" w:rsidRPr="00F94D0E" w:rsidRDefault="00767D17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Sporządzenie Masterplanu w zakresie wodociąg</w:t>
      </w:r>
      <w:r w:rsidR="00BF0774" w:rsidRPr="00F94D0E">
        <w:rPr>
          <w:rFonts w:asciiTheme="minorHAnsi" w:hAnsiTheme="minorHAnsi" w:cstheme="minorHAnsi"/>
          <w:b/>
          <w:bCs/>
          <w:szCs w:val="22"/>
        </w:rPr>
        <w:t>ów</w:t>
      </w:r>
      <w:r w:rsidRPr="00F94D0E">
        <w:rPr>
          <w:rFonts w:asciiTheme="minorHAnsi" w:hAnsiTheme="minorHAnsi" w:cstheme="minorHAnsi"/>
          <w:b/>
          <w:bCs/>
          <w:szCs w:val="22"/>
        </w:rPr>
        <w:t xml:space="preserve"> i kanalizac</w:t>
      </w:r>
      <w:r w:rsidR="00BF0774" w:rsidRPr="00F94D0E">
        <w:rPr>
          <w:rFonts w:asciiTheme="minorHAnsi" w:hAnsiTheme="minorHAnsi" w:cstheme="minorHAnsi"/>
          <w:b/>
          <w:bCs/>
          <w:szCs w:val="22"/>
        </w:rPr>
        <w:t>ji</w:t>
      </w:r>
      <w:r w:rsidR="0082476F" w:rsidRPr="00F94D0E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5430D3EE" w14:textId="1320E4FE" w:rsidR="003D49FA" w:rsidRPr="00F94D0E" w:rsidRDefault="003D49FA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Koncepcje </w:t>
      </w:r>
      <w:r w:rsidR="0050331C" w:rsidRPr="00F94D0E">
        <w:rPr>
          <w:rFonts w:asciiTheme="minorHAnsi" w:hAnsiTheme="minorHAnsi" w:cstheme="minorHAnsi"/>
          <w:szCs w:val="22"/>
        </w:rPr>
        <w:t xml:space="preserve">zaopatrzenia w wodę aglomeracji warszawskiej </w:t>
      </w:r>
      <w:r w:rsidR="00741205" w:rsidRPr="00F94D0E">
        <w:rPr>
          <w:rFonts w:asciiTheme="minorHAnsi" w:hAnsiTheme="minorHAnsi" w:cstheme="minorHAnsi"/>
          <w:szCs w:val="22"/>
        </w:rPr>
        <w:t xml:space="preserve">i </w:t>
      </w:r>
      <w:r w:rsidRPr="00F94D0E">
        <w:rPr>
          <w:rFonts w:asciiTheme="minorHAnsi" w:hAnsiTheme="minorHAnsi" w:cstheme="minorHAnsi"/>
          <w:szCs w:val="22"/>
        </w:rPr>
        <w:t>odbioru ścieków z terenu miasta, w tym lokalizacja oczyszczalni ścieków oraz wybudowanie układu przesyłowego to część dokumentów strategicznych m.st.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Warszawy, które powstały w </w:t>
      </w:r>
      <w:r w:rsidR="000F5337" w:rsidRPr="00F94D0E">
        <w:rPr>
          <w:rFonts w:asciiTheme="minorHAnsi" w:hAnsiTheme="minorHAnsi" w:cstheme="minorHAnsi"/>
          <w:szCs w:val="22"/>
        </w:rPr>
        <w:t xml:space="preserve">dwudziestym wieku, z nasileniem </w:t>
      </w:r>
      <w:r w:rsidRPr="00F94D0E">
        <w:rPr>
          <w:rFonts w:asciiTheme="minorHAnsi" w:hAnsiTheme="minorHAnsi" w:cstheme="minorHAnsi"/>
          <w:szCs w:val="22"/>
        </w:rPr>
        <w:t xml:space="preserve">lat dziewięćdziesiątych oraz w pierwszych latach obecnego wieku. </w:t>
      </w:r>
      <w:r w:rsidR="00741205" w:rsidRPr="00F94D0E">
        <w:rPr>
          <w:rFonts w:asciiTheme="minorHAnsi" w:hAnsiTheme="minorHAnsi" w:cstheme="minorHAnsi"/>
          <w:szCs w:val="22"/>
        </w:rPr>
        <w:t>W zakresie dostarczania wody stwierdzono, że współpraca trzech istniejących Stacji Uzdatniania Wody jest optymalna, jednak niezbędna jest  rozbudowa układów technologicznych każdej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="00741205" w:rsidRPr="00F94D0E">
        <w:rPr>
          <w:rFonts w:asciiTheme="minorHAnsi" w:hAnsiTheme="minorHAnsi" w:cstheme="minorHAnsi"/>
          <w:szCs w:val="22"/>
        </w:rPr>
        <w:t xml:space="preserve">ze stacji o proces ozonowania i filtracji węglowej. </w:t>
      </w:r>
      <w:r w:rsidRPr="00F94D0E">
        <w:rPr>
          <w:rFonts w:asciiTheme="minorHAnsi" w:hAnsiTheme="minorHAnsi" w:cstheme="minorHAnsi"/>
          <w:szCs w:val="22"/>
        </w:rPr>
        <w:t xml:space="preserve">Na przestrzeni lat, wykonano na </w:t>
      </w:r>
      <w:r w:rsidRPr="00F94D0E">
        <w:rPr>
          <w:rFonts w:asciiTheme="minorHAnsi" w:hAnsiTheme="minorHAnsi" w:cstheme="minorHAnsi"/>
          <w:szCs w:val="22"/>
        </w:rPr>
        <w:lastRenderedPageBreak/>
        <w:t>zlecenie Miasta Warszawy szereg analiz, dotyczących wyboru optymalnego rozwiązania kwestii lokalizacji oczyszczalni ścieków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z lewobrzeżnej części Warszawy, w tym kluczowe dla całego procesu decyzyjnego opracowania:</w:t>
      </w:r>
    </w:p>
    <w:p w14:paraId="703F467F" w14:textId="77777777" w:rsidR="003D49FA" w:rsidRPr="00F94D0E" w:rsidRDefault="003D49FA" w:rsidP="00133A2E">
      <w:pPr>
        <w:numPr>
          <w:ilvl w:val="1"/>
          <w:numId w:val="30"/>
        </w:numPr>
        <w:tabs>
          <w:tab w:val="clear" w:pos="1636"/>
        </w:tabs>
        <w:spacing w:after="0"/>
        <w:ind w:left="568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„Opracowanie kompleksowego strategicznego studium programowego inżynieryjno-instytucjonalno-finansowego modernizacji i rozwoju wodociągów i kanalizacji m.st. Warszawy” (tzw. Master Plan systemu kanalizacyjnego m.st. Warszawy) wykonane przez konsorcjum firm SAFAGE – SOGREAH w 1997 r. (Fundusz Phare);</w:t>
      </w:r>
    </w:p>
    <w:p w14:paraId="46806BB3" w14:textId="77777777" w:rsidR="003D49FA" w:rsidRPr="00F94D0E" w:rsidRDefault="003D49FA" w:rsidP="00133A2E">
      <w:pPr>
        <w:numPr>
          <w:ilvl w:val="1"/>
          <w:numId w:val="30"/>
        </w:numPr>
        <w:tabs>
          <w:tab w:val="clear" w:pos="1636"/>
        </w:tabs>
        <w:spacing w:after="0"/>
        <w:ind w:left="568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„Studium koncepcyjne oczyszczalni ścieków dla ogólnospławnej części systemu kanalizacji lewobrzeżnej Warszawy” wykonane w 1999 roku prz</w:t>
      </w:r>
      <w:r w:rsidR="00853CA0" w:rsidRPr="00F94D0E">
        <w:rPr>
          <w:rFonts w:asciiTheme="minorHAnsi" w:hAnsiTheme="minorHAnsi" w:cstheme="minorHAnsi"/>
          <w:szCs w:val="22"/>
        </w:rPr>
        <w:t>ez: Instytut Ochrony Środowiska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Warszawie, Instytut Zaopatrzenia w Wodę i Budownictwa Wodnego Politechniki Warszawskiej, Ośrodek </w:t>
      </w:r>
      <w:r w:rsidR="00853CA0" w:rsidRPr="00F94D0E">
        <w:rPr>
          <w:rFonts w:asciiTheme="minorHAnsi" w:hAnsiTheme="minorHAnsi" w:cstheme="minorHAnsi"/>
          <w:szCs w:val="22"/>
        </w:rPr>
        <w:t xml:space="preserve">Badawczo-Rozwojowy HYDROBUDOWA w </w:t>
      </w:r>
      <w:r w:rsidRPr="00F94D0E">
        <w:rPr>
          <w:rFonts w:asciiTheme="minorHAnsi" w:hAnsiTheme="minorHAnsi" w:cstheme="minorHAnsi"/>
          <w:szCs w:val="22"/>
        </w:rPr>
        <w:t>Warszawie pod kierunkiem prof. Błaszczyka;</w:t>
      </w:r>
    </w:p>
    <w:p w14:paraId="47B08BB7" w14:textId="77777777" w:rsidR="003D49FA" w:rsidRPr="00F94D0E" w:rsidRDefault="003D49FA" w:rsidP="006D3D70">
      <w:pPr>
        <w:numPr>
          <w:ilvl w:val="1"/>
          <w:numId w:val="30"/>
        </w:numPr>
        <w:tabs>
          <w:tab w:val="clear" w:pos="1636"/>
        </w:tabs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Opinia Naukowa do Opracowania „Studium K</w:t>
      </w:r>
      <w:r w:rsidR="00853CA0" w:rsidRPr="00F94D0E">
        <w:rPr>
          <w:rFonts w:asciiTheme="minorHAnsi" w:hAnsiTheme="minorHAnsi" w:cstheme="minorHAnsi"/>
          <w:szCs w:val="22"/>
        </w:rPr>
        <w:t>oncepcyjne oczyszczalni ścieków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dla ogólnospławnej części systemu kanalizacji lewobrzeżnej Warszawy” wykonana przez WS ATKINS – Polska w 1999 roku.</w:t>
      </w:r>
    </w:p>
    <w:p w14:paraId="5AECD594" w14:textId="77777777" w:rsidR="003D49FA" w:rsidRPr="00F94D0E" w:rsidRDefault="003D49FA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Podsumowaniem wykonanych opracowań oraz rozstrzygnięciem wyboru wariantu odbioru i oczyszczania ścieków pochodzących z lewobrzeżnej Warszawy była analiza wykonana ze środków Duńskiej Agencji Ochrony Środowiska (czwarte opracowanie):</w:t>
      </w:r>
    </w:p>
    <w:p w14:paraId="4ACA7066" w14:textId="77777777" w:rsidR="003D49FA" w:rsidRPr="00F94D0E" w:rsidRDefault="003D49FA" w:rsidP="006D3D70">
      <w:pPr>
        <w:numPr>
          <w:ilvl w:val="0"/>
          <w:numId w:val="31"/>
        </w:numPr>
        <w:tabs>
          <w:tab w:val="num" w:pos="567"/>
        </w:tabs>
        <w:spacing w:after="120"/>
        <w:ind w:left="567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„Program Poprawy Warszawskich Usług Wodociągowych i Kanalizacyjnych” wykonane </w:t>
      </w:r>
      <w:r w:rsidR="005C4A89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w 1999 </w:t>
      </w:r>
      <w:r w:rsidR="005C4A89" w:rsidRPr="00F94D0E">
        <w:rPr>
          <w:rFonts w:asciiTheme="minorHAnsi" w:hAnsiTheme="minorHAnsi" w:cstheme="minorHAnsi"/>
          <w:szCs w:val="22"/>
        </w:rPr>
        <w:t xml:space="preserve">r. </w:t>
      </w:r>
      <w:r w:rsidRPr="00F94D0E">
        <w:rPr>
          <w:rFonts w:asciiTheme="minorHAnsi" w:hAnsiTheme="minorHAnsi" w:cstheme="minorHAnsi"/>
          <w:szCs w:val="22"/>
        </w:rPr>
        <w:t>przez COWI Konsulting Engineers and Planners AS z Danii.</w:t>
      </w:r>
    </w:p>
    <w:p w14:paraId="5346C688" w14:textId="70AA7BCA" w:rsidR="003D49FA" w:rsidRPr="00F94D0E" w:rsidRDefault="003D49FA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celu uporządkowania gospodarki ściekowej na terenie</w:t>
      </w:r>
      <w:r w:rsidR="00853CA0" w:rsidRPr="00F94D0E">
        <w:rPr>
          <w:rFonts w:asciiTheme="minorHAnsi" w:hAnsiTheme="minorHAnsi" w:cstheme="minorHAnsi"/>
          <w:szCs w:val="22"/>
        </w:rPr>
        <w:t xml:space="preserve"> miasta zostały podjęte istotne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dla całego procesu decyzyjnego uchwały Rady m.st. Warszawy w tym, w zakresie rozbudowy i modernizacji oczyszczalni ścieków „Czajka” oraz budowy układu przesyłowego ścieków pod Wisłą. Uchwała Rady Miasta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Nr XVI/147/99 z dnia 25 października 1999 r. określająca kierunki rozwoju sieci kanalizacyjnej, a także lokalizacji oczyszczalni ścieków dla Warszawy. W uchwale tej zobowiązano Zarząd m.st. Warszawy m.in. do budowy systemu transportu </w:t>
      </w:r>
      <w:r w:rsidR="00853CA0" w:rsidRPr="00F94D0E">
        <w:rPr>
          <w:rFonts w:asciiTheme="minorHAnsi" w:hAnsiTheme="minorHAnsi" w:cstheme="minorHAnsi"/>
          <w:szCs w:val="22"/>
        </w:rPr>
        <w:t>ścieków z lewobrzeżnej Warszawy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do oczyszczalni „Czajka”. W konsekwencji miasto stołeczne Warszawa wszczęło intensywne przygotowania do rozpoczęcia kompleksowego, wielofazowego programu inwestycyjnego „Zaopatrzenie w wodę i oczyszczanie ścieków w Warszawie”.</w:t>
      </w:r>
    </w:p>
    <w:p w14:paraId="5D3B2233" w14:textId="77777777" w:rsidR="003D49FA" w:rsidRPr="00F94D0E" w:rsidRDefault="003D49FA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Ponadto, w związku z procesem akcesyjnym Polski do Unii Europejskiej pod koniec 2003 roku, został zatwierdzony Krajowy Program Oczyszczania Ścieków Komunalnych, który zobowiązał Polskę do wypełnienia unijnej dyrektywy ściekowej (91/271/EWG) i stał się instrumentem programowym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w zakresie budowy, rozbudowy i modernizacji systemów kanalizacyjnych oraz oczyszczalni ścieków komunal</w:t>
      </w:r>
      <w:r w:rsidR="001356D2" w:rsidRPr="00F94D0E">
        <w:rPr>
          <w:rFonts w:asciiTheme="minorHAnsi" w:hAnsiTheme="minorHAnsi" w:cstheme="minorHAnsi"/>
          <w:szCs w:val="22"/>
        </w:rPr>
        <w:t>nych w kraju.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="001356D2" w:rsidRPr="00F94D0E">
        <w:rPr>
          <w:rFonts w:asciiTheme="minorHAnsi" w:hAnsiTheme="minorHAnsi" w:cstheme="minorHAnsi"/>
          <w:szCs w:val="22"/>
        </w:rPr>
        <w:t>W konsekwencji te</w:t>
      </w:r>
      <w:r w:rsidRPr="00F94D0E">
        <w:rPr>
          <w:rFonts w:asciiTheme="minorHAnsi" w:hAnsiTheme="minorHAnsi" w:cstheme="minorHAnsi"/>
          <w:szCs w:val="22"/>
        </w:rPr>
        <w:t>go 8 lipca 2005 Rada m.st. Warszawy przyjęła Uchwałę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nr LVI/1521/2005 ws. złożenia Wniosku do Komisji Europejskiej o dofinansowanie projektu „Zaopatrzenie w wodę i oczyszczanie ścieków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– Faza III”. W uchwale upoważniono ówczesnego Prezydenta m.st. Warszawy do podpisania wniosku do KE; przyjęto Projekt do realizacji, zatwierdzając zakres rzeczowy Projektu,  wysokość kosztów oraz źródła jego finansowania. Zakończenie inwestycji, jak również oddanie do użytkowania układu przesyłowego ścieków, co nastąpiło ostatecznie w marcu 2013 r, pozwoliło na kanalizację wszystkich ścieków i  </w:t>
      </w:r>
      <w:r w:rsidR="006E2C48" w:rsidRPr="00F94D0E">
        <w:rPr>
          <w:rFonts w:asciiTheme="minorHAnsi" w:hAnsiTheme="minorHAnsi" w:cstheme="minorHAnsi"/>
          <w:szCs w:val="22"/>
        </w:rPr>
        <w:t>oczyszczanie wszystkich ścieków komunalnych z terenu miasta po raz pierwszy w jego historii.</w:t>
      </w:r>
      <w:r w:rsidRPr="00F94D0E">
        <w:rPr>
          <w:rFonts w:asciiTheme="minorHAnsi" w:hAnsiTheme="minorHAnsi" w:cstheme="minorHAnsi"/>
          <w:szCs w:val="22"/>
        </w:rPr>
        <w:t xml:space="preserve"> </w:t>
      </w:r>
    </w:p>
    <w:p w14:paraId="409BF3B7" w14:textId="0C8482B7" w:rsidR="003D49FA" w:rsidRPr="00F94D0E" w:rsidRDefault="003D49FA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Na potrzeby planowania i przygotowania inwestycji wchodzących w zakres Fazy V i VI projektu „Zaopatrzenie w wodę i oczyszczanie ścieków w Warszawie”, Spółka zleciła w 2014 roku, wykonanie wielowariantowych analiz modelowych warszawskiej sieci kanalizacji ogólnospławnej. Wyniki tych analiz </w:t>
      </w:r>
      <w:r w:rsidRPr="00F94D0E">
        <w:rPr>
          <w:rFonts w:asciiTheme="minorHAnsi" w:hAnsiTheme="minorHAnsi" w:cstheme="minorHAnsi"/>
          <w:szCs w:val="22"/>
        </w:rPr>
        <w:lastRenderedPageBreak/>
        <w:t>pozwoliły określić zakres rzeczowy kluczowych inwestycji takich jak: budowa kolektorów retencyjno – tranzytowych, czy zbiornika retencyjnego na O.Ś. „Czajka”. Wskazały również priorytetowe kierunki rozwoju oraz zakres niezbędnych adaptacji na sieci kanalizacyjnej, jakich należy dokonać</w:t>
      </w:r>
      <w:r w:rsidR="00585EF6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by ograniczyć ilość odprowadzanych do Wisły ścieków nieoczyszczonych. Aktualnie,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po upływie 6 lat od powyższych analiz, Spółka widzi potrzebę ewaluacji kierunków rozwoju </w:t>
      </w:r>
      <w:r w:rsidR="00C9701E" w:rsidRPr="00F94D0E">
        <w:rPr>
          <w:rFonts w:asciiTheme="minorHAnsi" w:hAnsiTheme="minorHAnsi" w:cstheme="minorHAnsi"/>
          <w:szCs w:val="22"/>
        </w:rPr>
        <w:t>zarówno odbioru i oczyszczania ścieków jak</w:t>
      </w:r>
      <w:r w:rsidR="00F40781" w:rsidRPr="00F94D0E">
        <w:rPr>
          <w:rFonts w:asciiTheme="minorHAnsi" w:hAnsiTheme="minorHAnsi" w:cstheme="minorHAnsi"/>
          <w:szCs w:val="22"/>
        </w:rPr>
        <w:t xml:space="preserve"> i</w:t>
      </w:r>
      <w:r w:rsidR="00C9701E" w:rsidRPr="00F94D0E">
        <w:rPr>
          <w:rFonts w:asciiTheme="minorHAnsi" w:hAnsiTheme="minorHAnsi" w:cstheme="minorHAnsi"/>
          <w:szCs w:val="22"/>
        </w:rPr>
        <w:t xml:space="preserve"> zaopatrzenia</w:t>
      </w:r>
      <w:r w:rsidR="009A1964">
        <w:rPr>
          <w:rFonts w:asciiTheme="minorHAnsi" w:hAnsiTheme="minorHAnsi" w:cstheme="minorHAnsi"/>
          <w:szCs w:val="22"/>
        </w:rPr>
        <w:t xml:space="preserve"> </w:t>
      </w:r>
      <w:r w:rsidR="00C9701E" w:rsidRPr="00F94D0E">
        <w:rPr>
          <w:rFonts w:asciiTheme="minorHAnsi" w:hAnsiTheme="minorHAnsi" w:cstheme="minorHAnsi"/>
          <w:szCs w:val="22"/>
        </w:rPr>
        <w:t xml:space="preserve">w wodę, co jest związane z </w:t>
      </w:r>
      <w:r w:rsidRPr="00F94D0E">
        <w:rPr>
          <w:rFonts w:asciiTheme="minorHAnsi" w:hAnsiTheme="minorHAnsi" w:cstheme="minorHAnsi"/>
          <w:szCs w:val="22"/>
        </w:rPr>
        <w:t>temp</w:t>
      </w:r>
      <w:r w:rsidR="00F40781" w:rsidRPr="00F94D0E">
        <w:rPr>
          <w:rFonts w:asciiTheme="minorHAnsi" w:hAnsiTheme="minorHAnsi" w:cstheme="minorHAnsi"/>
          <w:szCs w:val="22"/>
        </w:rPr>
        <w:t>em</w:t>
      </w:r>
      <w:r w:rsidRPr="00F94D0E">
        <w:rPr>
          <w:rFonts w:asciiTheme="minorHAnsi" w:hAnsiTheme="minorHAnsi" w:cstheme="minorHAnsi"/>
          <w:szCs w:val="22"/>
        </w:rPr>
        <w:t xml:space="preserve"> zachodzących zmian klimatu oraz rozw</w:t>
      </w:r>
      <w:r w:rsidR="00F40781" w:rsidRPr="00F94D0E">
        <w:rPr>
          <w:rFonts w:asciiTheme="minorHAnsi" w:hAnsiTheme="minorHAnsi" w:cstheme="minorHAnsi"/>
          <w:szCs w:val="22"/>
        </w:rPr>
        <w:t>o</w:t>
      </w:r>
      <w:r w:rsidRPr="00F94D0E">
        <w:rPr>
          <w:rFonts w:asciiTheme="minorHAnsi" w:hAnsiTheme="minorHAnsi" w:cstheme="minorHAnsi"/>
          <w:szCs w:val="22"/>
        </w:rPr>
        <w:t>j</w:t>
      </w:r>
      <w:r w:rsidR="00F40781" w:rsidRPr="00F94D0E">
        <w:rPr>
          <w:rFonts w:asciiTheme="minorHAnsi" w:hAnsiTheme="minorHAnsi" w:cstheme="minorHAnsi"/>
          <w:szCs w:val="22"/>
        </w:rPr>
        <w:t>u</w:t>
      </w:r>
      <w:r w:rsidRPr="00F94D0E">
        <w:rPr>
          <w:rFonts w:asciiTheme="minorHAnsi" w:hAnsiTheme="minorHAnsi" w:cstheme="minorHAnsi"/>
          <w:szCs w:val="22"/>
        </w:rPr>
        <w:t xml:space="preserve"> miasta. </w:t>
      </w:r>
    </w:p>
    <w:p w14:paraId="39E1909E" w14:textId="77777777" w:rsidR="003D49FA" w:rsidRPr="00F94D0E" w:rsidRDefault="003D49FA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Aby dokonać powyższych przedsięwzięć niezbędna jest bliska i efektywna współpraca służb Spółki</w:t>
      </w:r>
      <w:r w:rsidR="00D60FC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ze służbami miejskimi. </w:t>
      </w:r>
      <w:r w:rsidR="00585EF6" w:rsidRPr="00F94D0E">
        <w:rPr>
          <w:rFonts w:asciiTheme="minorHAnsi" w:hAnsiTheme="minorHAnsi" w:cstheme="minorHAnsi"/>
          <w:szCs w:val="22"/>
        </w:rPr>
        <w:t>W</w:t>
      </w:r>
      <w:r w:rsidRPr="00F94D0E">
        <w:rPr>
          <w:rFonts w:asciiTheme="minorHAnsi" w:hAnsiTheme="minorHAnsi" w:cstheme="minorHAnsi"/>
          <w:szCs w:val="22"/>
        </w:rPr>
        <w:t xml:space="preserve"> tym celu Prezydent m.st. Warszawy w dniu 12 sierpnia 2020 r. powołał Komitet Sterując</w:t>
      </w:r>
      <w:r w:rsidR="00585EF6" w:rsidRPr="00F94D0E">
        <w:rPr>
          <w:rFonts w:asciiTheme="minorHAnsi" w:hAnsiTheme="minorHAnsi" w:cstheme="minorHAnsi"/>
          <w:szCs w:val="22"/>
        </w:rPr>
        <w:t>y</w:t>
      </w:r>
      <w:r w:rsidRPr="00F94D0E">
        <w:rPr>
          <w:rFonts w:asciiTheme="minorHAnsi" w:hAnsiTheme="minorHAnsi" w:cstheme="minorHAnsi"/>
          <w:szCs w:val="22"/>
        </w:rPr>
        <w:t xml:space="preserve"> ds. przygotowania koncepcji rozwoju sieci wodociągowej i kanalizacyjnej w m.st. Warszawie S.A. </w:t>
      </w:r>
      <w:r w:rsidR="00585EF6" w:rsidRPr="00F94D0E">
        <w:rPr>
          <w:rFonts w:asciiTheme="minorHAnsi" w:hAnsiTheme="minorHAnsi" w:cstheme="minorHAnsi"/>
          <w:szCs w:val="22"/>
        </w:rPr>
        <w:t>Jednocześnie</w:t>
      </w:r>
      <w:r w:rsidRPr="00F94D0E">
        <w:rPr>
          <w:rFonts w:asciiTheme="minorHAnsi" w:hAnsiTheme="minorHAnsi" w:cstheme="minorHAnsi"/>
          <w:szCs w:val="22"/>
        </w:rPr>
        <w:t xml:space="preserve"> w Spółce działa Komitet Sterujący nadzorujący prace nad przygotowaniem i opracowaniem Masterplanu zaopatrzenie w wodę i odprowadzanie ścieków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E27EC3" w:rsidRPr="00F94D0E">
        <w:rPr>
          <w:rFonts w:asciiTheme="minorHAnsi" w:hAnsiTheme="minorHAnsi" w:cstheme="minorHAnsi"/>
          <w:szCs w:val="22"/>
        </w:rPr>
        <w:t>w perspektywie do 2050 roku</w:t>
      </w:r>
      <w:r w:rsidRPr="00F94D0E">
        <w:rPr>
          <w:rFonts w:asciiTheme="minorHAnsi" w:hAnsiTheme="minorHAnsi" w:cstheme="minorHAnsi"/>
          <w:szCs w:val="22"/>
        </w:rPr>
        <w:t xml:space="preserve">. </w:t>
      </w:r>
    </w:p>
    <w:p w14:paraId="1D75CEC6" w14:textId="77777777" w:rsidR="00D43053" w:rsidRPr="00F94D0E" w:rsidRDefault="005C4A89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U</w:t>
      </w:r>
      <w:r w:rsidR="003D49FA" w:rsidRPr="00F94D0E">
        <w:rPr>
          <w:rFonts w:asciiTheme="minorHAnsi" w:hAnsiTheme="minorHAnsi" w:cstheme="minorHAnsi"/>
          <w:szCs w:val="22"/>
        </w:rPr>
        <w:t>względniając długoplanowe prognozy klimatyczne dla Polski, w tym niekorzystny dla rzeki Wisły scenariusz, który przewiduje, iż w warunkach postępujących zmian klimatu utrzymywać się będzie, bądź też pogłębiać, niekorzystny stan hydrologiczny na rzece, niezbędne jest podjęcie działań mających na celu opracowanie masterplanu wodociągowo-kanalizacyjnego dla aglomeracji warszawskiej. Masterplan z perspektywą do roku 2050, powinien określać główne kierunki rozwoju systemu wodociągowo – kanalizacyjnego w Warszawie</w:t>
      </w:r>
      <w:r w:rsidR="009A3D02" w:rsidRPr="00F94D0E">
        <w:rPr>
          <w:rFonts w:asciiTheme="minorHAnsi" w:hAnsiTheme="minorHAnsi" w:cstheme="minorHAnsi"/>
          <w:szCs w:val="22"/>
        </w:rPr>
        <w:t xml:space="preserve"> </w:t>
      </w:r>
      <w:r w:rsidR="003D49FA" w:rsidRPr="00F94D0E">
        <w:rPr>
          <w:rFonts w:asciiTheme="minorHAnsi" w:hAnsiTheme="minorHAnsi" w:cstheme="minorHAnsi"/>
          <w:szCs w:val="22"/>
        </w:rPr>
        <w:t xml:space="preserve">i gminach ościennych. </w:t>
      </w:r>
    </w:p>
    <w:p w14:paraId="4B8A3F72" w14:textId="77777777" w:rsidR="00D43053" w:rsidRPr="00F94D0E" w:rsidRDefault="00D43053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Celem opracowania jest zapewnienie realizacji kluczowych celów strategicznych Miejskiego Przedsiębiorstwa Wodociągów i Kanalizacji w m.st. Warszawie S.A. poprzez optymalne ukształtowanie planów inwestycyjno-rozwojowych w perspektywie do 2050 roku z uwzględnieniem rozwoju miasta, obecnie wykorzystywanych w procesach Spółki technologii, zmian klimatu.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opracowaniu określone zostaną również kierunki inwestycyjne Spółki, konieczności implementacji nowych technologii lub procesów. </w:t>
      </w:r>
    </w:p>
    <w:p w14:paraId="11B0D720" w14:textId="77777777" w:rsidR="0067066D" w:rsidRPr="00F94D0E" w:rsidRDefault="00D01313" w:rsidP="006D3D70">
      <w:pPr>
        <w:keepNext/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2021 roku Spółka zorganizowała dialog techniczny z potencjalnymi wykonawcami dokumentu oraz opracowała we współpracy z jednostkami m.st. Warszawy dokumentacje niezbędną do przeprowadzania postępowania. W III kwartale zostało ogłoszone postepowanie w trybie negocjacji, a w IV kwartale wpłynęły ostateczne oferty cenowe. Obecnie Spółka finalizuje procedurę przetargową wynikającą z Prawa Zamówień Publicznych. Zakończenie realizacji zadania planowane jest na I </w:t>
      </w:r>
      <w:r w:rsidR="000B57D3" w:rsidRPr="00F94D0E">
        <w:rPr>
          <w:rFonts w:asciiTheme="minorHAnsi" w:hAnsiTheme="minorHAnsi" w:cstheme="minorHAnsi"/>
          <w:szCs w:val="22"/>
        </w:rPr>
        <w:t xml:space="preserve">połowę </w:t>
      </w:r>
      <w:r w:rsidRPr="00F94D0E">
        <w:rPr>
          <w:rFonts w:asciiTheme="minorHAnsi" w:hAnsiTheme="minorHAnsi" w:cstheme="minorHAnsi"/>
          <w:szCs w:val="22"/>
        </w:rPr>
        <w:t>2024 roku.</w:t>
      </w:r>
    </w:p>
    <w:p w14:paraId="4839B0E1" w14:textId="77777777" w:rsidR="00BD6E00" w:rsidRPr="00F94D0E" w:rsidRDefault="000762AA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 xml:space="preserve">Przedsięwzięcia rozwojowo - modernizacyjne </w:t>
      </w:r>
      <w:r w:rsidR="00C81313" w:rsidRPr="00F94D0E">
        <w:rPr>
          <w:rFonts w:asciiTheme="minorHAnsi" w:hAnsiTheme="minorHAnsi" w:cstheme="minorHAnsi"/>
          <w:b/>
          <w:bCs/>
          <w:szCs w:val="22"/>
        </w:rPr>
        <w:t xml:space="preserve">oraz </w:t>
      </w:r>
      <w:r w:rsidRPr="00F94D0E">
        <w:rPr>
          <w:rFonts w:asciiTheme="minorHAnsi" w:hAnsiTheme="minorHAnsi" w:cstheme="minorHAnsi"/>
          <w:b/>
          <w:bCs/>
          <w:szCs w:val="22"/>
        </w:rPr>
        <w:t xml:space="preserve">racjonalizujące zużycie wody </w:t>
      </w:r>
    </w:p>
    <w:p w14:paraId="684381CD" w14:textId="77777777" w:rsidR="00D60FC0" w:rsidRPr="00F94D0E" w:rsidRDefault="00D97D6D" w:rsidP="006D3D70">
      <w:pPr>
        <w:pStyle w:val="Akapitzlist"/>
        <w:spacing w:after="120"/>
        <w:ind w:left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WPRiMUWiUK na lata 202</w:t>
      </w:r>
      <w:r w:rsidR="0068655D" w:rsidRPr="00F94D0E">
        <w:rPr>
          <w:rFonts w:asciiTheme="minorHAnsi" w:hAnsiTheme="minorHAnsi" w:cstheme="minorHAnsi"/>
          <w:b/>
          <w:szCs w:val="22"/>
        </w:rPr>
        <w:t>2</w:t>
      </w:r>
      <w:r w:rsidR="000762AA" w:rsidRPr="00F94D0E">
        <w:rPr>
          <w:rFonts w:asciiTheme="minorHAnsi" w:hAnsiTheme="minorHAnsi" w:cstheme="minorHAnsi"/>
          <w:b/>
          <w:szCs w:val="22"/>
        </w:rPr>
        <w:t>-20</w:t>
      </w:r>
      <w:r w:rsidR="0068655D" w:rsidRPr="00F94D0E">
        <w:rPr>
          <w:rFonts w:asciiTheme="minorHAnsi" w:hAnsiTheme="minorHAnsi" w:cstheme="minorHAnsi"/>
          <w:b/>
          <w:szCs w:val="22"/>
        </w:rPr>
        <w:t>30</w:t>
      </w:r>
      <w:r w:rsidR="000762AA" w:rsidRPr="00F94D0E">
        <w:rPr>
          <w:rFonts w:asciiTheme="minorHAnsi" w:hAnsiTheme="minorHAnsi" w:cstheme="minorHAnsi"/>
          <w:szCs w:val="22"/>
        </w:rPr>
        <w:t xml:space="preserve"> przewiduje przedsięwzięcia rozwojowo-modernizacyjne </w:t>
      </w:r>
      <w:r w:rsidR="000762AA" w:rsidRPr="00F94D0E">
        <w:rPr>
          <w:rFonts w:asciiTheme="minorHAnsi" w:hAnsiTheme="minorHAnsi" w:cstheme="minorHAnsi"/>
          <w:szCs w:val="22"/>
        </w:rPr>
        <w:br/>
      </w:r>
      <w:r w:rsidR="00C81313" w:rsidRPr="00F94D0E">
        <w:rPr>
          <w:rFonts w:asciiTheme="minorHAnsi" w:hAnsiTheme="minorHAnsi" w:cstheme="minorHAnsi"/>
          <w:szCs w:val="22"/>
        </w:rPr>
        <w:t>oraz</w:t>
      </w:r>
      <w:r w:rsidR="000762AA" w:rsidRPr="00F94D0E">
        <w:rPr>
          <w:rFonts w:asciiTheme="minorHAnsi" w:hAnsiTheme="minorHAnsi" w:cstheme="minorHAnsi"/>
          <w:szCs w:val="22"/>
        </w:rPr>
        <w:t xml:space="preserve"> racjonalizujące zużycie wody na łączną kwotę </w:t>
      </w:r>
      <w:r w:rsidR="00F966A4" w:rsidRPr="00F94D0E">
        <w:rPr>
          <w:rFonts w:asciiTheme="minorHAnsi" w:hAnsiTheme="minorHAnsi" w:cstheme="minorHAnsi"/>
          <w:szCs w:val="22"/>
        </w:rPr>
        <w:t>1</w:t>
      </w:r>
      <w:r w:rsidR="0093370F" w:rsidRPr="00F94D0E">
        <w:rPr>
          <w:rFonts w:asciiTheme="minorHAnsi" w:hAnsiTheme="minorHAnsi" w:cstheme="minorHAnsi"/>
          <w:szCs w:val="22"/>
        </w:rPr>
        <w:t>.</w:t>
      </w:r>
      <w:r w:rsidR="000E396C" w:rsidRPr="00F94D0E">
        <w:rPr>
          <w:rFonts w:asciiTheme="minorHAnsi" w:hAnsiTheme="minorHAnsi" w:cstheme="minorHAnsi"/>
          <w:szCs w:val="22"/>
        </w:rPr>
        <w:t>5</w:t>
      </w:r>
      <w:r w:rsidR="0068655D" w:rsidRPr="00F94D0E">
        <w:rPr>
          <w:rFonts w:asciiTheme="minorHAnsi" w:hAnsiTheme="minorHAnsi" w:cstheme="minorHAnsi"/>
          <w:szCs w:val="22"/>
        </w:rPr>
        <w:t>01</w:t>
      </w:r>
      <w:r w:rsidR="0093370F" w:rsidRPr="00F94D0E">
        <w:rPr>
          <w:rFonts w:asciiTheme="minorHAnsi" w:hAnsiTheme="minorHAnsi" w:cstheme="minorHAnsi"/>
          <w:szCs w:val="22"/>
        </w:rPr>
        <w:t>.</w:t>
      </w:r>
      <w:r w:rsidR="0068655D" w:rsidRPr="00F94D0E">
        <w:rPr>
          <w:rFonts w:asciiTheme="minorHAnsi" w:hAnsiTheme="minorHAnsi" w:cstheme="minorHAnsi"/>
          <w:szCs w:val="22"/>
        </w:rPr>
        <w:t>909</w:t>
      </w:r>
      <w:r w:rsidR="000762AA" w:rsidRPr="00F94D0E">
        <w:rPr>
          <w:rFonts w:asciiTheme="minorHAnsi" w:hAnsiTheme="minorHAnsi" w:cstheme="minorHAnsi"/>
          <w:szCs w:val="22"/>
        </w:rPr>
        <w:t xml:space="preserve"> tys.</w:t>
      </w:r>
      <w:r w:rsidR="000762AA" w:rsidRPr="00F94D0E">
        <w:rPr>
          <w:rFonts w:asciiTheme="minorHAnsi" w:hAnsiTheme="minorHAnsi" w:cstheme="minorHAnsi"/>
          <w:b/>
          <w:szCs w:val="22"/>
        </w:rPr>
        <w:t xml:space="preserve"> </w:t>
      </w:r>
      <w:r w:rsidR="000762AA" w:rsidRPr="00F94D0E">
        <w:rPr>
          <w:rFonts w:asciiTheme="minorHAnsi" w:hAnsiTheme="minorHAnsi" w:cstheme="minorHAnsi"/>
          <w:szCs w:val="22"/>
        </w:rPr>
        <w:t>zł</w:t>
      </w:r>
      <w:r w:rsidR="00962C84" w:rsidRPr="00F94D0E">
        <w:rPr>
          <w:rFonts w:asciiTheme="minorHAnsi" w:hAnsiTheme="minorHAnsi" w:cstheme="minorHAnsi"/>
          <w:szCs w:val="22"/>
        </w:rPr>
        <w:t>.</w:t>
      </w:r>
      <w:r w:rsidR="000762AA" w:rsidRPr="00F94D0E">
        <w:rPr>
          <w:rFonts w:asciiTheme="minorHAnsi" w:hAnsiTheme="minorHAnsi" w:cstheme="minorHAnsi"/>
          <w:szCs w:val="22"/>
        </w:rPr>
        <w:t xml:space="preserve"> W poszczególnych latach nakłady kształtują się następująco:</w:t>
      </w:r>
      <w:r w:rsidR="000762AA" w:rsidRPr="00F94D0E">
        <w:rPr>
          <w:rFonts w:asciiTheme="minorHAnsi" w:hAnsiTheme="minorHAnsi" w:cstheme="minorHAnsi"/>
          <w:szCs w:val="22"/>
        </w:rPr>
        <w:tab/>
      </w:r>
    </w:p>
    <w:p w14:paraId="0A502FFA" w14:textId="77777777" w:rsidR="00133A2E" w:rsidRDefault="00133A2E">
      <w:pPr>
        <w:spacing w:after="0" w:line="240" w:lineRule="auto"/>
        <w:rPr>
          <w:rFonts w:asciiTheme="minorHAnsi" w:hAnsiTheme="minorHAnsi" w:cstheme="minorHAnsi"/>
          <w:bCs/>
          <w:iCs/>
          <w:szCs w:val="22"/>
        </w:rPr>
      </w:pPr>
      <w:r>
        <w:rPr>
          <w:rFonts w:asciiTheme="minorHAnsi" w:hAnsiTheme="minorHAnsi" w:cstheme="minorHAnsi"/>
          <w:bCs/>
          <w:iCs/>
          <w:szCs w:val="22"/>
        </w:rPr>
        <w:br w:type="page"/>
      </w:r>
    </w:p>
    <w:p w14:paraId="00D77C0E" w14:textId="2ABF5C99" w:rsidR="00A63749" w:rsidRPr="00F94D0E" w:rsidRDefault="00962C84" w:rsidP="00133A2E">
      <w:pPr>
        <w:pStyle w:val="Akapitzlist"/>
        <w:spacing w:after="120"/>
        <w:ind w:left="0"/>
        <w:jc w:val="center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Cs/>
          <w:iCs/>
          <w:szCs w:val="22"/>
        </w:rPr>
        <w:lastRenderedPageBreak/>
        <w:t xml:space="preserve">w </w:t>
      </w:r>
      <w:r w:rsidRPr="00F94D0E">
        <w:rPr>
          <w:rFonts w:asciiTheme="minorHAnsi" w:hAnsiTheme="minorHAnsi" w:cstheme="minorHAnsi"/>
          <w:szCs w:val="22"/>
        </w:rPr>
        <w:t>tys. zł</w:t>
      </w: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384"/>
        <w:gridCol w:w="1998"/>
      </w:tblGrid>
      <w:tr w:rsidR="00F94D0E" w:rsidRPr="00F94D0E" w14:paraId="58F63619" w14:textId="77777777" w:rsidTr="006E79A3">
        <w:trPr>
          <w:trHeight w:val="327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5BECBBF" w14:textId="77777777" w:rsidR="005D6D56" w:rsidRPr="00F94D0E" w:rsidRDefault="00962C84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Rok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639B5419" w14:textId="77777777" w:rsidR="005D6D56" w:rsidRPr="00F94D0E" w:rsidRDefault="00962C84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Planowane nakłady </w:t>
            </w:r>
          </w:p>
        </w:tc>
      </w:tr>
      <w:tr w:rsidR="00F94D0E" w:rsidRPr="00F94D0E" w14:paraId="1441706B" w14:textId="77777777" w:rsidTr="006E79A3">
        <w:trPr>
          <w:jc w:val="center"/>
        </w:trPr>
        <w:tc>
          <w:tcPr>
            <w:tcW w:w="1384" w:type="dxa"/>
          </w:tcPr>
          <w:p w14:paraId="78862FF3" w14:textId="77777777" w:rsidR="005D6D56" w:rsidRPr="00F94D0E" w:rsidRDefault="008A64FD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98" w:type="dxa"/>
          </w:tcPr>
          <w:p w14:paraId="4EEA796F" w14:textId="77777777" w:rsidR="005D6D56" w:rsidRPr="00F94D0E" w:rsidRDefault="009C56B1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47</w:t>
            </w:r>
            <w:r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470</w:t>
            </w:r>
          </w:p>
        </w:tc>
      </w:tr>
      <w:tr w:rsidR="00F94D0E" w:rsidRPr="00F94D0E" w14:paraId="78801F64" w14:textId="77777777" w:rsidTr="006E79A3">
        <w:trPr>
          <w:jc w:val="center"/>
        </w:trPr>
        <w:tc>
          <w:tcPr>
            <w:tcW w:w="1384" w:type="dxa"/>
          </w:tcPr>
          <w:p w14:paraId="2D826B39" w14:textId="77777777" w:rsidR="005D6D56" w:rsidRPr="00F94D0E" w:rsidRDefault="008A64FD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998" w:type="dxa"/>
          </w:tcPr>
          <w:p w14:paraId="7F5845F1" w14:textId="77777777" w:rsidR="005D6D56" w:rsidRPr="00F94D0E" w:rsidRDefault="000E396C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31</w:t>
            </w:r>
            <w:r w:rsidR="009C56B1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40</w:t>
            </w:r>
            <w:r w:rsidRPr="00F94D0E">
              <w:rPr>
                <w:rFonts w:asciiTheme="minorHAnsi" w:hAnsiTheme="minorHAnsi" w:cstheme="minorHAnsi"/>
                <w:szCs w:val="22"/>
              </w:rPr>
              <w:t>0</w:t>
            </w:r>
          </w:p>
        </w:tc>
      </w:tr>
      <w:tr w:rsidR="00F94D0E" w:rsidRPr="00F94D0E" w14:paraId="22BB6775" w14:textId="77777777" w:rsidTr="006E79A3">
        <w:trPr>
          <w:jc w:val="center"/>
        </w:trPr>
        <w:tc>
          <w:tcPr>
            <w:tcW w:w="1384" w:type="dxa"/>
          </w:tcPr>
          <w:p w14:paraId="66412E72" w14:textId="77777777" w:rsidR="005D6D56" w:rsidRPr="00F94D0E" w:rsidRDefault="000762AA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</w:t>
            </w:r>
            <w:r w:rsidR="008A64FD" w:rsidRPr="00F94D0E">
              <w:rPr>
                <w:rFonts w:asciiTheme="minorHAnsi" w:hAnsiTheme="minorHAnsi" w:cstheme="minorHAnsi"/>
                <w:szCs w:val="22"/>
              </w:rPr>
              <w:t>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998" w:type="dxa"/>
          </w:tcPr>
          <w:p w14:paraId="6D9FB3A3" w14:textId="77777777" w:rsidR="005D6D56" w:rsidRPr="00F94D0E" w:rsidRDefault="00F966A4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39</w:t>
            </w:r>
            <w:r w:rsidR="009C56B1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527</w:t>
            </w:r>
          </w:p>
        </w:tc>
      </w:tr>
      <w:tr w:rsidR="00F94D0E" w:rsidRPr="00F94D0E" w14:paraId="10F5BA65" w14:textId="77777777" w:rsidTr="006E79A3">
        <w:trPr>
          <w:jc w:val="center"/>
        </w:trPr>
        <w:tc>
          <w:tcPr>
            <w:tcW w:w="1384" w:type="dxa"/>
          </w:tcPr>
          <w:p w14:paraId="0A7CB512" w14:textId="77777777" w:rsidR="005D6D56" w:rsidRPr="00F94D0E" w:rsidRDefault="000762AA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998" w:type="dxa"/>
          </w:tcPr>
          <w:p w14:paraId="6D3B248A" w14:textId="77777777" w:rsidR="005D6D56" w:rsidRPr="00F94D0E" w:rsidRDefault="000E396C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44</w:t>
            </w:r>
            <w:r w:rsidR="009C56B1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641</w:t>
            </w:r>
          </w:p>
        </w:tc>
      </w:tr>
      <w:tr w:rsidR="00F94D0E" w:rsidRPr="00F94D0E" w14:paraId="705C6BAD" w14:textId="77777777" w:rsidTr="006E79A3">
        <w:trPr>
          <w:jc w:val="center"/>
        </w:trPr>
        <w:tc>
          <w:tcPr>
            <w:tcW w:w="1384" w:type="dxa"/>
          </w:tcPr>
          <w:p w14:paraId="3DFC7CB3" w14:textId="77777777" w:rsidR="00834B37" w:rsidRPr="00F94D0E" w:rsidRDefault="00834B37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998" w:type="dxa"/>
          </w:tcPr>
          <w:p w14:paraId="1A48A7DC" w14:textId="77777777" w:rsidR="00834B37" w:rsidRPr="00F94D0E" w:rsidRDefault="000E396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62</w:t>
            </w:r>
            <w:r w:rsidR="00834B37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951</w:t>
            </w:r>
          </w:p>
        </w:tc>
      </w:tr>
      <w:tr w:rsidR="00F94D0E" w:rsidRPr="00F94D0E" w14:paraId="523B54EB" w14:textId="77777777" w:rsidTr="006E79A3">
        <w:trPr>
          <w:jc w:val="center"/>
        </w:trPr>
        <w:tc>
          <w:tcPr>
            <w:tcW w:w="1384" w:type="dxa"/>
          </w:tcPr>
          <w:p w14:paraId="249BB400" w14:textId="77777777" w:rsidR="00834B37" w:rsidRPr="00F94D0E" w:rsidRDefault="00834B37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998" w:type="dxa"/>
          </w:tcPr>
          <w:p w14:paraId="04552A10" w14:textId="77777777" w:rsidR="00834B37" w:rsidRPr="00F94D0E" w:rsidRDefault="000E396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44</w:t>
            </w:r>
            <w:r w:rsidR="00F966A4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515</w:t>
            </w:r>
          </w:p>
        </w:tc>
      </w:tr>
      <w:tr w:rsidR="00F94D0E" w:rsidRPr="00F94D0E" w14:paraId="6E4F32CF" w14:textId="77777777" w:rsidTr="006E79A3">
        <w:trPr>
          <w:jc w:val="center"/>
        </w:trPr>
        <w:tc>
          <w:tcPr>
            <w:tcW w:w="1384" w:type="dxa"/>
          </w:tcPr>
          <w:p w14:paraId="4935A28C" w14:textId="77777777" w:rsidR="0068655D" w:rsidRPr="00F94D0E" w:rsidRDefault="0068655D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2028</w:t>
            </w:r>
          </w:p>
        </w:tc>
        <w:tc>
          <w:tcPr>
            <w:tcW w:w="1998" w:type="dxa"/>
          </w:tcPr>
          <w:p w14:paraId="29A9B345" w14:textId="77777777" w:rsidR="0068655D" w:rsidRPr="00F94D0E" w:rsidRDefault="0068655D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104.550</w:t>
            </w:r>
          </w:p>
        </w:tc>
      </w:tr>
      <w:tr w:rsidR="00F94D0E" w:rsidRPr="00F94D0E" w14:paraId="755F0528" w14:textId="77777777" w:rsidTr="006E79A3">
        <w:trPr>
          <w:jc w:val="center"/>
        </w:trPr>
        <w:tc>
          <w:tcPr>
            <w:tcW w:w="1384" w:type="dxa"/>
          </w:tcPr>
          <w:p w14:paraId="6F5D19BF" w14:textId="77777777" w:rsidR="00834B37" w:rsidRPr="00F94D0E" w:rsidRDefault="00834B37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9</w:t>
            </w:r>
          </w:p>
        </w:tc>
        <w:tc>
          <w:tcPr>
            <w:tcW w:w="1998" w:type="dxa"/>
          </w:tcPr>
          <w:p w14:paraId="61B1999D" w14:textId="77777777" w:rsidR="00834B37" w:rsidRPr="00F94D0E" w:rsidRDefault="000E396C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12</w:t>
            </w:r>
            <w:r w:rsidR="00834B37" w:rsidRPr="00F94D0E">
              <w:rPr>
                <w:rFonts w:asciiTheme="minorHAnsi" w:hAnsiTheme="minorHAnsi" w:cstheme="minorHAnsi"/>
                <w:szCs w:val="22"/>
              </w:rPr>
              <w:t>.</w:t>
            </w:r>
            <w:r w:rsidRPr="00F94D0E">
              <w:rPr>
                <w:rFonts w:asciiTheme="minorHAnsi" w:hAnsiTheme="minorHAnsi" w:cstheme="minorHAnsi"/>
                <w:szCs w:val="22"/>
              </w:rPr>
              <w:t>36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0</w:t>
            </w:r>
          </w:p>
        </w:tc>
      </w:tr>
      <w:tr w:rsidR="00F94D0E" w:rsidRPr="00F94D0E" w14:paraId="1994B215" w14:textId="77777777" w:rsidTr="006E79A3">
        <w:trPr>
          <w:jc w:val="center"/>
        </w:trPr>
        <w:tc>
          <w:tcPr>
            <w:tcW w:w="1384" w:type="dxa"/>
          </w:tcPr>
          <w:p w14:paraId="5955C9AA" w14:textId="77777777" w:rsidR="005D6D56" w:rsidRPr="00F94D0E" w:rsidRDefault="000762AA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1998" w:type="dxa"/>
          </w:tcPr>
          <w:p w14:paraId="4B265B98" w14:textId="77777777" w:rsidR="005D6D56" w:rsidRPr="00F94D0E" w:rsidRDefault="000E396C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14</w:t>
            </w:r>
            <w:r w:rsidR="00F966A4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68655D" w:rsidRPr="00F94D0E">
              <w:rPr>
                <w:rFonts w:asciiTheme="minorHAnsi" w:hAnsiTheme="minorHAnsi" w:cstheme="minorHAnsi"/>
                <w:szCs w:val="22"/>
              </w:rPr>
              <w:t>495</w:t>
            </w:r>
          </w:p>
        </w:tc>
      </w:tr>
    </w:tbl>
    <w:p w14:paraId="78809DA0" w14:textId="77777777" w:rsidR="001D2B00" w:rsidRPr="00F94D0E" w:rsidRDefault="00A663FA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Udział % poszczególnych dzielnic/gmin w planowany</w:t>
      </w:r>
      <w:r w:rsidR="00705C09" w:rsidRPr="00F94D0E">
        <w:rPr>
          <w:rFonts w:asciiTheme="minorHAnsi" w:hAnsiTheme="minorHAnsi" w:cstheme="minorHAnsi"/>
          <w:szCs w:val="22"/>
        </w:rPr>
        <w:t>ch nakładach ogółem w latach 202</w:t>
      </w:r>
      <w:r w:rsidR="00914A80" w:rsidRPr="00F94D0E">
        <w:rPr>
          <w:rFonts w:asciiTheme="minorHAnsi" w:hAnsiTheme="minorHAnsi" w:cstheme="minorHAnsi"/>
          <w:szCs w:val="22"/>
        </w:rPr>
        <w:t>2</w:t>
      </w:r>
      <w:r w:rsidR="00A42347" w:rsidRPr="00F94D0E">
        <w:rPr>
          <w:rFonts w:asciiTheme="minorHAnsi" w:hAnsiTheme="minorHAnsi" w:cstheme="minorHAnsi"/>
          <w:szCs w:val="22"/>
        </w:rPr>
        <w:t>-20</w:t>
      </w:r>
      <w:r w:rsidR="00914A80" w:rsidRPr="00F94D0E">
        <w:rPr>
          <w:rFonts w:asciiTheme="minorHAnsi" w:hAnsiTheme="minorHAnsi" w:cstheme="minorHAnsi"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br/>
        <w:t>na budowę/</w:t>
      </w:r>
      <w:r w:rsidR="00A42347" w:rsidRPr="00F94D0E">
        <w:rPr>
          <w:rFonts w:asciiTheme="minorHAnsi" w:hAnsiTheme="minorHAnsi" w:cstheme="minorHAnsi"/>
          <w:szCs w:val="22"/>
        </w:rPr>
        <w:t>przebudowę/wymianę/renowacje</w:t>
      </w:r>
      <w:r w:rsidRPr="00F94D0E">
        <w:rPr>
          <w:rFonts w:asciiTheme="minorHAnsi" w:hAnsiTheme="minorHAnsi" w:cstheme="minorHAnsi"/>
          <w:szCs w:val="22"/>
        </w:rPr>
        <w:t xml:space="preserve"> sieci wodociągowej magistra</w:t>
      </w:r>
      <w:r w:rsidR="00FA728E" w:rsidRPr="00F94D0E">
        <w:rPr>
          <w:rFonts w:asciiTheme="minorHAnsi" w:hAnsiTheme="minorHAnsi" w:cstheme="minorHAnsi"/>
          <w:szCs w:val="22"/>
        </w:rPr>
        <w:t>lnej i rozdzielczej,</w:t>
      </w:r>
      <w:r w:rsidR="00FA728E" w:rsidRPr="00F94D0E">
        <w:rPr>
          <w:rFonts w:asciiTheme="minorHAnsi" w:hAnsiTheme="minorHAnsi" w:cstheme="minorHAnsi"/>
          <w:szCs w:val="22"/>
        </w:rPr>
        <w:br/>
      </w:r>
      <w:r w:rsidR="00A42347" w:rsidRPr="00F94D0E">
        <w:rPr>
          <w:rFonts w:asciiTheme="minorHAnsi" w:hAnsiTheme="minorHAnsi" w:cstheme="minorHAnsi"/>
          <w:szCs w:val="22"/>
        </w:rPr>
        <w:t xml:space="preserve">w podziale </w:t>
      </w:r>
      <w:r w:rsidRPr="00F94D0E">
        <w:rPr>
          <w:rFonts w:asciiTheme="minorHAnsi" w:hAnsiTheme="minorHAnsi" w:cstheme="minorHAnsi"/>
          <w:szCs w:val="22"/>
        </w:rPr>
        <w:t>na lokalizację inwestycji (dzielnice/gminy), zaprezentowane zostały na wykresie numer 1, natomiast przewidywane efekty rzeczowe ilustruje wykres numer 2.</w:t>
      </w:r>
    </w:p>
    <w:p w14:paraId="792C06B2" w14:textId="77777777" w:rsidR="001724BD" w:rsidRPr="00F94D0E" w:rsidRDefault="00A663FA" w:rsidP="009A1964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Wykres </w:t>
      </w:r>
      <w:r w:rsidR="004A65FD" w:rsidRPr="00F94D0E">
        <w:rPr>
          <w:rFonts w:asciiTheme="minorHAnsi" w:hAnsiTheme="minorHAnsi" w:cstheme="minorHAnsi"/>
          <w:szCs w:val="22"/>
        </w:rPr>
        <w:t xml:space="preserve">nr </w:t>
      </w:r>
      <w:r w:rsidRPr="00F94D0E">
        <w:rPr>
          <w:rFonts w:asciiTheme="minorHAnsi" w:hAnsiTheme="minorHAnsi" w:cstheme="minorHAnsi"/>
          <w:szCs w:val="22"/>
        </w:rPr>
        <w:t>1</w:t>
      </w:r>
      <w:r w:rsidR="00A62E9B" w:rsidRPr="00F94D0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7C594F9E" wp14:editId="09505345">
            <wp:extent cx="6232849" cy="3788228"/>
            <wp:effectExtent l="0" t="0" r="15875" b="3175"/>
            <wp:docPr id="3" name="Wykres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AF72F4" w:rsidRPr="00F94D0E">
        <w:rPr>
          <w:rFonts w:asciiTheme="minorHAnsi" w:hAnsiTheme="minorHAnsi" w:cstheme="minorHAnsi"/>
          <w:szCs w:val="22"/>
        </w:rPr>
        <w:t>* Lokalizacja „</w:t>
      </w:r>
      <w:r w:rsidR="00AF72F4" w:rsidRPr="00F94D0E">
        <w:rPr>
          <w:rFonts w:asciiTheme="minorHAnsi" w:hAnsiTheme="minorHAnsi" w:cstheme="minorHAnsi"/>
          <w:i/>
          <w:szCs w:val="22"/>
        </w:rPr>
        <w:t>Warszawa”</w:t>
      </w:r>
      <w:r w:rsidR="00AF72F4" w:rsidRPr="00F94D0E">
        <w:rPr>
          <w:rFonts w:asciiTheme="minorHAnsi" w:hAnsiTheme="minorHAnsi" w:cstheme="minorHAnsi"/>
          <w:szCs w:val="22"/>
        </w:rPr>
        <w:t xml:space="preserve"> dotyczy tych inwestycji, które przebiegają przez więcej niż jedną dzielnicę m.st. Warszawy.</w:t>
      </w:r>
    </w:p>
    <w:p w14:paraId="2909D95F" w14:textId="77777777" w:rsidR="00486D92" w:rsidRDefault="00486D92" w:rsidP="009A1964">
      <w:pPr>
        <w:spacing w:after="120"/>
        <w:rPr>
          <w:rFonts w:asciiTheme="minorHAnsi" w:hAnsiTheme="minorHAnsi" w:cstheme="minorHAnsi"/>
          <w:szCs w:val="22"/>
        </w:rPr>
        <w:sectPr w:rsidR="00486D92" w:rsidSect="00BD42A8">
          <w:pgSz w:w="11906" w:h="16838"/>
          <w:pgMar w:top="1276" w:right="1134" w:bottom="1418" w:left="992" w:header="709" w:footer="709" w:gutter="0"/>
          <w:pgNumType w:start="1"/>
          <w:cols w:space="708"/>
          <w:docGrid w:linePitch="360"/>
        </w:sectPr>
      </w:pPr>
    </w:p>
    <w:p w14:paraId="79E4CAFA" w14:textId="77777777" w:rsidR="00693421" w:rsidRPr="00F94D0E" w:rsidRDefault="00693421" w:rsidP="00133A2E">
      <w:pPr>
        <w:spacing w:after="120"/>
        <w:jc w:val="righ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Wykres nr 2</w:t>
      </w:r>
    </w:p>
    <w:p w14:paraId="594BE53C" w14:textId="77777777" w:rsidR="001D2B00" w:rsidRPr="00F94D0E" w:rsidRDefault="00450EE2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99733A3" wp14:editId="68A4EF8B">
            <wp:extent cx="6410325" cy="4210050"/>
            <wp:effectExtent l="0" t="0" r="9525" b="0"/>
            <wp:docPr id="1" name="Wykres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  <w:r w:rsidR="00493AE6" w:rsidRPr="00F94D0E">
        <w:rPr>
          <w:rFonts w:asciiTheme="minorHAnsi" w:hAnsiTheme="minorHAnsi" w:cstheme="minorHAnsi"/>
          <w:szCs w:val="22"/>
        </w:rPr>
        <w:t>* Lokalizacja „</w:t>
      </w:r>
      <w:r w:rsidR="00493AE6" w:rsidRPr="00F94D0E">
        <w:rPr>
          <w:rFonts w:asciiTheme="minorHAnsi" w:hAnsiTheme="minorHAnsi" w:cstheme="minorHAnsi"/>
          <w:i/>
          <w:szCs w:val="22"/>
        </w:rPr>
        <w:t>Warszawa”</w:t>
      </w:r>
      <w:r w:rsidR="00493AE6" w:rsidRPr="00F94D0E">
        <w:rPr>
          <w:rFonts w:asciiTheme="minorHAnsi" w:hAnsiTheme="minorHAnsi" w:cstheme="minorHAnsi"/>
          <w:szCs w:val="22"/>
        </w:rPr>
        <w:t xml:space="preserve"> dotyczy tych inwestycji, które przebiegają przez więcej niż jedną dzielnicę m.st. Warszawy</w:t>
      </w:r>
      <w:r w:rsidR="00AF72F4" w:rsidRPr="00F94D0E">
        <w:rPr>
          <w:rFonts w:asciiTheme="minorHAnsi" w:hAnsiTheme="minorHAnsi" w:cstheme="minorHAnsi"/>
          <w:szCs w:val="22"/>
        </w:rPr>
        <w:t>.</w:t>
      </w:r>
    </w:p>
    <w:p w14:paraId="4FA617EC" w14:textId="77777777" w:rsidR="00281178" w:rsidRPr="00F94D0E" w:rsidRDefault="00CF2641" w:rsidP="006D3D70">
      <w:pPr>
        <w:pStyle w:val="Akapitzlist"/>
        <w:numPr>
          <w:ilvl w:val="0"/>
          <w:numId w:val="13"/>
        </w:numPr>
        <w:spacing w:after="120"/>
        <w:ind w:left="568" w:hanging="284"/>
        <w:contextualSpacing w:val="0"/>
        <w:rPr>
          <w:rFonts w:asciiTheme="minorHAnsi" w:hAnsiTheme="minorHAnsi" w:cstheme="minorHAnsi"/>
          <w:i/>
          <w:szCs w:val="22"/>
          <w:u w:val="single"/>
        </w:rPr>
      </w:pPr>
      <w:r w:rsidRPr="00F94D0E">
        <w:rPr>
          <w:rFonts w:asciiTheme="minorHAnsi" w:hAnsiTheme="minorHAnsi" w:cstheme="minorHAnsi"/>
          <w:i/>
          <w:szCs w:val="22"/>
          <w:u w:val="single"/>
        </w:rPr>
        <w:t>u</w:t>
      </w:r>
      <w:r w:rsidR="000762AA" w:rsidRPr="00F94D0E">
        <w:rPr>
          <w:rFonts w:asciiTheme="minorHAnsi" w:hAnsiTheme="minorHAnsi" w:cstheme="minorHAnsi"/>
          <w:i/>
          <w:szCs w:val="22"/>
          <w:u w:val="single"/>
        </w:rPr>
        <w:t xml:space="preserve">rządzenia wodociągowe realizowane ze środków własnych </w:t>
      </w:r>
    </w:p>
    <w:p w14:paraId="31F08C81" w14:textId="77777777" w:rsidR="001D2B00" w:rsidRPr="00F94D0E" w:rsidRDefault="000762AA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ramach powyższych przedsięwzięć przewiduje się </w:t>
      </w:r>
      <w:r w:rsidR="00D625EE" w:rsidRPr="00F94D0E">
        <w:rPr>
          <w:rFonts w:asciiTheme="minorHAnsi" w:hAnsiTheme="minorHAnsi" w:cstheme="minorHAnsi"/>
          <w:szCs w:val="22"/>
        </w:rPr>
        <w:t xml:space="preserve">m.in. </w:t>
      </w:r>
      <w:r w:rsidRPr="00F94D0E">
        <w:rPr>
          <w:rFonts w:asciiTheme="minorHAnsi" w:hAnsiTheme="minorHAnsi" w:cstheme="minorHAnsi"/>
          <w:szCs w:val="22"/>
        </w:rPr>
        <w:t>następujące inwestycje:</w:t>
      </w:r>
    </w:p>
    <w:p w14:paraId="744B0D8C" w14:textId="77777777" w:rsidR="001D2B00" w:rsidRPr="00F94D0E" w:rsidRDefault="000762AA" w:rsidP="006D3D70">
      <w:pPr>
        <w:pStyle w:val="Akapitzlist"/>
        <w:numPr>
          <w:ilvl w:val="2"/>
          <w:numId w:val="15"/>
        </w:numPr>
        <w:spacing w:after="120"/>
        <w:ind w:left="567" w:hanging="283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i/>
          <w:szCs w:val="22"/>
        </w:rPr>
        <w:t>budowę sieci wodociągowej rozdzielczej, realizowanej w ramach zgłoszeń otrzymanych</w:t>
      </w:r>
      <w:r w:rsidRPr="00F94D0E">
        <w:rPr>
          <w:rFonts w:asciiTheme="minorHAnsi" w:hAnsiTheme="minorHAnsi" w:cstheme="minorHAnsi"/>
          <w:i/>
          <w:szCs w:val="22"/>
        </w:rPr>
        <w:br/>
        <w:t xml:space="preserve">z Biura Infrastruktury Urzędu m.st. Warszawy [planowane nakłady finansowe </w:t>
      </w:r>
      <w:r w:rsidR="006B2C7F" w:rsidRPr="00F94D0E">
        <w:rPr>
          <w:rFonts w:asciiTheme="minorHAnsi" w:hAnsiTheme="minorHAnsi" w:cstheme="minorHAnsi"/>
          <w:i/>
          <w:szCs w:val="22"/>
        </w:rPr>
        <w:t xml:space="preserve">ok. </w:t>
      </w:r>
      <w:r w:rsidR="00F966A4" w:rsidRPr="00F94D0E">
        <w:rPr>
          <w:rFonts w:asciiTheme="minorHAnsi" w:hAnsiTheme="minorHAnsi" w:cstheme="minorHAnsi"/>
          <w:i/>
          <w:szCs w:val="22"/>
        </w:rPr>
        <w:t>1</w:t>
      </w:r>
      <w:r w:rsidR="00D911D5" w:rsidRPr="00F94D0E">
        <w:rPr>
          <w:rFonts w:asciiTheme="minorHAnsi" w:hAnsiTheme="minorHAnsi" w:cstheme="minorHAnsi"/>
          <w:i/>
          <w:szCs w:val="22"/>
        </w:rPr>
        <w:t>73</w:t>
      </w:r>
      <w:r w:rsidR="008E49DE" w:rsidRPr="00F94D0E">
        <w:rPr>
          <w:rFonts w:asciiTheme="minorHAnsi" w:hAnsiTheme="minorHAnsi" w:cstheme="minorHAnsi"/>
          <w:i/>
          <w:szCs w:val="22"/>
        </w:rPr>
        <w:t>.</w:t>
      </w:r>
      <w:r w:rsidR="00D911D5" w:rsidRPr="00F94D0E">
        <w:rPr>
          <w:rFonts w:asciiTheme="minorHAnsi" w:hAnsiTheme="minorHAnsi" w:cstheme="minorHAnsi"/>
          <w:i/>
          <w:szCs w:val="22"/>
        </w:rPr>
        <w:t>57</w:t>
      </w:r>
      <w:r w:rsidR="000E396C" w:rsidRPr="00F94D0E">
        <w:rPr>
          <w:rFonts w:asciiTheme="minorHAnsi" w:hAnsiTheme="minorHAnsi" w:cstheme="minorHAnsi"/>
          <w:i/>
          <w:szCs w:val="22"/>
        </w:rPr>
        <w:t>0</w:t>
      </w:r>
      <w:r w:rsidRPr="00F94D0E">
        <w:rPr>
          <w:rFonts w:asciiTheme="minorHAnsi" w:hAnsiTheme="minorHAnsi" w:cstheme="minorHAnsi"/>
          <w:i/>
          <w:szCs w:val="22"/>
        </w:rPr>
        <w:t xml:space="preserve"> tys. zł, planowane efekty rzeczowe </w:t>
      </w:r>
      <w:r w:rsidR="000E396C" w:rsidRPr="00F94D0E">
        <w:rPr>
          <w:rFonts w:asciiTheme="minorHAnsi" w:hAnsiTheme="minorHAnsi" w:cstheme="minorHAnsi"/>
          <w:i/>
          <w:szCs w:val="22"/>
        </w:rPr>
        <w:t>2</w:t>
      </w:r>
      <w:r w:rsidR="00D911D5" w:rsidRPr="00F94D0E">
        <w:rPr>
          <w:rFonts w:asciiTheme="minorHAnsi" w:hAnsiTheme="minorHAnsi" w:cstheme="minorHAnsi"/>
          <w:i/>
          <w:szCs w:val="22"/>
        </w:rPr>
        <w:t>63</w:t>
      </w:r>
      <w:r w:rsidR="008E49DE" w:rsidRPr="00F94D0E">
        <w:rPr>
          <w:rFonts w:asciiTheme="minorHAnsi" w:hAnsiTheme="minorHAnsi" w:cstheme="minorHAnsi"/>
          <w:i/>
          <w:szCs w:val="22"/>
        </w:rPr>
        <w:t>,</w:t>
      </w:r>
      <w:r w:rsidR="00D911D5" w:rsidRPr="00F94D0E">
        <w:rPr>
          <w:rFonts w:asciiTheme="minorHAnsi" w:hAnsiTheme="minorHAnsi" w:cstheme="minorHAnsi"/>
          <w:i/>
          <w:szCs w:val="22"/>
        </w:rPr>
        <w:t>7</w:t>
      </w:r>
      <w:r w:rsidRPr="00F94D0E">
        <w:rPr>
          <w:rFonts w:asciiTheme="minorHAnsi" w:hAnsiTheme="minorHAnsi" w:cstheme="minorHAnsi"/>
          <w:i/>
          <w:szCs w:val="22"/>
        </w:rPr>
        <w:t xml:space="preserve"> km]</w:t>
      </w:r>
    </w:p>
    <w:p w14:paraId="7E53A825" w14:textId="77777777" w:rsidR="005D6D56" w:rsidRPr="00F94D0E" w:rsidRDefault="000762AA" w:rsidP="006D3D70">
      <w:pPr>
        <w:tabs>
          <w:tab w:val="num" w:pos="1122"/>
        </w:tabs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Najważniejsze inwestycje przewidziane są w dzielnicach: Białołęka</w:t>
      </w:r>
      <w:r w:rsidR="00D911D5" w:rsidRPr="00F94D0E">
        <w:rPr>
          <w:rFonts w:asciiTheme="minorHAnsi" w:hAnsiTheme="minorHAnsi" w:cstheme="minorHAnsi"/>
          <w:szCs w:val="22"/>
        </w:rPr>
        <w:t xml:space="preserve">, </w:t>
      </w:r>
      <w:r w:rsidRPr="00F94D0E">
        <w:rPr>
          <w:rFonts w:asciiTheme="minorHAnsi" w:hAnsiTheme="minorHAnsi" w:cstheme="minorHAnsi"/>
          <w:szCs w:val="22"/>
        </w:rPr>
        <w:t>Rembertów</w:t>
      </w:r>
      <w:r w:rsidR="00D911D5" w:rsidRPr="00F94D0E">
        <w:rPr>
          <w:rFonts w:asciiTheme="minorHAnsi" w:hAnsiTheme="minorHAnsi" w:cstheme="minorHAnsi"/>
          <w:szCs w:val="22"/>
        </w:rPr>
        <w:t xml:space="preserve"> i Wawer</w:t>
      </w:r>
      <w:r w:rsidR="007223C2" w:rsidRPr="00F94D0E">
        <w:rPr>
          <w:rFonts w:asciiTheme="minorHAnsi" w:hAnsiTheme="minorHAnsi" w:cstheme="minorHAnsi"/>
          <w:szCs w:val="22"/>
        </w:rPr>
        <w:t>:</w:t>
      </w:r>
    </w:p>
    <w:p w14:paraId="6A66900B" w14:textId="77777777" w:rsidR="007C1B6F" w:rsidRPr="00F94D0E" w:rsidRDefault="000762AA" w:rsidP="006D3D70">
      <w:pPr>
        <w:numPr>
          <w:ilvl w:val="0"/>
          <w:numId w:val="3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dzielnic</w:t>
      </w:r>
      <w:r w:rsidR="004D5B67" w:rsidRPr="00F94D0E">
        <w:rPr>
          <w:rFonts w:asciiTheme="minorHAnsi" w:hAnsiTheme="minorHAnsi" w:cstheme="minorHAnsi"/>
          <w:szCs w:val="22"/>
        </w:rPr>
        <w:t>a</w:t>
      </w:r>
      <w:r w:rsidR="007309AC" w:rsidRPr="00F94D0E">
        <w:rPr>
          <w:rFonts w:asciiTheme="minorHAnsi" w:hAnsiTheme="minorHAnsi" w:cstheme="minorHAnsi"/>
          <w:szCs w:val="22"/>
        </w:rPr>
        <w:t xml:space="preserve"> Białołęka na terenie osiedla </w:t>
      </w:r>
      <w:r w:rsidRPr="00F94D0E">
        <w:rPr>
          <w:rFonts w:asciiTheme="minorHAnsi" w:hAnsiTheme="minorHAnsi" w:cstheme="minorHAnsi"/>
          <w:i/>
          <w:szCs w:val="22"/>
        </w:rPr>
        <w:t>Choszczówka</w:t>
      </w:r>
      <w:r w:rsidR="003134D8" w:rsidRPr="00F94D0E">
        <w:rPr>
          <w:rFonts w:asciiTheme="minorHAnsi" w:hAnsiTheme="minorHAnsi" w:cstheme="minorHAnsi"/>
          <w:i/>
          <w:szCs w:val="22"/>
        </w:rPr>
        <w:t xml:space="preserve"> - część</w:t>
      </w:r>
      <w:r w:rsidR="007309AC" w:rsidRPr="00F94D0E">
        <w:rPr>
          <w:rFonts w:asciiTheme="minorHAnsi" w:hAnsiTheme="minorHAnsi" w:cstheme="minorHAnsi"/>
          <w:i/>
          <w:szCs w:val="22"/>
        </w:rPr>
        <w:t xml:space="preserve"> wschodnia</w:t>
      </w:r>
      <w:r w:rsidR="00816C2D" w:rsidRPr="00F94D0E">
        <w:rPr>
          <w:rFonts w:asciiTheme="minorHAnsi" w:hAnsiTheme="minorHAnsi" w:cstheme="minorHAnsi"/>
          <w:i/>
          <w:szCs w:val="22"/>
        </w:rPr>
        <w:t xml:space="preserve"> i północna</w:t>
      </w:r>
      <w:r w:rsidR="00816C2D" w:rsidRPr="00F94D0E">
        <w:rPr>
          <w:rFonts w:asciiTheme="minorHAnsi" w:hAnsiTheme="minorHAnsi" w:cstheme="minorHAnsi"/>
          <w:i/>
          <w:szCs w:val="22"/>
        </w:rPr>
        <w:br/>
      </w:r>
      <w:r w:rsidRPr="00F94D0E">
        <w:rPr>
          <w:rFonts w:asciiTheme="minorHAnsi" w:hAnsiTheme="minorHAnsi" w:cstheme="minorHAnsi"/>
          <w:i/>
          <w:szCs w:val="22"/>
        </w:rPr>
        <w:t>(</w:t>
      </w:r>
      <w:r w:rsidR="008156D5" w:rsidRPr="00F94D0E">
        <w:rPr>
          <w:rFonts w:asciiTheme="minorHAnsi" w:hAnsiTheme="minorHAnsi" w:cstheme="minorHAnsi"/>
          <w:szCs w:val="22"/>
        </w:rPr>
        <w:t xml:space="preserve">L ca </w:t>
      </w:r>
      <w:r w:rsidR="00F84047" w:rsidRPr="00F94D0E">
        <w:rPr>
          <w:rFonts w:asciiTheme="minorHAnsi" w:hAnsiTheme="minorHAnsi" w:cstheme="minorHAnsi"/>
          <w:szCs w:val="22"/>
        </w:rPr>
        <w:t>1</w:t>
      </w:r>
      <w:r w:rsidR="00680154" w:rsidRPr="00F94D0E">
        <w:rPr>
          <w:rFonts w:asciiTheme="minorHAnsi" w:hAnsiTheme="minorHAnsi" w:cstheme="minorHAnsi"/>
          <w:szCs w:val="22"/>
        </w:rPr>
        <w:t>5</w:t>
      </w:r>
      <w:r w:rsidRPr="00F94D0E">
        <w:rPr>
          <w:rFonts w:asciiTheme="minorHAnsi" w:hAnsiTheme="minorHAnsi" w:cstheme="minorHAnsi"/>
          <w:szCs w:val="22"/>
        </w:rPr>
        <w:t>,</w:t>
      </w:r>
      <w:r w:rsidR="00680154" w:rsidRPr="00F94D0E">
        <w:rPr>
          <w:rFonts w:asciiTheme="minorHAnsi" w:hAnsiTheme="minorHAnsi" w:cstheme="minorHAnsi"/>
          <w:szCs w:val="22"/>
        </w:rPr>
        <w:t>7</w:t>
      </w:r>
      <w:r w:rsidR="003134D8" w:rsidRPr="00F94D0E">
        <w:rPr>
          <w:rFonts w:asciiTheme="minorHAnsi" w:hAnsiTheme="minorHAnsi" w:cstheme="minorHAnsi"/>
          <w:szCs w:val="22"/>
        </w:rPr>
        <w:t xml:space="preserve"> km); </w:t>
      </w:r>
      <w:r w:rsidR="002B50F0" w:rsidRPr="00F94D0E">
        <w:rPr>
          <w:rFonts w:asciiTheme="minorHAnsi" w:hAnsiTheme="minorHAnsi" w:cstheme="minorHAnsi"/>
          <w:i/>
          <w:szCs w:val="22"/>
        </w:rPr>
        <w:t>Dąbrówka Grzybowska</w:t>
      </w:r>
      <w:r w:rsidR="002B50F0" w:rsidRPr="00F94D0E">
        <w:rPr>
          <w:rFonts w:asciiTheme="minorHAnsi" w:hAnsiTheme="minorHAnsi" w:cstheme="minorHAnsi"/>
          <w:szCs w:val="22"/>
        </w:rPr>
        <w:t xml:space="preserve">  (L ca 10,0</w:t>
      </w:r>
      <w:r w:rsidR="003134D8" w:rsidRPr="00F94D0E">
        <w:rPr>
          <w:rFonts w:asciiTheme="minorHAnsi" w:hAnsiTheme="minorHAnsi" w:cstheme="minorHAnsi"/>
          <w:szCs w:val="22"/>
        </w:rPr>
        <w:t xml:space="preserve"> km)</w:t>
      </w:r>
      <w:r w:rsidR="002E02A9" w:rsidRPr="00F94D0E">
        <w:rPr>
          <w:rFonts w:asciiTheme="minorHAnsi" w:hAnsiTheme="minorHAnsi" w:cstheme="minorHAnsi"/>
          <w:szCs w:val="22"/>
        </w:rPr>
        <w:t>;</w:t>
      </w:r>
    </w:p>
    <w:p w14:paraId="7BB0F8E4" w14:textId="77777777" w:rsidR="005D6D56" w:rsidRPr="00F94D0E" w:rsidRDefault="000762AA" w:rsidP="006D3D70">
      <w:pPr>
        <w:numPr>
          <w:ilvl w:val="0"/>
          <w:numId w:val="3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dzielnic</w:t>
      </w:r>
      <w:r w:rsidR="004D5B67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 Rembertów na terenie osiedli: </w:t>
      </w:r>
      <w:r w:rsidRPr="00F94D0E">
        <w:rPr>
          <w:rFonts w:asciiTheme="minorHAnsi" w:hAnsiTheme="minorHAnsi" w:cstheme="minorHAnsi"/>
          <w:i/>
          <w:szCs w:val="22"/>
        </w:rPr>
        <w:t>Karolówka</w:t>
      </w:r>
      <w:r w:rsidR="00561288" w:rsidRPr="00F94D0E">
        <w:rPr>
          <w:rFonts w:asciiTheme="minorHAnsi" w:hAnsiTheme="minorHAnsi" w:cstheme="minorHAnsi"/>
          <w:szCs w:val="22"/>
        </w:rPr>
        <w:t xml:space="preserve"> (L ca </w:t>
      </w:r>
      <w:r w:rsidR="002E02A9" w:rsidRPr="00F94D0E">
        <w:rPr>
          <w:rFonts w:asciiTheme="minorHAnsi" w:hAnsiTheme="minorHAnsi" w:cstheme="minorHAnsi"/>
          <w:szCs w:val="22"/>
        </w:rPr>
        <w:t>1</w:t>
      </w:r>
      <w:r w:rsidR="007223C2" w:rsidRPr="00F94D0E">
        <w:rPr>
          <w:rFonts w:asciiTheme="minorHAnsi" w:hAnsiTheme="minorHAnsi" w:cstheme="minorHAnsi"/>
          <w:szCs w:val="22"/>
        </w:rPr>
        <w:t>0</w:t>
      </w:r>
      <w:r w:rsidR="002E02A9" w:rsidRPr="00F94D0E">
        <w:rPr>
          <w:rFonts w:asciiTheme="minorHAnsi" w:hAnsiTheme="minorHAnsi" w:cstheme="minorHAnsi"/>
          <w:szCs w:val="22"/>
        </w:rPr>
        <w:t>,</w:t>
      </w:r>
      <w:r w:rsidR="007223C2" w:rsidRPr="00F94D0E">
        <w:rPr>
          <w:rFonts w:asciiTheme="minorHAnsi" w:hAnsiTheme="minorHAnsi" w:cstheme="minorHAnsi"/>
          <w:szCs w:val="22"/>
        </w:rPr>
        <w:t>5</w:t>
      </w:r>
      <w:r w:rsidR="00561288" w:rsidRPr="00F94D0E">
        <w:rPr>
          <w:rFonts w:asciiTheme="minorHAnsi" w:hAnsiTheme="minorHAnsi" w:cstheme="minorHAnsi"/>
          <w:szCs w:val="22"/>
        </w:rPr>
        <w:t xml:space="preserve"> km); </w:t>
      </w:r>
      <w:r w:rsidR="00561288" w:rsidRPr="00F94D0E">
        <w:rPr>
          <w:rFonts w:asciiTheme="minorHAnsi" w:hAnsiTheme="minorHAnsi" w:cstheme="minorHAnsi"/>
          <w:i/>
          <w:szCs w:val="22"/>
        </w:rPr>
        <w:t>Magenta</w:t>
      </w:r>
      <w:r w:rsidR="002E02A9" w:rsidRPr="00F94D0E">
        <w:rPr>
          <w:rFonts w:asciiTheme="minorHAnsi" w:hAnsiTheme="minorHAnsi" w:cstheme="minorHAnsi"/>
          <w:szCs w:val="22"/>
        </w:rPr>
        <w:t xml:space="preserve"> (L ca 8,7</w:t>
      </w:r>
      <w:r w:rsidR="00561288" w:rsidRPr="00F94D0E">
        <w:rPr>
          <w:rFonts w:asciiTheme="minorHAnsi" w:hAnsiTheme="minorHAnsi" w:cstheme="minorHAnsi"/>
          <w:szCs w:val="22"/>
        </w:rPr>
        <w:t xml:space="preserve"> km)</w:t>
      </w:r>
      <w:r w:rsidR="00D911D5" w:rsidRPr="00F94D0E">
        <w:rPr>
          <w:rFonts w:asciiTheme="minorHAnsi" w:hAnsiTheme="minorHAnsi" w:cstheme="minorHAnsi"/>
          <w:i/>
          <w:szCs w:val="22"/>
        </w:rPr>
        <w:t>,</w:t>
      </w:r>
    </w:p>
    <w:p w14:paraId="4F494F8B" w14:textId="77777777" w:rsidR="001D2B00" w:rsidRPr="00F94D0E" w:rsidRDefault="00D911D5" w:rsidP="006D3D70">
      <w:pPr>
        <w:numPr>
          <w:ilvl w:val="0"/>
          <w:numId w:val="3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dzielnica Wawer na terenie osiedla Zbójna Góra (L ca 4,9 km); </w:t>
      </w:r>
      <w:r w:rsidRPr="00F94D0E">
        <w:rPr>
          <w:rFonts w:asciiTheme="minorHAnsi" w:hAnsiTheme="minorHAnsi" w:cstheme="minorHAnsi"/>
          <w:i/>
          <w:szCs w:val="22"/>
        </w:rPr>
        <w:t>Radość</w:t>
      </w:r>
      <w:r w:rsidRPr="00F94D0E">
        <w:rPr>
          <w:rFonts w:asciiTheme="minorHAnsi" w:hAnsiTheme="minorHAnsi" w:cstheme="minorHAnsi"/>
          <w:szCs w:val="22"/>
        </w:rPr>
        <w:t xml:space="preserve"> (L ca 3,</w:t>
      </w:r>
      <w:r w:rsidR="00F6036D" w:rsidRPr="00F94D0E">
        <w:rPr>
          <w:rFonts w:asciiTheme="minorHAnsi" w:hAnsiTheme="minorHAnsi" w:cstheme="minorHAnsi"/>
          <w:szCs w:val="22"/>
        </w:rPr>
        <w:t>5</w:t>
      </w:r>
      <w:r w:rsidRPr="00F94D0E">
        <w:rPr>
          <w:rFonts w:asciiTheme="minorHAnsi" w:hAnsiTheme="minorHAnsi" w:cstheme="minorHAnsi"/>
          <w:szCs w:val="22"/>
        </w:rPr>
        <w:t xml:space="preserve"> km)</w:t>
      </w:r>
      <w:r w:rsidR="00D52FEA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w rejonie ulic: Wolęcińskiej, Marty, Szczytnowskiej; </w:t>
      </w:r>
      <w:r w:rsidRPr="00F94D0E">
        <w:rPr>
          <w:rFonts w:asciiTheme="minorHAnsi" w:hAnsiTheme="minorHAnsi" w:cstheme="minorHAnsi"/>
          <w:i/>
          <w:szCs w:val="22"/>
        </w:rPr>
        <w:t>Falenica</w:t>
      </w:r>
      <w:r w:rsidRPr="00F94D0E">
        <w:rPr>
          <w:rFonts w:asciiTheme="minorHAnsi" w:hAnsiTheme="minorHAnsi" w:cstheme="minorHAnsi"/>
          <w:szCs w:val="22"/>
        </w:rPr>
        <w:t xml:space="preserve"> (L ca </w:t>
      </w:r>
      <w:r w:rsidR="007F09B0" w:rsidRPr="00F94D0E">
        <w:rPr>
          <w:rFonts w:asciiTheme="minorHAnsi" w:hAnsiTheme="minorHAnsi" w:cstheme="minorHAnsi"/>
          <w:szCs w:val="22"/>
        </w:rPr>
        <w:t>1</w:t>
      </w:r>
      <w:r w:rsidRPr="00F94D0E">
        <w:rPr>
          <w:rFonts w:asciiTheme="minorHAnsi" w:hAnsiTheme="minorHAnsi" w:cstheme="minorHAnsi"/>
          <w:szCs w:val="22"/>
        </w:rPr>
        <w:t>,2 km)</w:t>
      </w:r>
      <w:r w:rsidR="00D52FEA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w rejonie ulic: Początkowej, Kamieńskiego, Ciepielowskiej, Prasowej; w rejonie ulicy Skalnicowej</w:t>
      </w:r>
      <w:r w:rsidR="004436A2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/ Panny Wodnej, Wojtyszki  (L ca </w:t>
      </w:r>
      <w:r w:rsidR="004436A2" w:rsidRPr="00F94D0E">
        <w:rPr>
          <w:rFonts w:asciiTheme="minorHAnsi" w:hAnsiTheme="minorHAnsi" w:cstheme="minorHAnsi"/>
          <w:szCs w:val="22"/>
        </w:rPr>
        <w:t>4</w:t>
      </w:r>
      <w:r w:rsidRPr="00F94D0E">
        <w:rPr>
          <w:rFonts w:asciiTheme="minorHAnsi" w:hAnsiTheme="minorHAnsi" w:cstheme="minorHAnsi"/>
          <w:szCs w:val="22"/>
        </w:rPr>
        <w:t>,</w:t>
      </w:r>
      <w:r w:rsidR="0069245D" w:rsidRPr="00F94D0E">
        <w:rPr>
          <w:rFonts w:asciiTheme="minorHAnsi" w:hAnsiTheme="minorHAnsi" w:cstheme="minorHAnsi"/>
          <w:szCs w:val="22"/>
        </w:rPr>
        <w:t>8</w:t>
      </w:r>
      <w:r w:rsidRPr="00F94D0E">
        <w:rPr>
          <w:rFonts w:asciiTheme="minorHAnsi" w:hAnsiTheme="minorHAnsi" w:cstheme="minorHAnsi"/>
          <w:szCs w:val="22"/>
        </w:rPr>
        <w:t xml:space="preserve"> km);</w:t>
      </w:r>
    </w:p>
    <w:p w14:paraId="4A7D6621" w14:textId="77777777" w:rsidR="001D2B00" w:rsidRPr="00F94D0E" w:rsidRDefault="000762AA" w:rsidP="006D3D70">
      <w:pPr>
        <w:pStyle w:val="Akapitzlist"/>
        <w:numPr>
          <w:ilvl w:val="2"/>
          <w:numId w:val="9"/>
        </w:numPr>
        <w:spacing w:after="120"/>
        <w:ind w:left="567" w:hanging="283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i/>
          <w:szCs w:val="22"/>
        </w:rPr>
        <w:t xml:space="preserve">budowę sieci wodociągowej rozdzielczej i magistralnej, w ramach zgłoszeń </w:t>
      </w:r>
      <w:r w:rsidR="006D20A8" w:rsidRPr="00F94D0E">
        <w:rPr>
          <w:rFonts w:asciiTheme="minorHAnsi" w:hAnsiTheme="minorHAnsi" w:cstheme="minorHAnsi"/>
          <w:i/>
          <w:szCs w:val="22"/>
        </w:rPr>
        <w:t>własnych</w:t>
      </w:r>
      <w:r w:rsidRPr="00F94D0E">
        <w:rPr>
          <w:rFonts w:asciiTheme="minorHAnsi" w:hAnsiTheme="minorHAnsi" w:cstheme="minorHAnsi"/>
          <w:i/>
          <w:szCs w:val="22"/>
        </w:rPr>
        <w:t xml:space="preserve"> Spółki [planowane nakłady finansowe </w:t>
      </w:r>
      <w:r w:rsidR="006B2C7F" w:rsidRPr="00F94D0E">
        <w:rPr>
          <w:rFonts w:asciiTheme="minorHAnsi" w:hAnsiTheme="minorHAnsi" w:cstheme="minorHAnsi"/>
          <w:i/>
          <w:szCs w:val="22"/>
        </w:rPr>
        <w:t xml:space="preserve">ok. </w:t>
      </w:r>
      <w:r w:rsidR="00F966A4" w:rsidRPr="00F94D0E">
        <w:rPr>
          <w:rFonts w:asciiTheme="minorHAnsi" w:hAnsiTheme="minorHAnsi" w:cstheme="minorHAnsi"/>
          <w:i/>
          <w:szCs w:val="22"/>
        </w:rPr>
        <w:t>1</w:t>
      </w:r>
      <w:r w:rsidR="000E396C" w:rsidRPr="00F94D0E">
        <w:rPr>
          <w:rFonts w:asciiTheme="minorHAnsi" w:hAnsiTheme="minorHAnsi" w:cstheme="minorHAnsi"/>
          <w:i/>
          <w:szCs w:val="22"/>
        </w:rPr>
        <w:t>0</w:t>
      </w:r>
      <w:r w:rsidR="007223C2" w:rsidRPr="00F94D0E">
        <w:rPr>
          <w:rFonts w:asciiTheme="minorHAnsi" w:hAnsiTheme="minorHAnsi" w:cstheme="minorHAnsi"/>
          <w:i/>
          <w:szCs w:val="22"/>
        </w:rPr>
        <w:t>5</w:t>
      </w:r>
      <w:r w:rsidR="00B727E9" w:rsidRPr="00F94D0E">
        <w:rPr>
          <w:rFonts w:asciiTheme="minorHAnsi" w:hAnsiTheme="minorHAnsi" w:cstheme="minorHAnsi"/>
          <w:i/>
          <w:szCs w:val="22"/>
        </w:rPr>
        <w:t>.</w:t>
      </w:r>
      <w:r w:rsidR="007223C2" w:rsidRPr="00F94D0E">
        <w:rPr>
          <w:rFonts w:asciiTheme="minorHAnsi" w:hAnsiTheme="minorHAnsi" w:cstheme="minorHAnsi"/>
          <w:i/>
          <w:szCs w:val="22"/>
        </w:rPr>
        <w:t>711</w:t>
      </w:r>
      <w:r w:rsidRPr="00F94D0E">
        <w:rPr>
          <w:rFonts w:asciiTheme="minorHAnsi" w:hAnsiTheme="minorHAnsi" w:cstheme="minorHAnsi"/>
          <w:i/>
          <w:szCs w:val="22"/>
        </w:rPr>
        <w:t xml:space="preserve"> tys. z</w:t>
      </w:r>
      <w:r w:rsidR="00A20E82" w:rsidRPr="00F94D0E">
        <w:rPr>
          <w:rFonts w:asciiTheme="minorHAnsi" w:hAnsiTheme="minorHAnsi" w:cstheme="minorHAnsi"/>
          <w:i/>
          <w:szCs w:val="22"/>
        </w:rPr>
        <w:t xml:space="preserve">ł, planowane efekty rzeczowe: </w:t>
      </w:r>
      <w:r w:rsidR="000E396C" w:rsidRPr="00F94D0E">
        <w:rPr>
          <w:rFonts w:asciiTheme="minorHAnsi" w:hAnsiTheme="minorHAnsi" w:cstheme="minorHAnsi"/>
          <w:i/>
          <w:szCs w:val="22"/>
        </w:rPr>
        <w:t>5</w:t>
      </w:r>
      <w:r w:rsidR="007223C2" w:rsidRPr="00F94D0E">
        <w:rPr>
          <w:rFonts w:asciiTheme="minorHAnsi" w:hAnsiTheme="minorHAnsi" w:cstheme="minorHAnsi"/>
          <w:i/>
          <w:szCs w:val="22"/>
        </w:rPr>
        <w:t>3</w:t>
      </w:r>
      <w:r w:rsidR="008253E1" w:rsidRPr="00F94D0E">
        <w:rPr>
          <w:rFonts w:asciiTheme="minorHAnsi" w:hAnsiTheme="minorHAnsi" w:cstheme="minorHAnsi"/>
          <w:i/>
          <w:szCs w:val="22"/>
        </w:rPr>
        <w:t>,</w:t>
      </w:r>
      <w:r w:rsidR="007223C2" w:rsidRPr="00F94D0E">
        <w:rPr>
          <w:rFonts w:asciiTheme="minorHAnsi" w:hAnsiTheme="minorHAnsi" w:cstheme="minorHAnsi"/>
          <w:i/>
          <w:szCs w:val="22"/>
        </w:rPr>
        <w:t>9</w:t>
      </w:r>
      <w:r w:rsidRPr="00F94D0E">
        <w:rPr>
          <w:rFonts w:asciiTheme="minorHAnsi" w:hAnsiTheme="minorHAnsi" w:cstheme="minorHAnsi"/>
          <w:i/>
          <w:szCs w:val="22"/>
        </w:rPr>
        <w:t xml:space="preserve"> km sieć magistralna i</w:t>
      </w:r>
      <w:r w:rsidR="00F966A4" w:rsidRPr="00F94D0E">
        <w:rPr>
          <w:rFonts w:asciiTheme="minorHAnsi" w:hAnsiTheme="minorHAnsi" w:cstheme="minorHAnsi"/>
          <w:i/>
          <w:szCs w:val="22"/>
        </w:rPr>
        <w:t xml:space="preserve"> 1</w:t>
      </w:r>
      <w:r w:rsidR="000E396C" w:rsidRPr="00F94D0E">
        <w:rPr>
          <w:rFonts w:asciiTheme="minorHAnsi" w:hAnsiTheme="minorHAnsi" w:cstheme="minorHAnsi"/>
          <w:i/>
          <w:szCs w:val="22"/>
        </w:rPr>
        <w:t>7,</w:t>
      </w:r>
      <w:r w:rsidR="007223C2" w:rsidRPr="00F94D0E">
        <w:rPr>
          <w:rFonts w:asciiTheme="minorHAnsi" w:hAnsiTheme="minorHAnsi" w:cstheme="minorHAnsi"/>
          <w:i/>
          <w:szCs w:val="22"/>
        </w:rPr>
        <w:t>8</w:t>
      </w:r>
      <w:r w:rsidRPr="00F94D0E">
        <w:rPr>
          <w:rFonts w:asciiTheme="minorHAnsi" w:hAnsiTheme="minorHAnsi" w:cstheme="minorHAnsi"/>
          <w:i/>
          <w:szCs w:val="22"/>
        </w:rPr>
        <w:t xml:space="preserve"> km sieć rozdzielcza]</w:t>
      </w:r>
      <w:r w:rsidR="00BF2159" w:rsidRPr="00F94D0E">
        <w:rPr>
          <w:rFonts w:asciiTheme="minorHAnsi" w:hAnsiTheme="minorHAnsi" w:cstheme="minorHAnsi"/>
          <w:i/>
          <w:szCs w:val="22"/>
        </w:rPr>
        <w:t>.</w:t>
      </w:r>
    </w:p>
    <w:p w14:paraId="47C3E9A3" w14:textId="77777777" w:rsidR="008253E1" w:rsidRPr="00F94D0E" w:rsidRDefault="000762AA" w:rsidP="00133A2E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Szczególnie ważna jest realizacja następujących magistral wodociągowych</w:t>
      </w:r>
      <w:r w:rsidR="006D20A8" w:rsidRPr="00F94D0E">
        <w:rPr>
          <w:rFonts w:asciiTheme="minorHAnsi" w:hAnsiTheme="minorHAnsi" w:cstheme="minorHAnsi"/>
          <w:szCs w:val="22"/>
        </w:rPr>
        <w:t xml:space="preserve"> </w:t>
      </w:r>
      <w:r w:rsidR="00BF2159" w:rsidRPr="00F94D0E">
        <w:rPr>
          <w:rFonts w:asciiTheme="minorHAnsi" w:hAnsiTheme="minorHAnsi" w:cstheme="minorHAnsi"/>
          <w:szCs w:val="22"/>
        </w:rPr>
        <w:t>w następujących dzielnicach</w:t>
      </w:r>
      <w:r w:rsidRPr="00F94D0E">
        <w:rPr>
          <w:rFonts w:asciiTheme="minorHAnsi" w:hAnsiTheme="minorHAnsi" w:cstheme="minorHAnsi"/>
          <w:szCs w:val="22"/>
        </w:rPr>
        <w:t xml:space="preserve">: </w:t>
      </w:r>
    </w:p>
    <w:p w14:paraId="41E6F066" w14:textId="77777777" w:rsidR="007C1B6F" w:rsidRPr="00F94D0E" w:rsidRDefault="000762AA" w:rsidP="006D3D70">
      <w:pPr>
        <w:numPr>
          <w:ilvl w:val="0"/>
          <w:numId w:val="4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Białołęka: </w:t>
      </w:r>
      <w:r w:rsidR="008253E1" w:rsidRPr="00F94D0E">
        <w:rPr>
          <w:rFonts w:asciiTheme="minorHAnsi" w:hAnsiTheme="minorHAnsi" w:cstheme="minorHAnsi"/>
          <w:szCs w:val="22"/>
        </w:rPr>
        <w:t xml:space="preserve">Dn 300 L ca 1,1 km w ul. Olesin odc. Mańkowska – Zdziarska </w:t>
      </w:r>
      <w:r w:rsidR="00554DA0" w:rsidRPr="00F94D0E">
        <w:rPr>
          <w:rFonts w:asciiTheme="minorHAnsi" w:hAnsiTheme="minorHAnsi" w:cstheme="minorHAnsi"/>
          <w:szCs w:val="22"/>
        </w:rPr>
        <w:t>– zapewnienie dostawy wody o odpowiednim ciśnieniu dla półno</w:t>
      </w:r>
      <w:r w:rsidR="001166FB" w:rsidRPr="00F94D0E">
        <w:rPr>
          <w:rFonts w:asciiTheme="minorHAnsi" w:hAnsiTheme="minorHAnsi" w:cstheme="minorHAnsi"/>
          <w:szCs w:val="22"/>
        </w:rPr>
        <w:t>cno-wschodniej części Białołęki;</w:t>
      </w:r>
    </w:p>
    <w:p w14:paraId="53A15F42" w14:textId="77777777" w:rsidR="007C1B6F" w:rsidRPr="00F94D0E" w:rsidRDefault="000762AA" w:rsidP="006D3D70">
      <w:pPr>
        <w:numPr>
          <w:ilvl w:val="0"/>
          <w:numId w:val="4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Rembertów: Dn 300/500 L ca 4,2 km w ulicach: Nowo-Zabranieckiej, Strażackiej, Zesłańców Polskich, Cyrulików</w:t>
      </w:r>
      <w:r w:rsidR="00554DA0" w:rsidRPr="00F94D0E">
        <w:rPr>
          <w:rFonts w:asciiTheme="minorHAnsi" w:hAnsiTheme="minorHAnsi" w:cstheme="minorHAnsi"/>
          <w:szCs w:val="22"/>
        </w:rPr>
        <w:t xml:space="preserve"> – zapewnienie dostawy wody o odpowiednim ciśnieniu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554DA0" w:rsidRPr="00F94D0E">
        <w:rPr>
          <w:rFonts w:asciiTheme="minorHAnsi" w:hAnsiTheme="minorHAnsi" w:cstheme="minorHAnsi"/>
          <w:szCs w:val="22"/>
        </w:rPr>
        <w:t>dla os</w:t>
      </w:r>
      <w:r w:rsidR="00C434AC" w:rsidRPr="00F94D0E">
        <w:rPr>
          <w:rFonts w:asciiTheme="minorHAnsi" w:hAnsiTheme="minorHAnsi" w:cstheme="minorHAnsi"/>
          <w:szCs w:val="22"/>
        </w:rPr>
        <w:t>iedla</w:t>
      </w:r>
      <w:r w:rsidR="001166FB" w:rsidRPr="00F94D0E">
        <w:rPr>
          <w:rFonts w:asciiTheme="minorHAnsi" w:hAnsiTheme="minorHAnsi" w:cstheme="minorHAnsi"/>
          <w:szCs w:val="22"/>
        </w:rPr>
        <w:t xml:space="preserve"> Stary Rembertów;</w:t>
      </w:r>
    </w:p>
    <w:p w14:paraId="70D03786" w14:textId="77777777" w:rsidR="00554DA0" w:rsidRPr="00F94D0E" w:rsidRDefault="000762AA" w:rsidP="006D3D70">
      <w:pPr>
        <w:numPr>
          <w:ilvl w:val="0"/>
          <w:numId w:val="6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Wawer:</w:t>
      </w:r>
      <w:r w:rsidR="004576CF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Dn </w:t>
      </w:r>
      <w:r w:rsidR="008253E1" w:rsidRPr="00F94D0E">
        <w:rPr>
          <w:rFonts w:asciiTheme="minorHAnsi" w:hAnsiTheme="minorHAnsi" w:cstheme="minorHAnsi"/>
          <w:szCs w:val="22"/>
        </w:rPr>
        <w:t>600 L ca 8</w:t>
      </w:r>
      <w:r w:rsidRPr="00F94D0E">
        <w:rPr>
          <w:rFonts w:asciiTheme="minorHAnsi" w:hAnsiTheme="minorHAnsi" w:cstheme="minorHAnsi"/>
          <w:szCs w:val="22"/>
        </w:rPr>
        <w:t>,</w:t>
      </w:r>
      <w:r w:rsidR="008253E1" w:rsidRPr="00F94D0E">
        <w:rPr>
          <w:rFonts w:asciiTheme="minorHAnsi" w:hAnsiTheme="minorHAnsi" w:cstheme="minorHAnsi"/>
          <w:szCs w:val="22"/>
        </w:rPr>
        <w:t>3</w:t>
      </w:r>
      <w:r w:rsidRPr="00F94D0E">
        <w:rPr>
          <w:rFonts w:asciiTheme="minorHAnsi" w:hAnsiTheme="minorHAnsi" w:cstheme="minorHAnsi"/>
          <w:szCs w:val="22"/>
        </w:rPr>
        <w:t xml:space="preserve"> km w ulicach: Wał Miedzeszyński, Kosmatki, Skal</w:t>
      </w:r>
      <w:r w:rsidR="00255950" w:rsidRPr="00F94D0E">
        <w:rPr>
          <w:rFonts w:asciiTheme="minorHAnsi" w:hAnsiTheme="minorHAnsi" w:cstheme="minorHAnsi"/>
          <w:szCs w:val="22"/>
        </w:rPr>
        <w:t>n</w:t>
      </w:r>
      <w:r w:rsidR="008253E1" w:rsidRPr="00F94D0E">
        <w:rPr>
          <w:rFonts w:asciiTheme="minorHAnsi" w:hAnsiTheme="minorHAnsi" w:cstheme="minorHAnsi"/>
          <w:szCs w:val="22"/>
        </w:rPr>
        <w:t>icowej</w:t>
      </w:r>
      <w:r w:rsidRPr="00F94D0E">
        <w:rPr>
          <w:rFonts w:asciiTheme="minorHAnsi" w:hAnsiTheme="minorHAnsi" w:cstheme="minorHAnsi"/>
          <w:szCs w:val="22"/>
        </w:rPr>
        <w:t>, Panny Wodnej</w:t>
      </w:r>
      <w:r w:rsidR="00554DA0" w:rsidRPr="00F94D0E">
        <w:rPr>
          <w:rFonts w:asciiTheme="minorHAnsi" w:hAnsiTheme="minorHAnsi" w:cstheme="minorHAnsi"/>
          <w:szCs w:val="22"/>
        </w:rPr>
        <w:t xml:space="preserve"> – zapewnienie dosta</w:t>
      </w:r>
      <w:r w:rsidR="004576CF" w:rsidRPr="00F94D0E">
        <w:rPr>
          <w:rFonts w:asciiTheme="minorHAnsi" w:hAnsiTheme="minorHAnsi" w:cstheme="minorHAnsi"/>
          <w:szCs w:val="22"/>
        </w:rPr>
        <w:t xml:space="preserve">wy wody o odpowiednim ciśnieniu </w:t>
      </w:r>
      <w:r w:rsidR="00554DA0" w:rsidRPr="00F94D0E">
        <w:rPr>
          <w:rFonts w:asciiTheme="minorHAnsi" w:hAnsiTheme="minorHAnsi" w:cstheme="minorHAnsi"/>
          <w:szCs w:val="22"/>
        </w:rPr>
        <w:t>dla południowej części Wawra</w:t>
      </w:r>
      <w:r w:rsidR="008253E1" w:rsidRPr="00F94D0E">
        <w:rPr>
          <w:rFonts w:asciiTheme="minorHAnsi" w:hAnsiTheme="minorHAnsi" w:cstheme="minorHAnsi"/>
          <w:szCs w:val="22"/>
        </w:rPr>
        <w:t>;</w:t>
      </w:r>
    </w:p>
    <w:p w14:paraId="7EEEF3A1" w14:textId="77777777" w:rsidR="007223C2" w:rsidRPr="00F94D0E" w:rsidRDefault="00554DA0" w:rsidP="006D3D70">
      <w:pPr>
        <w:numPr>
          <w:ilvl w:val="0"/>
          <w:numId w:val="6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Wesoła:</w:t>
      </w:r>
      <w:r w:rsidR="000762AA" w:rsidRPr="00F94D0E">
        <w:rPr>
          <w:rFonts w:asciiTheme="minorHAnsi" w:hAnsiTheme="minorHAnsi" w:cstheme="minorHAnsi"/>
          <w:szCs w:val="22"/>
        </w:rPr>
        <w:t xml:space="preserve"> Dn 400 L ca 7,1 km w ul. Kaczeńca, Skrzyneckiego, Czecha, Trak</w:t>
      </w:r>
      <w:r w:rsidR="00D625EE" w:rsidRPr="00F94D0E">
        <w:rPr>
          <w:rFonts w:asciiTheme="minorHAnsi" w:hAnsiTheme="minorHAnsi" w:cstheme="minorHAnsi"/>
          <w:szCs w:val="22"/>
        </w:rPr>
        <w:t>t</w:t>
      </w:r>
      <w:r w:rsidR="008253E1" w:rsidRPr="00F94D0E">
        <w:rPr>
          <w:rFonts w:asciiTheme="minorHAnsi" w:hAnsiTheme="minorHAnsi" w:cstheme="minorHAnsi"/>
          <w:szCs w:val="22"/>
        </w:rPr>
        <w:t xml:space="preserve"> Brzeski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="000762AA" w:rsidRPr="00F94D0E">
        <w:rPr>
          <w:rFonts w:asciiTheme="minorHAnsi" w:hAnsiTheme="minorHAnsi" w:cstheme="minorHAnsi"/>
          <w:szCs w:val="22"/>
        </w:rPr>
        <w:t>i Fabrycznej</w:t>
      </w:r>
      <w:r w:rsidRPr="00F94D0E">
        <w:rPr>
          <w:rFonts w:asciiTheme="minorHAnsi" w:hAnsiTheme="minorHAnsi" w:cstheme="minorHAnsi"/>
          <w:szCs w:val="22"/>
        </w:rPr>
        <w:t xml:space="preserve"> – zapewnienie dostawy wody </w:t>
      </w:r>
      <w:r w:rsidR="00FE6CB4" w:rsidRPr="00F94D0E">
        <w:rPr>
          <w:rFonts w:asciiTheme="minorHAnsi" w:hAnsiTheme="minorHAnsi" w:cstheme="minorHAnsi"/>
          <w:szCs w:val="22"/>
        </w:rPr>
        <w:t>dla Dzielnic</w:t>
      </w:r>
      <w:r w:rsidR="00766B01" w:rsidRPr="00F94D0E">
        <w:rPr>
          <w:rFonts w:asciiTheme="minorHAnsi" w:hAnsiTheme="minorHAnsi" w:cstheme="minorHAnsi"/>
          <w:szCs w:val="22"/>
        </w:rPr>
        <w:t>y Wesoła</w:t>
      </w:r>
      <w:r w:rsidR="001166FB" w:rsidRPr="00F94D0E">
        <w:rPr>
          <w:rFonts w:asciiTheme="minorHAnsi" w:hAnsiTheme="minorHAnsi" w:cstheme="minorHAnsi"/>
          <w:szCs w:val="22"/>
        </w:rPr>
        <w:t xml:space="preserve"> z Zakład</w:t>
      </w:r>
      <w:r w:rsidR="00607A22" w:rsidRPr="00F94D0E">
        <w:rPr>
          <w:rFonts w:asciiTheme="minorHAnsi" w:hAnsiTheme="minorHAnsi" w:cstheme="minorHAnsi"/>
          <w:szCs w:val="22"/>
        </w:rPr>
        <w:t>u</w:t>
      </w:r>
      <w:r w:rsidR="001166FB" w:rsidRPr="00F94D0E">
        <w:rPr>
          <w:rFonts w:asciiTheme="minorHAnsi" w:hAnsiTheme="minorHAnsi" w:cstheme="minorHAnsi"/>
          <w:szCs w:val="22"/>
        </w:rPr>
        <w:t xml:space="preserve"> Centralnego</w:t>
      </w:r>
      <w:r w:rsidR="007223C2" w:rsidRPr="00F94D0E">
        <w:rPr>
          <w:rFonts w:asciiTheme="minorHAnsi" w:hAnsiTheme="minorHAnsi" w:cstheme="minorHAnsi"/>
          <w:szCs w:val="22"/>
        </w:rPr>
        <w:t>;</w:t>
      </w:r>
    </w:p>
    <w:p w14:paraId="300573AE" w14:textId="77777777" w:rsidR="00332573" w:rsidRPr="00F94D0E" w:rsidRDefault="000762AA" w:rsidP="006D3D70">
      <w:pPr>
        <w:pStyle w:val="Akapitzlist"/>
        <w:numPr>
          <w:ilvl w:val="2"/>
          <w:numId w:val="9"/>
        </w:numPr>
        <w:spacing w:after="120"/>
        <w:ind w:left="567" w:hanging="283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i/>
          <w:szCs w:val="22"/>
        </w:rPr>
        <w:t>przebudowę sieci wodociągowej rozdzielczej i magistraln</w:t>
      </w:r>
      <w:r w:rsidR="000E396C" w:rsidRPr="00F94D0E">
        <w:rPr>
          <w:rFonts w:asciiTheme="minorHAnsi" w:hAnsiTheme="minorHAnsi" w:cstheme="minorHAnsi"/>
          <w:i/>
          <w:szCs w:val="22"/>
        </w:rPr>
        <w:t>ej [planowane nakłady finansowe</w:t>
      </w:r>
      <w:r w:rsidR="000E396C" w:rsidRPr="00F94D0E">
        <w:rPr>
          <w:rFonts w:asciiTheme="minorHAnsi" w:hAnsiTheme="minorHAnsi" w:cstheme="minorHAnsi"/>
          <w:i/>
          <w:szCs w:val="22"/>
        </w:rPr>
        <w:br/>
      </w:r>
      <w:r w:rsidR="006B2C7F" w:rsidRPr="00F94D0E">
        <w:rPr>
          <w:rFonts w:asciiTheme="minorHAnsi" w:hAnsiTheme="minorHAnsi" w:cstheme="minorHAnsi"/>
          <w:i/>
          <w:szCs w:val="22"/>
        </w:rPr>
        <w:t xml:space="preserve">ok. </w:t>
      </w:r>
      <w:r w:rsidR="002540B6" w:rsidRPr="00F94D0E">
        <w:rPr>
          <w:rFonts w:asciiTheme="minorHAnsi" w:hAnsiTheme="minorHAnsi" w:cstheme="minorHAnsi"/>
          <w:i/>
          <w:szCs w:val="22"/>
        </w:rPr>
        <w:t>1</w:t>
      </w:r>
      <w:r w:rsidR="007223C2" w:rsidRPr="00F94D0E">
        <w:rPr>
          <w:rFonts w:asciiTheme="minorHAnsi" w:hAnsiTheme="minorHAnsi" w:cstheme="minorHAnsi"/>
          <w:i/>
          <w:szCs w:val="22"/>
        </w:rPr>
        <w:t>13</w:t>
      </w:r>
      <w:r w:rsidR="002529EF" w:rsidRPr="00F94D0E">
        <w:rPr>
          <w:rFonts w:asciiTheme="minorHAnsi" w:hAnsiTheme="minorHAnsi" w:cstheme="minorHAnsi"/>
          <w:i/>
          <w:szCs w:val="22"/>
        </w:rPr>
        <w:t>.</w:t>
      </w:r>
      <w:r w:rsidR="007223C2" w:rsidRPr="00F94D0E">
        <w:rPr>
          <w:rFonts w:asciiTheme="minorHAnsi" w:hAnsiTheme="minorHAnsi" w:cstheme="minorHAnsi"/>
          <w:i/>
          <w:szCs w:val="22"/>
        </w:rPr>
        <w:t>657</w:t>
      </w:r>
      <w:r w:rsidRPr="00F94D0E">
        <w:rPr>
          <w:rFonts w:asciiTheme="minorHAnsi" w:hAnsiTheme="minorHAnsi" w:cstheme="minorHAnsi"/>
          <w:i/>
          <w:szCs w:val="22"/>
        </w:rPr>
        <w:t xml:space="preserve"> tys. zł, planowane efekty rzeczowe: sieć rozdzielcza </w:t>
      </w:r>
      <w:r w:rsidR="00490515" w:rsidRPr="00F94D0E">
        <w:rPr>
          <w:rFonts w:asciiTheme="minorHAnsi" w:hAnsiTheme="minorHAnsi" w:cstheme="minorHAnsi"/>
          <w:i/>
          <w:szCs w:val="22"/>
        </w:rPr>
        <w:t>-</w:t>
      </w:r>
      <w:r w:rsidRPr="00F94D0E">
        <w:rPr>
          <w:rFonts w:asciiTheme="minorHAnsi" w:hAnsiTheme="minorHAnsi" w:cstheme="minorHAnsi"/>
          <w:i/>
          <w:szCs w:val="22"/>
        </w:rPr>
        <w:t xml:space="preserve"> </w:t>
      </w:r>
      <w:r w:rsidR="007223C2" w:rsidRPr="00F94D0E">
        <w:rPr>
          <w:rFonts w:asciiTheme="minorHAnsi" w:hAnsiTheme="minorHAnsi" w:cstheme="minorHAnsi"/>
          <w:bCs/>
          <w:i/>
          <w:szCs w:val="22"/>
        </w:rPr>
        <w:t>97</w:t>
      </w:r>
      <w:r w:rsidR="00490515" w:rsidRPr="00F94D0E">
        <w:rPr>
          <w:rFonts w:asciiTheme="minorHAnsi" w:hAnsiTheme="minorHAnsi" w:cstheme="minorHAnsi"/>
          <w:bCs/>
          <w:i/>
          <w:szCs w:val="22"/>
        </w:rPr>
        <w:t>,</w:t>
      </w:r>
      <w:r w:rsidR="007223C2" w:rsidRPr="00F94D0E">
        <w:rPr>
          <w:rFonts w:asciiTheme="minorHAnsi" w:hAnsiTheme="minorHAnsi" w:cstheme="minorHAnsi"/>
          <w:bCs/>
          <w:i/>
          <w:szCs w:val="22"/>
        </w:rPr>
        <w:t>2</w:t>
      </w:r>
      <w:r w:rsidRPr="00F94D0E">
        <w:rPr>
          <w:rFonts w:asciiTheme="minorHAnsi" w:hAnsiTheme="minorHAnsi" w:cstheme="minorHAnsi"/>
          <w:bCs/>
          <w:i/>
          <w:szCs w:val="22"/>
        </w:rPr>
        <w:t xml:space="preserve"> km, sieć magistralna</w:t>
      </w:r>
      <w:r w:rsidR="00D8340C" w:rsidRPr="00F94D0E">
        <w:rPr>
          <w:rFonts w:asciiTheme="minorHAnsi" w:hAnsiTheme="minorHAnsi" w:cstheme="minorHAnsi"/>
          <w:bCs/>
          <w:i/>
          <w:szCs w:val="22"/>
        </w:rPr>
        <w:br/>
      </w:r>
      <w:r w:rsidRPr="00F94D0E">
        <w:rPr>
          <w:rFonts w:asciiTheme="minorHAnsi" w:hAnsiTheme="minorHAnsi" w:cstheme="minorHAnsi"/>
          <w:bCs/>
          <w:i/>
          <w:szCs w:val="22"/>
        </w:rPr>
        <w:t xml:space="preserve">- </w:t>
      </w:r>
      <w:r w:rsidR="007223C2" w:rsidRPr="00F94D0E">
        <w:rPr>
          <w:rFonts w:asciiTheme="minorHAnsi" w:hAnsiTheme="minorHAnsi" w:cstheme="minorHAnsi"/>
          <w:bCs/>
          <w:i/>
          <w:szCs w:val="22"/>
        </w:rPr>
        <w:t>17</w:t>
      </w:r>
      <w:r w:rsidR="000E396C" w:rsidRPr="00F94D0E">
        <w:rPr>
          <w:rFonts w:asciiTheme="minorHAnsi" w:hAnsiTheme="minorHAnsi" w:cstheme="minorHAnsi"/>
          <w:bCs/>
          <w:i/>
          <w:szCs w:val="22"/>
        </w:rPr>
        <w:t>,</w:t>
      </w:r>
      <w:r w:rsidR="007223C2" w:rsidRPr="00F94D0E">
        <w:rPr>
          <w:rFonts w:asciiTheme="minorHAnsi" w:hAnsiTheme="minorHAnsi" w:cstheme="minorHAnsi"/>
          <w:bCs/>
          <w:i/>
          <w:szCs w:val="22"/>
        </w:rPr>
        <w:t>0</w:t>
      </w:r>
      <w:r w:rsidRPr="00F94D0E">
        <w:rPr>
          <w:rFonts w:asciiTheme="minorHAnsi" w:hAnsiTheme="minorHAnsi" w:cstheme="minorHAnsi"/>
          <w:bCs/>
          <w:i/>
          <w:szCs w:val="22"/>
        </w:rPr>
        <w:t xml:space="preserve"> km]</w:t>
      </w:r>
    </w:p>
    <w:p w14:paraId="5C33AE5B" w14:textId="77777777" w:rsidR="00104DB9" w:rsidRPr="00F94D0E" w:rsidRDefault="000762AA" w:rsidP="006D3D70">
      <w:pPr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Najważniejsze </w:t>
      </w:r>
      <w:r w:rsidR="008253E1" w:rsidRPr="00F94D0E">
        <w:rPr>
          <w:rFonts w:asciiTheme="minorHAnsi" w:hAnsiTheme="minorHAnsi" w:cstheme="minorHAnsi"/>
          <w:szCs w:val="22"/>
        </w:rPr>
        <w:t xml:space="preserve">przewody i </w:t>
      </w:r>
      <w:r w:rsidRPr="00F94D0E">
        <w:rPr>
          <w:rFonts w:asciiTheme="minorHAnsi" w:hAnsiTheme="minorHAnsi" w:cstheme="minorHAnsi"/>
          <w:szCs w:val="22"/>
        </w:rPr>
        <w:t>magistrale planowane do przebudowy</w:t>
      </w:r>
      <w:r w:rsidR="00FE6CB4" w:rsidRPr="00F94D0E">
        <w:rPr>
          <w:rFonts w:asciiTheme="minorHAnsi" w:hAnsiTheme="minorHAnsi" w:cstheme="minorHAnsi"/>
          <w:szCs w:val="22"/>
        </w:rPr>
        <w:t xml:space="preserve"> w celu poprawy stanu technicznego oraz </w:t>
      </w:r>
      <w:r w:rsidR="00BF2159" w:rsidRPr="00F94D0E">
        <w:rPr>
          <w:rFonts w:asciiTheme="minorHAnsi" w:hAnsiTheme="minorHAnsi" w:cstheme="minorHAnsi"/>
          <w:szCs w:val="22"/>
        </w:rPr>
        <w:t xml:space="preserve">utrzymania </w:t>
      </w:r>
      <w:r w:rsidR="00FE6CB4" w:rsidRPr="00F94D0E">
        <w:rPr>
          <w:rFonts w:asciiTheme="minorHAnsi" w:hAnsiTheme="minorHAnsi" w:cstheme="minorHAnsi"/>
          <w:szCs w:val="22"/>
        </w:rPr>
        <w:t>prawidłowej dostawy wody</w:t>
      </w:r>
      <w:r w:rsidRPr="00F94D0E">
        <w:rPr>
          <w:rFonts w:asciiTheme="minorHAnsi" w:hAnsiTheme="minorHAnsi" w:cstheme="minorHAnsi"/>
          <w:szCs w:val="22"/>
        </w:rPr>
        <w:t xml:space="preserve"> to:</w:t>
      </w:r>
    </w:p>
    <w:p w14:paraId="45B4B239" w14:textId="77777777" w:rsidR="005A3946" w:rsidRPr="00F94D0E" w:rsidRDefault="005A3946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100-1200 L ca 2,1 km w ul. Kasprzaka, Wolskiej;</w:t>
      </w:r>
    </w:p>
    <w:p w14:paraId="40261464" w14:textId="77777777" w:rsidR="00C47C68" w:rsidRPr="00F94D0E" w:rsidRDefault="00C47C68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Dn </w:t>
      </w:r>
      <w:r w:rsidR="008126F8" w:rsidRPr="00F94D0E">
        <w:rPr>
          <w:rFonts w:asciiTheme="minorHAnsi" w:hAnsiTheme="minorHAnsi" w:cstheme="minorHAnsi"/>
          <w:szCs w:val="22"/>
        </w:rPr>
        <w:t>100-</w:t>
      </w:r>
      <w:r w:rsidRPr="00F94D0E">
        <w:rPr>
          <w:rFonts w:asciiTheme="minorHAnsi" w:hAnsiTheme="minorHAnsi" w:cstheme="minorHAnsi"/>
          <w:szCs w:val="22"/>
        </w:rPr>
        <w:t>1200 L ca 4,7 km w Al. Prymasa Tysiąclecia</w:t>
      </w:r>
      <w:r w:rsidR="008126F8" w:rsidRPr="00F94D0E">
        <w:rPr>
          <w:rFonts w:asciiTheme="minorHAnsi" w:hAnsiTheme="minorHAnsi" w:cstheme="minorHAnsi"/>
          <w:szCs w:val="22"/>
        </w:rPr>
        <w:t>;</w:t>
      </w:r>
    </w:p>
    <w:p w14:paraId="0FE91872" w14:textId="77777777" w:rsidR="007223C2" w:rsidRPr="00F94D0E" w:rsidRDefault="007223C2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300 L ca 1,3 km w ul. Obozowej;</w:t>
      </w:r>
    </w:p>
    <w:p w14:paraId="7C5B9844" w14:textId="77777777" w:rsidR="00180278" w:rsidRPr="00F94D0E" w:rsidRDefault="00180278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300/400 L ca 5,6 km w ul. Grochowskiej;</w:t>
      </w:r>
    </w:p>
    <w:p w14:paraId="60ED5426" w14:textId="77777777" w:rsidR="005A3946" w:rsidRPr="00F94D0E" w:rsidRDefault="005A3946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 Dn 200 na Dn 300 L ca 1,7 km w ul. Karczunkowskiej</w:t>
      </w:r>
      <w:r w:rsidR="007223C2" w:rsidRPr="00F94D0E">
        <w:rPr>
          <w:rFonts w:asciiTheme="minorHAnsi" w:hAnsiTheme="minorHAnsi" w:cstheme="minorHAnsi"/>
          <w:szCs w:val="22"/>
        </w:rPr>
        <w:t>;</w:t>
      </w:r>
    </w:p>
    <w:p w14:paraId="0BC221EE" w14:textId="77777777" w:rsidR="005A3946" w:rsidRPr="00F94D0E" w:rsidRDefault="005A3946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 Dn 200 na Dn 250 L ca 1,4 km w ul. Annopol;</w:t>
      </w:r>
    </w:p>
    <w:p w14:paraId="319C5F0F" w14:textId="77777777" w:rsidR="007223C2" w:rsidRPr="00F94D0E" w:rsidRDefault="005A3946" w:rsidP="006D3D70">
      <w:pPr>
        <w:pStyle w:val="Akapitzlist"/>
        <w:numPr>
          <w:ilvl w:val="0"/>
          <w:numId w:val="10"/>
        </w:numPr>
        <w:spacing w:after="120"/>
        <w:ind w:left="1135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 Dn 150 na Dn 300 L ca 1,3 km w ul. Olesin</w:t>
      </w:r>
      <w:r w:rsidR="007223C2" w:rsidRPr="00F94D0E">
        <w:rPr>
          <w:rFonts w:asciiTheme="minorHAnsi" w:hAnsiTheme="minorHAnsi" w:cstheme="minorHAnsi"/>
          <w:szCs w:val="22"/>
        </w:rPr>
        <w:t>;</w:t>
      </w:r>
    </w:p>
    <w:p w14:paraId="56F793BF" w14:textId="77777777" w:rsidR="00933C31" w:rsidRPr="00F94D0E" w:rsidRDefault="00106718" w:rsidP="006D3D70">
      <w:pPr>
        <w:pStyle w:val="Akapitzlist"/>
        <w:numPr>
          <w:ilvl w:val="2"/>
          <w:numId w:val="9"/>
        </w:numPr>
        <w:spacing w:after="120"/>
        <w:ind w:left="567" w:hanging="283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i/>
          <w:szCs w:val="22"/>
        </w:rPr>
        <w:t>renowacji</w:t>
      </w:r>
      <w:r w:rsidR="00933C31" w:rsidRPr="00F94D0E">
        <w:rPr>
          <w:rFonts w:asciiTheme="minorHAnsi" w:hAnsiTheme="minorHAnsi" w:cstheme="minorHAnsi"/>
          <w:i/>
          <w:szCs w:val="22"/>
        </w:rPr>
        <w:t xml:space="preserve"> sieci wodociągowej </w:t>
      </w:r>
      <w:r w:rsidR="00180278" w:rsidRPr="00F94D0E">
        <w:rPr>
          <w:rFonts w:asciiTheme="minorHAnsi" w:hAnsiTheme="minorHAnsi" w:cstheme="minorHAnsi"/>
          <w:i/>
          <w:szCs w:val="22"/>
        </w:rPr>
        <w:t xml:space="preserve">rozdzielczej i </w:t>
      </w:r>
      <w:r w:rsidR="00933C31" w:rsidRPr="00F94D0E">
        <w:rPr>
          <w:rFonts w:asciiTheme="minorHAnsi" w:hAnsiTheme="minorHAnsi" w:cstheme="minorHAnsi"/>
          <w:i/>
          <w:szCs w:val="22"/>
        </w:rPr>
        <w:t xml:space="preserve">magistralnej [planowane nakłady finansowe </w:t>
      </w:r>
      <w:r w:rsidR="006B2C7F" w:rsidRPr="00F94D0E">
        <w:rPr>
          <w:rFonts w:asciiTheme="minorHAnsi" w:hAnsiTheme="minorHAnsi" w:cstheme="minorHAnsi"/>
          <w:i/>
          <w:szCs w:val="22"/>
        </w:rPr>
        <w:t xml:space="preserve">ok. </w:t>
      </w:r>
      <w:r w:rsidR="00180278" w:rsidRPr="00F94D0E">
        <w:rPr>
          <w:rFonts w:asciiTheme="minorHAnsi" w:hAnsiTheme="minorHAnsi" w:cstheme="minorHAnsi"/>
          <w:i/>
          <w:szCs w:val="22"/>
        </w:rPr>
        <w:t>77</w:t>
      </w:r>
      <w:r w:rsidR="00933C31" w:rsidRPr="00F94D0E">
        <w:rPr>
          <w:rFonts w:asciiTheme="minorHAnsi" w:hAnsiTheme="minorHAnsi" w:cstheme="minorHAnsi"/>
          <w:i/>
          <w:szCs w:val="22"/>
        </w:rPr>
        <w:t>.</w:t>
      </w:r>
      <w:r w:rsidR="00180278" w:rsidRPr="00F94D0E">
        <w:rPr>
          <w:rFonts w:asciiTheme="minorHAnsi" w:hAnsiTheme="minorHAnsi" w:cstheme="minorHAnsi"/>
          <w:i/>
          <w:szCs w:val="22"/>
        </w:rPr>
        <w:t>780</w:t>
      </w:r>
      <w:r w:rsidR="00933C31" w:rsidRPr="00F94D0E">
        <w:rPr>
          <w:rFonts w:asciiTheme="minorHAnsi" w:hAnsiTheme="minorHAnsi" w:cstheme="minorHAnsi"/>
          <w:i/>
          <w:szCs w:val="22"/>
        </w:rPr>
        <w:t xml:space="preserve"> tys. zł, planowane efekty rzeczowe: </w:t>
      </w:r>
      <w:r w:rsidR="00180278" w:rsidRPr="00F94D0E">
        <w:rPr>
          <w:rFonts w:asciiTheme="minorHAnsi" w:hAnsiTheme="minorHAnsi" w:cstheme="minorHAnsi"/>
          <w:i/>
          <w:szCs w:val="22"/>
        </w:rPr>
        <w:t xml:space="preserve">sieć rozdzielcza - </w:t>
      </w:r>
      <w:r w:rsidR="00180278" w:rsidRPr="00F94D0E">
        <w:rPr>
          <w:rFonts w:asciiTheme="minorHAnsi" w:hAnsiTheme="minorHAnsi" w:cstheme="minorHAnsi"/>
          <w:bCs/>
          <w:i/>
          <w:szCs w:val="22"/>
        </w:rPr>
        <w:t>1,4 km, sieć magistralna</w:t>
      </w:r>
      <w:r w:rsidR="00D60FC0" w:rsidRPr="00F94D0E">
        <w:rPr>
          <w:rFonts w:asciiTheme="minorHAnsi" w:hAnsiTheme="minorHAnsi" w:cstheme="minorHAnsi"/>
          <w:bCs/>
          <w:i/>
          <w:szCs w:val="22"/>
        </w:rPr>
        <w:t xml:space="preserve"> </w:t>
      </w:r>
      <w:r w:rsidR="00180278" w:rsidRPr="00F94D0E">
        <w:rPr>
          <w:rFonts w:asciiTheme="minorHAnsi" w:hAnsiTheme="minorHAnsi" w:cstheme="minorHAnsi"/>
          <w:bCs/>
          <w:i/>
          <w:szCs w:val="22"/>
        </w:rPr>
        <w:t>- 39,0 km]</w:t>
      </w:r>
    </w:p>
    <w:p w14:paraId="72EBE34C" w14:textId="77777777" w:rsidR="005A3946" w:rsidRPr="00F94D0E" w:rsidRDefault="00106718" w:rsidP="006D3D70">
      <w:pPr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Najważniejsze magistrale planowane do renowacji metodą rękawa w celu poprawy stanu technicznego oraz utrzymania prawidłowej dostawy wody to:</w:t>
      </w:r>
    </w:p>
    <w:p w14:paraId="5E7BBD70" w14:textId="77777777" w:rsidR="005A3946" w:rsidRPr="00F94D0E" w:rsidRDefault="005A3946" w:rsidP="006D3D70">
      <w:pPr>
        <w:pStyle w:val="Akapitzlist"/>
        <w:numPr>
          <w:ilvl w:val="0"/>
          <w:numId w:val="1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500/600 L ca 2,2 km w ul. Mehoffera, Świderskiej, Porajów, Myśliborskiej;</w:t>
      </w:r>
    </w:p>
    <w:p w14:paraId="4C1F6201" w14:textId="77777777" w:rsidR="00180278" w:rsidRPr="00F94D0E" w:rsidRDefault="00180278" w:rsidP="006D3D70">
      <w:pPr>
        <w:pStyle w:val="Akapitzlist"/>
        <w:numPr>
          <w:ilvl w:val="0"/>
          <w:numId w:val="1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300/400/500 L ca 2,4 km w Al. Waszyngtona;</w:t>
      </w:r>
    </w:p>
    <w:p w14:paraId="6AFFA4EA" w14:textId="77777777" w:rsidR="00C47C68" w:rsidRPr="00F94D0E" w:rsidRDefault="00C47C68" w:rsidP="006D3D70">
      <w:pPr>
        <w:pStyle w:val="Akapitzlist"/>
        <w:numPr>
          <w:ilvl w:val="0"/>
          <w:numId w:val="1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300 L ca 2,1 km w ul. Czerniakowskiej i Szwoleżerów;</w:t>
      </w:r>
    </w:p>
    <w:p w14:paraId="6C669C11" w14:textId="77777777" w:rsidR="00901BA5" w:rsidRPr="00F94D0E" w:rsidRDefault="00901BA5" w:rsidP="006D3D70">
      <w:pPr>
        <w:pStyle w:val="Akapitzlist"/>
        <w:numPr>
          <w:ilvl w:val="0"/>
          <w:numId w:val="1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300/500 L ca 1,6 km w Al. Sobieskiego i Nałęczowskiej;</w:t>
      </w:r>
    </w:p>
    <w:p w14:paraId="377E2A24" w14:textId="77777777" w:rsidR="005A3946" w:rsidRPr="00F94D0E" w:rsidRDefault="00C47C68" w:rsidP="006D3D70">
      <w:pPr>
        <w:pStyle w:val="Akapitzlist"/>
        <w:numPr>
          <w:ilvl w:val="0"/>
          <w:numId w:val="1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300 L ca 1,9 km w ul. Powsińskiej;</w:t>
      </w:r>
      <w:r w:rsidR="005A3946" w:rsidRPr="00F94D0E">
        <w:rPr>
          <w:rFonts w:asciiTheme="minorHAnsi" w:hAnsiTheme="minorHAnsi" w:cstheme="minorHAnsi"/>
          <w:szCs w:val="22"/>
        </w:rPr>
        <w:t xml:space="preserve"> </w:t>
      </w:r>
    </w:p>
    <w:p w14:paraId="7E238B8E" w14:textId="77777777" w:rsidR="005A3946" w:rsidRPr="00F94D0E" w:rsidRDefault="005A3946" w:rsidP="006D3D70">
      <w:pPr>
        <w:pStyle w:val="Akapitzlist"/>
        <w:numPr>
          <w:ilvl w:val="0"/>
          <w:numId w:val="1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1000 L ca 1,8 km w ul. Nowogrodzkiej;</w:t>
      </w:r>
    </w:p>
    <w:p w14:paraId="34ADB6AE" w14:textId="77777777" w:rsidR="00824AF2" w:rsidRPr="00F94D0E" w:rsidRDefault="00824AF2" w:rsidP="006D3D70">
      <w:pPr>
        <w:pStyle w:val="Akapitzlist"/>
        <w:numPr>
          <w:ilvl w:val="0"/>
          <w:numId w:val="1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300 L ca 1,4 km w ul. Krasińskiego;</w:t>
      </w:r>
    </w:p>
    <w:p w14:paraId="074600DD" w14:textId="77777777" w:rsidR="00933C31" w:rsidRPr="00F94D0E" w:rsidRDefault="005A3946" w:rsidP="006D3D70">
      <w:pPr>
        <w:pStyle w:val="Akapitzlist"/>
        <w:numPr>
          <w:ilvl w:val="0"/>
          <w:numId w:val="10"/>
        </w:numPr>
        <w:spacing w:after="120"/>
        <w:ind w:left="1135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Dn 500 L ca 1,7 km w ul. Matki Teresy z Kalkuty i 20 Dywizj</w:t>
      </w:r>
      <w:r w:rsidR="00816C2D" w:rsidRPr="00F94D0E">
        <w:rPr>
          <w:rFonts w:asciiTheme="minorHAnsi" w:hAnsiTheme="minorHAnsi" w:cstheme="minorHAnsi"/>
          <w:szCs w:val="22"/>
        </w:rPr>
        <w:t>i Piechoty WP;</w:t>
      </w:r>
    </w:p>
    <w:p w14:paraId="239BD4FC" w14:textId="77777777" w:rsidR="001D2B00" w:rsidRPr="00F94D0E" w:rsidRDefault="00816C2D" w:rsidP="00133A2E">
      <w:pPr>
        <w:pStyle w:val="Akapitzlist"/>
        <w:numPr>
          <w:ilvl w:val="0"/>
          <w:numId w:val="10"/>
        </w:numPr>
        <w:ind w:left="1135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Dn 300/500 L ca </w:t>
      </w:r>
      <w:r w:rsidR="00180278" w:rsidRPr="00F94D0E">
        <w:rPr>
          <w:rFonts w:asciiTheme="minorHAnsi" w:hAnsiTheme="minorHAnsi" w:cstheme="minorHAnsi"/>
          <w:szCs w:val="22"/>
        </w:rPr>
        <w:t>1</w:t>
      </w:r>
      <w:r w:rsidRPr="00F94D0E">
        <w:rPr>
          <w:rFonts w:asciiTheme="minorHAnsi" w:hAnsiTheme="minorHAnsi" w:cstheme="minorHAnsi"/>
          <w:szCs w:val="22"/>
        </w:rPr>
        <w:t>,</w:t>
      </w:r>
      <w:r w:rsidR="00180278" w:rsidRPr="00F94D0E">
        <w:rPr>
          <w:rFonts w:asciiTheme="minorHAnsi" w:hAnsiTheme="minorHAnsi" w:cstheme="minorHAnsi"/>
          <w:szCs w:val="22"/>
        </w:rPr>
        <w:t>7</w:t>
      </w:r>
      <w:r w:rsidRPr="00F94D0E">
        <w:rPr>
          <w:rFonts w:asciiTheme="minorHAnsi" w:hAnsiTheme="minorHAnsi" w:cstheme="minorHAnsi"/>
          <w:szCs w:val="22"/>
        </w:rPr>
        <w:t xml:space="preserve"> km w ul. Toruńskiej, Rembielińskiej, Kondratowicza, Łabiszyńskiej</w:t>
      </w:r>
      <w:r w:rsidR="00180278" w:rsidRPr="00F94D0E">
        <w:rPr>
          <w:rFonts w:asciiTheme="minorHAnsi" w:hAnsiTheme="minorHAnsi" w:cstheme="minorHAnsi"/>
          <w:szCs w:val="22"/>
        </w:rPr>
        <w:t>;</w:t>
      </w:r>
    </w:p>
    <w:p w14:paraId="2C4691F4" w14:textId="77777777" w:rsidR="001638A7" w:rsidRPr="00F94D0E" w:rsidRDefault="000762AA" w:rsidP="006D3D70">
      <w:pPr>
        <w:pStyle w:val="Akapitzlist"/>
        <w:numPr>
          <w:ilvl w:val="2"/>
          <w:numId w:val="9"/>
        </w:numPr>
        <w:spacing w:after="120"/>
        <w:ind w:left="567" w:hanging="283"/>
        <w:contextualSpacing w:val="0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i/>
          <w:szCs w:val="22"/>
        </w:rPr>
        <w:lastRenderedPageBreak/>
        <w:t xml:space="preserve">wymianę przewodów metodą krakingu oraz wymianę przyłączy wodociągowych [planowane nakłady finansowe </w:t>
      </w:r>
      <w:r w:rsidR="006B2C7F" w:rsidRPr="00F94D0E">
        <w:rPr>
          <w:rFonts w:asciiTheme="minorHAnsi" w:hAnsiTheme="minorHAnsi" w:cstheme="minorHAnsi"/>
          <w:i/>
          <w:szCs w:val="22"/>
        </w:rPr>
        <w:t>ok.</w:t>
      </w:r>
      <w:r w:rsidR="002540B6" w:rsidRPr="00F94D0E">
        <w:rPr>
          <w:rFonts w:asciiTheme="minorHAnsi" w:hAnsiTheme="minorHAnsi" w:cstheme="minorHAnsi"/>
          <w:i/>
          <w:szCs w:val="22"/>
        </w:rPr>
        <w:t xml:space="preserve"> </w:t>
      </w:r>
      <w:r w:rsidR="00180278" w:rsidRPr="00F94D0E">
        <w:rPr>
          <w:rFonts w:asciiTheme="minorHAnsi" w:hAnsiTheme="minorHAnsi" w:cstheme="minorHAnsi"/>
          <w:i/>
          <w:szCs w:val="22"/>
        </w:rPr>
        <w:t>388</w:t>
      </w:r>
      <w:r w:rsidR="00890C92" w:rsidRPr="00F94D0E">
        <w:rPr>
          <w:rFonts w:asciiTheme="minorHAnsi" w:hAnsiTheme="minorHAnsi" w:cstheme="minorHAnsi"/>
          <w:i/>
          <w:szCs w:val="22"/>
        </w:rPr>
        <w:t>.</w:t>
      </w:r>
      <w:r w:rsidR="00180278" w:rsidRPr="00F94D0E">
        <w:rPr>
          <w:rFonts w:asciiTheme="minorHAnsi" w:hAnsiTheme="minorHAnsi" w:cstheme="minorHAnsi"/>
          <w:i/>
          <w:szCs w:val="22"/>
        </w:rPr>
        <w:t>6</w:t>
      </w:r>
      <w:r w:rsidR="002540B6" w:rsidRPr="00F94D0E">
        <w:rPr>
          <w:rFonts w:asciiTheme="minorHAnsi" w:hAnsiTheme="minorHAnsi" w:cstheme="minorHAnsi"/>
          <w:i/>
          <w:szCs w:val="22"/>
        </w:rPr>
        <w:t>55</w:t>
      </w:r>
      <w:r w:rsidRPr="00F94D0E">
        <w:rPr>
          <w:rFonts w:asciiTheme="minorHAnsi" w:hAnsiTheme="minorHAnsi" w:cstheme="minorHAnsi"/>
          <w:i/>
          <w:szCs w:val="22"/>
        </w:rPr>
        <w:t xml:space="preserve"> tys. zł, planowane efekty rzeczowe </w:t>
      </w:r>
      <w:r w:rsidR="00D0736C" w:rsidRPr="00F94D0E">
        <w:rPr>
          <w:rFonts w:asciiTheme="minorHAnsi" w:hAnsiTheme="minorHAnsi" w:cstheme="minorHAnsi"/>
          <w:i/>
          <w:szCs w:val="22"/>
        </w:rPr>
        <w:t>25</w:t>
      </w:r>
      <w:r w:rsidR="0074212D" w:rsidRPr="00F94D0E">
        <w:rPr>
          <w:rFonts w:asciiTheme="minorHAnsi" w:hAnsiTheme="minorHAnsi" w:cstheme="minorHAnsi"/>
          <w:i/>
          <w:szCs w:val="22"/>
        </w:rPr>
        <w:t>7</w:t>
      </w:r>
      <w:r w:rsidR="00890C92" w:rsidRPr="00F94D0E">
        <w:rPr>
          <w:rFonts w:asciiTheme="minorHAnsi" w:hAnsiTheme="minorHAnsi" w:cstheme="minorHAnsi"/>
          <w:i/>
          <w:szCs w:val="22"/>
        </w:rPr>
        <w:t>,</w:t>
      </w:r>
      <w:r w:rsidR="00180278" w:rsidRPr="00F94D0E">
        <w:rPr>
          <w:rFonts w:asciiTheme="minorHAnsi" w:hAnsiTheme="minorHAnsi" w:cstheme="minorHAnsi"/>
          <w:i/>
          <w:szCs w:val="22"/>
        </w:rPr>
        <w:t>9</w:t>
      </w:r>
      <w:r w:rsidRPr="00F94D0E">
        <w:rPr>
          <w:rFonts w:asciiTheme="minorHAnsi" w:hAnsiTheme="minorHAnsi" w:cstheme="minorHAnsi"/>
          <w:i/>
          <w:szCs w:val="22"/>
        </w:rPr>
        <w:t xml:space="preserve"> km] </w:t>
      </w:r>
    </w:p>
    <w:p w14:paraId="2A59FF48" w14:textId="77777777" w:rsidR="005D6D56" w:rsidRPr="00F94D0E" w:rsidRDefault="000762AA" w:rsidP="006D3D70">
      <w:pPr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ramach systemu gospodarczego</w:t>
      </w:r>
      <w:r w:rsidR="00585EF6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będzie kontynuowana realizacja zadań o łącznej wartości </w:t>
      </w:r>
      <w:r w:rsidR="006B2C7F" w:rsidRPr="00F94D0E">
        <w:rPr>
          <w:rFonts w:asciiTheme="minorHAnsi" w:hAnsiTheme="minorHAnsi" w:cstheme="minorHAnsi"/>
          <w:szCs w:val="22"/>
        </w:rPr>
        <w:t xml:space="preserve">ok. </w:t>
      </w:r>
      <w:r w:rsidR="00501C60" w:rsidRPr="00F94D0E">
        <w:rPr>
          <w:rFonts w:asciiTheme="minorHAnsi" w:hAnsiTheme="minorHAnsi" w:cstheme="minorHAnsi"/>
          <w:szCs w:val="22"/>
        </w:rPr>
        <w:t>2</w:t>
      </w:r>
      <w:r w:rsidR="00180278" w:rsidRPr="00F94D0E">
        <w:rPr>
          <w:rFonts w:asciiTheme="minorHAnsi" w:hAnsiTheme="minorHAnsi" w:cstheme="minorHAnsi"/>
          <w:szCs w:val="22"/>
        </w:rPr>
        <w:t>8</w:t>
      </w:r>
      <w:r w:rsidR="00317946" w:rsidRPr="00F94D0E">
        <w:rPr>
          <w:rFonts w:asciiTheme="minorHAnsi" w:hAnsiTheme="minorHAnsi" w:cstheme="minorHAnsi"/>
          <w:szCs w:val="22"/>
        </w:rPr>
        <w:t>.</w:t>
      </w:r>
      <w:r w:rsidR="00180278" w:rsidRPr="00F94D0E">
        <w:rPr>
          <w:rFonts w:asciiTheme="minorHAnsi" w:hAnsiTheme="minorHAnsi" w:cstheme="minorHAnsi"/>
          <w:szCs w:val="22"/>
        </w:rPr>
        <w:t>2</w:t>
      </w:r>
      <w:r w:rsidR="00317946" w:rsidRPr="00F94D0E">
        <w:rPr>
          <w:rFonts w:asciiTheme="minorHAnsi" w:hAnsiTheme="minorHAnsi" w:cstheme="minorHAnsi"/>
          <w:szCs w:val="22"/>
        </w:rPr>
        <w:t>00</w:t>
      </w:r>
      <w:r w:rsidRPr="00F94D0E">
        <w:rPr>
          <w:rFonts w:asciiTheme="minorHAnsi" w:hAnsiTheme="minorHAnsi" w:cstheme="minorHAnsi"/>
          <w:szCs w:val="22"/>
        </w:rPr>
        <w:t xml:space="preserve"> tys. zł oraz </w:t>
      </w:r>
      <w:r w:rsidR="00D625EE" w:rsidRPr="00F94D0E">
        <w:rPr>
          <w:rFonts w:asciiTheme="minorHAnsi" w:hAnsiTheme="minorHAnsi" w:cstheme="minorHAnsi"/>
          <w:szCs w:val="22"/>
        </w:rPr>
        <w:t xml:space="preserve">o </w:t>
      </w:r>
      <w:r w:rsidRPr="00F94D0E">
        <w:rPr>
          <w:rFonts w:asciiTheme="minorHAnsi" w:hAnsiTheme="minorHAnsi" w:cstheme="minorHAnsi"/>
          <w:szCs w:val="22"/>
        </w:rPr>
        <w:t xml:space="preserve">planowanych efektach rzeczowych </w:t>
      </w:r>
      <w:r w:rsidR="00180278" w:rsidRPr="00F94D0E">
        <w:rPr>
          <w:rFonts w:asciiTheme="minorHAnsi" w:hAnsiTheme="minorHAnsi" w:cstheme="minorHAnsi"/>
          <w:szCs w:val="22"/>
        </w:rPr>
        <w:t>6</w:t>
      </w:r>
      <w:r w:rsidR="0074212D" w:rsidRPr="00F94D0E">
        <w:rPr>
          <w:rFonts w:asciiTheme="minorHAnsi" w:hAnsiTheme="minorHAnsi" w:cstheme="minorHAnsi"/>
          <w:szCs w:val="22"/>
        </w:rPr>
        <w:t>,0</w:t>
      </w:r>
      <w:r w:rsidRPr="00F94D0E">
        <w:rPr>
          <w:rFonts w:asciiTheme="minorHAnsi" w:hAnsiTheme="minorHAnsi" w:cstheme="minorHAnsi"/>
          <w:szCs w:val="22"/>
        </w:rPr>
        <w:t xml:space="preserve"> km, tj.:</w:t>
      </w:r>
    </w:p>
    <w:p w14:paraId="59A32520" w14:textId="77777777" w:rsidR="005D6D56" w:rsidRPr="00F94D0E" w:rsidRDefault="000762AA" w:rsidP="006D3D70">
      <w:pPr>
        <w:pStyle w:val="Akapitzlist"/>
        <w:numPr>
          <w:ilvl w:val="0"/>
          <w:numId w:val="7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wymiana przewodów wodociągowych metodą krakingu przez </w:t>
      </w:r>
      <w:r w:rsidR="00C434AC" w:rsidRPr="00F94D0E">
        <w:rPr>
          <w:rFonts w:asciiTheme="minorHAnsi" w:hAnsiTheme="minorHAnsi" w:cstheme="minorHAnsi"/>
          <w:szCs w:val="22"/>
        </w:rPr>
        <w:t>Z</w:t>
      </w:r>
      <w:r w:rsidR="006E7F26" w:rsidRPr="00F94D0E">
        <w:rPr>
          <w:rFonts w:asciiTheme="minorHAnsi" w:hAnsiTheme="minorHAnsi" w:cstheme="minorHAnsi"/>
          <w:szCs w:val="22"/>
        </w:rPr>
        <w:t>akład Sieci W</w:t>
      </w:r>
      <w:r w:rsidR="00C434AC" w:rsidRPr="00F94D0E">
        <w:rPr>
          <w:rFonts w:asciiTheme="minorHAnsi" w:hAnsiTheme="minorHAnsi" w:cstheme="minorHAnsi"/>
          <w:szCs w:val="22"/>
        </w:rPr>
        <w:t>odociągowej</w:t>
      </w:r>
      <w:r w:rsidRPr="00F94D0E">
        <w:rPr>
          <w:rFonts w:asciiTheme="minorHAnsi" w:hAnsiTheme="minorHAnsi" w:cstheme="minorHAnsi"/>
          <w:szCs w:val="22"/>
        </w:rPr>
        <w:t xml:space="preserve">; </w:t>
      </w:r>
    </w:p>
    <w:p w14:paraId="62D430C3" w14:textId="77777777" w:rsidR="005D6D56" w:rsidRPr="00F94D0E" w:rsidRDefault="000762AA" w:rsidP="006D3D70">
      <w:pPr>
        <w:pStyle w:val="Akapitzlist"/>
        <w:numPr>
          <w:ilvl w:val="0"/>
          <w:numId w:val="7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wymiana 250 szt. przyłączy wodociągowych</w:t>
      </w:r>
      <w:r w:rsidR="005D2368" w:rsidRPr="00F94D0E">
        <w:rPr>
          <w:rFonts w:asciiTheme="minorHAnsi" w:hAnsiTheme="minorHAnsi" w:cstheme="minorHAnsi"/>
          <w:szCs w:val="22"/>
        </w:rPr>
        <w:t>.</w:t>
      </w:r>
    </w:p>
    <w:p w14:paraId="015F9783" w14:textId="77777777" w:rsidR="000759A8" w:rsidRPr="00F94D0E" w:rsidRDefault="000762AA" w:rsidP="006D3D70">
      <w:pPr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ramach systemu zleconego planowan</w:t>
      </w:r>
      <w:r w:rsidR="00180278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 realizacj</w:t>
      </w:r>
      <w:r w:rsidR="00180278" w:rsidRPr="00F94D0E">
        <w:rPr>
          <w:rFonts w:asciiTheme="minorHAnsi" w:hAnsiTheme="minorHAnsi" w:cstheme="minorHAnsi"/>
          <w:szCs w:val="22"/>
        </w:rPr>
        <w:t>a</w:t>
      </w:r>
      <w:r w:rsidRPr="00F94D0E">
        <w:rPr>
          <w:rFonts w:asciiTheme="minorHAnsi" w:hAnsiTheme="minorHAnsi" w:cstheme="minorHAnsi"/>
          <w:szCs w:val="22"/>
        </w:rPr>
        <w:t xml:space="preserve"> „Programu wymiany sieci wo</w:t>
      </w:r>
      <w:r w:rsidR="00501C60" w:rsidRPr="00F94D0E">
        <w:rPr>
          <w:rFonts w:asciiTheme="minorHAnsi" w:hAnsiTheme="minorHAnsi" w:cstheme="minorHAnsi"/>
          <w:szCs w:val="22"/>
        </w:rPr>
        <w:t>dociągowej w latach 20</w:t>
      </w:r>
      <w:r w:rsidR="00180278" w:rsidRPr="00F94D0E">
        <w:rPr>
          <w:rFonts w:asciiTheme="minorHAnsi" w:hAnsiTheme="minorHAnsi" w:cstheme="minorHAnsi"/>
          <w:szCs w:val="22"/>
        </w:rPr>
        <w:t>22</w:t>
      </w:r>
      <w:r w:rsidR="00501C60" w:rsidRPr="00F94D0E">
        <w:rPr>
          <w:rFonts w:asciiTheme="minorHAnsi" w:hAnsiTheme="minorHAnsi" w:cstheme="minorHAnsi"/>
          <w:szCs w:val="22"/>
        </w:rPr>
        <w:t>-202</w:t>
      </w:r>
      <w:r w:rsidR="00180278" w:rsidRPr="00F94D0E">
        <w:rPr>
          <w:rFonts w:asciiTheme="minorHAnsi" w:hAnsiTheme="minorHAnsi" w:cstheme="minorHAnsi"/>
          <w:szCs w:val="22"/>
        </w:rPr>
        <w:t>6</w:t>
      </w:r>
      <w:r w:rsidR="00501C60" w:rsidRPr="00F94D0E">
        <w:rPr>
          <w:rFonts w:asciiTheme="minorHAnsi" w:hAnsiTheme="minorHAnsi" w:cstheme="minorHAnsi"/>
          <w:szCs w:val="22"/>
        </w:rPr>
        <w:t xml:space="preserve">” </w:t>
      </w:r>
      <w:r w:rsidR="00D0736C" w:rsidRPr="00F94D0E">
        <w:rPr>
          <w:rFonts w:asciiTheme="minorHAnsi" w:hAnsiTheme="minorHAnsi" w:cstheme="minorHAnsi"/>
          <w:szCs w:val="22"/>
        </w:rPr>
        <w:t>o łącznej wartości</w:t>
      </w:r>
      <w:r w:rsidR="00B174AD" w:rsidRPr="00F94D0E">
        <w:rPr>
          <w:rFonts w:asciiTheme="minorHAnsi" w:hAnsiTheme="minorHAnsi" w:cstheme="minorHAnsi"/>
          <w:szCs w:val="22"/>
        </w:rPr>
        <w:t xml:space="preserve"> </w:t>
      </w:r>
      <w:r w:rsidR="006B2C7F" w:rsidRPr="00F94D0E">
        <w:rPr>
          <w:rFonts w:asciiTheme="minorHAnsi" w:hAnsiTheme="minorHAnsi" w:cstheme="minorHAnsi"/>
          <w:szCs w:val="22"/>
        </w:rPr>
        <w:t>ok.</w:t>
      </w:r>
      <w:r w:rsidR="002540B6" w:rsidRPr="00F94D0E">
        <w:rPr>
          <w:rFonts w:asciiTheme="minorHAnsi" w:hAnsiTheme="minorHAnsi" w:cstheme="minorHAnsi"/>
          <w:szCs w:val="22"/>
        </w:rPr>
        <w:t xml:space="preserve"> </w:t>
      </w:r>
      <w:r w:rsidR="0074212D" w:rsidRPr="00F94D0E">
        <w:rPr>
          <w:rFonts w:asciiTheme="minorHAnsi" w:hAnsiTheme="minorHAnsi" w:cstheme="minorHAnsi"/>
          <w:szCs w:val="22"/>
        </w:rPr>
        <w:t>360.455</w:t>
      </w:r>
      <w:r w:rsidR="00933C31" w:rsidRPr="00F94D0E">
        <w:rPr>
          <w:rFonts w:asciiTheme="minorHAnsi" w:hAnsiTheme="minorHAnsi" w:cstheme="minorHAnsi"/>
          <w:szCs w:val="22"/>
        </w:rPr>
        <w:t xml:space="preserve"> tys. zł oraz planowanych efektac</w:t>
      </w:r>
      <w:r w:rsidR="00D0736C" w:rsidRPr="00F94D0E">
        <w:rPr>
          <w:rFonts w:asciiTheme="minorHAnsi" w:hAnsiTheme="minorHAnsi" w:cstheme="minorHAnsi"/>
          <w:szCs w:val="22"/>
        </w:rPr>
        <w:t>h rzeczowych 2</w:t>
      </w:r>
      <w:r w:rsidR="0074212D" w:rsidRPr="00F94D0E">
        <w:rPr>
          <w:rFonts w:asciiTheme="minorHAnsi" w:hAnsiTheme="minorHAnsi" w:cstheme="minorHAnsi"/>
          <w:szCs w:val="22"/>
        </w:rPr>
        <w:t>51</w:t>
      </w:r>
      <w:r w:rsidR="00933C31" w:rsidRPr="00F94D0E">
        <w:rPr>
          <w:rFonts w:asciiTheme="minorHAnsi" w:hAnsiTheme="minorHAnsi" w:cstheme="minorHAnsi"/>
          <w:szCs w:val="22"/>
        </w:rPr>
        <w:t>,</w:t>
      </w:r>
      <w:r w:rsidR="0074212D" w:rsidRPr="00F94D0E">
        <w:rPr>
          <w:rFonts w:asciiTheme="minorHAnsi" w:hAnsiTheme="minorHAnsi" w:cstheme="minorHAnsi"/>
          <w:szCs w:val="22"/>
        </w:rPr>
        <w:t>9</w:t>
      </w:r>
      <w:r w:rsidR="00933C31" w:rsidRPr="00F94D0E">
        <w:rPr>
          <w:rFonts w:asciiTheme="minorHAnsi" w:hAnsiTheme="minorHAnsi" w:cstheme="minorHAnsi"/>
          <w:szCs w:val="22"/>
        </w:rPr>
        <w:t xml:space="preserve"> km.</w:t>
      </w:r>
    </w:p>
    <w:p w14:paraId="4B443AEE" w14:textId="77777777" w:rsidR="009A3D02" w:rsidRPr="00F94D0E" w:rsidRDefault="000762AA" w:rsidP="006D3D70">
      <w:pPr>
        <w:pStyle w:val="Akapitzlist"/>
        <w:numPr>
          <w:ilvl w:val="2"/>
          <w:numId w:val="9"/>
        </w:numPr>
        <w:spacing w:after="120"/>
        <w:ind w:left="567" w:hanging="283"/>
      </w:pPr>
      <w:r w:rsidRPr="00F94D0E">
        <w:rPr>
          <w:rFonts w:asciiTheme="minorHAnsi" w:hAnsiTheme="minorHAnsi" w:cstheme="minorHAnsi"/>
          <w:bCs/>
          <w:i/>
          <w:szCs w:val="22"/>
        </w:rPr>
        <w:t xml:space="preserve">modernizację obiektów technologicznych i ujęć w zakresie urządzeń wodociągowych </w:t>
      </w:r>
      <w:r w:rsidRPr="00F94D0E">
        <w:rPr>
          <w:rFonts w:asciiTheme="minorHAnsi" w:hAnsiTheme="minorHAnsi" w:cstheme="minorHAnsi"/>
          <w:i/>
          <w:szCs w:val="22"/>
        </w:rPr>
        <w:t>[planowane nakłady finansowe</w:t>
      </w:r>
      <w:r w:rsidR="006B2C7F" w:rsidRPr="00F94D0E">
        <w:rPr>
          <w:rFonts w:asciiTheme="minorHAnsi" w:hAnsiTheme="minorHAnsi" w:cstheme="minorHAnsi"/>
          <w:i/>
          <w:szCs w:val="22"/>
        </w:rPr>
        <w:t xml:space="preserve"> ok. </w:t>
      </w:r>
      <w:r w:rsidRPr="00F94D0E">
        <w:rPr>
          <w:rFonts w:asciiTheme="minorHAnsi" w:hAnsiTheme="minorHAnsi" w:cstheme="minorHAnsi"/>
          <w:i/>
          <w:szCs w:val="22"/>
        </w:rPr>
        <w:t xml:space="preserve"> </w:t>
      </w:r>
      <w:r w:rsidR="0074212D" w:rsidRPr="00F94D0E">
        <w:rPr>
          <w:rFonts w:asciiTheme="minorHAnsi" w:hAnsiTheme="minorHAnsi" w:cstheme="minorHAnsi"/>
          <w:bCs/>
          <w:i/>
          <w:szCs w:val="22"/>
        </w:rPr>
        <w:t>400</w:t>
      </w:r>
      <w:r w:rsidR="00627A66" w:rsidRPr="00F94D0E">
        <w:rPr>
          <w:rFonts w:asciiTheme="minorHAnsi" w:hAnsiTheme="minorHAnsi" w:cstheme="minorHAnsi"/>
          <w:bCs/>
          <w:i/>
          <w:szCs w:val="22"/>
        </w:rPr>
        <w:t>.</w:t>
      </w:r>
      <w:r w:rsidR="0074212D" w:rsidRPr="00F94D0E">
        <w:rPr>
          <w:rFonts w:asciiTheme="minorHAnsi" w:hAnsiTheme="minorHAnsi" w:cstheme="minorHAnsi"/>
          <w:bCs/>
          <w:i/>
          <w:szCs w:val="22"/>
        </w:rPr>
        <w:t>520</w:t>
      </w:r>
      <w:r w:rsidRPr="00F94D0E">
        <w:rPr>
          <w:rFonts w:asciiTheme="minorHAnsi" w:hAnsiTheme="minorHAnsi" w:cstheme="minorHAnsi"/>
          <w:i/>
          <w:szCs w:val="22"/>
        </w:rPr>
        <w:t xml:space="preserve"> tys. zł, planowane efekty rzeczowe: zabezpieczenie niezawodności stosowanych urządzeń, wprowadzenie nowych rozwiązań technologicznych, usprawnianie i optymalizacja procesów produkcji wody]</w:t>
      </w:r>
    </w:p>
    <w:p w14:paraId="13959B19" w14:textId="77777777" w:rsidR="00A607C3" w:rsidRPr="00F94D0E" w:rsidRDefault="00A607C3" w:rsidP="006D3D70">
      <w:pPr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Ważniejszymi zadaniami ujętymi w planie na lata 2022-2030 są m. in.:</w:t>
      </w:r>
    </w:p>
    <w:p w14:paraId="6D6BDCD4" w14:textId="77777777" w:rsidR="00A607C3" w:rsidRPr="00F94D0E" w:rsidRDefault="00A607C3" w:rsidP="006D3D70">
      <w:pPr>
        <w:numPr>
          <w:ilvl w:val="0"/>
          <w:numId w:val="40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ujęć infiltracyjnych PU-3, PU-4 na Stacji Pomp Rzecznych w celu optymalizacje pracy ujęć, co przełoży się na bezawaryjność dostaw wody infiltracyjnej</w:t>
      </w:r>
      <w:r w:rsidRPr="00F94D0E">
        <w:rPr>
          <w:rFonts w:asciiTheme="minorHAnsi" w:hAnsiTheme="minorHAnsi" w:cstheme="minorHAnsi"/>
          <w:szCs w:val="22"/>
        </w:rPr>
        <w:br/>
        <w:t>do układu technologicznego Zakładu Centralnego;</w:t>
      </w:r>
    </w:p>
    <w:p w14:paraId="5E03AD8C" w14:textId="77777777" w:rsidR="00A607C3" w:rsidRPr="00F94D0E" w:rsidRDefault="00A607C3" w:rsidP="006D3D70">
      <w:pPr>
        <w:numPr>
          <w:ilvl w:val="0"/>
          <w:numId w:val="4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sukcesywna wymiana drenów Ujęć PU-2, PU-3, PU-4, na terenie Stacji Pomp Rzecznych,</w:t>
      </w:r>
      <w:r w:rsidRPr="00F94D0E">
        <w:rPr>
          <w:rFonts w:asciiTheme="minorHAnsi" w:hAnsiTheme="minorHAnsi" w:cstheme="minorHAnsi"/>
          <w:szCs w:val="22"/>
        </w:rPr>
        <w:br/>
        <w:t>ul. Czerniakowska 124, modernizacja drenów Ujęć UU-1 i UU-2 na terenie SUW „Praga”,</w:t>
      </w:r>
    </w:p>
    <w:p w14:paraId="4E25A980" w14:textId="77777777" w:rsidR="00A607C3" w:rsidRPr="00F94D0E" w:rsidRDefault="00A607C3" w:rsidP="006D3D70">
      <w:pPr>
        <w:spacing w:after="120"/>
        <w:ind w:left="113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 oraz modernizacja drenów (15 szt.) Ujęcia Zasadniczego „Gruba Kaśka” w celu poprawy jakości wody infiltracyjnej i zapewnienia optymalnej wydajności Ujęć zgodnie</w:t>
      </w:r>
      <w:r w:rsidR="00D60FC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z pozwoleniem wodnoprawnym dla bezawaryjnej dostawy wody infiltracyjnej do układu technologicznego Zakładu Centralnego;</w:t>
      </w:r>
    </w:p>
    <w:p w14:paraId="15E484F2" w14:textId="77777777" w:rsidR="00A607C3" w:rsidRPr="00F94D0E" w:rsidRDefault="00A607C3" w:rsidP="006D3D70">
      <w:pPr>
        <w:numPr>
          <w:ilvl w:val="0"/>
          <w:numId w:val="40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zbiorników wody czystej na Stacji Strefowej Białołęka w celu poprawy stanu technicznego zbiorników i ograniczenie ilości występowania awarii;</w:t>
      </w:r>
    </w:p>
    <w:p w14:paraId="7ACCEB89" w14:textId="77777777" w:rsidR="00A607C3" w:rsidRPr="00F94D0E" w:rsidRDefault="00A607C3" w:rsidP="006D3D70">
      <w:pPr>
        <w:numPr>
          <w:ilvl w:val="0"/>
          <w:numId w:val="40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Ujęcia Infiltracyjnego;</w:t>
      </w:r>
    </w:p>
    <w:p w14:paraId="2274ECBE" w14:textId="77777777" w:rsidR="00A607C3" w:rsidRPr="00F94D0E" w:rsidRDefault="00A607C3" w:rsidP="006D3D70">
      <w:pPr>
        <w:numPr>
          <w:ilvl w:val="0"/>
          <w:numId w:val="40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zakup dwóch pływających spulchniaczy hydraulicznych (PSH);</w:t>
      </w:r>
    </w:p>
    <w:p w14:paraId="7AAB062B" w14:textId="77777777" w:rsidR="00A607C3" w:rsidRPr="00F94D0E" w:rsidRDefault="00A607C3" w:rsidP="006D3D70">
      <w:pPr>
        <w:numPr>
          <w:ilvl w:val="0"/>
          <w:numId w:val="40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instalacji technologicznej SUW "Praga";</w:t>
      </w:r>
    </w:p>
    <w:p w14:paraId="0E1894F6" w14:textId="77777777" w:rsidR="00A607C3" w:rsidRPr="00F94D0E" w:rsidRDefault="00A607C3" w:rsidP="006D3D70">
      <w:pPr>
        <w:numPr>
          <w:ilvl w:val="0"/>
          <w:numId w:val="40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instalacji technologicznych na terenie Stacji Uzdatniania Wody "SUW Filtry";</w:t>
      </w:r>
    </w:p>
    <w:p w14:paraId="6017663A" w14:textId="77777777" w:rsidR="00055E39" w:rsidRPr="00F94D0E" w:rsidRDefault="00A607C3" w:rsidP="006D3D70">
      <w:pPr>
        <w:numPr>
          <w:ilvl w:val="0"/>
          <w:numId w:val="40"/>
        </w:numPr>
        <w:spacing w:after="120"/>
        <w:ind w:left="1134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drenażu filtrów węglowych w 18 komorach filtracyjnych Budynku Ozonowania Pośredniego i Filtrów Węglowych na terenie Stacji Uzdatniania Wody "SUW Filtry";</w:t>
      </w:r>
    </w:p>
    <w:p w14:paraId="7CB99622" w14:textId="77777777" w:rsidR="005D6D56" w:rsidRPr="00F94D0E" w:rsidRDefault="000762AA" w:rsidP="006D3D70">
      <w:pPr>
        <w:pStyle w:val="Akapitzlist"/>
        <w:numPr>
          <w:ilvl w:val="0"/>
          <w:numId w:val="13"/>
        </w:numPr>
        <w:spacing w:after="120"/>
        <w:ind w:left="567" w:hanging="283"/>
        <w:rPr>
          <w:rFonts w:asciiTheme="minorHAnsi" w:hAnsiTheme="minorHAnsi" w:cstheme="minorHAnsi"/>
          <w:i/>
          <w:szCs w:val="22"/>
          <w:u w:val="single"/>
        </w:rPr>
      </w:pPr>
      <w:r w:rsidRPr="00F94D0E">
        <w:rPr>
          <w:rFonts w:asciiTheme="minorHAnsi" w:hAnsiTheme="minorHAnsi" w:cstheme="minorHAnsi"/>
          <w:i/>
          <w:szCs w:val="22"/>
          <w:u w:val="single"/>
        </w:rPr>
        <w:t xml:space="preserve">urządzenia wodociągowe współfinansowane ze środków UE </w:t>
      </w:r>
    </w:p>
    <w:p w14:paraId="76C19919" w14:textId="77777777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i/>
          <w:szCs w:val="22"/>
        </w:rPr>
        <w:t xml:space="preserve">[planowane nakłady finansowe </w:t>
      </w:r>
      <w:r w:rsidRPr="00F94D0E">
        <w:rPr>
          <w:rFonts w:asciiTheme="minorHAnsi" w:hAnsiTheme="minorHAnsi" w:cstheme="minorHAnsi"/>
          <w:bCs/>
          <w:i/>
          <w:szCs w:val="22"/>
        </w:rPr>
        <w:t xml:space="preserve"> </w:t>
      </w:r>
      <w:r w:rsidR="006B2C7F" w:rsidRPr="00F94D0E">
        <w:rPr>
          <w:rFonts w:asciiTheme="minorHAnsi" w:hAnsiTheme="minorHAnsi" w:cstheme="minorHAnsi"/>
          <w:bCs/>
          <w:i/>
          <w:szCs w:val="22"/>
        </w:rPr>
        <w:t xml:space="preserve">ok. </w:t>
      </w:r>
      <w:r w:rsidR="00820334" w:rsidRPr="00F94D0E">
        <w:rPr>
          <w:rFonts w:asciiTheme="minorHAnsi" w:hAnsiTheme="minorHAnsi" w:cstheme="minorHAnsi"/>
          <w:bCs/>
          <w:i/>
          <w:szCs w:val="22"/>
        </w:rPr>
        <w:t>242</w:t>
      </w:r>
      <w:r w:rsidR="002540B6" w:rsidRPr="00F94D0E">
        <w:rPr>
          <w:rFonts w:asciiTheme="minorHAnsi" w:hAnsiTheme="minorHAnsi" w:cstheme="minorHAnsi"/>
          <w:bCs/>
          <w:i/>
          <w:szCs w:val="22"/>
        </w:rPr>
        <w:t>.</w:t>
      </w:r>
      <w:r w:rsidR="00820334" w:rsidRPr="00F94D0E">
        <w:rPr>
          <w:rFonts w:asciiTheme="minorHAnsi" w:hAnsiTheme="minorHAnsi" w:cstheme="minorHAnsi"/>
          <w:bCs/>
          <w:i/>
          <w:szCs w:val="22"/>
        </w:rPr>
        <w:t>016</w:t>
      </w:r>
      <w:r w:rsidRPr="00F94D0E">
        <w:rPr>
          <w:rFonts w:asciiTheme="minorHAnsi" w:hAnsiTheme="minorHAnsi" w:cstheme="minorHAnsi"/>
          <w:bCs/>
          <w:i/>
          <w:szCs w:val="22"/>
        </w:rPr>
        <w:t xml:space="preserve"> </w:t>
      </w:r>
      <w:r w:rsidRPr="00F94D0E">
        <w:rPr>
          <w:rFonts w:asciiTheme="minorHAnsi" w:hAnsiTheme="minorHAnsi" w:cstheme="minorHAnsi"/>
          <w:i/>
          <w:szCs w:val="22"/>
        </w:rPr>
        <w:t>tys. zł, planowane efekty rzeczowe: wprowadzenie nowych rozwiązań technologicznych, usprawnianie i optymalizacja procesów produkcji wody</w:t>
      </w:r>
      <w:r w:rsidRPr="00F94D0E">
        <w:rPr>
          <w:rFonts w:asciiTheme="minorHAnsi" w:hAnsiTheme="minorHAnsi" w:cstheme="minorHAnsi"/>
          <w:szCs w:val="22"/>
        </w:rPr>
        <w:t xml:space="preserve">, </w:t>
      </w:r>
      <w:r w:rsidRPr="00F94D0E">
        <w:rPr>
          <w:rFonts w:asciiTheme="minorHAnsi" w:hAnsiTheme="minorHAnsi" w:cstheme="minorHAnsi"/>
          <w:i/>
          <w:szCs w:val="22"/>
        </w:rPr>
        <w:t>zmniejszenie wpływu działalności obiektów na środowisko naturalne]</w:t>
      </w:r>
    </w:p>
    <w:p w14:paraId="7C1B52EF" w14:textId="77777777" w:rsidR="008D2BC7" w:rsidRPr="00F94D0E" w:rsidRDefault="00820334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 xml:space="preserve">Planowany efekt rzeczowy dla zadań liniowych w latach 2022-2030 wynosi L ca 19,2 km. </w:t>
      </w:r>
      <w:r w:rsidR="008D2BC7" w:rsidRPr="00F94D0E">
        <w:rPr>
          <w:rFonts w:asciiTheme="minorHAnsi" w:hAnsiTheme="minorHAnsi" w:cstheme="minorHAnsi"/>
          <w:szCs w:val="22"/>
        </w:rPr>
        <w:t xml:space="preserve">Poniesienie wszystkich nakładów inwestycyjnych w zakresie urządzeń wodociągowych będzie konsekwencją dalszej realizacji zadań inwestycyjnych rozpoczętych w latach ubiegłych. </w:t>
      </w:r>
    </w:p>
    <w:p w14:paraId="3F498898" w14:textId="77777777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latach 202</w:t>
      </w:r>
      <w:r w:rsidR="00C40615" w:rsidRPr="00F94D0E">
        <w:rPr>
          <w:rFonts w:asciiTheme="minorHAnsi" w:hAnsiTheme="minorHAnsi" w:cstheme="minorHAnsi"/>
          <w:szCs w:val="22"/>
        </w:rPr>
        <w:t>2</w:t>
      </w:r>
      <w:r w:rsidRPr="00F94D0E">
        <w:rPr>
          <w:rFonts w:asciiTheme="minorHAnsi" w:hAnsiTheme="minorHAnsi" w:cstheme="minorHAnsi"/>
          <w:szCs w:val="22"/>
        </w:rPr>
        <w:t>-</w:t>
      </w:r>
      <w:r w:rsidR="00610F8C" w:rsidRPr="00F94D0E">
        <w:rPr>
          <w:rFonts w:asciiTheme="minorHAnsi" w:hAnsiTheme="minorHAnsi" w:cstheme="minorHAnsi"/>
          <w:szCs w:val="22"/>
        </w:rPr>
        <w:t>20</w:t>
      </w:r>
      <w:r w:rsidR="00C40615" w:rsidRPr="00F94D0E">
        <w:rPr>
          <w:rFonts w:asciiTheme="minorHAnsi" w:hAnsiTheme="minorHAnsi" w:cstheme="minorHAnsi"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t>, w ramach Fazy V I Fazy VI kontynuowana będzie realizacja następujących zadań:</w:t>
      </w:r>
    </w:p>
    <w:p w14:paraId="030A0D1C" w14:textId="77777777" w:rsidR="00CB2569" w:rsidRPr="00F94D0E" w:rsidRDefault="008D2BC7" w:rsidP="006D3D70">
      <w:pPr>
        <w:numPr>
          <w:ilvl w:val="0"/>
          <w:numId w:val="5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Zakładu Wodociągu Północnego - etap II. oraz etap II.B, związany z modernizacją filtrów węglowych i ozonowania pośredniego;</w:t>
      </w:r>
    </w:p>
    <w:p w14:paraId="33A58F23" w14:textId="77777777" w:rsidR="00CB2569" w:rsidRPr="00F94D0E" w:rsidRDefault="008D2BC7" w:rsidP="006D3D70">
      <w:pPr>
        <w:numPr>
          <w:ilvl w:val="0"/>
          <w:numId w:val="5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rozwój matematycznego modelu sieci wodociągowej;</w:t>
      </w:r>
    </w:p>
    <w:p w14:paraId="717112BF" w14:textId="77777777" w:rsidR="00CB2569" w:rsidRPr="00F94D0E" w:rsidRDefault="008D2BC7" w:rsidP="006D3D70">
      <w:pPr>
        <w:numPr>
          <w:ilvl w:val="0"/>
          <w:numId w:val="5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sieci wodociągowej Pasma Pruszkowskiego;</w:t>
      </w:r>
    </w:p>
    <w:p w14:paraId="19E922D9" w14:textId="77777777" w:rsidR="00820334" w:rsidRPr="00F94D0E" w:rsidRDefault="008D2BC7" w:rsidP="006D3D70">
      <w:pPr>
        <w:numPr>
          <w:ilvl w:val="0"/>
          <w:numId w:val="5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przebudowa przewodu wodociągowego w ul. Kobiałka odc. Białołęcka – Olesin</w:t>
      </w:r>
      <w:r w:rsidR="00820334" w:rsidRPr="00F94D0E">
        <w:rPr>
          <w:rFonts w:asciiTheme="minorHAnsi" w:hAnsiTheme="minorHAnsi" w:cstheme="minorHAnsi"/>
          <w:szCs w:val="22"/>
        </w:rPr>
        <w:t xml:space="preserve">; </w:t>
      </w:r>
    </w:p>
    <w:p w14:paraId="1FEAA33E" w14:textId="77777777" w:rsidR="00820334" w:rsidRPr="00F94D0E" w:rsidRDefault="00820334" w:rsidP="006D3D70">
      <w:pPr>
        <w:numPr>
          <w:ilvl w:val="0"/>
          <w:numId w:val="5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centralnego systemu sterowania siecią wodociągową wraz z synchronizacją pracy pompowni wyjściowych w czasie rzeczywistym;</w:t>
      </w:r>
    </w:p>
    <w:p w14:paraId="07855526" w14:textId="77777777" w:rsidR="004A7025" w:rsidRPr="00F94D0E" w:rsidRDefault="00820334" w:rsidP="006D3D70">
      <w:pPr>
        <w:numPr>
          <w:ilvl w:val="0"/>
          <w:numId w:val="5"/>
        </w:numPr>
        <w:spacing w:after="120"/>
        <w:ind w:left="1135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magistrali przesyłającej wody uzdatnionej z SUW Wieliszew do Stacji Strefowej Białołęka.</w:t>
      </w:r>
    </w:p>
    <w:p w14:paraId="21203B31" w14:textId="77777777" w:rsidR="00427225" w:rsidRPr="00F94D0E" w:rsidRDefault="000762AA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Przedsięwzięcia rozwojowo - modernizacyjne oraz racjonalizujące wprowadzanie ścieków</w:t>
      </w:r>
    </w:p>
    <w:p w14:paraId="6C8B9CF7" w14:textId="77777777" w:rsidR="0037618B" w:rsidRPr="00F94D0E" w:rsidRDefault="008A64FD" w:rsidP="006D3D70">
      <w:pPr>
        <w:pStyle w:val="Tekstpodstawowy3"/>
        <w:spacing w:after="120"/>
        <w:ind w:left="567"/>
        <w:jc w:val="left"/>
        <w:rPr>
          <w:rFonts w:asciiTheme="minorHAnsi" w:hAnsiTheme="minorHAnsi" w:cstheme="minorHAnsi"/>
          <w:b w:val="0"/>
          <w:szCs w:val="22"/>
          <w:u w:val="none"/>
        </w:rPr>
      </w:pPr>
      <w:r w:rsidRPr="00F94D0E">
        <w:rPr>
          <w:rFonts w:asciiTheme="minorHAnsi" w:hAnsiTheme="minorHAnsi" w:cstheme="minorHAnsi"/>
          <w:b w:val="0"/>
          <w:szCs w:val="22"/>
          <w:u w:val="none"/>
        </w:rPr>
        <w:t>W latach 202</w:t>
      </w:r>
      <w:r w:rsidR="009A7649" w:rsidRPr="00F94D0E">
        <w:rPr>
          <w:rFonts w:asciiTheme="minorHAnsi" w:hAnsiTheme="minorHAnsi" w:cstheme="minorHAnsi"/>
          <w:b w:val="0"/>
          <w:szCs w:val="22"/>
          <w:u w:val="none"/>
        </w:rPr>
        <w:t>2</w:t>
      </w:r>
      <w:r w:rsidR="000762AA" w:rsidRPr="00F94D0E">
        <w:rPr>
          <w:rFonts w:asciiTheme="minorHAnsi" w:hAnsiTheme="minorHAnsi" w:cstheme="minorHAnsi"/>
          <w:b w:val="0"/>
          <w:szCs w:val="22"/>
          <w:u w:val="none"/>
        </w:rPr>
        <w:t>-2</w:t>
      </w:r>
      <w:r w:rsidR="00FA6164" w:rsidRPr="00F94D0E">
        <w:rPr>
          <w:rFonts w:asciiTheme="minorHAnsi" w:hAnsiTheme="minorHAnsi" w:cstheme="minorHAnsi"/>
          <w:b w:val="0"/>
          <w:szCs w:val="22"/>
          <w:u w:val="none"/>
        </w:rPr>
        <w:t>0</w:t>
      </w:r>
      <w:r w:rsidR="009A7649" w:rsidRPr="00F94D0E">
        <w:rPr>
          <w:rFonts w:asciiTheme="minorHAnsi" w:hAnsiTheme="minorHAnsi" w:cstheme="minorHAnsi"/>
          <w:b w:val="0"/>
          <w:szCs w:val="22"/>
          <w:u w:val="none"/>
        </w:rPr>
        <w:t>30</w:t>
      </w:r>
      <w:r w:rsidR="000762AA" w:rsidRPr="00F94D0E">
        <w:rPr>
          <w:rFonts w:asciiTheme="minorHAnsi" w:hAnsiTheme="minorHAnsi" w:cstheme="minorHAnsi"/>
          <w:b w:val="0"/>
          <w:szCs w:val="22"/>
          <w:u w:val="none"/>
        </w:rPr>
        <w:t xml:space="preserve"> realizowane będą przedsięwzięcia rozwojowo-modernizacyjne</w:t>
      </w:r>
      <w:r w:rsidR="00B174AD" w:rsidRPr="00F94D0E">
        <w:rPr>
          <w:rFonts w:asciiTheme="minorHAnsi" w:hAnsiTheme="minorHAnsi" w:cstheme="minorHAnsi"/>
          <w:b w:val="0"/>
          <w:szCs w:val="22"/>
          <w:u w:val="none"/>
        </w:rPr>
        <w:t xml:space="preserve"> </w:t>
      </w:r>
      <w:r w:rsidR="000762AA" w:rsidRPr="00F94D0E">
        <w:rPr>
          <w:rFonts w:asciiTheme="minorHAnsi" w:hAnsiTheme="minorHAnsi" w:cstheme="minorHAnsi"/>
          <w:b w:val="0"/>
          <w:szCs w:val="22"/>
          <w:u w:val="none"/>
        </w:rPr>
        <w:t>oraz racjonalizujące wprowadzanie ścieków na łączną kwotę</w:t>
      </w:r>
      <w:r w:rsidR="006B2C7F" w:rsidRPr="00F94D0E">
        <w:rPr>
          <w:rFonts w:asciiTheme="minorHAnsi" w:hAnsiTheme="minorHAnsi" w:cstheme="minorHAnsi"/>
          <w:b w:val="0"/>
          <w:szCs w:val="22"/>
          <w:u w:val="none"/>
        </w:rPr>
        <w:t xml:space="preserve"> ok.</w:t>
      </w:r>
      <w:r w:rsidR="000762AA" w:rsidRPr="00F94D0E">
        <w:rPr>
          <w:rFonts w:asciiTheme="minorHAnsi" w:hAnsiTheme="minorHAnsi" w:cstheme="minorHAnsi"/>
          <w:b w:val="0"/>
          <w:szCs w:val="22"/>
          <w:u w:val="none"/>
        </w:rPr>
        <w:t xml:space="preserve"> </w:t>
      </w:r>
      <w:r w:rsidR="009A7649" w:rsidRPr="00F94D0E">
        <w:rPr>
          <w:rFonts w:asciiTheme="minorHAnsi" w:hAnsiTheme="minorHAnsi" w:cstheme="minorHAnsi"/>
          <w:b w:val="0"/>
          <w:szCs w:val="22"/>
          <w:u w:val="none"/>
        </w:rPr>
        <w:t>2</w:t>
      </w:r>
      <w:r w:rsidR="00552C9F" w:rsidRPr="00F94D0E">
        <w:rPr>
          <w:rFonts w:asciiTheme="minorHAnsi" w:hAnsiTheme="minorHAnsi" w:cstheme="minorHAnsi"/>
          <w:b w:val="0"/>
          <w:szCs w:val="22"/>
          <w:u w:val="none"/>
        </w:rPr>
        <w:t>.</w:t>
      </w:r>
      <w:r w:rsidR="009A7649" w:rsidRPr="00F94D0E">
        <w:rPr>
          <w:rFonts w:asciiTheme="minorHAnsi" w:hAnsiTheme="minorHAnsi" w:cstheme="minorHAnsi"/>
          <w:b w:val="0"/>
          <w:szCs w:val="22"/>
          <w:u w:val="none"/>
        </w:rPr>
        <w:t>718</w:t>
      </w:r>
      <w:r w:rsidR="00552C9F" w:rsidRPr="00F94D0E">
        <w:rPr>
          <w:rFonts w:asciiTheme="minorHAnsi" w:hAnsiTheme="minorHAnsi" w:cstheme="minorHAnsi"/>
          <w:b w:val="0"/>
          <w:szCs w:val="22"/>
          <w:u w:val="none"/>
        </w:rPr>
        <w:t>.</w:t>
      </w:r>
      <w:r w:rsidR="009A7649" w:rsidRPr="00F94D0E">
        <w:rPr>
          <w:rFonts w:asciiTheme="minorHAnsi" w:hAnsiTheme="minorHAnsi" w:cstheme="minorHAnsi"/>
          <w:b w:val="0"/>
          <w:szCs w:val="22"/>
          <w:u w:val="none"/>
        </w:rPr>
        <w:t>595</w:t>
      </w:r>
      <w:r w:rsidR="000762AA" w:rsidRPr="00F94D0E">
        <w:rPr>
          <w:rFonts w:asciiTheme="minorHAnsi" w:hAnsiTheme="minorHAnsi" w:cstheme="minorHAnsi"/>
          <w:b w:val="0"/>
          <w:szCs w:val="22"/>
          <w:u w:val="none"/>
        </w:rPr>
        <w:t xml:space="preserve"> tys. zł. W poszczególnych latach nakłady kształtują się nast</w:t>
      </w:r>
      <w:r w:rsidR="00180541" w:rsidRPr="00F94D0E">
        <w:rPr>
          <w:rFonts w:asciiTheme="minorHAnsi" w:hAnsiTheme="minorHAnsi" w:cstheme="minorHAnsi"/>
          <w:b w:val="0"/>
          <w:szCs w:val="22"/>
          <w:u w:val="none"/>
        </w:rPr>
        <w:t>ę</w:t>
      </w:r>
      <w:r w:rsidR="000762AA" w:rsidRPr="00F94D0E">
        <w:rPr>
          <w:rFonts w:asciiTheme="minorHAnsi" w:hAnsiTheme="minorHAnsi" w:cstheme="minorHAnsi"/>
          <w:b w:val="0"/>
          <w:szCs w:val="22"/>
          <w:u w:val="none"/>
        </w:rPr>
        <w:t>pująco:</w:t>
      </w:r>
      <w:r w:rsidR="00CF2641" w:rsidRPr="00F94D0E">
        <w:rPr>
          <w:rFonts w:asciiTheme="minorHAnsi" w:hAnsiTheme="minorHAnsi" w:cstheme="minorHAnsi"/>
          <w:b w:val="0"/>
          <w:szCs w:val="22"/>
          <w:u w:val="none"/>
        </w:rPr>
        <w:tab/>
      </w:r>
    </w:p>
    <w:p w14:paraId="4311AB96" w14:textId="77777777" w:rsidR="00180541" w:rsidRPr="00F94D0E" w:rsidRDefault="00180541" w:rsidP="00486D92">
      <w:pPr>
        <w:pStyle w:val="Tekstpodstawowy3"/>
        <w:spacing w:after="120"/>
        <w:ind w:left="567"/>
        <w:jc w:val="left"/>
        <w:rPr>
          <w:rFonts w:asciiTheme="minorHAnsi" w:hAnsiTheme="minorHAnsi" w:cstheme="minorHAnsi"/>
          <w:b w:val="0"/>
          <w:szCs w:val="22"/>
          <w:u w:val="none"/>
        </w:rPr>
      </w:pPr>
      <w:r w:rsidRPr="00F94D0E">
        <w:rPr>
          <w:rFonts w:asciiTheme="minorHAnsi" w:hAnsiTheme="minorHAnsi" w:cstheme="minorHAnsi"/>
          <w:b w:val="0"/>
          <w:bCs/>
          <w:iCs/>
          <w:szCs w:val="22"/>
          <w:u w:val="none"/>
        </w:rPr>
        <w:t xml:space="preserve">w </w:t>
      </w:r>
      <w:r w:rsidRPr="00F94D0E">
        <w:rPr>
          <w:rFonts w:asciiTheme="minorHAnsi" w:hAnsiTheme="minorHAnsi" w:cstheme="minorHAnsi"/>
          <w:b w:val="0"/>
          <w:szCs w:val="22"/>
          <w:u w:val="none"/>
        </w:rPr>
        <w:t>tys. zł</w:t>
      </w:r>
    </w:p>
    <w:tbl>
      <w:tblPr>
        <w:tblStyle w:val="Tabela-Siatka"/>
        <w:tblpPr w:leftFromText="141" w:rightFromText="141" w:vertAnchor="text" w:horzAnchor="margin" w:tblpXSpec="center" w:tblpY="78"/>
        <w:tblW w:w="0" w:type="auto"/>
        <w:tblLook w:val="04A0" w:firstRow="1" w:lastRow="0" w:firstColumn="1" w:lastColumn="0" w:noHBand="0" w:noVBand="1"/>
      </w:tblPr>
      <w:tblGrid>
        <w:gridCol w:w="1384"/>
        <w:gridCol w:w="1998"/>
      </w:tblGrid>
      <w:tr w:rsidR="00F94D0E" w:rsidRPr="00F94D0E" w14:paraId="5BF1A166" w14:textId="77777777" w:rsidTr="008A0083">
        <w:trPr>
          <w:trHeight w:val="327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17F07D13" w14:textId="77777777" w:rsidR="00180541" w:rsidRPr="00F94D0E" w:rsidRDefault="00180541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Rok</w:t>
            </w:r>
          </w:p>
        </w:tc>
        <w:tc>
          <w:tcPr>
            <w:tcW w:w="1998" w:type="dxa"/>
            <w:shd w:val="clear" w:color="auto" w:fill="D9D9D9" w:themeFill="background1" w:themeFillShade="D9"/>
            <w:vAlign w:val="center"/>
          </w:tcPr>
          <w:p w14:paraId="7FFB04BC" w14:textId="77777777" w:rsidR="00180541" w:rsidRPr="00F94D0E" w:rsidRDefault="00180541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Planowane nakłady </w:t>
            </w:r>
          </w:p>
        </w:tc>
      </w:tr>
      <w:tr w:rsidR="00F94D0E" w:rsidRPr="00F94D0E" w14:paraId="46A38A6D" w14:textId="77777777" w:rsidTr="008A0083">
        <w:tc>
          <w:tcPr>
            <w:tcW w:w="1384" w:type="dxa"/>
          </w:tcPr>
          <w:p w14:paraId="5FC99EB1" w14:textId="77777777" w:rsidR="00180541" w:rsidRPr="00F94D0E" w:rsidRDefault="00180541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1998" w:type="dxa"/>
          </w:tcPr>
          <w:p w14:paraId="54D9E7EE" w14:textId="77777777" w:rsidR="00180541" w:rsidRPr="00F94D0E" w:rsidRDefault="00FA6164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6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67</w:t>
            </w:r>
            <w:r w:rsidR="006A1B0A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827</w:t>
            </w:r>
          </w:p>
        </w:tc>
      </w:tr>
      <w:tr w:rsidR="00F94D0E" w:rsidRPr="00F94D0E" w14:paraId="68B2F981" w14:textId="77777777" w:rsidTr="008A0083">
        <w:tc>
          <w:tcPr>
            <w:tcW w:w="1384" w:type="dxa"/>
          </w:tcPr>
          <w:p w14:paraId="0B023FD5" w14:textId="77777777" w:rsidR="00180541" w:rsidRPr="00F94D0E" w:rsidRDefault="00180541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1998" w:type="dxa"/>
          </w:tcPr>
          <w:p w14:paraId="705785C0" w14:textId="77777777" w:rsidR="00180541" w:rsidRPr="00F94D0E" w:rsidRDefault="00C25E02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7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10</w:t>
            </w:r>
            <w:r w:rsidR="006A1B0A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400</w:t>
            </w:r>
          </w:p>
        </w:tc>
      </w:tr>
      <w:tr w:rsidR="00F94D0E" w:rsidRPr="00F94D0E" w14:paraId="731D0275" w14:textId="77777777" w:rsidTr="008A0083">
        <w:tc>
          <w:tcPr>
            <w:tcW w:w="1384" w:type="dxa"/>
          </w:tcPr>
          <w:p w14:paraId="351AB34A" w14:textId="77777777" w:rsidR="00180541" w:rsidRPr="00F94D0E" w:rsidRDefault="00180541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1998" w:type="dxa"/>
          </w:tcPr>
          <w:p w14:paraId="5C5CE729" w14:textId="77777777" w:rsidR="00180541" w:rsidRPr="00F94D0E" w:rsidRDefault="009A764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257</w:t>
            </w:r>
            <w:r w:rsidR="006A1B0A" w:rsidRPr="00F94D0E">
              <w:rPr>
                <w:rFonts w:asciiTheme="minorHAnsi" w:hAnsiTheme="minorHAnsi" w:cstheme="minorHAnsi"/>
                <w:szCs w:val="22"/>
              </w:rPr>
              <w:t>.</w:t>
            </w:r>
            <w:r w:rsidRPr="00F94D0E">
              <w:rPr>
                <w:rFonts w:asciiTheme="minorHAnsi" w:hAnsiTheme="minorHAnsi" w:cstheme="minorHAnsi"/>
                <w:szCs w:val="22"/>
              </w:rPr>
              <w:t>854</w:t>
            </w:r>
          </w:p>
        </w:tc>
      </w:tr>
      <w:tr w:rsidR="00F94D0E" w:rsidRPr="00F94D0E" w14:paraId="62AC0F2F" w14:textId="77777777" w:rsidTr="008A0083">
        <w:trPr>
          <w:trHeight w:val="224"/>
        </w:trPr>
        <w:tc>
          <w:tcPr>
            <w:tcW w:w="1384" w:type="dxa"/>
          </w:tcPr>
          <w:p w14:paraId="3AF4384B" w14:textId="77777777" w:rsidR="00180541" w:rsidRPr="00F94D0E" w:rsidRDefault="00180541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1998" w:type="dxa"/>
          </w:tcPr>
          <w:p w14:paraId="46205D67" w14:textId="77777777" w:rsidR="00180541" w:rsidRPr="00F94D0E" w:rsidRDefault="009A764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154</w:t>
            </w:r>
            <w:r w:rsidR="006A1B0A" w:rsidRPr="00F94D0E">
              <w:rPr>
                <w:rFonts w:asciiTheme="minorHAnsi" w:hAnsiTheme="minorHAnsi" w:cstheme="minorHAnsi"/>
                <w:szCs w:val="22"/>
              </w:rPr>
              <w:t>.</w:t>
            </w:r>
            <w:r w:rsidRPr="00F94D0E">
              <w:rPr>
                <w:rFonts w:asciiTheme="minorHAnsi" w:hAnsiTheme="minorHAnsi" w:cstheme="minorHAnsi"/>
                <w:szCs w:val="22"/>
              </w:rPr>
              <w:t>140</w:t>
            </w:r>
          </w:p>
        </w:tc>
      </w:tr>
      <w:tr w:rsidR="00F94D0E" w:rsidRPr="00F94D0E" w14:paraId="4EFA4E93" w14:textId="77777777" w:rsidTr="008A0083">
        <w:tc>
          <w:tcPr>
            <w:tcW w:w="1384" w:type="dxa"/>
          </w:tcPr>
          <w:p w14:paraId="7DCF64F3" w14:textId="77777777" w:rsidR="00180541" w:rsidRPr="00F94D0E" w:rsidRDefault="00180541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6</w:t>
            </w:r>
          </w:p>
        </w:tc>
        <w:tc>
          <w:tcPr>
            <w:tcW w:w="1998" w:type="dxa"/>
          </w:tcPr>
          <w:p w14:paraId="1860A72E" w14:textId="77777777" w:rsidR="00244E14" w:rsidRPr="00F94D0E" w:rsidRDefault="009A764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265</w:t>
            </w:r>
            <w:r w:rsidR="006A1B0A" w:rsidRPr="00F94D0E">
              <w:rPr>
                <w:rFonts w:asciiTheme="minorHAnsi" w:hAnsiTheme="minorHAnsi" w:cstheme="minorHAnsi"/>
                <w:szCs w:val="22"/>
              </w:rPr>
              <w:t>.</w:t>
            </w:r>
            <w:r w:rsidRPr="00F94D0E">
              <w:rPr>
                <w:rFonts w:asciiTheme="minorHAnsi" w:hAnsiTheme="minorHAnsi" w:cstheme="minorHAnsi"/>
                <w:szCs w:val="22"/>
              </w:rPr>
              <w:t>237</w:t>
            </w:r>
          </w:p>
        </w:tc>
      </w:tr>
      <w:tr w:rsidR="00F94D0E" w:rsidRPr="00F94D0E" w14:paraId="7B6DAA6E" w14:textId="77777777" w:rsidTr="008A0083">
        <w:tc>
          <w:tcPr>
            <w:tcW w:w="1384" w:type="dxa"/>
          </w:tcPr>
          <w:p w14:paraId="73A54673" w14:textId="77777777" w:rsidR="00FA6164" w:rsidRPr="00F94D0E" w:rsidRDefault="00FA6164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7</w:t>
            </w:r>
          </w:p>
        </w:tc>
        <w:tc>
          <w:tcPr>
            <w:tcW w:w="1998" w:type="dxa"/>
          </w:tcPr>
          <w:p w14:paraId="268C9CF2" w14:textId="77777777" w:rsidR="00FA6164" w:rsidRPr="00F94D0E" w:rsidRDefault="009A764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168</w:t>
            </w:r>
            <w:r w:rsidR="00FA6164" w:rsidRPr="00F94D0E">
              <w:rPr>
                <w:rFonts w:asciiTheme="minorHAnsi" w:hAnsiTheme="minorHAnsi" w:cstheme="minorHAnsi"/>
                <w:szCs w:val="22"/>
              </w:rPr>
              <w:t>.</w:t>
            </w:r>
            <w:r w:rsidRPr="00F94D0E">
              <w:rPr>
                <w:rFonts w:asciiTheme="minorHAnsi" w:hAnsiTheme="minorHAnsi" w:cstheme="minorHAnsi"/>
                <w:szCs w:val="22"/>
              </w:rPr>
              <w:t>153</w:t>
            </w:r>
          </w:p>
        </w:tc>
      </w:tr>
      <w:tr w:rsidR="00F94D0E" w:rsidRPr="00F94D0E" w14:paraId="7868FF9C" w14:textId="77777777" w:rsidTr="008A0083">
        <w:tc>
          <w:tcPr>
            <w:tcW w:w="1384" w:type="dxa"/>
          </w:tcPr>
          <w:p w14:paraId="393038D8" w14:textId="77777777" w:rsidR="00FA6164" w:rsidRPr="00F94D0E" w:rsidRDefault="00FA6164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8</w:t>
            </w:r>
          </w:p>
        </w:tc>
        <w:tc>
          <w:tcPr>
            <w:tcW w:w="1998" w:type="dxa"/>
          </w:tcPr>
          <w:p w14:paraId="0A018C1E" w14:textId="77777777" w:rsidR="00FA6164" w:rsidRPr="00F94D0E" w:rsidRDefault="00D7387F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21</w:t>
            </w:r>
            <w:r w:rsidR="00FA6164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250</w:t>
            </w:r>
          </w:p>
        </w:tc>
      </w:tr>
      <w:tr w:rsidR="00F94D0E" w:rsidRPr="00F94D0E" w14:paraId="12DEAB7B" w14:textId="77777777" w:rsidTr="008A0083">
        <w:tc>
          <w:tcPr>
            <w:tcW w:w="1384" w:type="dxa"/>
          </w:tcPr>
          <w:p w14:paraId="6F230406" w14:textId="77777777" w:rsidR="009A7649" w:rsidRPr="00F94D0E" w:rsidRDefault="009A764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2029</w:t>
            </w:r>
          </w:p>
        </w:tc>
        <w:tc>
          <w:tcPr>
            <w:tcW w:w="1998" w:type="dxa"/>
          </w:tcPr>
          <w:p w14:paraId="2D5E39DD" w14:textId="77777777" w:rsidR="009A7649" w:rsidRPr="00F94D0E" w:rsidRDefault="009A764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186.427</w:t>
            </w:r>
          </w:p>
        </w:tc>
      </w:tr>
      <w:tr w:rsidR="00F94D0E" w:rsidRPr="00F94D0E" w14:paraId="1498B8C4" w14:textId="77777777" w:rsidTr="008A0083">
        <w:tc>
          <w:tcPr>
            <w:tcW w:w="1384" w:type="dxa"/>
          </w:tcPr>
          <w:p w14:paraId="03653925" w14:textId="77777777" w:rsidR="00FA6164" w:rsidRPr="00F94D0E" w:rsidRDefault="00FA6164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30</w:t>
            </w:r>
          </w:p>
        </w:tc>
        <w:tc>
          <w:tcPr>
            <w:tcW w:w="1998" w:type="dxa"/>
          </w:tcPr>
          <w:p w14:paraId="5D4E0167" w14:textId="77777777" w:rsidR="00FA6164" w:rsidRPr="00F94D0E" w:rsidRDefault="00C25E02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9A7649" w:rsidRPr="00F94D0E">
              <w:rPr>
                <w:rFonts w:asciiTheme="minorHAnsi" w:hAnsiTheme="minorHAnsi" w:cstheme="minorHAnsi"/>
                <w:szCs w:val="22"/>
              </w:rPr>
              <w:t>87.307</w:t>
            </w:r>
          </w:p>
        </w:tc>
      </w:tr>
    </w:tbl>
    <w:p w14:paraId="41F503B5" w14:textId="77777777" w:rsidR="00305BCC" w:rsidRPr="00F94D0E" w:rsidRDefault="00305BCC" w:rsidP="006D3D70">
      <w:pPr>
        <w:pStyle w:val="Tekstpodstawowy3"/>
        <w:spacing w:after="120"/>
        <w:jc w:val="left"/>
        <w:rPr>
          <w:rFonts w:asciiTheme="minorHAnsi" w:hAnsiTheme="minorHAnsi" w:cstheme="minorHAnsi"/>
          <w:szCs w:val="22"/>
        </w:rPr>
      </w:pPr>
    </w:p>
    <w:p w14:paraId="6F9BFBAF" w14:textId="77777777" w:rsidR="00E57B7C" w:rsidRPr="00F94D0E" w:rsidRDefault="00E57B7C" w:rsidP="006D3D70">
      <w:pPr>
        <w:pStyle w:val="Tekstpodstawowy3"/>
        <w:spacing w:after="120"/>
        <w:jc w:val="left"/>
        <w:rPr>
          <w:rFonts w:asciiTheme="minorHAnsi" w:hAnsiTheme="minorHAnsi" w:cstheme="minorHAnsi"/>
          <w:szCs w:val="22"/>
        </w:rPr>
      </w:pPr>
    </w:p>
    <w:p w14:paraId="4E136CF9" w14:textId="77777777" w:rsidR="00E57B7C" w:rsidRPr="00F94D0E" w:rsidRDefault="00E57B7C" w:rsidP="006D3D70">
      <w:pPr>
        <w:pStyle w:val="Tekstpodstawowy3"/>
        <w:spacing w:after="120"/>
        <w:jc w:val="left"/>
        <w:rPr>
          <w:rFonts w:asciiTheme="minorHAnsi" w:hAnsiTheme="minorHAnsi" w:cstheme="minorHAnsi"/>
          <w:szCs w:val="22"/>
        </w:rPr>
      </w:pPr>
    </w:p>
    <w:p w14:paraId="5A4864CC" w14:textId="77777777" w:rsidR="00E57B7C" w:rsidRPr="00F94D0E" w:rsidRDefault="00E57B7C" w:rsidP="006D3D70">
      <w:pPr>
        <w:pStyle w:val="Tekstpodstawowy3"/>
        <w:spacing w:after="120"/>
        <w:jc w:val="left"/>
        <w:rPr>
          <w:rFonts w:asciiTheme="minorHAnsi" w:hAnsiTheme="minorHAnsi" w:cstheme="minorHAnsi"/>
          <w:szCs w:val="22"/>
        </w:rPr>
      </w:pPr>
    </w:p>
    <w:p w14:paraId="264FC5DF" w14:textId="77777777" w:rsidR="00E57B7C" w:rsidRPr="00F94D0E" w:rsidRDefault="00E57B7C" w:rsidP="006D3D70">
      <w:pPr>
        <w:pStyle w:val="Tekstpodstawowy3"/>
        <w:spacing w:after="120"/>
        <w:jc w:val="left"/>
        <w:rPr>
          <w:rFonts w:asciiTheme="minorHAnsi" w:hAnsiTheme="minorHAnsi" w:cstheme="minorHAnsi"/>
          <w:szCs w:val="22"/>
        </w:rPr>
      </w:pPr>
    </w:p>
    <w:p w14:paraId="5D66B4BB" w14:textId="77777777" w:rsidR="00FA6164" w:rsidRPr="00F94D0E" w:rsidRDefault="00FA6164" w:rsidP="006D3D70">
      <w:pPr>
        <w:pStyle w:val="Tekstpodstawowy3"/>
        <w:spacing w:after="120"/>
        <w:jc w:val="left"/>
        <w:rPr>
          <w:rFonts w:asciiTheme="minorHAnsi" w:hAnsiTheme="minorHAnsi" w:cstheme="minorHAnsi"/>
          <w:szCs w:val="22"/>
        </w:rPr>
      </w:pPr>
    </w:p>
    <w:p w14:paraId="48305707" w14:textId="77777777" w:rsidR="0037618B" w:rsidRPr="00F94D0E" w:rsidRDefault="0037618B" w:rsidP="006D3D70">
      <w:pPr>
        <w:pStyle w:val="Tekstpodstawowy3"/>
        <w:spacing w:after="120"/>
        <w:jc w:val="left"/>
        <w:rPr>
          <w:rFonts w:asciiTheme="minorHAnsi" w:hAnsiTheme="minorHAnsi" w:cstheme="minorHAnsi"/>
          <w:szCs w:val="22"/>
        </w:rPr>
      </w:pPr>
    </w:p>
    <w:p w14:paraId="0187935E" w14:textId="77777777" w:rsidR="009A7649" w:rsidRPr="00F94D0E" w:rsidRDefault="009A7649" w:rsidP="006D3D70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Cs w:val="22"/>
        </w:rPr>
      </w:pPr>
    </w:p>
    <w:p w14:paraId="492D3F3C" w14:textId="77777777" w:rsidR="008C3576" w:rsidRPr="00F94D0E" w:rsidRDefault="008C3576" w:rsidP="006D3D70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Cs w:val="22"/>
        </w:rPr>
      </w:pPr>
    </w:p>
    <w:p w14:paraId="67DFC294" w14:textId="77777777" w:rsidR="009A3D02" w:rsidRPr="00F94D0E" w:rsidRDefault="009A3D02" w:rsidP="006D3D70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Cs w:val="22"/>
        </w:rPr>
      </w:pPr>
    </w:p>
    <w:p w14:paraId="0E388EA5" w14:textId="77777777" w:rsidR="009A3D02" w:rsidRPr="00F94D0E" w:rsidRDefault="009A3D02" w:rsidP="006D3D70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Cs w:val="22"/>
        </w:rPr>
      </w:pPr>
    </w:p>
    <w:p w14:paraId="2AC5127B" w14:textId="77777777" w:rsidR="009A3D02" w:rsidRPr="00F94D0E" w:rsidRDefault="009A3D02" w:rsidP="006D3D70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Cs w:val="22"/>
        </w:rPr>
      </w:pPr>
    </w:p>
    <w:p w14:paraId="6562B78C" w14:textId="77777777" w:rsidR="0067066D" w:rsidRPr="00F94D0E" w:rsidRDefault="0037618B" w:rsidP="006D3D70">
      <w:pPr>
        <w:tabs>
          <w:tab w:val="left" w:pos="426"/>
        </w:tabs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Plano</w:t>
      </w:r>
      <w:r w:rsidR="005C3843" w:rsidRPr="00F94D0E">
        <w:rPr>
          <w:rFonts w:asciiTheme="minorHAnsi" w:hAnsiTheme="minorHAnsi" w:cstheme="minorHAnsi"/>
          <w:szCs w:val="22"/>
        </w:rPr>
        <w:t>wane nakłady ogółem w latach 202</w:t>
      </w:r>
      <w:r w:rsidR="00551509" w:rsidRPr="00F94D0E">
        <w:rPr>
          <w:rFonts w:asciiTheme="minorHAnsi" w:hAnsiTheme="minorHAnsi" w:cstheme="minorHAnsi"/>
          <w:szCs w:val="22"/>
        </w:rPr>
        <w:t>2</w:t>
      </w:r>
      <w:r w:rsidR="00BB1C35" w:rsidRPr="00F94D0E">
        <w:rPr>
          <w:rFonts w:asciiTheme="minorHAnsi" w:hAnsiTheme="minorHAnsi" w:cstheme="minorHAnsi"/>
          <w:szCs w:val="22"/>
        </w:rPr>
        <w:t>-20</w:t>
      </w:r>
      <w:r w:rsidR="00551509" w:rsidRPr="00F94D0E">
        <w:rPr>
          <w:rFonts w:asciiTheme="minorHAnsi" w:hAnsiTheme="minorHAnsi" w:cstheme="minorHAnsi"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t xml:space="preserve"> na budowę/rozbudowę/modernizację sieci kanalizacyjnej, w podziale (%) na lokalizację inwestycji (dzielnice/gminy), zaprezentowane zostały</w:t>
      </w:r>
      <w:r w:rsidR="009A7649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na wykresie numer </w:t>
      </w:r>
      <w:r w:rsidR="008A040D" w:rsidRPr="00F94D0E">
        <w:rPr>
          <w:rFonts w:asciiTheme="minorHAnsi" w:hAnsiTheme="minorHAnsi" w:cstheme="minorHAnsi"/>
          <w:szCs w:val="22"/>
        </w:rPr>
        <w:t>3</w:t>
      </w:r>
      <w:r w:rsidRPr="00F94D0E">
        <w:rPr>
          <w:rFonts w:asciiTheme="minorHAnsi" w:hAnsiTheme="minorHAnsi" w:cstheme="minorHAnsi"/>
          <w:szCs w:val="22"/>
        </w:rPr>
        <w:t xml:space="preserve">, natomiast przewidywane efekty rzeczowe ilustruje wykres numer </w:t>
      </w:r>
      <w:r w:rsidR="008A040D" w:rsidRPr="00F94D0E">
        <w:rPr>
          <w:rFonts w:asciiTheme="minorHAnsi" w:hAnsiTheme="minorHAnsi" w:cstheme="minorHAnsi"/>
          <w:szCs w:val="22"/>
        </w:rPr>
        <w:t>4</w:t>
      </w:r>
      <w:r w:rsidRPr="00F94D0E">
        <w:rPr>
          <w:rFonts w:asciiTheme="minorHAnsi" w:hAnsiTheme="minorHAnsi" w:cstheme="minorHAnsi"/>
          <w:szCs w:val="22"/>
        </w:rPr>
        <w:t>.</w:t>
      </w:r>
    </w:p>
    <w:p w14:paraId="17285EE9" w14:textId="77777777" w:rsidR="00AE64D3" w:rsidRPr="00F94D0E" w:rsidRDefault="00506F40" w:rsidP="00133A2E">
      <w:pPr>
        <w:spacing w:after="120"/>
        <w:jc w:val="righ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Wykres nr 3</w:t>
      </w:r>
    </w:p>
    <w:p w14:paraId="02CDDD73" w14:textId="77777777" w:rsidR="00884B71" w:rsidRPr="00F94D0E" w:rsidRDefault="005C3843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1A86A6F4" wp14:editId="3ABF90FE">
            <wp:extent cx="6210300" cy="3895725"/>
            <wp:effectExtent l="0" t="0" r="0" b="9525"/>
            <wp:docPr id="4" name="Wykres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2EB53F39" w14:textId="77777777" w:rsidR="008C3576" w:rsidRPr="00F94D0E" w:rsidRDefault="00506F40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* </w:t>
      </w:r>
      <w:r w:rsidRPr="00F94D0E">
        <w:rPr>
          <w:rFonts w:asciiTheme="minorHAnsi" w:hAnsiTheme="minorHAnsi" w:cstheme="minorHAnsi"/>
          <w:sz w:val="20"/>
          <w:szCs w:val="20"/>
        </w:rPr>
        <w:t>Lokalizacja „Warszawa” dotyczy tych inwestycji, które przebiegają przez więcej niż jedną dzielnicę m.st. Warszawy</w:t>
      </w:r>
    </w:p>
    <w:p w14:paraId="7A473B42" w14:textId="77777777" w:rsidR="00260498" w:rsidRPr="00F94D0E" w:rsidRDefault="008A040D" w:rsidP="006D3D70">
      <w:pPr>
        <w:spacing w:after="120"/>
        <w:ind w:left="7799" w:firstLine="709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Wykres </w:t>
      </w:r>
      <w:r w:rsidR="004A65FD" w:rsidRPr="00F94D0E">
        <w:rPr>
          <w:rFonts w:asciiTheme="minorHAnsi" w:hAnsiTheme="minorHAnsi" w:cstheme="minorHAnsi"/>
          <w:szCs w:val="22"/>
        </w:rPr>
        <w:t xml:space="preserve">nr </w:t>
      </w:r>
      <w:r w:rsidR="00506F40" w:rsidRPr="00F94D0E">
        <w:rPr>
          <w:rFonts w:asciiTheme="minorHAnsi" w:hAnsiTheme="minorHAnsi" w:cstheme="minorHAnsi"/>
          <w:szCs w:val="22"/>
        </w:rPr>
        <w:t>4</w:t>
      </w:r>
    </w:p>
    <w:p w14:paraId="19B943BF" w14:textId="77777777" w:rsidR="007F6D90" w:rsidRPr="00F94D0E" w:rsidRDefault="00506F40" w:rsidP="006D3D70">
      <w:p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622A3C82" wp14:editId="09603812">
            <wp:extent cx="6210300" cy="3448050"/>
            <wp:effectExtent l="0" t="0" r="0" b="0"/>
            <wp:docPr id="5" name="Wykres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7368B819" w14:textId="77777777" w:rsidR="004D5B67" w:rsidRPr="00F94D0E" w:rsidRDefault="00AE64D3" w:rsidP="006D3D70">
      <w:pPr>
        <w:spacing w:after="120"/>
        <w:rPr>
          <w:rFonts w:asciiTheme="minorHAnsi" w:hAnsiTheme="minorHAnsi" w:cstheme="minorHAnsi"/>
          <w:sz w:val="20"/>
          <w:szCs w:val="20"/>
        </w:rPr>
      </w:pPr>
      <w:r w:rsidRPr="00F94D0E">
        <w:rPr>
          <w:rFonts w:asciiTheme="minorHAnsi" w:hAnsiTheme="minorHAnsi" w:cstheme="minorHAnsi"/>
          <w:sz w:val="20"/>
          <w:szCs w:val="20"/>
        </w:rPr>
        <w:t>* Lokalizacja „Warszawa” dotyczy tych inwestycji, które pr</w:t>
      </w:r>
      <w:r w:rsidR="001E6329" w:rsidRPr="00F94D0E">
        <w:rPr>
          <w:rFonts w:asciiTheme="minorHAnsi" w:hAnsiTheme="minorHAnsi" w:cstheme="minorHAnsi"/>
          <w:sz w:val="20"/>
          <w:szCs w:val="20"/>
        </w:rPr>
        <w:t>zebiegają przez więcej niż jedną</w:t>
      </w:r>
      <w:r w:rsidR="00506F40" w:rsidRPr="00F94D0E">
        <w:rPr>
          <w:rFonts w:asciiTheme="minorHAnsi" w:hAnsiTheme="minorHAnsi" w:cstheme="minorHAnsi"/>
          <w:sz w:val="20"/>
          <w:szCs w:val="20"/>
        </w:rPr>
        <w:t xml:space="preserve"> dzielnicę m.st. Warszawy</w:t>
      </w:r>
    </w:p>
    <w:p w14:paraId="136B7C63" w14:textId="77777777" w:rsidR="008A64FD" w:rsidRPr="00F94D0E" w:rsidRDefault="008A64FD" w:rsidP="006D3D70">
      <w:pPr>
        <w:spacing w:after="120"/>
        <w:rPr>
          <w:rFonts w:asciiTheme="minorHAnsi" w:hAnsiTheme="minorHAnsi" w:cstheme="minorHAnsi"/>
          <w:szCs w:val="22"/>
        </w:rPr>
      </w:pPr>
    </w:p>
    <w:p w14:paraId="1D8FAB9F" w14:textId="77777777" w:rsidR="001418A4" w:rsidRPr="00F94D0E" w:rsidRDefault="000762AA" w:rsidP="006D3D70">
      <w:pPr>
        <w:pStyle w:val="Akapitzlist"/>
        <w:numPr>
          <w:ilvl w:val="0"/>
          <w:numId w:val="16"/>
        </w:numPr>
        <w:spacing w:after="120"/>
        <w:ind w:left="568" w:hanging="284"/>
        <w:contextualSpacing w:val="0"/>
        <w:rPr>
          <w:rFonts w:asciiTheme="minorHAnsi" w:hAnsiTheme="minorHAnsi" w:cstheme="minorHAnsi"/>
          <w:i/>
          <w:szCs w:val="22"/>
          <w:u w:val="single"/>
        </w:rPr>
      </w:pPr>
      <w:r w:rsidRPr="00F94D0E">
        <w:rPr>
          <w:rFonts w:asciiTheme="minorHAnsi" w:hAnsiTheme="minorHAnsi" w:cstheme="minorHAnsi"/>
          <w:i/>
          <w:szCs w:val="22"/>
          <w:u w:val="single"/>
        </w:rPr>
        <w:lastRenderedPageBreak/>
        <w:t xml:space="preserve">urządzenia kanalizacyjne realizowane ze środków własnych </w:t>
      </w:r>
    </w:p>
    <w:p w14:paraId="2BB7BB72" w14:textId="77777777" w:rsidR="001418A4" w:rsidRPr="00F94D0E" w:rsidRDefault="000762AA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ramach powyższych przedsięwzięć przewiduje się następujące inwestycje:</w:t>
      </w:r>
    </w:p>
    <w:p w14:paraId="429EBF3C" w14:textId="77777777" w:rsidR="001D2B00" w:rsidRPr="00F94D0E" w:rsidRDefault="000762AA" w:rsidP="006D3D70">
      <w:pPr>
        <w:pStyle w:val="Akapitzlist"/>
        <w:numPr>
          <w:ilvl w:val="2"/>
          <w:numId w:val="9"/>
        </w:numPr>
        <w:tabs>
          <w:tab w:val="num" w:pos="993"/>
        </w:tabs>
        <w:spacing w:after="120"/>
        <w:ind w:left="851" w:hanging="284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bCs/>
          <w:i/>
          <w:szCs w:val="22"/>
        </w:rPr>
        <w:t xml:space="preserve">budowę sieci kanalizacyjnej, </w:t>
      </w:r>
      <w:r w:rsidRPr="00F94D0E">
        <w:rPr>
          <w:rFonts w:asciiTheme="minorHAnsi" w:hAnsiTheme="minorHAnsi" w:cstheme="minorHAnsi"/>
          <w:i/>
          <w:szCs w:val="22"/>
        </w:rPr>
        <w:t xml:space="preserve">wykonywanej w ramach zgłoszeń otrzymanych z Biura Infrastruktury Urzędu m. st. Warszawy [planowane nakłady finansowe </w:t>
      </w:r>
      <w:r w:rsidR="006B2C7F" w:rsidRPr="00F94D0E">
        <w:rPr>
          <w:rFonts w:asciiTheme="minorHAnsi" w:hAnsiTheme="minorHAnsi" w:cstheme="minorHAnsi"/>
          <w:i/>
          <w:szCs w:val="22"/>
        </w:rPr>
        <w:t xml:space="preserve">ok. </w:t>
      </w:r>
      <w:r w:rsidR="00C85713" w:rsidRPr="00F94D0E">
        <w:rPr>
          <w:rFonts w:asciiTheme="minorHAnsi" w:hAnsiTheme="minorHAnsi" w:cstheme="minorHAnsi"/>
          <w:i/>
          <w:szCs w:val="22"/>
        </w:rPr>
        <w:t>5</w:t>
      </w:r>
      <w:r w:rsidR="009A7649" w:rsidRPr="00F94D0E">
        <w:rPr>
          <w:rFonts w:asciiTheme="minorHAnsi" w:hAnsiTheme="minorHAnsi" w:cstheme="minorHAnsi"/>
          <w:i/>
          <w:szCs w:val="22"/>
        </w:rPr>
        <w:t>62</w:t>
      </w:r>
      <w:r w:rsidR="00241713" w:rsidRPr="00F94D0E">
        <w:rPr>
          <w:rFonts w:asciiTheme="minorHAnsi" w:hAnsiTheme="minorHAnsi" w:cstheme="minorHAnsi"/>
          <w:i/>
          <w:szCs w:val="22"/>
        </w:rPr>
        <w:t>.</w:t>
      </w:r>
      <w:r w:rsidR="009A7649" w:rsidRPr="00F94D0E">
        <w:rPr>
          <w:rFonts w:asciiTheme="minorHAnsi" w:hAnsiTheme="minorHAnsi" w:cstheme="minorHAnsi"/>
          <w:i/>
          <w:szCs w:val="22"/>
        </w:rPr>
        <w:t>25</w:t>
      </w:r>
      <w:r w:rsidR="00C25E02" w:rsidRPr="00F94D0E">
        <w:rPr>
          <w:rFonts w:asciiTheme="minorHAnsi" w:hAnsiTheme="minorHAnsi" w:cstheme="minorHAnsi"/>
          <w:i/>
          <w:szCs w:val="22"/>
        </w:rPr>
        <w:t>0</w:t>
      </w:r>
      <w:r w:rsidR="0078449B" w:rsidRPr="00F94D0E">
        <w:rPr>
          <w:rFonts w:asciiTheme="minorHAnsi" w:hAnsiTheme="minorHAnsi" w:cstheme="minorHAnsi"/>
          <w:i/>
          <w:szCs w:val="22"/>
        </w:rPr>
        <w:t xml:space="preserve"> </w:t>
      </w:r>
      <w:r w:rsidRPr="00F94D0E">
        <w:rPr>
          <w:rFonts w:asciiTheme="minorHAnsi" w:hAnsiTheme="minorHAnsi" w:cstheme="minorHAnsi"/>
          <w:i/>
          <w:szCs w:val="22"/>
        </w:rPr>
        <w:t xml:space="preserve">tys. zł, planowane efekty rzeczowe </w:t>
      </w:r>
      <w:r w:rsidR="00C25E02" w:rsidRPr="00F94D0E">
        <w:rPr>
          <w:rFonts w:asciiTheme="minorHAnsi" w:hAnsiTheme="minorHAnsi" w:cstheme="minorHAnsi"/>
          <w:i/>
          <w:szCs w:val="22"/>
        </w:rPr>
        <w:t>5</w:t>
      </w:r>
      <w:r w:rsidR="009A7649" w:rsidRPr="00F94D0E">
        <w:rPr>
          <w:rFonts w:asciiTheme="minorHAnsi" w:hAnsiTheme="minorHAnsi" w:cstheme="minorHAnsi"/>
          <w:i/>
          <w:szCs w:val="22"/>
        </w:rPr>
        <w:t>41</w:t>
      </w:r>
      <w:r w:rsidR="00D57E1D" w:rsidRPr="00F94D0E">
        <w:rPr>
          <w:rFonts w:asciiTheme="minorHAnsi" w:hAnsiTheme="minorHAnsi" w:cstheme="minorHAnsi"/>
          <w:i/>
          <w:szCs w:val="22"/>
        </w:rPr>
        <w:t>,</w:t>
      </w:r>
      <w:r w:rsidR="009A7649" w:rsidRPr="00F94D0E">
        <w:rPr>
          <w:rFonts w:asciiTheme="minorHAnsi" w:hAnsiTheme="minorHAnsi" w:cstheme="minorHAnsi"/>
          <w:i/>
          <w:szCs w:val="22"/>
        </w:rPr>
        <w:t>9</w:t>
      </w:r>
      <w:r w:rsidR="0078449B" w:rsidRPr="00F94D0E">
        <w:rPr>
          <w:rFonts w:asciiTheme="minorHAnsi" w:hAnsiTheme="minorHAnsi" w:cstheme="minorHAnsi"/>
          <w:i/>
          <w:szCs w:val="22"/>
        </w:rPr>
        <w:t xml:space="preserve"> </w:t>
      </w:r>
      <w:r w:rsidRPr="00F94D0E">
        <w:rPr>
          <w:rFonts w:asciiTheme="minorHAnsi" w:hAnsiTheme="minorHAnsi" w:cstheme="minorHAnsi"/>
          <w:i/>
          <w:szCs w:val="22"/>
        </w:rPr>
        <w:t>km]</w:t>
      </w:r>
    </w:p>
    <w:p w14:paraId="5F1B2AD3" w14:textId="77777777" w:rsidR="00427225" w:rsidRPr="00F94D0E" w:rsidRDefault="000762AA" w:rsidP="006D3D70">
      <w:pPr>
        <w:tabs>
          <w:tab w:val="num" w:pos="851"/>
          <w:tab w:val="num" w:pos="1134"/>
        </w:tabs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Największe inwestycje przewidziane są w dzielnicach: Wawer</w:t>
      </w:r>
      <w:r w:rsidR="004D5B67" w:rsidRPr="00F94D0E">
        <w:rPr>
          <w:rFonts w:asciiTheme="minorHAnsi" w:hAnsiTheme="minorHAnsi" w:cstheme="minorHAnsi"/>
          <w:szCs w:val="22"/>
        </w:rPr>
        <w:t xml:space="preserve">, </w:t>
      </w:r>
      <w:r w:rsidR="0091521C" w:rsidRPr="00F94D0E">
        <w:rPr>
          <w:rFonts w:asciiTheme="minorHAnsi" w:hAnsiTheme="minorHAnsi" w:cstheme="minorHAnsi"/>
          <w:szCs w:val="22"/>
        </w:rPr>
        <w:t>Białołęka,</w:t>
      </w:r>
      <w:r w:rsidR="009A7649" w:rsidRPr="00F94D0E">
        <w:rPr>
          <w:rFonts w:asciiTheme="minorHAnsi" w:hAnsiTheme="minorHAnsi" w:cstheme="minorHAnsi"/>
          <w:szCs w:val="22"/>
        </w:rPr>
        <w:t xml:space="preserve"> Bielany,</w:t>
      </w:r>
      <w:r w:rsidR="0091521C" w:rsidRPr="00F94D0E">
        <w:rPr>
          <w:rFonts w:asciiTheme="minorHAnsi" w:hAnsiTheme="minorHAnsi" w:cstheme="minorHAnsi"/>
          <w:szCs w:val="22"/>
        </w:rPr>
        <w:t xml:space="preserve"> </w:t>
      </w:r>
      <w:r w:rsidR="008865E5" w:rsidRPr="00F94D0E">
        <w:rPr>
          <w:rFonts w:asciiTheme="minorHAnsi" w:hAnsiTheme="minorHAnsi" w:cstheme="minorHAnsi"/>
          <w:szCs w:val="22"/>
        </w:rPr>
        <w:t>Wilanów</w:t>
      </w:r>
      <w:r w:rsidR="0091521C" w:rsidRPr="00F94D0E">
        <w:rPr>
          <w:rFonts w:asciiTheme="minorHAnsi" w:hAnsiTheme="minorHAnsi" w:cstheme="minorHAnsi"/>
          <w:szCs w:val="22"/>
        </w:rPr>
        <w:t xml:space="preserve"> oraz Ursynów</w:t>
      </w:r>
      <w:r w:rsidRPr="00F94D0E">
        <w:rPr>
          <w:rFonts w:asciiTheme="minorHAnsi" w:hAnsiTheme="minorHAnsi" w:cstheme="minorHAnsi"/>
          <w:szCs w:val="22"/>
        </w:rPr>
        <w:t>,</w:t>
      </w:r>
      <w:r w:rsidR="004D5B67" w:rsidRPr="00F94D0E">
        <w:rPr>
          <w:rFonts w:asciiTheme="minorHAnsi" w:hAnsiTheme="minorHAnsi" w:cstheme="minorHAnsi"/>
          <w:szCs w:val="22"/>
        </w:rPr>
        <w:t xml:space="preserve"> najważniejsze zadania obejmują: </w:t>
      </w:r>
    </w:p>
    <w:p w14:paraId="3046CC2D" w14:textId="6DC1A27A" w:rsidR="005D43FE" w:rsidRPr="00F94D0E" w:rsidRDefault="005D43FE" w:rsidP="006D3D70">
      <w:pPr>
        <w:numPr>
          <w:ilvl w:val="0"/>
          <w:numId w:val="11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Wawer, na terenie osiedli: </w:t>
      </w:r>
      <w:r w:rsidRPr="00F94D0E">
        <w:rPr>
          <w:rFonts w:asciiTheme="minorHAnsi" w:hAnsiTheme="minorHAnsi" w:cstheme="minorHAnsi"/>
          <w:i/>
          <w:szCs w:val="22"/>
        </w:rPr>
        <w:t>Falenica</w:t>
      </w:r>
      <w:r w:rsidRPr="00F94D0E">
        <w:rPr>
          <w:rFonts w:asciiTheme="minorHAnsi" w:hAnsiTheme="minorHAnsi" w:cstheme="minorHAnsi"/>
          <w:szCs w:val="22"/>
        </w:rPr>
        <w:t xml:space="preserve"> (L ca 2</w:t>
      </w:r>
      <w:r w:rsidR="00D52FEA" w:rsidRPr="00F94D0E">
        <w:rPr>
          <w:rFonts w:asciiTheme="minorHAnsi" w:hAnsiTheme="minorHAnsi" w:cstheme="minorHAnsi"/>
          <w:szCs w:val="22"/>
        </w:rPr>
        <w:t>1</w:t>
      </w:r>
      <w:r w:rsidRPr="00F94D0E">
        <w:rPr>
          <w:rFonts w:asciiTheme="minorHAnsi" w:hAnsiTheme="minorHAnsi" w:cstheme="minorHAnsi"/>
          <w:szCs w:val="22"/>
        </w:rPr>
        <w:t>,</w:t>
      </w:r>
      <w:r w:rsidR="00D52FEA" w:rsidRPr="00F94D0E">
        <w:rPr>
          <w:rFonts w:asciiTheme="minorHAnsi" w:hAnsiTheme="minorHAnsi" w:cstheme="minorHAnsi"/>
          <w:szCs w:val="22"/>
        </w:rPr>
        <w:t>2</w:t>
      </w:r>
      <w:r w:rsidRPr="00F94D0E">
        <w:rPr>
          <w:rFonts w:asciiTheme="minorHAnsi" w:hAnsiTheme="minorHAnsi" w:cstheme="minorHAnsi"/>
          <w:szCs w:val="22"/>
        </w:rPr>
        <w:t xml:space="preserve"> km, w rejonie ulic: Małowiejskiej (pompownia), Rzeczyckiej (pompownia), Jachowicza); </w:t>
      </w:r>
      <w:r w:rsidRPr="00F94D0E">
        <w:rPr>
          <w:rFonts w:asciiTheme="minorHAnsi" w:hAnsiTheme="minorHAnsi" w:cstheme="minorHAnsi"/>
          <w:i/>
          <w:szCs w:val="22"/>
        </w:rPr>
        <w:t>Nadwiśle</w:t>
      </w:r>
      <w:r w:rsidRPr="00F94D0E">
        <w:rPr>
          <w:rFonts w:asciiTheme="minorHAnsi" w:hAnsiTheme="minorHAnsi" w:cstheme="minorHAnsi"/>
          <w:szCs w:val="22"/>
        </w:rPr>
        <w:t xml:space="preserve"> (L ca </w:t>
      </w:r>
      <w:r w:rsidR="00D52FEA" w:rsidRPr="00F94D0E">
        <w:rPr>
          <w:rFonts w:asciiTheme="minorHAnsi" w:hAnsiTheme="minorHAnsi" w:cstheme="minorHAnsi"/>
          <w:szCs w:val="22"/>
        </w:rPr>
        <w:t>19</w:t>
      </w:r>
      <w:r w:rsidRPr="00F94D0E">
        <w:rPr>
          <w:rFonts w:asciiTheme="minorHAnsi" w:hAnsiTheme="minorHAnsi" w:cstheme="minorHAnsi"/>
          <w:szCs w:val="22"/>
        </w:rPr>
        <w:t>,</w:t>
      </w:r>
      <w:r w:rsidR="00D52FEA" w:rsidRPr="00F94D0E">
        <w:rPr>
          <w:rFonts w:asciiTheme="minorHAnsi" w:hAnsiTheme="minorHAnsi" w:cstheme="minorHAnsi"/>
          <w:szCs w:val="22"/>
        </w:rPr>
        <w:t>0</w:t>
      </w:r>
      <w:r w:rsidRPr="00F94D0E">
        <w:rPr>
          <w:rFonts w:asciiTheme="minorHAnsi" w:hAnsiTheme="minorHAnsi" w:cstheme="minorHAnsi"/>
          <w:szCs w:val="22"/>
        </w:rPr>
        <w:t xml:space="preserve"> km, w rejonie ulic: Borowieckiej, Wojtyszki, Skalnicowej, Strzygłowskiej, Ogórkowej; </w:t>
      </w:r>
      <w:r w:rsidRPr="00F94D0E">
        <w:rPr>
          <w:rFonts w:asciiTheme="minorHAnsi" w:hAnsiTheme="minorHAnsi" w:cstheme="minorHAnsi"/>
          <w:i/>
          <w:szCs w:val="22"/>
        </w:rPr>
        <w:t>Radość</w:t>
      </w:r>
      <w:r w:rsidRPr="00F94D0E">
        <w:rPr>
          <w:rFonts w:asciiTheme="minorHAnsi" w:hAnsiTheme="minorHAnsi" w:cstheme="minorHAnsi"/>
          <w:szCs w:val="22"/>
        </w:rPr>
        <w:t xml:space="preserve"> (L ca 2</w:t>
      </w:r>
      <w:r w:rsidR="00D52FEA" w:rsidRPr="00F94D0E">
        <w:rPr>
          <w:rFonts w:asciiTheme="minorHAnsi" w:hAnsiTheme="minorHAnsi" w:cstheme="minorHAnsi"/>
          <w:szCs w:val="22"/>
        </w:rPr>
        <w:t>5</w:t>
      </w:r>
      <w:r w:rsidRPr="00F94D0E">
        <w:rPr>
          <w:rFonts w:asciiTheme="minorHAnsi" w:hAnsiTheme="minorHAnsi" w:cstheme="minorHAnsi"/>
          <w:szCs w:val="22"/>
        </w:rPr>
        <w:t>,</w:t>
      </w:r>
      <w:r w:rsidR="00D52FEA" w:rsidRPr="00F94D0E">
        <w:rPr>
          <w:rFonts w:asciiTheme="minorHAnsi" w:hAnsiTheme="minorHAnsi" w:cstheme="minorHAnsi"/>
          <w:szCs w:val="22"/>
        </w:rPr>
        <w:t>0</w:t>
      </w:r>
      <w:r w:rsidRPr="00F94D0E">
        <w:rPr>
          <w:rFonts w:asciiTheme="minorHAnsi" w:hAnsiTheme="minorHAnsi" w:cstheme="minorHAnsi"/>
          <w:szCs w:val="22"/>
        </w:rPr>
        <w:t xml:space="preserve"> km, w rejonie ulic: Mrówczej, Izbickiej, Wolęcińskiej, Ezopa, Sobierajskiej, Czołgistów, Kwitnącej Akacji; </w:t>
      </w:r>
      <w:r w:rsidRPr="00F94D0E">
        <w:rPr>
          <w:rFonts w:asciiTheme="minorHAnsi" w:hAnsiTheme="minorHAnsi" w:cstheme="minorHAnsi"/>
          <w:i/>
          <w:szCs w:val="22"/>
        </w:rPr>
        <w:t>Zerzeń</w:t>
      </w:r>
      <w:r w:rsidRPr="00F94D0E">
        <w:rPr>
          <w:rFonts w:asciiTheme="minorHAnsi" w:hAnsiTheme="minorHAnsi" w:cstheme="minorHAnsi"/>
          <w:szCs w:val="22"/>
        </w:rPr>
        <w:t xml:space="preserve"> (L ca </w:t>
      </w:r>
      <w:r w:rsidR="00D52FEA" w:rsidRPr="00F94D0E">
        <w:rPr>
          <w:rFonts w:asciiTheme="minorHAnsi" w:hAnsiTheme="minorHAnsi" w:cstheme="minorHAnsi"/>
          <w:szCs w:val="22"/>
        </w:rPr>
        <w:t>8</w:t>
      </w:r>
      <w:r w:rsidRPr="00F94D0E">
        <w:rPr>
          <w:rFonts w:asciiTheme="minorHAnsi" w:hAnsiTheme="minorHAnsi" w:cstheme="minorHAnsi"/>
          <w:szCs w:val="22"/>
        </w:rPr>
        <w:t>,</w:t>
      </w:r>
      <w:r w:rsidR="00D52FEA" w:rsidRPr="00F94D0E">
        <w:rPr>
          <w:rFonts w:asciiTheme="minorHAnsi" w:hAnsiTheme="minorHAnsi" w:cstheme="minorHAnsi"/>
          <w:szCs w:val="22"/>
        </w:rPr>
        <w:t>6</w:t>
      </w:r>
      <w:r w:rsidRPr="00F94D0E">
        <w:rPr>
          <w:rFonts w:asciiTheme="minorHAnsi" w:hAnsiTheme="minorHAnsi" w:cstheme="minorHAnsi"/>
          <w:szCs w:val="22"/>
        </w:rPr>
        <w:t xml:space="preserve"> km)</w:t>
      </w:r>
      <w:r w:rsidR="00D52FEA" w:rsidRPr="00F94D0E">
        <w:rPr>
          <w:rFonts w:asciiTheme="minorHAnsi" w:hAnsiTheme="minorHAnsi" w:cstheme="minorHAnsi"/>
          <w:szCs w:val="22"/>
        </w:rPr>
        <w:t>,</w:t>
      </w:r>
      <w:r w:rsidR="00133A2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rejonie ulic: Bronowskiej, Ligustrowej, </w:t>
      </w:r>
      <w:r w:rsidR="00D52FEA" w:rsidRPr="00F94D0E">
        <w:rPr>
          <w:rFonts w:asciiTheme="minorHAnsi" w:hAnsiTheme="minorHAnsi" w:cstheme="minorHAnsi"/>
          <w:szCs w:val="22"/>
        </w:rPr>
        <w:t xml:space="preserve">Jeziorowej, </w:t>
      </w:r>
      <w:r w:rsidRPr="00F94D0E">
        <w:rPr>
          <w:rFonts w:asciiTheme="minorHAnsi" w:hAnsiTheme="minorHAnsi" w:cstheme="minorHAnsi"/>
          <w:szCs w:val="22"/>
        </w:rPr>
        <w:t xml:space="preserve">Borków, Juhasów; </w:t>
      </w:r>
    </w:p>
    <w:p w14:paraId="2713A6ED" w14:textId="77777777" w:rsidR="00427225" w:rsidRPr="00F94D0E" w:rsidRDefault="000762AA" w:rsidP="006D3D70">
      <w:pPr>
        <w:numPr>
          <w:ilvl w:val="0"/>
          <w:numId w:val="11"/>
        </w:numPr>
        <w:spacing w:after="120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szCs w:val="22"/>
        </w:rPr>
        <w:t>Białołęka</w:t>
      </w:r>
      <w:r w:rsidR="00D625EE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bCs/>
          <w:szCs w:val="22"/>
        </w:rPr>
        <w:t xml:space="preserve"> na terenie osiedli</w:t>
      </w:r>
      <w:r w:rsidRPr="00F94D0E">
        <w:rPr>
          <w:rFonts w:asciiTheme="minorHAnsi" w:hAnsiTheme="minorHAnsi" w:cstheme="minorHAnsi"/>
          <w:szCs w:val="22"/>
        </w:rPr>
        <w:t xml:space="preserve">: </w:t>
      </w:r>
      <w:r w:rsidRPr="00F94D0E">
        <w:rPr>
          <w:rFonts w:asciiTheme="minorHAnsi" w:hAnsiTheme="minorHAnsi" w:cstheme="minorHAnsi"/>
          <w:i/>
          <w:szCs w:val="22"/>
        </w:rPr>
        <w:t>Buków</w:t>
      </w:r>
      <w:r w:rsidR="00F62268" w:rsidRPr="00F94D0E">
        <w:rPr>
          <w:rFonts w:asciiTheme="minorHAnsi" w:hAnsiTheme="minorHAnsi" w:cstheme="minorHAnsi"/>
          <w:szCs w:val="22"/>
        </w:rPr>
        <w:t xml:space="preserve"> (L ca 2,5</w:t>
      </w:r>
      <w:r w:rsidRPr="00F94D0E">
        <w:rPr>
          <w:rFonts w:asciiTheme="minorHAnsi" w:hAnsiTheme="minorHAnsi" w:cstheme="minorHAnsi"/>
          <w:szCs w:val="22"/>
        </w:rPr>
        <w:t xml:space="preserve"> km)</w:t>
      </w:r>
      <w:r w:rsidR="002E02A9" w:rsidRPr="00F94D0E">
        <w:rPr>
          <w:rFonts w:asciiTheme="minorHAnsi" w:hAnsiTheme="minorHAnsi" w:cstheme="minorHAnsi"/>
          <w:i/>
          <w:szCs w:val="22"/>
        </w:rPr>
        <w:t xml:space="preserve">; </w:t>
      </w:r>
      <w:r w:rsidR="009B5D1D" w:rsidRPr="00F94D0E">
        <w:rPr>
          <w:rFonts w:asciiTheme="minorHAnsi" w:hAnsiTheme="minorHAnsi" w:cstheme="minorHAnsi"/>
          <w:i/>
          <w:szCs w:val="22"/>
        </w:rPr>
        <w:t>Choszczówka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9A7649" w:rsidRPr="00F94D0E">
        <w:rPr>
          <w:rFonts w:asciiTheme="minorHAnsi" w:hAnsiTheme="minorHAnsi" w:cstheme="minorHAnsi"/>
          <w:i/>
          <w:szCs w:val="22"/>
        </w:rPr>
        <w:t>część północna</w:t>
      </w:r>
      <w:r w:rsidR="00277686" w:rsidRPr="00F94D0E">
        <w:rPr>
          <w:rFonts w:asciiTheme="minorHAnsi" w:hAnsiTheme="minorHAnsi" w:cstheme="minorHAnsi"/>
          <w:i/>
          <w:szCs w:val="22"/>
        </w:rPr>
        <w:br/>
      </w:r>
      <w:r w:rsidR="009A7649" w:rsidRPr="00F94D0E">
        <w:rPr>
          <w:rFonts w:asciiTheme="minorHAnsi" w:hAnsiTheme="minorHAnsi" w:cstheme="minorHAnsi"/>
          <w:i/>
          <w:szCs w:val="22"/>
        </w:rPr>
        <w:t xml:space="preserve">i wschodnia </w:t>
      </w:r>
      <w:r w:rsidRPr="00F94D0E">
        <w:rPr>
          <w:rFonts w:asciiTheme="minorHAnsi" w:hAnsiTheme="minorHAnsi" w:cstheme="minorHAnsi"/>
          <w:szCs w:val="22"/>
        </w:rPr>
        <w:t xml:space="preserve">(L ca </w:t>
      </w:r>
      <w:r w:rsidR="00F62268" w:rsidRPr="00F94D0E">
        <w:rPr>
          <w:rFonts w:asciiTheme="minorHAnsi" w:hAnsiTheme="minorHAnsi" w:cstheme="minorHAnsi"/>
          <w:szCs w:val="22"/>
        </w:rPr>
        <w:t>1</w:t>
      </w:r>
      <w:r w:rsidR="00277686" w:rsidRPr="00F94D0E">
        <w:rPr>
          <w:rFonts w:asciiTheme="minorHAnsi" w:hAnsiTheme="minorHAnsi" w:cstheme="minorHAnsi"/>
          <w:szCs w:val="22"/>
        </w:rPr>
        <w:t>4</w:t>
      </w:r>
      <w:r w:rsidR="00F62268" w:rsidRPr="00F94D0E">
        <w:rPr>
          <w:rFonts w:asciiTheme="minorHAnsi" w:hAnsiTheme="minorHAnsi" w:cstheme="minorHAnsi"/>
          <w:szCs w:val="22"/>
        </w:rPr>
        <w:t>,</w:t>
      </w:r>
      <w:r w:rsidR="00277686" w:rsidRPr="00F94D0E">
        <w:rPr>
          <w:rFonts w:asciiTheme="minorHAnsi" w:hAnsiTheme="minorHAnsi" w:cstheme="minorHAnsi"/>
          <w:szCs w:val="22"/>
        </w:rPr>
        <w:t>1</w:t>
      </w:r>
      <w:r w:rsidRPr="00F94D0E">
        <w:rPr>
          <w:rFonts w:asciiTheme="minorHAnsi" w:hAnsiTheme="minorHAnsi" w:cstheme="minorHAnsi"/>
          <w:szCs w:val="22"/>
        </w:rPr>
        <w:t xml:space="preserve"> km);</w:t>
      </w:r>
      <w:r w:rsidR="002E02A9" w:rsidRPr="00F94D0E">
        <w:rPr>
          <w:rFonts w:asciiTheme="minorHAnsi" w:hAnsiTheme="minorHAnsi" w:cstheme="minorHAnsi"/>
          <w:szCs w:val="22"/>
        </w:rPr>
        <w:t xml:space="preserve"> </w:t>
      </w:r>
      <w:r w:rsidR="002E02A9" w:rsidRPr="00F94D0E">
        <w:rPr>
          <w:rFonts w:asciiTheme="minorHAnsi" w:hAnsiTheme="minorHAnsi" w:cstheme="minorHAnsi"/>
          <w:i/>
          <w:szCs w:val="22"/>
        </w:rPr>
        <w:t>Dąbrówka Grzybowska</w:t>
      </w:r>
      <w:r w:rsidR="00F84047" w:rsidRPr="00F94D0E">
        <w:rPr>
          <w:rFonts w:asciiTheme="minorHAnsi" w:hAnsiTheme="minorHAnsi" w:cstheme="minorHAnsi"/>
          <w:szCs w:val="22"/>
        </w:rPr>
        <w:t xml:space="preserve"> (L ca </w:t>
      </w:r>
      <w:r w:rsidR="00277686" w:rsidRPr="00F94D0E">
        <w:rPr>
          <w:rFonts w:asciiTheme="minorHAnsi" w:hAnsiTheme="minorHAnsi" w:cstheme="minorHAnsi"/>
          <w:szCs w:val="22"/>
        </w:rPr>
        <w:t>14</w:t>
      </w:r>
      <w:r w:rsidR="00F84047" w:rsidRPr="00F94D0E">
        <w:rPr>
          <w:rFonts w:asciiTheme="minorHAnsi" w:hAnsiTheme="minorHAnsi" w:cstheme="minorHAnsi"/>
          <w:szCs w:val="22"/>
        </w:rPr>
        <w:t>,</w:t>
      </w:r>
      <w:r w:rsidR="00277686" w:rsidRPr="00F94D0E">
        <w:rPr>
          <w:rFonts w:asciiTheme="minorHAnsi" w:hAnsiTheme="minorHAnsi" w:cstheme="minorHAnsi"/>
          <w:szCs w:val="22"/>
        </w:rPr>
        <w:t>0</w:t>
      </w:r>
      <w:r w:rsidR="002E02A9" w:rsidRPr="00F94D0E">
        <w:rPr>
          <w:rFonts w:asciiTheme="minorHAnsi" w:hAnsiTheme="minorHAnsi" w:cstheme="minorHAnsi"/>
          <w:szCs w:val="22"/>
        </w:rPr>
        <w:t xml:space="preserve"> km);</w:t>
      </w:r>
    </w:p>
    <w:p w14:paraId="37F79E00" w14:textId="77777777" w:rsidR="00277686" w:rsidRPr="00F94D0E" w:rsidRDefault="00277686" w:rsidP="006D3D70">
      <w:pPr>
        <w:numPr>
          <w:ilvl w:val="0"/>
          <w:numId w:val="11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Bielany, na terenie osiedla </w:t>
      </w:r>
      <w:r w:rsidRPr="00F94D0E">
        <w:rPr>
          <w:rFonts w:asciiTheme="minorHAnsi" w:hAnsiTheme="minorHAnsi" w:cstheme="minorHAnsi"/>
          <w:i/>
          <w:szCs w:val="22"/>
        </w:rPr>
        <w:t>Wólka Węglowa i Placówka</w:t>
      </w:r>
      <w:r w:rsidRPr="00F94D0E">
        <w:rPr>
          <w:rFonts w:asciiTheme="minorHAnsi" w:hAnsiTheme="minorHAnsi" w:cstheme="minorHAnsi"/>
          <w:szCs w:val="22"/>
        </w:rPr>
        <w:t xml:space="preserve"> (L ca 16,3 km);</w:t>
      </w:r>
    </w:p>
    <w:p w14:paraId="31753FEA" w14:textId="77777777" w:rsidR="00427225" w:rsidRPr="00F94D0E" w:rsidRDefault="008865E5" w:rsidP="006D3D70">
      <w:pPr>
        <w:numPr>
          <w:ilvl w:val="0"/>
          <w:numId w:val="11"/>
        </w:numPr>
        <w:tabs>
          <w:tab w:val="num" w:pos="1134"/>
        </w:tabs>
        <w:spacing w:after="120"/>
        <w:ind w:left="1134" w:hanging="425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Wilanów</w:t>
      </w:r>
      <w:r w:rsidR="00D625EE" w:rsidRPr="00F94D0E">
        <w:rPr>
          <w:rFonts w:asciiTheme="minorHAnsi" w:hAnsiTheme="minorHAnsi" w:cstheme="minorHAnsi"/>
          <w:szCs w:val="22"/>
        </w:rPr>
        <w:t>,</w:t>
      </w:r>
      <w:r w:rsidR="000762AA" w:rsidRPr="00F94D0E">
        <w:rPr>
          <w:rFonts w:asciiTheme="minorHAnsi" w:hAnsiTheme="minorHAnsi" w:cstheme="minorHAnsi"/>
          <w:szCs w:val="22"/>
        </w:rPr>
        <w:t xml:space="preserve"> na terenie osiedla </w:t>
      </w:r>
      <w:r w:rsidRPr="00F94D0E">
        <w:rPr>
          <w:rFonts w:asciiTheme="minorHAnsi" w:hAnsiTheme="minorHAnsi" w:cstheme="minorHAnsi"/>
          <w:i/>
          <w:szCs w:val="22"/>
        </w:rPr>
        <w:t>Powsin</w:t>
      </w:r>
      <w:r w:rsidRPr="00F94D0E">
        <w:rPr>
          <w:rFonts w:asciiTheme="minorHAnsi" w:hAnsiTheme="minorHAnsi" w:cstheme="minorHAnsi"/>
          <w:szCs w:val="22"/>
        </w:rPr>
        <w:t xml:space="preserve"> (L ca 1</w:t>
      </w:r>
      <w:r w:rsidR="008A5E99" w:rsidRPr="00F94D0E">
        <w:rPr>
          <w:rFonts w:asciiTheme="minorHAnsi" w:hAnsiTheme="minorHAnsi" w:cstheme="minorHAnsi"/>
          <w:szCs w:val="22"/>
        </w:rPr>
        <w:t>2</w:t>
      </w:r>
      <w:r w:rsidRPr="00F94D0E">
        <w:rPr>
          <w:rFonts w:asciiTheme="minorHAnsi" w:hAnsiTheme="minorHAnsi" w:cstheme="minorHAnsi"/>
          <w:szCs w:val="22"/>
        </w:rPr>
        <w:t xml:space="preserve">,4 km) w rejonie ulic: Dobrodzieja, Starodawnej, Rosy, </w:t>
      </w:r>
      <w:r w:rsidR="008A5E99" w:rsidRPr="00F94D0E">
        <w:rPr>
          <w:rFonts w:asciiTheme="minorHAnsi" w:hAnsiTheme="minorHAnsi" w:cstheme="minorHAnsi"/>
          <w:szCs w:val="22"/>
        </w:rPr>
        <w:t xml:space="preserve">Ruczaj, Wiechy, </w:t>
      </w:r>
      <w:r w:rsidRPr="00F94D0E">
        <w:rPr>
          <w:rFonts w:asciiTheme="minorHAnsi" w:hAnsiTheme="minorHAnsi" w:cstheme="minorHAnsi"/>
          <w:szCs w:val="22"/>
        </w:rPr>
        <w:t>Kremowej, Waniliowej, Przyczółkowej, Ponczowej, Zapłocie;</w:t>
      </w:r>
    </w:p>
    <w:p w14:paraId="7A21CCA5" w14:textId="77777777" w:rsidR="00427225" w:rsidRPr="00F94D0E" w:rsidRDefault="000762AA" w:rsidP="006D3D70">
      <w:pPr>
        <w:numPr>
          <w:ilvl w:val="0"/>
          <w:numId w:val="11"/>
        </w:numPr>
        <w:tabs>
          <w:tab w:val="num" w:pos="1134"/>
        </w:tabs>
        <w:spacing w:after="120"/>
        <w:ind w:left="1134" w:hanging="425"/>
        <w:rPr>
          <w:rFonts w:asciiTheme="minorHAnsi" w:hAnsiTheme="minorHAnsi" w:cstheme="minorHAnsi"/>
          <w:i/>
          <w:szCs w:val="22"/>
        </w:rPr>
      </w:pPr>
      <w:bookmarkStart w:id="3" w:name="_Hlk93493806"/>
      <w:r w:rsidRPr="00F94D0E">
        <w:rPr>
          <w:rFonts w:asciiTheme="minorHAnsi" w:hAnsiTheme="minorHAnsi" w:cstheme="minorHAnsi"/>
          <w:szCs w:val="22"/>
        </w:rPr>
        <w:t xml:space="preserve">Ursynów: </w:t>
      </w:r>
      <w:r w:rsidR="0091521C" w:rsidRPr="00F94D0E">
        <w:rPr>
          <w:rFonts w:asciiTheme="minorHAnsi" w:hAnsiTheme="minorHAnsi" w:cstheme="minorHAnsi"/>
          <w:szCs w:val="22"/>
        </w:rPr>
        <w:t xml:space="preserve">na terenie osiedla </w:t>
      </w:r>
      <w:r w:rsidR="0091521C" w:rsidRPr="00F94D0E">
        <w:rPr>
          <w:rFonts w:asciiTheme="minorHAnsi" w:hAnsiTheme="minorHAnsi" w:cstheme="minorHAnsi"/>
          <w:i/>
          <w:szCs w:val="22"/>
        </w:rPr>
        <w:t xml:space="preserve">Grabów </w:t>
      </w:r>
      <w:r w:rsidR="0091521C" w:rsidRPr="00F94D0E">
        <w:rPr>
          <w:rFonts w:asciiTheme="minorHAnsi" w:hAnsiTheme="minorHAnsi" w:cstheme="minorHAnsi"/>
          <w:szCs w:val="22"/>
        </w:rPr>
        <w:t xml:space="preserve">(L ca </w:t>
      </w:r>
      <w:r w:rsidR="004F4F44" w:rsidRPr="00F94D0E">
        <w:rPr>
          <w:rFonts w:asciiTheme="minorHAnsi" w:hAnsiTheme="minorHAnsi" w:cstheme="minorHAnsi"/>
          <w:szCs w:val="22"/>
        </w:rPr>
        <w:t>5,4</w:t>
      </w:r>
      <w:r w:rsidR="0091521C" w:rsidRPr="00F94D0E">
        <w:rPr>
          <w:rFonts w:asciiTheme="minorHAnsi" w:hAnsiTheme="minorHAnsi" w:cstheme="minorHAnsi"/>
          <w:szCs w:val="22"/>
        </w:rPr>
        <w:t xml:space="preserve"> km, m.in. w ulicach: </w:t>
      </w:r>
      <w:r w:rsidR="004D1FBB" w:rsidRPr="00F94D0E">
        <w:rPr>
          <w:rFonts w:asciiTheme="minorHAnsi" w:hAnsiTheme="minorHAnsi" w:cstheme="minorHAnsi"/>
          <w:szCs w:val="22"/>
        </w:rPr>
        <w:t>Hołubcowa</w:t>
      </w:r>
      <w:r w:rsidR="0091521C" w:rsidRPr="00F94D0E">
        <w:rPr>
          <w:rFonts w:asciiTheme="minorHAnsi" w:hAnsiTheme="minorHAnsi" w:cstheme="minorHAnsi"/>
          <w:szCs w:val="22"/>
        </w:rPr>
        <w:t>, Krasnowolsk</w:t>
      </w:r>
      <w:r w:rsidR="004D1FBB" w:rsidRPr="00F94D0E">
        <w:rPr>
          <w:rFonts w:asciiTheme="minorHAnsi" w:hAnsiTheme="minorHAnsi" w:cstheme="minorHAnsi"/>
          <w:szCs w:val="22"/>
        </w:rPr>
        <w:t>a</w:t>
      </w:r>
      <w:r w:rsidR="0091521C" w:rsidRPr="00F94D0E">
        <w:rPr>
          <w:rFonts w:asciiTheme="minorHAnsi" w:hAnsiTheme="minorHAnsi" w:cstheme="minorHAnsi"/>
          <w:szCs w:val="22"/>
        </w:rPr>
        <w:t>,</w:t>
      </w:r>
      <w:r w:rsidR="002E02A9" w:rsidRPr="00F94D0E">
        <w:rPr>
          <w:rFonts w:asciiTheme="minorHAnsi" w:hAnsiTheme="minorHAnsi" w:cstheme="minorHAnsi"/>
          <w:szCs w:val="22"/>
        </w:rPr>
        <w:t xml:space="preserve"> Kądziołeczki, Kadryla, Oberka)</w:t>
      </w:r>
      <w:bookmarkEnd w:id="3"/>
      <w:r w:rsidR="002E02A9" w:rsidRPr="00F94D0E">
        <w:rPr>
          <w:rFonts w:asciiTheme="minorHAnsi" w:hAnsiTheme="minorHAnsi" w:cstheme="minorHAnsi"/>
          <w:szCs w:val="22"/>
        </w:rPr>
        <w:t>,</w:t>
      </w:r>
      <w:r w:rsidR="00FA7F60" w:rsidRPr="00F94D0E">
        <w:rPr>
          <w:rFonts w:asciiTheme="minorHAnsi" w:hAnsiTheme="minorHAnsi" w:cstheme="minorHAnsi"/>
          <w:szCs w:val="22"/>
        </w:rPr>
        <w:t xml:space="preserve"> oraz </w:t>
      </w:r>
      <w:bookmarkStart w:id="4" w:name="_Hlk93493818"/>
      <w:r w:rsidR="00FA7F60" w:rsidRPr="00F94D0E">
        <w:rPr>
          <w:rFonts w:asciiTheme="minorHAnsi" w:hAnsiTheme="minorHAnsi" w:cstheme="minorHAnsi"/>
          <w:szCs w:val="22"/>
        </w:rPr>
        <w:t xml:space="preserve">w ul. </w:t>
      </w:r>
      <w:bookmarkStart w:id="5" w:name="_Hlk93494058"/>
      <w:r w:rsidR="00FA7F60" w:rsidRPr="00F94D0E">
        <w:rPr>
          <w:rFonts w:asciiTheme="minorHAnsi" w:hAnsiTheme="minorHAnsi" w:cstheme="minorHAnsi"/>
          <w:szCs w:val="22"/>
        </w:rPr>
        <w:t xml:space="preserve">Sarabandy </w:t>
      </w:r>
      <w:r w:rsidR="004F4F44" w:rsidRPr="00F94D0E">
        <w:rPr>
          <w:rFonts w:asciiTheme="minorHAnsi" w:hAnsiTheme="minorHAnsi" w:cstheme="minorHAnsi"/>
          <w:szCs w:val="22"/>
        </w:rPr>
        <w:t xml:space="preserve">(L ca 1,5 km) </w:t>
      </w:r>
      <w:r w:rsidR="00FA7F60" w:rsidRPr="00F94D0E">
        <w:rPr>
          <w:rFonts w:asciiTheme="minorHAnsi" w:hAnsiTheme="minorHAnsi" w:cstheme="minorHAnsi"/>
          <w:szCs w:val="22"/>
        </w:rPr>
        <w:t>i Baletowej (L ca 4,</w:t>
      </w:r>
      <w:r w:rsidR="004F4F44" w:rsidRPr="00F94D0E">
        <w:rPr>
          <w:rFonts w:asciiTheme="minorHAnsi" w:hAnsiTheme="minorHAnsi" w:cstheme="minorHAnsi"/>
          <w:szCs w:val="22"/>
        </w:rPr>
        <w:t>8</w:t>
      </w:r>
      <w:r w:rsidR="00FA7F60" w:rsidRPr="00F94D0E">
        <w:rPr>
          <w:rFonts w:asciiTheme="minorHAnsi" w:hAnsiTheme="minorHAnsi" w:cstheme="minorHAnsi"/>
          <w:szCs w:val="22"/>
        </w:rPr>
        <w:t xml:space="preserve"> km)</w:t>
      </w:r>
      <w:r w:rsidR="002E02A9" w:rsidRPr="00F94D0E">
        <w:rPr>
          <w:rFonts w:asciiTheme="minorHAnsi" w:hAnsiTheme="minorHAnsi" w:cstheme="minorHAnsi"/>
          <w:szCs w:val="22"/>
        </w:rPr>
        <w:t>.</w:t>
      </w:r>
      <w:bookmarkEnd w:id="5"/>
    </w:p>
    <w:bookmarkEnd w:id="4"/>
    <w:p w14:paraId="7DB4D192" w14:textId="77777777" w:rsidR="000576E0" w:rsidRPr="00F94D0E" w:rsidRDefault="000762AA" w:rsidP="006D3D70">
      <w:pPr>
        <w:pStyle w:val="Akapitzlist"/>
        <w:numPr>
          <w:ilvl w:val="2"/>
          <w:numId w:val="9"/>
        </w:numPr>
        <w:tabs>
          <w:tab w:val="num" w:pos="851"/>
        </w:tabs>
        <w:spacing w:after="120"/>
        <w:ind w:left="851" w:hanging="284"/>
        <w:contextualSpacing w:val="0"/>
        <w:rPr>
          <w:rFonts w:asciiTheme="minorHAnsi" w:hAnsiTheme="minorHAnsi" w:cstheme="minorHAnsi"/>
          <w:bCs/>
          <w:i/>
          <w:szCs w:val="22"/>
        </w:rPr>
      </w:pPr>
      <w:r w:rsidRPr="00F94D0E">
        <w:rPr>
          <w:rFonts w:asciiTheme="minorHAnsi" w:hAnsiTheme="minorHAnsi" w:cstheme="minorHAnsi"/>
          <w:bCs/>
          <w:i/>
          <w:szCs w:val="22"/>
        </w:rPr>
        <w:t xml:space="preserve">budowę, przebudowę i renowację sieci kanalizacyjnej </w:t>
      </w:r>
      <w:r w:rsidRPr="00F94D0E">
        <w:rPr>
          <w:rFonts w:asciiTheme="minorHAnsi" w:hAnsiTheme="minorHAnsi" w:cstheme="minorHAnsi"/>
          <w:i/>
          <w:szCs w:val="22"/>
        </w:rPr>
        <w:t xml:space="preserve">w ramach zgłoszeń </w:t>
      </w:r>
      <w:r w:rsidR="006D20A8" w:rsidRPr="00F94D0E">
        <w:rPr>
          <w:rFonts w:asciiTheme="minorHAnsi" w:hAnsiTheme="minorHAnsi" w:cstheme="minorHAnsi"/>
          <w:i/>
          <w:szCs w:val="22"/>
        </w:rPr>
        <w:t>własnych</w:t>
      </w:r>
      <w:r w:rsidRPr="00F94D0E">
        <w:rPr>
          <w:rFonts w:asciiTheme="minorHAnsi" w:hAnsiTheme="minorHAnsi" w:cstheme="minorHAnsi"/>
          <w:i/>
          <w:szCs w:val="22"/>
        </w:rPr>
        <w:t xml:space="preserve"> Spółki [planowane nakłady finansowe</w:t>
      </w:r>
      <w:r w:rsidR="006B2C7F" w:rsidRPr="00F94D0E">
        <w:rPr>
          <w:rFonts w:asciiTheme="minorHAnsi" w:hAnsiTheme="minorHAnsi" w:cstheme="minorHAnsi"/>
          <w:i/>
          <w:szCs w:val="22"/>
        </w:rPr>
        <w:t xml:space="preserve"> ok.</w:t>
      </w:r>
      <w:r w:rsidRPr="00F94D0E">
        <w:rPr>
          <w:rFonts w:asciiTheme="minorHAnsi" w:hAnsiTheme="minorHAnsi" w:cstheme="minorHAnsi"/>
          <w:i/>
          <w:szCs w:val="22"/>
        </w:rPr>
        <w:t xml:space="preserve"> </w:t>
      </w:r>
      <w:r w:rsidR="00486998" w:rsidRPr="00F94D0E">
        <w:rPr>
          <w:rFonts w:asciiTheme="minorHAnsi" w:hAnsiTheme="minorHAnsi" w:cstheme="minorHAnsi"/>
          <w:i/>
          <w:szCs w:val="22"/>
        </w:rPr>
        <w:t>266</w:t>
      </w:r>
      <w:r w:rsidR="00C24F61" w:rsidRPr="00F94D0E">
        <w:rPr>
          <w:rFonts w:asciiTheme="minorHAnsi" w:hAnsiTheme="minorHAnsi" w:cstheme="minorHAnsi"/>
          <w:i/>
          <w:szCs w:val="22"/>
        </w:rPr>
        <w:t>.</w:t>
      </w:r>
      <w:r w:rsidR="00486998" w:rsidRPr="00F94D0E">
        <w:rPr>
          <w:rFonts w:asciiTheme="minorHAnsi" w:hAnsiTheme="minorHAnsi" w:cstheme="minorHAnsi"/>
          <w:i/>
          <w:szCs w:val="22"/>
        </w:rPr>
        <w:t>856</w:t>
      </w:r>
      <w:r w:rsidRPr="00F94D0E">
        <w:rPr>
          <w:rFonts w:asciiTheme="minorHAnsi" w:hAnsiTheme="minorHAnsi" w:cstheme="minorHAnsi"/>
          <w:i/>
          <w:szCs w:val="22"/>
        </w:rPr>
        <w:t xml:space="preserve"> tys. zł, planowa</w:t>
      </w:r>
      <w:r w:rsidR="00996761" w:rsidRPr="00F94D0E">
        <w:rPr>
          <w:rFonts w:asciiTheme="minorHAnsi" w:hAnsiTheme="minorHAnsi" w:cstheme="minorHAnsi"/>
          <w:i/>
          <w:szCs w:val="22"/>
        </w:rPr>
        <w:t>ne efekty rzeczowe: budowa</w:t>
      </w:r>
      <w:r w:rsidR="000576E0" w:rsidRPr="00F94D0E">
        <w:rPr>
          <w:rFonts w:asciiTheme="minorHAnsi" w:hAnsiTheme="minorHAnsi" w:cstheme="minorHAnsi"/>
          <w:i/>
          <w:szCs w:val="22"/>
        </w:rPr>
        <w:t xml:space="preserve"> </w:t>
      </w:r>
      <w:r w:rsidR="00C06F1D" w:rsidRPr="00F94D0E">
        <w:rPr>
          <w:rFonts w:asciiTheme="minorHAnsi" w:hAnsiTheme="minorHAnsi" w:cstheme="minorHAnsi"/>
          <w:i/>
          <w:szCs w:val="22"/>
        </w:rPr>
        <w:t>1</w:t>
      </w:r>
      <w:r w:rsidR="00486998" w:rsidRPr="00F94D0E">
        <w:rPr>
          <w:rFonts w:asciiTheme="minorHAnsi" w:hAnsiTheme="minorHAnsi" w:cstheme="minorHAnsi"/>
          <w:i/>
          <w:szCs w:val="22"/>
        </w:rPr>
        <w:t>8</w:t>
      </w:r>
      <w:r w:rsidR="00C06F1D" w:rsidRPr="00F94D0E">
        <w:rPr>
          <w:rFonts w:asciiTheme="minorHAnsi" w:hAnsiTheme="minorHAnsi" w:cstheme="minorHAnsi"/>
          <w:i/>
          <w:szCs w:val="22"/>
        </w:rPr>
        <w:t>,</w:t>
      </w:r>
      <w:r w:rsidR="00486998" w:rsidRPr="00F94D0E">
        <w:rPr>
          <w:rFonts w:asciiTheme="minorHAnsi" w:hAnsiTheme="minorHAnsi" w:cstheme="minorHAnsi"/>
          <w:i/>
          <w:szCs w:val="22"/>
        </w:rPr>
        <w:t>6</w:t>
      </w:r>
      <w:r w:rsidR="00996761" w:rsidRPr="00F94D0E">
        <w:rPr>
          <w:rFonts w:asciiTheme="minorHAnsi" w:hAnsiTheme="minorHAnsi" w:cstheme="minorHAnsi"/>
          <w:i/>
          <w:szCs w:val="22"/>
        </w:rPr>
        <w:t xml:space="preserve"> </w:t>
      </w:r>
      <w:r w:rsidRPr="00F94D0E">
        <w:rPr>
          <w:rFonts w:asciiTheme="minorHAnsi" w:hAnsiTheme="minorHAnsi" w:cstheme="minorHAnsi"/>
          <w:i/>
          <w:szCs w:val="22"/>
        </w:rPr>
        <w:t xml:space="preserve">km, przebudowa </w:t>
      </w:r>
      <w:r w:rsidR="00C25E02" w:rsidRPr="00F94D0E">
        <w:rPr>
          <w:rFonts w:asciiTheme="minorHAnsi" w:hAnsiTheme="minorHAnsi" w:cstheme="minorHAnsi"/>
          <w:i/>
          <w:szCs w:val="22"/>
        </w:rPr>
        <w:t>16</w:t>
      </w:r>
      <w:r w:rsidR="00C06F1D" w:rsidRPr="00F94D0E">
        <w:rPr>
          <w:rFonts w:asciiTheme="minorHAnsi" w:hAnsiTheme="minorHAnsi" w:cstheme="minorHAnsi"/>
          <w:i/>
          <w:szCs w:val="22"/>
        </w:rPr>
        <w:t>,</w:t>
      </w:r>
      <w:r w:rsidR="00486998" w:rsidRPr="00F94D0E">
        <w:rPr>
          <w:rFonts w:asciiTheme="minorHAnsi" w:hAnsiTheme="minorHAnsi" w:cstheme="minorHAnsi"/>
          <w:i/>
          <w:szCs w:val="22"/>
        </w:rPr>
        <w:t>4</w:t>
      </w:r>
      <w:r w:rsidRPr="00F94D0E">
        <w:rPr>
          <w:rFonts w:asciiTheme="minorHAnsi" w:hAnsiTheme="minorHAnsi" w:cstheme="minorHAnsi"/>
          <w:i/>
          <w:szCs w:val="22"/>
        </w:rPr>
        <w:t xml:space="preserve"> km, bezwykopowa renowacja </w:t>
      </w:r>
      <w:r w:rsidR="00486998" w:rsidRPr="00F94D0E">
        <w:rPr>
          <w:rFonts w:asciiTheme="minorHAnsi" w:hAnsiTheme="minorHAnsi" w:cstheme="minorHAnsi"/>
          <w:i/>
          <w:szCs w:val="22"/>
        </w:rPr>
        <w:t>55</w:t>
      </w:r>
      <w:r w:rsidR="00294734" w:rsidRPr="00F94D0E">
        <w:rPr>
          <w:rFonts w:asciiTheme="minorHAnsi" w:hAnsiTheme="minorHAnsi" w:cstheme="minorHAnsi"/>
          <w:i/>
          <w:szCs w:val="22"/>
        </w:rPr>
        <w:t>,</w:t>
      </w:r>
      <w:r w:rsidR="00486998" w:rsidRPr="00F94D0E">
        <w:rPr>
          <w:rFonts w:asciiTheme="minorHAnsi" w:hAnsiTheme="minorHAnsi" w:cstheme="minorHAnsi"/>
          <w:i/>
          <w:szCs w:val="22"/>
        </w:rPr>
        <w:t>1</w:t>
      </w:r>
      <w:r w:rsidRPr="00F94D0E">
        <w:rPr>
          <w:rFonts w:asciiTheme="minorHAnsi" w:hAnsiTheme="minorHAnsi" w:cstheme="minorHAnsi"/>
          <w:i/>
          <w:szCs w:val="22"/>
        </w:rPr>
        <w:t xml:space="preserve"> km]</w:t>
      </w:r>
    </w:p>
    <w:p w14:paraId="1CD8C328" w14:textId="77777777" w:rsidR="003160C4" w:rsidRPr="00F94D0E" w:rsidRDefault="000762AA" w:rsidP="006D3D70">
      <w:pPr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Najważniejsze zadania</w:t>
      </w:r>
      <w:r w:rsidR="00D5363A" w:rsidRPr="00F94D0E">
        <w:rPr>
          <w:rFonts w:asciiTheme="minorHAnsi" w:hAnsiTheme="minorHAnsi" w:cstheme="minorHAnsi"/>
          <w:szCs w:val="22"/>
        </w:rPr>
        <w:t>, zwiększające bezawaryjność oraz prawidłowe odprowadzanie ścieków to</w:t>
      </w:r>
      <w:r w:rsidRPr="00F94D0E">
        <w:rPr>
          <w:rFonts w:asciiTheme="minorHAnsi" w:hAnsiTheme="minorHAnsi" w:cstheme="minorHAnsi"/>
          <w:szCs w:val="22"/>
        </w:rPr>
        <w:t>:</w:t>
      </w:r>
    </w:p>
    <w:p w14:paraId="42C38569" w14:textId="77777777" w:rsidR="00C10301" w:rsidRPr="00F94D0E" w:rsidRDefault="00C10301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kolektora Zachodniego</w:t>
      </w:r>
      <w:r w:rsidR="00DB47F4" w:rsidRPr="00F94D0E">
        <w:rPr>
          <w:rFonts w:asciiTheme="minorHAnsi" w:hAnsiTheme="minorHAnsi" w:cstheme="minorHAnsi"/>
          <w:szCs w:val="22"/>
        </w:rPr>
        <w:t xml:space="preserve"> w ul. Krasińskiego</w:t>
      </w:r>
      <w:r w:rsidRPr="00F94D0E">
        <w:rPr>
          <w:rFonts w:asciiTheme="minorHAnsi" w:hAnsiTheme="minorHAnsi" w:cstheme="minorHAnsi"/>
          <w:szCs w:val="22"/>
        </w:rPr>
        <w:t xml:space="preserve"> (</w:t>
      </w:r>
      <w:r w:rsidR="00C40B99" w:rsidRPr="00F94D0E">
        <w:rPr>
          <w:rFonts w:asciiTheme="minorHAnsi" w:hAnsiTheme="minorHAnsi" w:cstheme="minorHAnsi"/>
          <w:szCs w:val="22"/>
        </w:rPr>
        <w:t xml:space="preserve">L ca </w:t>
      </w:r>
      <w:r w:rsidRPr="00F94D0E">
        <w:rPr>
          <w:rFonts w:asciiTheme="minorHAnsi" w:hAnsiTheme="minorHAnsi" w:cstheme="minorHAnsi"/>
          <w:szCs w:val="22"/>
        </w:rPr>
        <w:t>1,9 km);</w:t>
      </w:r>
    </w:p>
    <w:p w14:paraId="61E1E99B" w14:textId="77777777" w:rsidR="00486998" w:rsidRPr="00F94D0E" w:rsidRDefault="00486998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kolektora klasy I i II w ul. Odlewniczej i w ul. Annopol (L ca 2,7 km);</w:t>
      </w:r>
    </w:p>
    <w:p w14:paraId="32CBBEB2" w14:textId="77777777" w:rsidR="003C037E" w:rsidRPr="00F94D0E" w:rsidRDefault="003C037E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przebudowa </w:t>
      </w:r>
      <w:r w:rsidRPr="00F94D0E">
        <w:rPr>
          <w:rFonts w:asciiTheme="minorHAnsi" w:hAnsiTheme="minorHAnsi" w:cstheme="minorHAnsi"/>
          <w:bCs/>
          <w:szCs w:val="22"/>
        </w:rPr>
        <w:t>kolektora Wschodniego Pasa Uzbrojenia</w:t>
      </w:r>
      <w:r w:rsidRPr="00F94D0E">
        <w:rPr>
          <w:rFonts w:asciiTheme="minorHAnsi" w:hAnsiTheme="minorHAnsi" w:cstheme="minorHAnsi"/>
          <w:szCs w:val="22"/>
        </w:rPr>
        <w:t xml:space="preserve"> (</w:t>
      </w:r>
      <w:r w:rsidR="00C40B99" w:rsidRPr="00F94D0E">
        <w:rPr>
          <w:rFonts w:asciiTheme="minorHAnsi" w:hAnsiTheme="minorHAnsi" w:cstheme="minorHAnsi"/>
          <w:szCs w:val="22"/>
        </w:rPr>
        <w:t xml:space="preserve">L ca </w:t>
      </w:r>
      <w:r w:rsidRPr="00F94D0E">
        <w:rPr>
          <w:rFonts w:asciiTheme="minorHAnsi" w:hAnsiTheme="minorHAnsi" w:cstheme="minorHAnsi"/>
          <w:szCs w:val="22"/>
        </w:rPr>
        <w:t>1,9 km);</w:t>
      </w:r>
    </w:p>
    <w:p w14:paraId="4D5F6EE8" w14:textId="77777777" w:rsidR="00486998" w:rsidRPr="00F94D0E" w:rsidRDefault="00486998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kolektora klasy III w ul. Powsińskiej (L ca 1,6 km);</w:t>
      </w:r>
    </w:p>
    <w:p w14:paraId="612E959E" w14:textId="77777777" w:rsidR="004F4F44" w:rsidRPr="00F94D0E" w:rsidRDefault="00292D0F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</w:t>
      </w:r>
      <w:r w:rsidR="004F4F44" w:rsidRPr="00F94D0E">
        <w:rPr>
          <w:rFonts w:asciiTheme="minorHAnsi" w:hAnsiTheme="minorHAnsi" w:cstheme="minorHAnsi"/>
          <w:szCs w:val="22"/>
        </w:rPr>
        <w:t>enowacja Głównego Burzowca Mokotowskiego</w:t>
      </w:r>
      <w:r w:rsidRPr="00F94D0E">
        <w:rPr>
          <w:rFonts w:asciiTheme="minorHAnsi" w:hAnsiTheme="minorHAnsi" w:cstheme="minorHAnsi"/>
          <w:szCs w:val="22"/>
        </w:rPr>
        <w:t>;</w:t>
      </w:r>
    </w:p>
    <w:p w14:paraId="532EB859" w14:textId="77777777" w:rsidR="00486998" w:rsidRPr="00F94D0E" w:rsidRDefault="00C40B99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</w:t>
      </w:r>
      <w:r w:rsidR="00486998" w:rsidRPr="00F94D0E">
        <w:rPr>
          <w:rFonts w:asciiTheme="minorHAnsi" w:hAnsiTheme="minorHAnsi" w:cstheme="minorHAnsi"/>
          <w:szCs w:val="22"/>
        </w:rPr>
        <w:t xml:space="preserve">enowacja kolektora w ul. Toruńskiej, Kondratowicza, Bystrej </w:t>
      </w:r>
      <w:r w:rsidRPr="00F94D0E">
        <w:rPr>
          <w:rFonts w:asciiTheme="minorHAnsi" w:hAnsiTheme="minorHAnsi" w:cstheme="minorHAnsi"/>
          <w:szCs w:val="22"/>
        </w:rPr>
        <w:t>(L ca</w:t>
      </w:r>
      <w:r w:rsidR="00486998" w:rsidRPr="00F94D0E">
        <w:rPr>
          <w:rFonts w:asciiTheme="minorHAnsi" w:hAnsiTheme="minorHAnsi" w:cstheme="minorHAnsi"/>
          <w:szCs w:val="22"/>
        </w:rPr>
        <w:t xml:space="preserve"> 5</w:t>
      </w:r>
      <w:r w:rsidRPr="00F94D0E">
        <w:rPr>
          <w:rFonts w:asciiTheme="minorHAnsi" w:hAnsiTheme="minorHAnsi" w:cstheme="minorHAnsi"/>
          <w:szCs w:val="22"/>
        </w:rPr>
        <w:t>,9 km);</w:t>
      </w:r>
    </w:p>
    <w:p w14:paraId="42630207" w14:textId="77777777" w:rsidR="00C40B99" w:rsidRPr="00F94D0E" w:rsidRDefault="00C40B99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kolektora E klasy II, III w ul. Nowomiejskiej, Freta, Mierosławskiego, Słowackiego odc. Podwale - Marymoncka (L ca 3,7 km);</w:t>
      </w:r>
    </w:p>
    <w:p w14:paraId="6B519C42" w14:textId="77777777" w:rsidR="00C40B99" w:rsidRPr="00F94D0E" w:rsidRDefault="00C40B99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kolektora C klasy IV, V, VII, VIII w Al. Ujazdowskie, Nowy Świat, Krakowskie Przedmieście, Bonifraterska, Kłopot odc. Marszałkowska - Rydygiera (L ca 6,3 km);</w:t>
      </w:r>
    </w:p>
    <w:p w14:paraId="34E48863" w14:textId="77777777" w:rsidR="00C40B99" w:rsidRPr="00F94D0E" w:rsidRDefault="00C40B99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kolektora B klasy IV, V, VI, VII w ul. Marszałkowskiej, Andersa, Dzikiej</w:t>
      </w:r>
      <w:r w:rsidR="00F94D0E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odc. Mokotowska - Rondo Radosława (L ca 4,7 km);</w:t>
      </w:r>
    </w:p>
    <w:p w14:paraId="3E5113E8" w14:textId="77777777" w:rsidR="00C40B99" w:rsidRPr="00F94D0E" w:rsidRDefault="00C40B99" w:rsidP="006D3D70">
      <w:pPr>
        <w:pStyle w:val="Akapitzlist"/>
        <w:numPr>
          <w:ilvl w:val="0"/>
          <w:numId w:val="10"/>
        </w:numPr>
        <w:spacing w:after="120"/>
        <w:ind w:left="1134" w:hanging="283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kolektora Chrościckiego odc. Milanowska - St.P.K. „Mikowa” oraz przewodów tłocznych w ul. Kraszewskiego odc. St.P.K. Mikowa - Notecka (L ca 2,5 km);</w:t>
      </w:r>
    </w:p>
    <w:p w14:paraId="4775923C" w14:textId="77777777" w:rsidR="00816C2D" w:rsidRPr="00F94D0E" w:rsidRDefault="00816C2D" w:rsidP="006D3D70">
      <w:pPr>
        <w:pStyle w:val="Akapitzlist"/>
        <w:numPr>
          <w:ilvl w:val="0"/>
          <w:numId w:val="10"/>
        </w:numPr>
        <w:spacing w:after="120"/>
        <w:ind w:left="1135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budowa kolektora ściekowego pod Autostradą Wolności odc. OŚ Pruszków (komora 3541)</w:t>
      </w:r>
      <w:r w:rsidR="009A3D02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- komora 3540 (0,1 km).</w:t>
      </w:r>
    </w:p>
    <w:p w14:paraId="0477D14E" w14:textId="77777777" w:rsidR="00BB2F40" w:rsidRPr="00F94D0E" w:rsidRDefault="000762AA" w:rsidP="006D3D70">
      <w:pPr>
        <w:pStyle w:val="Akapitzlist"/>
        <w:numPr>
          <w:ilvl w:val="2"/>
          <w:numId w:val="9"/>
        </w:numPr>
        <w:tabs>
          <w:tab w:val="num" w:pos="851"/>
        </w:tabs>
        <w:spacing w:after="120"/>
        <w:ind w:left="851" w:hanging="284"/>
        <w:contextualSpacing w:val="0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bCs/>
          <w:i/>
          <w:szCs w:val="22"/>
        </w:rPr>
        <w:t xml:space="preserve">modernizację obiektów technologicznych w zakresie </w:t>
      </w:r>
      <w:r w:rsidRPr="00F94D0E">
        <w:rPr>
          <w:rFonts w:asciiTheme="minorHAnsi" w:hAnsiTheme="minorHAnsi" w:cstheme="minorHAnsi"/>
          <w:i/>
          <w:szCs w:val="22"/>
        </w:rPr>
        <w:t>urządzeń kanalizacyjnych [planowane nakłady finansowe</w:t>
      </w:r>
      <w:r w:rsidR="006B2C7F" w:rsidRPr="00F94D0E">
        <w:rPr>
          <w:rFonts w:asciiTheme="minorHAnsi" w:hAnsiTheme="minorHAnsi" w:cstheme="minorHAnsi"/>
          <w:i/>
          <w:szCs w:val="22"/>
        </w:rPr>
        <w:t xml:space="preserve"> ok.</w:t>
      </w:r>
      <w:r w:rsidRPr="00F94D0E">
        <w:rPr>
          <w:rFonts w:asciiTheme="minorHAnsi" w:hAnsiTheme="minorHAnsi" w:cstheme="minorHAnsi"/>
          <w:i/>
          <w:szCs w:val="22"/>
        </w:rPr>
        <w:t xml:space="preserve"> </w:t>
      </w:r>
      <w:r w:rsidR="00C40B99" w:rsidRPr="00F94D0E">
        <w:rPr>
          <w:rFonts w:asciiTheme="minorHAnsi" w:hAnsiTheme="minorHAnsi" w:cstheme="minorHAnsi"/>
          <w:bCs/>
          <w:i/>
          <w:szCs w:val="22"/>
        </w:rPr>
        <w:t>386</w:t>
      </w:r>
      <w:r w:rsidR="00463130" w:rsidRPr="00F94D0E">
        <w:rPr>
          <w:rFonts w:asciiTheme="minorHAnsi" w:hAnsiTheme="minorHAnsi" w:cstheme="minorHAnsi"/>
          <w:bCs/>
          <w:i/>
          <w:szCs w:val="22"/>
        </w:rPr>
        <w:t>.</w:t>
      </w:r>
      <w:r w:rsidR="00C40B99" w:rsidRPr="00F94D0E">
        <w:rPr>
          <w:rFonts w:asciiTheme="minorHAnsi" w:hAnsiTheme="minorHAnsi" w:cstheme="minorHAnsi"/>
          <w:bCs/>
          <w:i/>
          <w:szCs w:val="22"/>
        </w:rPr>
        <w:t>772</w:t>
      </w:r>
      <w:r w:rsidRPr="00F94D0E">
        <w:rPr>
          <w:rFonts w:asciiTheme="minorHAnsi" w:hAnsiTheme="minorHAnsi" w:cstheme="minorHAnsi"/>
          <w:i/>
          <w:szCs w:val="22"/>
        </w:rPr>
        <w:t xml:space="preserve"> tys. zł, planowane efekty rzeczowe: poprawa efektywności, zabezpieczenie prawidłowej pracy układów technologicznych oraz właściwej eksploatacji obiektów, zwiększenie bezpieczeństwa i korzystny wpływ na warunki pracy]</w:t>
      </w:r>
    </w:p>
    <w:p w14:paraId="03A55815" w14:textId="77777777" w:rsidR="00A607C3" w:rsidRPr="00F94D0E" w:rsidRDefault="00A607C3" w:rsidP="006D3D70">
      <w:pPr>
        <w:tabs>
          <w:tab w:val="num" w:pos="851"/>
        </w:tabs>
        <w:spacing w:after="120"/>
        <w:ind w:left="851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 latach 2022-2030 planowane są m.in.: </w:t>
      </w:r>
    </w:p>
    <w:p w14:paraId="7930E0B0" w14:textId="77777777" w:rsidR="00A607C3" w:rsidRPr="00F94D0E" w:rsidRDefault="00A607C3" w:rsidP="006D3D70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pompowni ścieków: P22-1, P22-2, P22, P3-3, P1-9, P20;</w:t>
      </w:r>
    </w:p>
    <w:p w14:paraId="6328AF94" w14:textId="77777777" w:rsidR="00A607C3" w:rsidRPr="00F94D0E" w:rsidRDefault="00A607C3" w:rsidP="006D3D70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pompowni ścieków "Ochota 1" wraz z rozbudową sieci energetycznej</w:t>
      </w:r>
      <w:r w:rsidRPr="00F94D0E">
        <w:rPr>
          <w:rFonts w:asciiTheme="minorHAnsi" w:hAnsiTheme="minorHAnsi" w:cstheme="minorHAnsi"/>
          <w:szCs w:val="22"/>
        </w:rPr>
        <w:br/>
        <w:t>i budową pompowni tymczasowej na czas modernizacji na terenie nieruchomości</w:t>
      </w:r>
      <w:r w:rsidRPr="00F94D0E">
        <w:rPr>
          <w:rFonts w:asciiTheme="minorHAnsi" w:hAnsiTheme="minorHAnsi" w:cstheme="minorHAnsi"/>
          <w:szCs w:val="22"/>
        </w:rPr>
        <w:br/>
        <w:t>przy ul. Grójeckiej 125;</w:t>
      </w:r>
    </w:p>
    <w:p w14:paraId="2AE4B37C" w14:textId="77777777" w:rsidR="00A607C3" w:rsidRPr="00F94D0E" w:rsidRDefault="00A607C3" w:rsidP="006D3D70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części wlotowej wraz z komorami na dopływie i w węźle tłocznym</w:t>
      </w:r>
      <w:r w:rsidRPr="00F94D0E">
        <w:rPr>
          <w:rFonts w:asciiTheme="minorHAnsi" w:hAnsiTheme="minorHAnsi" w:cstheme="minorHAnsi"/>
          <w:szCs w:val="22"/>
        </w:rPr>
        <w:br/>
        <w:t>na St. P.K. "Saska Kępa I";</w:t>
      </w:r>
    </w:p>
    <w:p w14:paraId="22C6530C" w14:textId="77777777" w:rsidR="00A607C3" w:rsidRPr="00F94D0E" w:rsidRDefault="00A607C3" w:rsidP="006D3D70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St. P.K. " Sadyba";</w:t>
      </w:r>
    </w:p>
    <w:p w14:paraId="2D6CB346" w14:textId="77777777" w:rsidR="00A607C3" w:rsidRPr="00F94D0E" w:rsidRDefault="00A607C3" w:rsidP="006D3D70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punktu zlewnego ścieków przyjmowanych z wozów asenizacyjnych, zlokalizowanego przy ul. Odlewniczej 6 w Warszawie;</w:t>
      </w:r>
    </w:p>
    <w:p w14:paraId="3E265BF2" w14:textId="77777777" w:rsidR="00A607C3" w:rsidRPr="00F94D0E" w:rsidRDefault="00A607C3" w:rsidP="006D3D70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odwodnienie rejonu POW w celu zabezpieczenia przeciwpowodziowego - Budowa przepompowni w rejonie ul. Płaskowickiej wraz z przebudową Rowu Wolica;</w:t>
      </w:r>
    </w:p>
    <w:p w14:paraId="60A232BF" w14:textId="77777777" w:rsidR="00A607C3" w:rsidRPr="00F94D0E" w:rsidRDefault="00A607C3" w:rsidP="006D3D70">
      <w:pPr>
        <w:pStyle w:val="Akapitzlist"/>
        <w:numPr>
          <w:ilvl w:val="0"/>
          <w:numId w:val="16"/>
        </w:numPr>
        <w:spacing w:after="12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O.Ś. „Czajka” w zakresie gospodarki osadowej - budowa zespołu Wydzielonych Komór Fermentacyjnych wraz z infrastrukturą towarzyszącą, budową instalacji usuwania azotu z odcieków i innych robót technologicznych</w:t>
      </w:r>
    </w:p>
    <w:p w14:paraId="4981AF70" w14:textId="77777777" w:rsidR="001418A4" w:rsidRPr="00F94D0E" w:rsidRDefault="000762AA" w:rsidP="006D3D70">
      <w:pPr>
        <w:pStyle w:val="Akapitzlist"/>
        <w:numPr>
          <w:ilvl w:val="0"/>
          <w:numId w:val="16"/>
        </w:numPr>
        <w:spacing w:after="120"/>
        <w:ind w:left="567" w:hanging="283"/>
        <w:contextualSpacing w:val="0"/>
        <w:rPr>
          <w:rFonts w:asciiTheme="minorHAnsi" w:hAnsiTheme="minorHAnsi" w:cstheme="minorHAnsi"/>
          <w:i/>
          <w:szCs w:val="22"/>
          <w:u w:val="single"/>
        </w:rPr>
      </w:pPr>
      <w:r w:rsidRPr="00F94D0E">
        <w:rPr>
          <w:rFonts w:asciiTheme="minorHAnsi" w:hAnsiTheme="minorHAnsi" w:cstheme="minorHAnsi"/>
          <w:i/>
          <w:szCs w:val="22"/>
          <w:u w:val="single"/>
        </w:rPr>
        <w:t xml:space="preserve">urządzenia kanalizacyjne współfinansowane ze środków Unii Europejskiej </w:t>
      </w:r>
    </w:p>
    <w:p w14:paraId="0F3444AA" w14:textId="77777777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i/>
          <w:szCs w:val="22"/>
        </w:rPr>
      </w:pPr>
      <w:r w:rsidRPr="00F94D0E">
        <w:rPr>
          <w:rFonts w:asciiTheme="minorHAnsi" w:hAnsiTheme="minorHAnsi" w:cstheme="minorHAnsi"/>
          <w:i/>
          <w:szCs w:val="22"/>
        </w:rPr>
        <w:t>[planowane nakłady finansowe</w:t>
      </w:r>
      <w:r w:rsidR="004B048A" w:rsidRPr="00F94D0E">
        <w:rPr>
          <w:rFonts w:asciiTheme="minorHAnsi" w:hAnsiTheme="minorHAnsi" w:cstheme="minorHAnsi"/>
          <w:i/>
          <w:szCs w:val="22"/>
        </w:rPr>
        <w:t xml:space="preserve"> ok.</w:t>
      </w:r>
      <w:r w:rsidRPr="00F94D0E">
        <w:rPr>
          <w:rFonts w:asciiTheme="minorHAnsi" w:hAnsiTheme="minorHAnsi" w:cstheme="minorHAnsi"/>
          <w:i/>
          <w:szCs w:val="22"/>
        </w:rPr>
        <w:t xml:space="preserve"> </w:t>
      </w:r>
      <w:r w:rsidR="00D7387F" w:rsidRPr="00F94D0E">
        <w:rPr>
          <w:rFonts w:asciiTheme="minorHAnsi" w:hAnsiTheme="minorHAnsi" w:cstheme="minorHAnsi"/>
          <w:i/>
          <w:szCs w:val="22"/>
        </w:rPr>
        <w:t>1.</w:t>
      </w:r>
      <w:r w:rsidR="00820334" w:rsidRPr="00F94D0E">
        <w:rPr>
          <w:rFonts w:asciiTheme="minorHAnsi" w:hAnsiTheme="minorHAnsi" w:cstheme="minorHAnsi"/>
          <w:i/>
          <w:szCs w:val="22"/>
        </w:rPr>
        <w:t>502</w:t>
      </w:r>
      <w:r w:rsidR="00D7387F" w:rsidRPr="00F94D0E">
        <w:rPr>
          <w:rFonts w:asciiTheme="minorHAnsi" w:hAnsiTheme="minorHAnsi" w:cstheme="minorHAnsi"/>
          <w:i/>
          <w:szCs w:val="22"/>
        </w:rPr>
        <w:t>.</w:t>
      </w:r>
      <w:r w:rsidR="00820334" w:rsidRPr="00F94D0E">
        <w:rPr>
          <w:rFonts w:asciiTheme="minorHAnsi" w:hAnsiTheme="minorHAnsi" w:cstheme="minorHAnsi"/>
          <w:i/>
          <w:szCs w:val="22"/>
        </w:rPr>
        <w:t>717</w:t>
      </w:r>
      <w:r w:rsidRPr="00F94D0E">
        <w:rPr>
          <w:rFonts w:asciiTheme="minorHAnsi" w:hAnsiTheme="minorHAnsi" w:cstheme="minorHAnsi"/>
          <w:i/>
          <w:szCs w:val="22"/>
        </w:rPr>
        <w:t xml:space="preserve">  tys. zł, planowane efekty rzeczowe: poprawa efektywności energetycznej, zwiększenie bezpieczeństwa i korzystny wpływ na warunki pracy układów technologicznych, budowa i modernizacja sieci kanalizacyjnej]</w:t>
      </w:r>
    </w:p>
    <w:p w14:paraId="633AF397" w14:textId="77777777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obszarze poprawy gospodarki ściekowej m.st. Warszawy planowane są do realizacji zadania liniowe w zakresie budowy oraz przebudowy sieci kanalizacyjnej. Planowany efekt rzeczowy</w:t>
      </w:r>
      <w:r w:rsidRPr="00F94D0E">
        <w:rPr>
          <w:rFonts w:asciiTheme="minorHAnsi" w:hAnsiTheme="minorHAnsi" w:cstheme="minorHAnsi"/>
          <w:szCs w:val="22"/>
        </w:rPr>
        <w:br/>
        <w:t>dla zadań liniowych w latach 20</w:t>
      </w:r>
      <w:r w:rsidR="00610F8C" w:rsidRPr="00F94D0E">
        <w:rPr>
          <w:rFonts w:asciiTheme="minorHAnsi" w:hAnsiTheme="minorHAnsi" w:cstheme="minorHAnsi"/>
          <w:szCs w:val="22"/>
        </w:rPr>
        <w:t>2</w:t>
      </w:r>
      <w:r w:rsidR="00820334" w:rsidRPr="00F94D0E">
        <w:rPr>
          <w:rFonts w:asciiTheme="minorHAnsi" w:hAnsiTheme="minorHAnsi" w:cstheme="minorHAnsi"/>
          <w:szCs w:val="22"/>
        </w:rPr>
        <w:t>2</w:t>
      </w:r>
      <w:r w:rsidR="00610F8C" w:rsidRPr="00F94D0E">
        <w:rPr>
          <w:rFonts w:asciiTheme="minorHAnsi" w:hAnsiTheme="minorHAnsi" w:cstheme="minorHAnsi"/>
          <w:szCs w:val="22"/>
        </w:rPr>
        <w:t>-20</w:t>
      </w:r>
      <w:r w:rsidR="00820334" w:rsidRPr="00F94D0E">
        <w:rPr>
          <w:rFonts w:asciiTheme="minorHAnsi" w:hAnsiTheme="minorHAnsi" w:cstheme="minorHAnsi"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t xml:space="preserve"> wynosi L ca </w:t>
      </w:r>
      <w:r w:rsidR="00820334" w:rsidRPr="00F94D0E">
        <w:rPr>
          <w:rFonts w:asciiTheme="minorHAnsi" w:hAnsiTheme="minorHAnsi" w:cstheme="minorHAnsi"/>
          <w:szCs w:val="22"/>
        </w:rPr>
        <w:t>3</w:t>
      </w:r>
      <w:r w:rsidR="00E45BB8">
        <w:rPr>
          <w:rFonts w:asciiTheme="minorHAnsi" w:hAnsiTheme="minorHAnsi" w:cstheme="minorHAnsi"/>
          <w:szCs w:val="22"/>
        </w:rPr>
        <w:t>7</w:t>
      </w:r>
      <w:r w:rsidRPr="00F94D0E">
        <w:rPr>
          <w:rFonts w:asciiTheme="minorHAnsi" w:hAnsiTheme="minorHAnsi" w:cstheme="minorHAnsi"/>
          <w:szCs w:val="22"/>
        </w:rPr>
        <w:t>,</w:t>
      </w:r>
      <w:r w:rsidR="00E45BB8">
        <w:rPr>
          <w:rFonts w:asciiTheme="minorHAnsi" w:hAnsiTheme="minorHAnsi" w:cstheme="minorHAnsi"/>
          <w:szCs w:val="22"/>
        </w:rPr>
        <w:t>8</w:t>
      </w:r>
      <w:r w:rsidRPr="00F94D0E">
        <w:rPr>
          <w:rFonts w:asciiTheme="minorHAnsi" w:hAnsiTheme="minorHAnsi" w:cstheme="minorHAnsi"/>
          <w:szCs w:val="22"/>
        </w:rPr>
        <w:t xml:space="preserve"> km. Na terenie dzielnic Mokotów</w:t>
      </w:r>
      <w:r w:rsidR="00820334" w:rsidRPr="00F94D0E">
        <w:rPr>
          <w:rFonts w:asciiTheme="minorHAnsi" w:hAnsiTheme="minorHAnsi" w:cstheme="minorHAnsi"/>
          <w:szCs w:val="22"/>
        </w:rPr>
        <w:br/>
        <w:t>i Śródmieście</w:t>
      </w:r>
      <w:r w:rsidRPr="00F94D0E">
        <w:rPr>
          <w:rFonts w:asciiTheme="minorHAnsi" w:hAnsiTheme="minorHAnsi" w:cstheme="minorHAnsi"/>
          <w:szCs w:val="22"/>
        </w:rPr>
        <w:t xml:space="preserve"> (w ulicach: Bacha, Sikorskiego, Witosa</w:t>
      </w:r>
      <w:r w:rsidR="00820334" w:rsidRPr="00F94D0E">
        <w:rPr>
          <w:rFonts w:asciiTheme="minorHAnsi" w:hAnsiTheme="minorHAnsi" w:cstheme="minorHAnsi"/>
          <w:szCs w:val="22"/>
        </w:rPr>
        <w:t xml:space="preserve"> oraz w zakresie Kolektora Nadbrzeżnego</w:t>
      </w:r>
      <w:r w:rsidRPr="00F94D0E">
        <w:rPr>
          <w:rFonts w:asciiTheme="minorHAnsi" w:hAnsiTheme="minorHAnsi" w:cstheme="minorHAnsi"/>
          <w:szCs w:val="22"/>
        </w:rPr>
        <w:t>) przeprowadzona zostanie renowacja sieci kanalizacyjnej metodą bezwykopową, której zakończenie planowane jest na</w:t>
      </w:r>
      <w:r w:rsidR="00820334" w:rsidRPr="00F94D0E">
        <w:rPr>
          <w:rFonts w:asciiTheme="minorHAnsi" w:hAnsiTheme="minorHAnsi" w:cstheme="minorHAnsi"/>
          <w:szCs w:val="22"/>
        </w:rPr>
        <w:t xml:space="preserve"> lata</w:t>
      </w:r>
      <w:r w:rsidRPr="00F94D0E">
        <w:rPr>
          <w:rFonts w:asciiTheme="minorHAnsi" w:hAnsiTheme="minorHAnsi" w:cstheme="minorHAnsi"/>
          <w:szCs w:val="22"/>
        </w:rPr>
        <w:t xml:space="preserve"> 2022</w:t>
      </w:r>
      <w:r w:rsidR="00820334" w:rsidRPr="00F94D0E">
        <w:rPr>
          <w:rFonts w:asciiTheme="minorHAnsi" w:hAnsiTheme="minorHAnsi" w:cstheme="minorHAnsi"/>
          <w:szCs w:val="22"/>
        </w:rPr>
        <w:t xml:space="preserve"> i 2024</w:t>
      </w:r>
      <w:r w:rsidRPr="00F94D0E">
        <w:rPr>
          <w:rFonts w:asciiTheme="minorHAnsi" w:hAnsiTheme="minorHAnsi" w:cstheme="minorHAnsi"/>
          <w:szCs w:val="22"/>
        </w:rPr>
        <w:t>.</w:t>
      </w:r>
    </w:p>
    <w:p w14:paraId="679FCCC8" w14:textId="77777777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części dotyczącej urządzeń kanalizacyjnych osobną grupę stanowią zadania związane</w:t>
      </w:r>
      <w:r w:rsidRPr="00F94D0E">
        <w:rPr>
          <w:rFonts w:asciiTheme="minorHAnsi" w:hAnsiTheme="minorHAnsi" w:cstheme="minorHAnsi"/>
          <w:szCs w:val="22"/>
        </w:rPr>
        <w:br/>
        <w:t xml:space="preserve">z systemem centralnego sterowania siecią kanalizacyjną. Realizacja tego programu ma na celu optymalizację pracy sieci kanalizacji ogólnospławnej oraz zwiększenie jej pojemności retencyjnej. Inwestycje te - oprócz racjonalizacji, zautomatyzowania i usprawnienia metod bieżącego sterowania rozległą siecią - umożliwią minimalizację ryzyka występowania lokalnych podtopień, spowodowanych wybiciem ścieków z sieci kanalizacyjnej oraz ograniczenie liczby zrzutów i objętości nieoczyszczonych ścieków odprowadzanych do rzeki Wisły kanałami burzowymi podczas intensywnych lub długotrwałych opadów deszczu. </w:t>
      </w:r>
    </w:p>
    <w:p w14:paraId="78800831" w14:textId="77777777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Budowę systemu zarządzania siecią kanalizacji ogólnospławnej, z uwagi na bardzo duży zakres prac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wysokie nakłady, przewidziano do realizacji w ramach V i VI Fazy Projektu „Zaopatrzenie w wodę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oczyszczanie ścieków w Warszawie”.</w:t>
      </w:r>
    </w:p>
    <w:p w14:paraId="62C74373" w14:textId="77777777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202</w:t>
      </w:r>
      <w:r w:rsidR="00820334" w:rsidRPr="00F94D0E">
        <w:rPr>
          <w:rFonts w:asciiTheme="minorHAnsi" w:hAnsiTheme="minorHAnsi" w:cstheme="minorHAnsi"/>
          <w:szCs w:val="22"/>
        </w:rPr>
        <w:t>2</w:t>
      </w:r>
      <w:r w:rsidRPr="00F94D0E">
        <w:rPr>
          <w:rFonts w:asciiTheme="minorHAnsi" w:hAnsiTheme="minorHAnsi" w:cstheme="minorHAnsi"/>
          <w:szCs w:val="22"/>
        </w:rPr>
        <w:t xml:space="preserve"> roku planowane jest wybudowanie </w:t>
      </w:r>
      <w:r w:rsidR="00820334" w:rsidRPr="00F94D0E">
        <w:rPr>
          <w:rFonts w:asciiTheme="minorHAnsi" w:hAnsiTheme="minorHAnsi" w:cstheme="minorHAnsi"/>
          <w:szCs w:val="22"/>
        </w:rPr>
        <w:t>4</w:t>
      </w:r>
      <w:r w:rsidR="007E2824" w:rsidRPr="00F94D0E">
        <w:rPr>
          <w:rFonts w:asciiTheme="minorHAnsi" w:hAnsiTheme="minorHAnsi" w:cstheme="minorHAnsi"/>
          <w:szCs w:val="22"/>
        </w:rPr>
        <w:t>,1</w:t>
      </w:r>
      <w:r w:rsidRPr="00F94D0E">
        <w:rPr>
          <w:rFonts w:asciiTheme="minorHAnsi" w:hAnsiTheme="minorHAnsi" w:cstheme="minorHAnsi"/>
          <w:szCs w:val="22"/>
        </w:rPr>
        <w:t xml:space="preserve"> km sieci kanalizacyjnej w ulicach: Srebrnogórskiej</w:t>
      </w:r>
      <w:r w:rsidR="007E2824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</w:t>
      </w:r>
      <w:r w:rsidR="00820334" w:rsidRPr="00F94D0E">
        <w:rPr>
          <w:rFonts w:asciiTheme="minorHAnsi" w:hAnsiTheme="minorHAnsi" w:cstheme="minorHAnsi"/>
          <w:szCs w:val="22"/>
        </w:rPr>
        <w:t xml:space="preserve">Kobiałka, </w:t>
      </w:r>
      <w:r w:rsidRPr="00F94D0E">
        <w:rPr>
          <w:rFonts w:asciiTheme="minorHAnsi" w:hAnsiTheme="minorHAnsi" w:cstheme="minorHAnsi"/>
          <w:szCs w:val="22"/>
        </w:rPr>
        <w:t>Mrówczej</w:t>
      </w:r>
      <w:r w:rsidR="00820334" w:rsidRPr="00F94D0E">
        <w:rPr>
          <w:rFonts w:asciiTheme="minorHAnsi" w:hAnsiTheme="minorHAnsi" w:cstheme="minorHAnsi"/>
          <w:szCs w:val="22"/>
        </w:rPr>
        <w:t xml:space="preserve"> i</w:t>
      </w:r>
      <w:r w:rsidRPr="00F94D0E">
        <w:rPr>
          <w:rFonts w:asciiTheme="minorHAnsi" w:hAnsiTheme="minorHAnsi" w:cstheme="minorHAnsi"/>
          <w:szCs w:val="22"/>
        </w:rPr>
        <w:t xml:space="preserve"> Widocznej. </w:t>
      </w:r>
    </w:p>
    <w:p w14:paraId="1173722A" w14:textId="508B67E0" w:rsidR="008D2BC7" w:rsidRPr="00F94D0E" w:rsidRDefault="008D2BC7" w:rsidP="006D3D70">
      <w:pPr>
        <w:spacing w:after="120"/>
        <w:ind w:left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Ponadto kontynuowana będzie realizacja pozostałych zadań inwestycyjnych związanych z siecią kanalizacyjną. Największe z nich pod względem wysokości nakładów </w:t>
      </w:r>
      <w:r w:rsidR="00610F8C" w:rsidRPr="00F94D0E">
        <w:rPr>
          <w:rFonts w:asciiTheme="minorHAnsi" w:hAnsiTheme="minorHAnsi" w:cstheme="minorHAnsi"/>
          <w:szCs w:val="22"/>
        </w:rPr>
        <w:t>przewidzianych na lata 202</w:t>
      </w:r>
      <w:r w:rsidR="00820334" w:rsidRPr="00F94D0E">
        <w:rPr>
          <w:rFonts w:asciiTheme="minorHAnsi" w:hAnsiTheme="minorHAnsi" w:cstheme="minorHAnsi"/>
          <w:szCs w:val="22"/>
        </w:rPr>
        <w:t>2</w:t>
      </w:r>
      <w:r w:rsidR="00610F8C" w:rsidRPr="00F94D0E">
        <w:rPr>
          <w:rFonts w:asciiTheme="minorHAnsi" w:hAnsiTheme="minorHAnsi" w:cstheme="minorHAnsi"/>
          <w:szCs w:val="22"/>
        </w:rPr>
        <w:t>-20</w:t>
      </w:r>
      <w:r w:rsidR="00820334" w:rsidRPr="00F94D0E">
        <w:rPr>
          <w:rFonts w:asciiTheme="minorHAnsi" w:hAnsiTheme="minorHAnsi" w:cstheme="minorHAnsi"/>
          <w:szCs w:val="22"/>
        </w:rPr>
        <w:t>30</w:t>
      </w:r>
      <w:r w:rsidRPr="00F94D0E">
        <w:rPr>
          <w:rFonts w:asciiTheme="minorHAnsi" w:hAnsiTheme="minorHAnsi" w:cstheme="minorHAnsi"/>
          <w:szCs w:val="22"/>
        </w:rPr>
        <w:t xml:space="preserve"> r. to: </w:t>
      </w:r>
    </w:p>
    <w:p w14:paraId="14EF7181" w14:textId="77777777" w:rsidR="008D2BC7" w:rsidRPr="00F94D0E" w:rsidRDefault="008D2BC7" w:rsidP="006D3D70">
      <w:pPr>
        <w:pStyle w:val="Akapitzlist"/>
        <w:numPr>
          <w:ilvl w:val="0"/>
          <w:numId w:val="19"/>
        </w:numPr>
        <w:spacing w:after="120"/>
        <w:ind w:left="851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retencyjnego kolektora liniowego wzdłuż Wisły oraz obiektami współpracującymi Etapy I-III,</w:t>
      </w:r>
    </w:p>
    <w:p w14:paraId="40E216D6" w14:textId="77777777" w:rsidR="008D2BC7" w:rsidRPr="00F94D0E" w:rsidRDefault="008D2BC7" w:rsidP="006D3D70">
      <w:pPr>
        <w:pStyle w:val="Akapitzlist"/>
        <w:numPr>
          <w:ilvl w:val="0"/>
          <w:numId w:val="19"/>
        </w:numPr>
        <w:spacing w:after="120"/>
        <w:ind w:left="851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kolektora Mokotowskiego BIS w ul. Gagarina i w ul. Czerniakowskiej odc. ul. </w:t>
      </w:r>
      <w:r w:rsidR="00CB2569" w:rsidRPr="00F94D0E">
        <w:rPr>
          <w:rFonts w:asciiTheme="minorHAnsi" w:hAnsiTheme="minorHAnsi" w:cstheme="minorHAnsi"/>
          <w:szCs w:val="22"/>
        </w:rPr>
        <w:t>Gagarina - Płyta Desantu;</w:t>
      </w:r>
    </w:p>
    <w:p w14:paraId="3C92F9B1" w14:textId="77777777" w:rsidR="00610F8C" w:rsidRPr="00F94D0E" w:rsidRDefault="00610F8C" w:rsidP="006D3D70">
      <w:pPr>
        <w:pStyle w:val="Akapitzlist"/>
        <w:numPr>
          <w:ilvl w:val="0"/>
          <w:numId w:val="19"/>
        </w:numPr>
        <w:spacing w:after="120"/>
        <w:ind w:left="851" w:hanging="284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renowacja Kolektora Nadbrzeżnego;</w:t>
      </w:r>
    </w:p>
    <w:p w14:paraId="6D81CEFE" w14:textId="77777777" w:rsidR="008D2BC7" w:rsidRPr="00F94D0E" w:rsidRDefault="008D2BC7" w:rsidP="00333AA0">
      <w:pPr>
        <w:pStyle w:val="Akapitzlist"/>
        <w:numPr>
          <w:ilvl w:val="0"/>
          <w:numId w:val="19"/>
        </w:numPr>
        <w:spacing w:after="0"/>
        <w:ind w:left="851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budowa kolektora Lindego BIS w ul. Conrada odc. Reymonta – Marymoncka</w:t>
      </w:r>
      <w:r w:rsidR="00CB2569" w:rsidRPr="00F94D0E">
        <w:rPr>
          <w:rFonts w:asciiTheme="minorHAnsi" w:hAnsiTheme="minorHAnsi" w:cstheme="minorHAnsi"/>
          <w:szCs w:val="22"/>
        </w:rPr>
        <w:t>;</w:t>
      </w:r>
    </w:p>
    <w:p w14:paraId="27EEE25B" w14:textId="77777777" w:rsidR="004E3870" w:rsidRPr="00F94D0E" w:rsidRDefault="008D2BC7" w:rsidP="006D3D70">
      <w:pPr>
        <w:pStyle w:val="Akapitzlist"/>
        <w:numPr>
          <w:ilvl w:val="0"/>
          <w:numId w:val="19"/>
        </w:numPr>
        <w:spacing w:after="120"/>
        <w:ind w:left="851" w:hanging="284"/>
        <w:contextualSpacing w:val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modernizacja O.Ś. Południe w zakresie gospodarki ściekowej i osadowej.</w:t>
      </w:r>
    </w:p>
    <w:p w14:paraId="126E8F1C" w14:textId="77777777" w:rsidR="00180541" w:rsidRPr="00F94D0E" w:rsidRDefault="00180541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Nakłady inwestycyjne plano</w:t>
      </w:r>
      <w:r w:rsidR="009E707A" w:rsidRPr="00F94D0E">
        <w:rPr>
          <w:rFonts w:asciiTheme="minorHAnsi" w:hAnsiTheme="minorHAnsi" w:cstheme="minorHAnsi"/>
          <w:b/>
          <w:bCs/>
          <w:szCs w:val="22"/>
        </w:rPr>
        <w:t>wane do poniesienia w latach 202</w:t>
      </w:r>
      <w:r w:rsidR="00C40B99" w:rsidRPr="00F94D0E">
        <w:rPr>
          <w:rFonts w:asciiTheme="minorHAnsi" w:hAnsiTheme="minorHAnsi" w:cstheme="minorHAnsi"/>
          <w:b/>
          <w:bCs/>
          <w:szCs w:val="22"/>
        </w:rPr>
        <w:t>2</w:t>
      </w:r>
      <w:r w:rsidR="001133B7" w:rsidRPr="00F94D0E">
        <w:rPr>
          <w:rFonts w:asciiTheme="minorHAnsi" w:hAnsiTheme="minorHAnsi" w:cstheme="minorHAnsi"/>
          <w:b/>
          <w:bCs/>
          <w:szCs w:val="22"/>
        </w:rPr>
        <w:t>-20</w:t>
      </w:r>
      <w:r w:rsidR="00C40B99" w:rsidRPr="00F94D0E">
        <w:rPr>
          <w:rFonts w:asciiTheme="minorHAnsi" w:hAnsiTheme="minorHAnsi" w:cstheme="minorHAnsi"/>
          <w:b/>
          <w:bCs/>
          <w:szCs w:val="22"/>
        </w:rPr>
        <w:t>30</w:t>
      </w:r>
    </w:p>
    <w:p w14:paraId="3674D4AD" w14:textId="77777777" w:rsidR="004C6906" w:rsidRPr="00F94D0E" w:rsidRDefault="009E707A" w:rsidP="00133A2E">
      <w:pPr>
        <w:spacing w:after="0"/>
        <w:rPr>
          <w:rFonts w:asciiTheme="minorHAnsi" w:hAnsiTheme="minorHAnsi" w:cstheme="minorHAnsi"/>
          <w:bCs/>
          <w:iCs/>
          <w:szCs w:val="22"/>
        </w:rPr>
      </w:pPr>
      <w:r w:rsidRPr="00F94D0E">
        <w:rPr>
          <w:rFonts w:asciiTheme="minorHAnsi" w:hAnsiTheme="minorHAnsi" w:cstheme="minorHAnsi"/>
          <w:b/>
          <w:szCs w:val="22"/>
        </w:rPr>
        <w:t>WPRiMUWiUK na lata 202</w:t>
      </w:r>
      <w:r w:rsidR="00C40B99" w:rsidRPr="00F94D0E">
        <w:rPr>
          <w:rFonts w:asciiTheme="minorHAnsi" w:hAnsiTheme="minorHAnsi" w:cstheme="minorHAnsi"/>
          <w:b/>
          <w:szCs w:val="22"/>
        </w:rPr>
        <w:t>2</w:t>
      </w:r>
      <w:r w:rsidR="00180541" w:rsidRPr="00F94D0E">
        <w:rPr>
          <w:rFonts w:asciiTheme="minorHAnsi" w:hAnsiTheme="minorHAnsi" w:cstheme="minorHAnsi"/>
          <w:b/>
          <w:szCs w:val="22"/>
        </w:rPr>
        <w:t>-20</w:t>
      </w:r>
      <w:r w:rsidR="00C40B99" w:rsidRPr="00F94D0E">
        <w:rPr>
          <w:rFonts w:asciiTheme="minorHAnsi" w:hAnsiTheme="minorHAnsi" w:cstheme="minorHAnsi"/>
          <w:b/>
          <w:szCs w:val="22"/>
        </w:rPr>
        <w:t>30</w:t>
      </w:r>
      <w:r w:rsidR="00180541" w:rsidRPr="00F94D0E">
        <w:rPr>
          <w:rFonts w:asciiTheme="minorHAnsi" w:hAnsiTheme="minorHAnsi" w:cstheme="minorHAnsi"/>
          <w:szCs w:val="22"/>
        </w:rPr>
        <w:t xml:space="preserve"> przewiduje, łącznie w całym okresie, </w:t>
      </w:r>
      <w:r w:rsidR="004B048A" w:rsidRPr="00F94D0E">
        <w:rPr>
          <w:rFonts w:asciiTheme="minorHAnsi" w:hAnsiTheme="minorHAnsi" w:cstheme="minorHAnsi"/>
          <w:szCs w:val="22"/>
        </w:rPr>
        <w:t xml:space="preserve">szacowane </w:t>
      </w:r>
      <w:r w:rsidR="00180541" w:rsidRPr="00F94D0E">
        <w:rPr>
          <w:rFonts w:asciiTheme="minorHAnsi" w:hAnsiTheme="minorHAnsi" w:cstheme="minorHAnsi"/>
          <w:szCs w:val="22"/>
        </w:rPr>
        <w:t>nakłady w</w:t>
      </w:r>
      <w:r w:rsidR="00321D7F" w:rsidRPr="00F94D0E">
        <w:rPr>
          <w:rFonts w:asciiTheme="minorHAnsi" w:hAnsiTheme="minorHAnsi" w:cstheme="minorHAnsi"/>
          <w:szCs w:val="22"/>
        </w:rPr>
        <w:t> </w:t>
      </w:r>
      <w:r w:rsidR="00180541" w:rsidRPr="00F94D0E">
        <w:rPr>
          <w:rFonts w:asciiTheme="minorHAnsi" w:hAnsiTheme="minorHAnsi" w:cstheme="minorHAnsi"/>
          <w:szCs w:val="22"/>
        </w:rPr>
        <w:t>wysokości</w:t>
      </w:r>
      <w:r w:rsidR="00180541" w:rsidRPr="00F94D0E">
        <w:rPr>
          <w:rFonts w:asciiTheme="minorHAnsi" w:hAnsiTheme="minorHAnsi" w:cstheme="minorHAnsi"/>
          <w:bCs/>
          <w:szCs w:val="22"/>
        </w:rPr>
        <w:t xml:space="preserve"> </w:t>
      </w:r>
      <w:r w:rsidR="00C85713" w:rsidRPr="00F94D0E">
        <w:rPr>
          <w:rFonts w:asciiTheme="minorHAnsi" w:hAnsiTheme="minorHAnsi" w:cstheme="minorHAnsi"/>
          <w:bCs/>
          <w:szCs w:val="22"/>
        </w:rPr>
        <w:t>4</w:t>
      </w:r>
      <w:r w:rsidR="00437098" w:rsidRPr="00F94D0E">
        <w:rPr>
          <w:rFonts w:asciiTheme="minorHAnsi" w:hAnsiTheme="minorHAnsi" w:cstheme="minorHAnsi"/>
          <w:bCs/>
          <w:szCs w:val="22"/>
        </w:rPr>
        <w:t>.</w:t>
      </w:r>
      <w:r w:rsidR="00C40B99" w:rsidRPr="00F94D0E">
        <w:rPr>
          <w:rFonts w:asciiTheme="minorHAnsi" w:hAnsiTheme="minorHAnsi" w:cstheme="minorHAnsi"/>
          <w:bCs/>
          <w:szCs w:val="22"/>
        </w:rPr>
        <w:t>319</w:t>
      </w:r>
      <w:r w:rsidR="009C791C" w:rsidRPr="00F94D0E">
        <w:rPr>
          <w:rFonts w:asciiTheme="minorHAnsi" w:hAnsiTheme="minorHAnsi" w:cstheme="minorHAnsi"/>
          <w:bCs/>
          <w:szCs w:val="22"/>
        </w:rPr>
        <w:t>.</w:t>
      </w:r>
      <w:r w:rsidR="00C40B99" w:rsidRPr="00F94D0E">
        <w:rPr>
          <w:rFonts w:asciiTheme="minorHAnsi" w:hAnsiTheme="minorHAnsi" w:cstheme="minorHAnsi"/>
          <w:bCs/>
          <w:szCs w:val="22"/>
        </w:rPr>
        <w:t>504</w:t>
      </w:r>
      <w:r w:rsidR="00180541" w:rsidRPr="00F94D0E">
        <w:rPr>
          <w:rFonts w:asciiTheme="minorHAnsi" w:hAnsiTheme="minorHAnsi" w:cstheme="minorHAnsi"/>
          <w:bCs/>
          <w:iCs/>
          <w:szCs w:val="22"/>
        </w:rPr>
        <w:t xml:space="preserve"> </w:t>
      </w:r>
      <w:r w:rsidR="00180541" w:rsidRPr="00F94D0E">
        <w:rPr>
          <w:rFonts w:asciiTheme="minorHAnsi" w:hAnsiTheme="minorHAnsi" w:cstheme="minorHAnsi"/>
          <w:szCs w:val="22"/>
        </w:rPr>
        <w:t xml:space="preserve">tys. </w:t>
      </w:r>
      <w:r w:rsidR="00180541" w:rsidRPr="00F94D0E">
        <w:rPr>
          <w:rFonts w:asciiTheme="minorHAnsi" w:hAnsiTheme="minorHAnsi" w:cstheme="minorHAnsi"/>
          <w:bCs/>
          <w:iCs/>
          <w:szCs w:val="22"/>
        </w:rPr>
        <w:t xml:space="preserve">zł (bez rezerwy) oraz </w:t>
      </w:r>
      <w:r w:rsidR="00494393" w:rsidRPr="00F94D0E">
        <w:rPr>
          <w:rFonts w:asciiTheme="minorHAnsi" w:hAnsiTheme="minorHAnsi" w:cstheme="minorHAnsi"/>
          <w:bCs/>
          <w:iCs/>
          <w:szCs w:val="22"/>
        </w:rPr>
        <w:t>4.</w:t>
      </w:r>
      <w:r w:rsidR="00C40B99" w:rsidRPr="00F94D0E">
        <w:rPr>
          <w:rFonts w:asciiTheme="minorHAnsi" w:hAnsiTheme="minorHAnsi" w:cstheme="minorHAnsi"/>
          <w:bCs/>
          <w:iCs/>
          <w:szCs w:val="22"/>
        </w:rPr>
        <w:t>364</w:t>
      </w:r>
      <w:r w:rsidR="009C791C" w:rsidRPr="00F94D0E">
        <w:rPr>
          <w:rFonts w:asciiTheme="minorHAnsi" w:hAnsiTheme="minorHAnsi" w:cstheme="minorHAnsi"/>
          <w:bCs/>
          <w:iCs/>
          <w:szCs w:val="22"/>
        </w:rPr>
        <w:t>.</w:t>
      </w:r>
      <w:r w:rsidR="00C40B99" w:rsidRPr="00F94D0E">
        <w:rPr>
          <w:rFonts w:asciiTheme="minorHAnsi" w:hAnsiTheme="minorHAnsi" w:cstheme="minorHAnsi"/>
          <w:bCs/>
          <w:iCs/>
          <w:szCs w:val="22"/>
        </w:rPr>
        <w:t>504</w:t>
      </w:r>
      <w:r w:rsidR="00180541" w:rsidRPr="00F94D0E">
        <w:rPr>
          <w:rFonts w:asciiTheme="minorHAnsi" w:hAnsiTheme="minorHAnsi" w:cstheme="minorHAnsi"/>
          <w:bCs/>
          <w:iCs/>
          <w:szCs w:val="22"/>
        </w:rPr>
        <w:t xml:space="preserve"> tys. zł (z rezerwą). W poszczególnych latach nakłady kształtują </w:t>
      </w:r>
      <w:r w:rsidR="00321D7F" w:rsidRPr="00F94D0E">
        <w:rPr>
          <w:rFonts w:asciiTheme="minorHAnsi" w:hAnsiTheme="minorHAnsi" w:cstheme="minorHAnsi"/>
          <w:bCs/>
          <w:iCs/>
          <w:szCs w:val="22"/>
        </w:rPr>
        <w:t>się następująco:</w:t>
      </w:r>
    </w:p>
    <w:p w14:paraId="3B0FD0D5" w14:textId="77777777" w:rsidR="00180541" w:rsidRPr="00F94D0E" w:rsidRDefault="00180541" w:rsidP="00333AA0">
      <w:pPr>
        <w:tabs>
          <w:tab w:val="left" w:pos="6237"/>
        </w:tabs>
        <w:spacing w:after="0"/>
        <w:ind w:right="851"/>
        <w:jc w:val="right"/>
        <w:rPr>
          <w:rFonts w:asciiTheme="minorHAnsi" w:hAnsiTheme="minorHAnsi" w:cstheme="minorHAnsi"/>
          <w:bCs/>
          <w:iCs/>
          <w:szCs w:val="22"/>
        </w:rPr>
      </w:pPr>
      <w:r w:rsidRPr="00F94D0E">
        <w:rPr>
          <w:rFonts w:asciiTheme="minorHAnsi" w:hAnsiTheme="minorHAnsi" w:cstheme="minorHAnsi"/>
          <w:bCs/>
          <w:iCs/>
          <w:szCs w:val="22"/>
        </w:rPr>
        <w:t>w tys. zł</w:t>
      </w:r>
    </w:p>
    <w:tbl>
      <w:tblPr>
        <w:tblStyle w:val="Tabela-Siatka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384"/>
        <w:gridCol w:w="2155"/>
        <w:gridCol w:w="1701"/>
        <w:gridCol w:w="1418"/>
        <w:gridCol w:w="1417"/>
      </w:tblGrid>
      <w:tr w:rsidR="00F94D0E" w:rsidRPr="00F94D0E" w14:paraId="3F22601A" w14:textId="77777777" w:rsidTr="008A0083">
        <w:trPr>
          <w:trHeight w:val="525"/>
          <w:jc w:val="center"/>
        </w:trPr>
        <w:tc>
          <w:tcPr>
            <w:tcW w:w="1384" w:type="dxa"/>
            <w:shd w:val="clear" w:color="auto" w:fill="D9D9D9" w:themeFill="background1" w:themeFillShade="D9"/>
            <w:vAlign w:val="center"/>
          </w:tcPr>
          <w:p w14:paraId="68CB4901" w14:textId="77777777" w:rsidR="0096172B" w:rsidRPr="00F94D0E" w:rsidRDefault="0096172B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Okres</w:t>
            </w:r>
          </w:p>
        </w:tc>
        <w:tc>
          <w:tcPr>
            <w:tcW w:w="2155" w:type="dxa"/>
            <w:shd w:val="clear" w:color="auto" w:fill="D9D9D9" w:themeFill="background1" w:themeFillShade="D9"/>
            <w:vAlign w:val="center"/>
          </w:tcPr>
          <w:p w14:paraId="59BC8C18" w14:textId="77777777" w:rsidR="0096172B" w:rsidRPr="00F94D0E" w:rsidRDefault="0096172B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Planowane</w:t>
            </w:r>
            <w:r w:rsidR="004B048A"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, szacowane</w:t>
            </w: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nakłady</w:t>
            </w:r>
            <w:r w:rsidR="00FF26B1"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 xml:space="preserve"> na urządzenia wodociągowe </w:t>
            </w:r>
            <w:r w:rsidR="00B6351F"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br/>
            </w:r>
            <w:r w:rsidR="00FF26B1"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i kanalizacyjne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315761AA" w14:textId="77777777" w:rsidR="0096172B" w:rsidRPr="00F94D0E" w:rsidRDefault="00FF26B1" w:rsidP="006D3D70">
            <w:pPr>
              <w:spacing w:after="120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Przejmowanie praw własności do urządzeń</w:t>
            </w:r>
          </w:p>
        </w:tc>
        <w:tc>
          <w:tcPr>
            <w:tcW w:w="1418" w:type="dxa"/>
            <w:shd w:val="clear" w:color="auto" w:fill="D9D9D9" w:themeFill="background1" w:themeFillShade="D9"/>
            <w:vAlign w:val="center"/>
          </w:tcPr>
          <w:p w14:paraId="004A94A6" w14:textId="77777777" w:rsidR="0096172B" w:rsidRPr="00F94D0E" w:rsidRDefault="0096172B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Rezerwa ogólna</w:t>
            </w:r>
          </w:p>
        </w:tc>
        <w:tc>
          <w:tcPr>
            <w:tcW w:w="1417" w:type="dxa"/>
            <w:shd w:val="clear" w:color="auto" w:fill="D9D9D9" w:themeFill="background1" w:themeFillShade="D9"/>
            <w:vAlign w:val="center"/>
          </w:tcPr>
          <w:p w14:paraId="48354845" w14:textId="77777777" w:rsidR="0096172B" w:rsidRPr="00F94D0E" w:rsidRDefault="0096172B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Razem</w:t>
            </w:r>
          </w:p>
        </w:tc>
      </w:tr>
      <w:tr w:rsidR="00F94D0E" w:rsidRPr="00F94D0E" w14:paraId="436F53A3" w14:textId="77777777" w:rsidTr="000E396C">
        <w:trPr>
          <w:jc w:val="center"/>
        </w:trPr>
        <w:tc>
          <w:tcPr>
            <w:tcW w:w="1384" w:type="dxa"/>
            <w:vAlign w:val="center"/>
          </w:tcPr>
          <w:p w14:paraId="24CD8FED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2</w:t>
            </w:r>
          </w:p>
        </w:tc>
        <w:tc>
          <w:tcPr>
            <w:tcW w:w="2155" w:type="dxa"/>
          </w:tcPr>
          <w:p w14:paraId="7D173FB3" w14:textId="77777777" w:rsidR="0061484F" w:rsidRPr="00F94D0E" w:rsidRDefault="00C40B9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915.297</w:t>
            </w:r>
          </w:p>
        </w:tc>
        <w:tc>
          <w:tcPr>
            <w:tcW w:w="1701" w:type="dxa"/>
          </w:tcPr>
          <w:p w14:paraId="7FF3B69A" w14:textId="77777777" w:rsidR="0061484F" w:rsidRPr="00F94D0E" w:rsidRDefault="0061484F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1</w:t>
            </w:r>
            <w:r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0</w:t>
            </w:r>
            <w:r w:rsidRPr="00F94D0E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43B12675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7E1D41B9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9</w:t>
            </w:r>
            <w:r w:rsidR="00ED5C5D" w:rsidRPr="00F94D0E">
              <w:rPr>
                <w:rFonts w:asciiTheme="minorHAnsi" w:hAnsiTheme="minorHAnsi" w:cstheme="minorHAnsi"/>
                <w:bCs/>
                <w:iCs/>
                <w:szCs w:val="22"/>
              </w:rPr>
              <w:t>31</w:t>
            </w: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.</w:t>
            </w:r>
            <w:r w:rsidR="00ED5C5D" w:rsidRPr="00F94D0E">
              <w:rPr>
                <w:rFonts w:asciiTheme="minorHAnsi" w:hAnsiTheme="minorHAnsi" w:cstheme="minorHAnsi"/>
                <w:bCs/>
                <w:iCs/>
                <w:szCs w:val="22"/>
              </w:rPr>
              <w:t>297</w:t>
            </w:r>
          </w:p>
        </w:tc>
      </w:tr>
      <w:tr w:rsidR="00F94D0E" w:rsidRPr="00F94D0E" w14:paraId="0F41889A" w14:textId="77777777" w:rsidTr="000E396C">
        <w:trPr>
          <w:jc w:val="center"/>
        </w:trPr>
        <w:tc>
          <w:tcPr>
            <w:tcW w:w="1384" w:type="dxa"/>
            <w:vAlign w:val="center"/>
          </w:tcPr>
          <w:p w14:paraId="20E870C1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3</w:t>
            </w:r>
          </w:p>
        </w:tc>
        <w:tc>
          <w:tcPr>
            <w:tcW w:w="2155" w:type="dxa"/>
          </w:tcPr>
          <w:p w14:paraId="103A5C1B" w14:textId="77777777" w:rsidR="0061484F" w:rsidRPr="00F94D0E" w:rsidRDefault="00D7387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9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41.800</w:t>
            </w:r>
          </w:p>
        </w:tc>
        <w:tc>
          <w:tcPr>
            <w:tcW w:w="1701" w:type="dxa"/>
          </w:tcPr>
          <w:p w14:paraId="29EC2FEE" w14:textId="77777777" w:rsidR="0061484F" w:rsidRPr="00F94D0E" w:rsidRDefault="0061484F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1</w:t>
            </w:r>
            <w:r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0</w:t>
            </w:r>
            <w:r w:rsidRPr="00F94D0E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64F7992C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09BC136A" w14:textId="77777777" w:rsidR="0061484F" w:rsidRPr="00F94D0E" w:rsidRDefault="00494393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9</w:t>
            </w:r>
            <w:r w:rsidR="00ED5C5D" w:rsidRPr="00F94D0E">
              <w:rPr>
                <w:rFonts w:asciiTheme="minorHAnsi" w:hAnsiTheme="minorHAnsi" w:cstheme="minorHAnsi"/>
                <w:bCs/>
                <w:iCs/>
                <w:szCs w:val="22"/>
              </w:rPr>
              <w:t>57.800</w:t>
            </w:r>
          </w:p>
        </w:tc>
      </w:tr>
      <w:tr w:rsidR="00F94D0E" w:rsidRPr="00F94D0E" w14:paraId="234154CC" w14:textId="77777777" w:rsidTr="000E396C">
        <w:trPr>
          <w:jc w:val="center"/>
        </w:trPr>
        <w:tc>
          <w:tcPr>
            <w:tcW w:w="1384" w:type="dxa"/>
            <w:vAlign w:val="center"/>
          </w:tcPr>
          <w:p w14:paraId="60222D2C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4</w:t>
            </w:r>
          </w:p>
        </w:tc>
        <w:tc>
          <w:tcPr>
            <w:tcW w:w="2155" w:type="dxa"/>
          </w:tcPr>
          <w:p w14:paraId="1A2BD7CA" w14:textId="77777777" w:rsidR="0061484F" w:rsidRPr="00F94D0E" w:rsidRDefault="00C40B9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497.381</w:t>
            </w:r>
          </w:p>
        </w:tc>
        <w:tc>
          <w:tcPr>
            <w:tcW w:w="1701" w:type="dxa"/>
          </w:tcPr>
          <w:p w14:paraId="1F021BF4" w14:textId="77777777" w:rsidR="0061484F" w:rsidRPr="00F94D0E" w:rsidRDefault="0061484F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1</w:t>
            </w:r>
            <w:r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0</w:t>
            </w:r>
            <w:r w:rsidRPr="00F94D0E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2EF722A1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59F83CCC" w14:textId="77777777" w:rsidR="0061484F" w:rsidRPr="00F94D0E" w:rsidRDefault="00ED5C5D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513.381</w:t>
            </w:r>
          </w:p>
        </w:tc>
      </w:tr>
      <w:tr w:rsidR="00F94D0E" w:rsidRPr="00F94D0E" w14:paraId="58643434" w14:textId="77777777" w:rsidTr="000E396C">
        <w:trPr>
          <w:jc w:val="center"/>
        </w:trPr>
        <w:tc>
          <w:tcPr>
            <w:tcW w:w="1384" w:type="dxa"/>
            <w:vAlign w:val="center"/>
          </w:tcPr>
          <w:p w14:paraId="1C5EE529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5</w:t>
            </w:r>
          </w:p>
        </w:tc>
        <w:tc>
          <w:tcPr>
            <w:tcW w:w="2155" w:type="dxa"/>
          </w:tcPr>
          <w:p w14:paraId="7F8A2192" w14:textId="77777777" w:rsidR="0061484F" w:rsidRPr="00F94D0E" w:rsidRDefault="00C40B9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298.781</w:t>
            </w:r>
          </w:p>
        </w:tc>
        <w:tc>
          <w:tcPr>
            <w:tcW w:w="1701" w:type="dxa"/>
          </w:tcPr>
          <w:p w14:paraId="7136C969" w14:textId="77777777" w:rsidR="0061484F" w:rsidRPr="00F94D0E" w:rsidRDefault="0061484F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1</w:t>
            </w:r>
            <w:r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C40B99" w:rsidRPr="00F94D0E">
              <w:rPr>
                <w:rFonts w:asciiTheme="minorHAnsi" w:hAnsiTheme="minorHAnsi" w:cstheme="minorHAnsi"/>
                <w:szCs w:val="22"/>
              </w:rPr>
              <w:t>0</w:t>
            </w:r>
            <w:r w:rsidRPr="00F94D0E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1418" w:type="dxa"/>
            <w:vAlign w:val="center"/>
          </w:tcPr>
          <w:p w14:paraId="5DD9A639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01CAB3E6" w14:textId="77777777" w:rsidR="0061484F" w:rsidRPr="00F94D0E" w:rsidRDefault="00ED5C5D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314.781</w:t>
            </w:r>
          </w:p>
        </w:tc>
      </w:tr>
      <w:tr w:rsidR="00F94D0E" w:rsidRPr="00F94D0E" w14:paraId="78A675C9" w14:textId="77777777" w:rsidTr="000E396C">
        <w:trPr>
          <w:jc w:val="center"/>
        </w:trPr>
        <w:tc>
          <w:tcPr>
            <w:tcW w:w="1384" w:type="dxa"/>
            <w:vAlign w:val="center"/>
          </w:tcPr>
          <w:p w14:paraId="17338AD5" w14:textId="77777777" w:rsidR="00C40B99" w:rsidRPr="00F94D0E" w:rsidRDefault="00C40B9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2026</w:t>
            </w:r>
          </w:p>
        </w:tc>
        <w:tc>
          <w:tcPr>
            <w:tcW w:w="2155" w:type="dxa"/>
          </w:tcPr>
          <w:p w14:paraId="2F61D2FD" w14:textId="77777777" w:rsidR="00C40B99" w:rsidRPr="00F94D0E" w:rsidRDefault="00C40B9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428.188</w:t>
            </w:r>
          </w:p>
        </w:tc>
        <w:tc>
          <w:tcPr>
            <w:tcW w:w="1701" w:type="dxa"/>
          </w:tcPr>
          <w:p w14:paraId="56E803EF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11.000</w:t>
            </w:r>
          </w:p>
        </w:tc>
        <w:tc>
          <w:tcPr>
            <w:tcW w:w="1418" w:type="dxa"/>
            <w:vAlign w:val="center"/>
          </w:tcPr>
          <w:p w14:paraId="1DEBC15E" w14:textId="77777777" w:rsidR="00C40B99" w:rsidRPr="00F94D0E" w:rsidRDefault="00C40B9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7865E8F2" w14:textId="77777777" w:rsidR="00C40B99" w:rsidRPr="00F94D0E" w:rsidRDefault="00ED5C5D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444.188</w:t>
            </w:r>
          </w:p>
        </w:tc>
      </w:tr>
      <w:tr w:rsidR="00F94D0E" w:rsidRPr="00F94D0E" w14:paraId="0264836D" w14:textId="77777777" w:rsidTr="000E396C">
        <w:trPr>
          <w:jc w:val="center"/>
        </w:trPr>
        <w:tc>
          <w:tcPr>
            <w:tcW w:w="1384" w:type="dxa"/>
            <w:vAlign w:val="center"/>
          </w:tcPr>
          <w:p w14:paraId="25019330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2027</w:t>
            </w:r>
          </w:p>
        </w:tc>
        <w:tc>
          <w:tcPr>
            <w:tcW w:w="2155" w:type="dxa"/>
          </w:tcPr>
          <w:p w14:paraId="487852F5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312.668</w:t>
            </w:r>
          </w:p>
        </w:tc>
        <w:tc>
          <w:tcPr>
            <w:tcW w:w="1701" w:type="dxa"/>
          </w:tcPr>
          <w:p w14:paraId="4B135586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11.000</w:t>
            </w:r>
          </w:p>
        </w:tc>
        <w:tc>
          <w:tcPr>
            <w:tcW w:w="1418" w:type="dxa"/>
            <w:vAlign w:val="center"/>
          </w:tcPr>
          <w:p w14:paraId="3FC4CB53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7BB8FA3A" w14:textId="77777777" w:rsidR="00C40B99" w:rsidRPr="00F94D0E" w:rsidRDefault="00ED5C5D" w:rsidP="006D3D70">
            <w:pPr>
              <w:spacing w:after="12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328.668</w:t>
            </w:r>
          </w:p>
        </w:tc>
      </w:tr>
      <w:tr w:rsidR="00F94D0E" w:rsidRPr="00F94D0E" w14:paraId="40BEAB8C" w14:textId="77777777" w:rsidTr="000E396C">
        <w:trPr>
          <w:jc w:val="center"/>
        </w:trPr>
        <w:tc>
          <w:tcPr>
            <w:tcW w:w="1384" w:type="dxa"/>
            <w:vAlign w:val="center"/>
          </w:tcPr>
          <w:p w14:paraId="6512A5EA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2028</w:t>
            </w:r>
          </w:p>
        </w:tc>
        <w:tc>
          <w:tcPr>
            <w:tcW w:w="2155" w:type="dxa"/>
          </w:tcPr>
          <w:p w14:paraId="1774007E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225.800</w:t>
            </w:r>
          </w:p>
        </w:tc>
        <w:tc>
          <w:tcPr>
            <w:tcW w:w="1701" w:type="dxa"/>
          </w:tcPr>
          <w:p w14:paraId="58439D44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11.000</w:t>
            </w:r>
          </w:p>
        </w:tc>
        <w:tc>
          <w:tcPr>
            <w:tcW w:w="1418" w:type="dxa"/>
            <w:vAlign w:val="center"/>
          </w:tcPr>
          <w:p w14:paraId="34F51C16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3A433E6D" w14:textId="77777777" w:rsidR="00C40B99" w:rsidRPr="00F94D0E" w:rsidRDefault="00ED5C5D" w:rsidP="006D3D70">
            <w:pPr>
              <w:spacing w:after="12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241.800</w:t>
            </w:r>
          </w:p>
        </w:tc>
      </w:tr>
      <w:tr w:rsidR="00F94D0E" w:rsidRPr="00F94D0E" w14:paraId="01A6FC00" w14:textId="77777777" w:rsidTr="000E396C">
        <w:trPr>
          <w:jc w:val="center"/>
        </w:trPr>
        <w:tc>
          <w:tcPr>
            <w:tcW w:w="1384" w:type="dxa"/>
            <w:vAlign w:val="center"/>
          </w:tcPr>
          <w:p w14:paraId="6DC7EC6E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2029</w:t>
            </w:r>
          </w:p>
        </w:tc>
        <w:tc>
          <w:tcPr>
            <w:tcW w:w="2155" w:type="dxa"/>
          </w:tcPr>
          <w:p w14:paraId="29C6183F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298.787</w:t>
            </w:r>
          </w:p>
        </w:tc>
        <w:tc>
          <w:tcPr>
            <w:tcW w:w="1701" w:type="dxa"/>
          </w:tcPr>
          <w:p w14:paraId="2F9CEC19" w14:textId="77777777" w:rsidR="00C40B99" w:rsidRPr="00F94D0E" w:rsidRDefault="00ED5C5D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11.000</w:t>
            </w:r>
          </w:p>
        </w:tc>
        <w:tc>
          <w:tcPr>
            <w:tcW w:w="1418" w:type="dxa"/>
            <w:vAlign w:val="center"/>
          </w:tcPr>
          <w:p w14:paraId="321A524D" w14:textId="77777777" w:rsidR="00C40B99" w:rsidRPr="00F94D0E" w:rsidRDefault="00ED5C5D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36D417EF" w14:textId="77777777" w:rsidR="00C40B99" w:rsidRPr="00F94D0E" w:rsidRDefault="00ED5C5D" w:rsidP="006D3D70">
            <w:pPr>
              <w:spacing w:after="12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314.787</w:t>
            </w:r>
          </w:p>
        </w:tc>
      </w:tr>
      <w:tr w:rsidR="00F94D0E" w:rsidRPr="00F94D0E" w14:paraId="57C88B0A" w14:textId="77777777" w:rsidTr="000E396C">
        <w:trPr>
          <w:jc w:val="center"/>
        </w:trPr>
        <w:tc>
          <w:tcPr>
            <w:tcW w:w="1384" w:type="dxa"/>
            <w:vAlign w:val="center"/>
          </w:tcPr>
          <w:p w14:paraId="7E1E4D1C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2030</w:t>
            </w:r>
          </w:p>
        </w:tc>
        <w:tc>
          <w:tcPr>
            <w:tcW w:w="2155" w:type="dxa"/>
          </w:tcPr>
          <w:p w14:paraId="6B812574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301.802</w:t>
            </w:r>
          </w:p>
        </w:tc>
        <w:tc>
          <w:tcPr>
            <w:tcW w:w="1701" w:type="dxa"/>
          </w:tcPr>
          <w:p w14:paraId="5486C94D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11.000</w:t>
            </w:r>
          </w:p>
        </w:tc>
        <w:tc>
          <w:tcPr>
            <w:tcW w:w="1418" w:type="dxa"/>
            <w:vAlign w:val="center"/>
          </w:tcPr>
          <w:p w14:paraId="51E57A0B" w14:textId="77777777" w:rsidR="00C40B99" w:rsidRPr="00F94D0E" w:rsidRDefault="00C40B99" w:rsidP="006D3D70">
            <w:pPr>
              <w:spacing w:after="12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5.000</w:t>
            </w:r>
          </w:p>
        </w:tc>
        <w:tc>
          <w:tcPr>
            <w:tcW w:w="1417" w:type="dxa"/>
            <w:vAlign w:val="center"/>
          </w:tcPr>
          <w:p w14:paraId="6B87E77D" w14:textId="77777777" w:rsidR="00C40B99" w:rsidRPr="00F94D0E" w:rsidRDefault="00ED5C5D" w:rsidP="006D3D70">
            <w:pPr>
              <w:spacing w:after="120"/>
              <w:rPr>
                <w:rFonts w:asciiTheme="minorHAnsi" w:hAnsiTheme="minorHAnsi" w:cstheme="minorHAnsi"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Cs/>
                <w:iCs/>
                <w:szCs w:val="22"/>
              </w:rPr>
              <w:t>317.802</w:t>
            </w:r>
          </w:p>
        </w:tc>
      </w:tr>
      <w:tr w:rsidR="00F94D0E" w:rsidRPr="00F94D0E" w14:paraId="4BEDE7A5" w14:textId="77777777" w:rsidTr="0061484F">
        <w:trPr>
          <w:trHeight w:val="433"/>
          <w:jc w:val="center"/>
        </w:trPr>
        <w:tc>
          <w:tcPr>
            <w:tcW w:w="1384" w:type="dxa"/>
            <w:vAlign w:val="center"/>
          </w:tcPr>
          <w:p w14:paraId="438AD660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202</w:t>
            </w:r>
            <w:r w:rsidR="00C40B99"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2</w:t>
            </w:r>
            <w:r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-20</w:t>
            </w:r>
            <w:r w:rsidR="00C40B99" w:rsidRPr="00F94D0E">
              <w:rPr>
                <w:rFonts w:asciiTheme="minorHAnsi" w:hAnsiTheme="minorHAnsi" w:cstheme="minorHAnsi"/>
                <w:b/>
                <w:bCs/>
                <w:iCs/>
                <w:szCs w:val="22"/>
              </w:rPr>
              <w:t>30</w:t>
            </w:r>
          </w:p>
        </w:tc>
        <w:tc>
          <w:tcPr>
            <w:tcW w:w="2155" w:type="dxa"/>
            <w:vAlign w:val="center"/>
          </w:tcPr>
          <w:p w14:paraId="404EEF40" w14:textId="77777777" w:rsidR="0061484F" w:rsidRPr="00F94D0E" w:rsidRDefault="00494393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szCs w:val="22"/>
              </w:rPr>
              <w:t>4.</w:t>
            </w:r>
            <w:r w:rsidR="00ED5C5D" w:rsidRPr="00F94D0E">
              <w:rPr>
                <w:rFonts w:asciiTheme="minorHAnsi" w:hAnsiTheme="minorHAnsi" w:cstheme="minorHAnsi"/>
                <w:b/>
                <w:szCs w:val="22"/>
              </w:rPr>
              <w:t>220.504</w:t>
            </w:r>
          </w:p>
        </w:tc>
        <w:tc>
          <w:tcPr>
            <w:tcW w:w="1701" w:type="dxa"/>
            <w:vAlign w:val="center"/>
          </w:tcPr>
          <w:p w14:paraId="2F3D43F1" w14:textId="77777777" w:rsidR="0061484F" w:rsidRPr="00F94D0E" w:rsidRDefault="00C40B99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99</w:t>
            </w:r>
            <w:r w:rsidR="0061484F" w:rsidRPr="00F94D0E">
              <w:rPr>
                <w:rFonts w:asciiTheme="minorHAnsi" w:hAnsiTheme="minorHAnsi" w:cstheme="minorHAnsi"/>
                <w:b/>
                <w:bCs/>
                <w:szCs w:val="22"/>
              </w:rPr>
              <w:t>.000</w:t>
            </w:r>
          </w:p>
        </w:tc>
        <w:tc>
          <w:tcPr>
            <w:tcW w:w="1418" w:type="dxa"/>
            <w:vAlign w:val="center"/>
          </w:tcPr>
          <w:p w14:paraId="5C643849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4</w:t>
            </w:r>
            <w:r w:rsidR="00C40B99" w:rsidRPr="00F94D0E">
              <w:rPr>
                <w:rFonts w:asciiTheme="minorHAnsi" w:hAnsiTheme="minorHAnsi" w:cstheme="minorHAnsi"/>
                <w:b/>
                <w:bCs/>
                <w:szCs w:val="22"/>
              </w:rPr>
              <w:t>5</w:t>
            </w: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.000</w:t>
            </w:r>
          </w:p>
        </w:tc>
        <w:tc>
          <w:tcPr>
            <w:tcW w:w="1417" w:type="dxa"/>
            <w:vAlign w:val="center"/>
          </w:tcPr>
          <w:p w14:paraId="0BD02A28" w14:textId="77777777" w:rsidR="0061484F" w:rsidRPr="00F94D0E" w:rsidRDefault="0061484F" w:rsidP="006D3D70">
            <w:pPr>
              <w:overflowPunct/>
              <w:autoSpaceDE/>
              <w:autoSpaceDN/>
              <w:adjustRightInd/>
              <w:spacing w:after="120"/>
              <w:textAlignment w:val="auto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4.</w:t>
            </w:r>
            <w:r w:rsidR="00ED5C5D" w:rsidRPr="00F94D0E">
              <w:rPr>
                <w:rFonts w:asciiTheme="minorHAnsi" w:hAnsiTheme="minorHAnsi" w:cstheme="minorHAnsi"/>
                <w:b/>
                <w:bCs/>
                <w:szCs w:val="22"/>
              </w:rPr>
              <w:t>364.504</w:t>
            </w:r>
          </w:p>
        </w:tc>
      </w:tr>
    </w:tbl>
    <w:p w14:paraId="00DC77BE" w14:textId="77777777" w:rsidR="00180541" w:rsidRPr="00F94D0E" w:rsidRDefault="00180541" w:rsidP="006D3D70">
      <w:pPr>
        <w:tabs>
          <w:tab w:val="left" w:pos="5954"/>
        </w:tabs>
        <w:spacing w:after="120"/>
        <w:ind w:right="-17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 xml:space="preserve">Powyższe </w:t>
      </w:r>
      <w:r w:rsidR="004B048A" w:rsidRPr="00F94D0E">
        <w:rPr>
          <w:rFonts w:asciiTheme="minorHAnsi" w:hAnsiTheme="minorHAnsi" w:cstheme="minorHAnsi"/>
          <w:szCs w:val="22"/>
        </w:rPr>
        <w:t xml:space="preserve">szacowane </w:t>
      </w:r>
      <w:r w:rsidRPr="00F94D0E">
        <w:rPr>
          <w:rFonts w:asciiTheme="minorHAnsi" w:hAnsiTheme="minorHAnsi" w:cstheme="minorHAnsi"/>
          <w:szCs w:val="22"/>
        </w:rPr>
        <w:t>nakłady obejmują realizację następujących przedsięwzięć inwestycyjnych:</w:t>
      </w:r>
    </w:p>
    <w:tbl>
      <w:tblPr>
        <w:tblW w:w="10314" w:type="dxa"/>
        <w:tblLayout w:type="fixed"/>
        <w:tblLook w:val="04A0" w:firstRow="1" w:lastRow="0" w:firstColumn="1" w:lastColumn="0" w:noHBand="0" w:noVBand="1"/>
      </w:tblPr>
      <w:tblGrid>
        <w:gridCol w:w="108"/>
        <w:gridCol w:w="8222"/>
        <w:gridCol w:w="992"/>
        <w:gridCol w:w="992"/>
      </w:tblGrid>
      <w:tr w:rsidR="00F94D0E" w:rsidRPr="00F94D0E" w14:paraId="1B046F68" w14:textId="77777777" w:rsidTr="00E57B7C">
        <w:trPr>
          <w:gridBefore w:val="1"/>
          <w:wBefore w:w="108" w:type="dxa"/>
          <w:trHeight w:val="284"/>
        </w:trPr>
        <w:tc>
          <w:tcPr>
            <w:tcW w:w="8222" w:type="dxa"/>
            <w:vAlign w:val="center"/>
          </w:tcPr>
          <w:p w14:paraId="24EA5C7D" w14:textId="77777777" w:rsidR="00180541" w:rsidRPr="00F94D0E" w:rsidRDefault="00180541" w:rsidP="006D3D70">
            <w:pPr>
              <w:pStyle w:val="Akapitzlist"/>
              <w:numPr>
                <w:ilvl w:val="0"/>
                <w:numId w:val="18"/>
              </w:numPr>
              <w:spacing w:after="120"/>
              <w:ind w:left="351" w:hanging="425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 xml:space="preserve">Przedsięwzięcia rozwojowo - modernizacyjne </w:t>
            </w:r>
            <w:r w:rsidR="007161D5" w:rsidRPr="00F94D0E">
              <w:rPr>
                <w:rFonts w:asciiTheme="minorHAnsi" w:hAnsiTheme="minorHAnsi" w:cstheme="minorHAnsi"/>
                <w:szCs w:val="22"/>
              </w:rPr>
              <w:t>oraz</w:t>
            </w:r>
            <w:r w:rsidRPr="00F94D0E">
              <w:rPr>
                <w:rFonts w:asciiTheme="minorHAnsi" w:hAnsiTheme="minorHAnsi" w:cstheme="minorHAnsi"/>
                <w:szCs w:val="22"/>
              </w:rPr>
              <w:t xml:space="preserve"> racjonalizujące zużycie wody 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4DEADE2F" w14:textId="77777777" w:rsidR="00180541" w:rsidRPr="00F94D0E" w:rsidRDefault="00C85713" w:rsidP="006D3D70">
            <w:pPr>
              <w:tabs>
                <w:tab w:val="left" w:pos="884"/>
              </w:tabs>
              <w:spacing w:after="120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</w:t>
            </w:r>
            <w:r w:rsidR="004C18CB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494393" w:rsidRPr="00F94D0E">
              <w:rPr>
                <w:rFonts w:asciiTheme="minorHAnsi" w:hAnsiTheme="minorHAnsi" w:cstheme="minorHAnsi"/>
                <w:szCs w:val="22"/>
              </w:rPr>
              <w:t>5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01</w:t>
            </w:r>
            <w:r w:rsidR="004C18CB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909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465A8DF3" w14:textId="77777777" w:rsidR="00180541" w:rsidRPr="00F94D0E" w:rsidRDefault="00180541" w:rsidP="006D3D70">
            <w:pPr>
              <w:keepNext/>
              <w:spacing w:after="120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F94D0E" w:rsidRPr="00F94D0E" w14:paraId="431B91BD" w14:textId="77777777" w:rsidTr="00E57B7C">
        <w:trPr>
          <w:trHeight w:val="284"/>
        </w:trPr>
        <w:tc>
          <w:tcPr>
            <w:tcW w:w="8330" w:type="dxa"/>
            <w:gridSpan w:val="2"/>
            <w:vAlign w:val="center"/>
          </w:tcPr>
          <w:p w14:paraId="1432B13D" w14:textId="77777777" w:rsidR="00180541" w:rsidRPr="00F94D0E" w:rsidRDefault="00180541" w:rsidP="006D3D70">
            <w:pPr>
              <w:pStyle w:val="Akapitzlist"/>
              <w:numPr>
                <w:ilvl w:val="0"/>
                <w:numId w:val="12"/>
              </w:numPr>
              <w:tabs>
                <w:tab w:val="left" w:pos="709"/>
                <w:tab w:val="left" w:pos="851"/>
              </w:tabs>
              <w:spacing w:after="120"/>
              <w:ind w:right="-108" w:hanging="294"/>
              <w:rPr>
                <w:rFonts w:asciiTheme="minorHAnsi" w:hAnsiTheme="minorHAnsi" w:cstheme="minorHAnsi"/>
                <w:i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szCs w:val="22"/>
              </w:rPr>
              <w:t>urządzenia wodociągowe realizowane ze środków własnych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77C63D6F" w14:textId="77777777" w:rsidR="00180541" w:rsidRPr="00F94D0E" w:rsidRDefault="00C85713" w:rsidP="006D3D70">
            <w:pPr>
              <w:keepNext/>
              <w:spacing w:after="120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1.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259</w:t>
            </w:r>
            <w:r w:rsidR="004C18CB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893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0B2FC815" w14:textId="77777777" w:rsidR="00180541" w:rsidRPr="00F94D0E" w:rsidRDefault="00180541" w:rsidP="006D3D70">
            <w:pPr>
              <w:keepNext/>
              <w:spacing w:after="120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F94D0E" w:rsidRPr="00F94D0E" w14:paraId="731556A8" w14:textId="77777777" w:rsidTr="00E57B7C">
        <w:trPr>
          <w:trHeight w:val="284"/>
        </w:trPr>
        <w:tc>
          <w:tcPr>
            <w:tcW w:w="8330" w:type="dxa"/>
            <w:gridSpan w:val="2"/>
            <w:vAlign w:val="center"/>
          </w:tcPr>
          <w:p w14:paraId="13B2DDC6" w14:textId="77777777" w:rsidR="00180541" w:rsidRPr="00F94D0E" w:rsidRDefault="00180541" w:rsidP="006D3D70">
            <w:pPr>
              <w:pStyle w:val="Akapitzlist"/>
              <w:numPr>
                <w:ilvl w:val="0"/>
                <w:numId w:val="12"/>
              </w:numPr>
              <w:tabs>
                <w:tab w:val="left" w:pos="709"/>
                <w:tab w:val="left" w:pos="851"/>
              </w:tabs>
              <w:spacing w:after="120"/>
              <w:ind w:hanging="294"/>
              <w:rPr>
                <w:rFonts w:asciiTheme="minorHAnsi" w:hAnsiTheme="minorHAnsi" w:cstheme="minorHAnsi"/>
                <w:i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szCs w:val="22"/>
              </w:rPr>
              <w:t>urządzenia wodociągowe współfinansowane ze środków Unii Europejskiej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4FF2ADCD" w14:textId="77777777" w:rsidR="00180541" w:rsidRPr="00F94D0E" w:rsidRDefault="00EA762B" w:rsidP="006D3D70">
            <w:pPr>
              <w:keepNext/>
              <w:spacing w:after="120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24</w:t>
            </w:r>
            <w:r w:rsidR="00AB56F8" w:rsidRPr="00F94D0E">
              <w:rPr>
                <w:rFonts w:asciiTheme="minorHAnsi" w:hAnsiTheme="minorHAnsi" w:cstheme="minorHAnsi"/>
                <w:szCs w:val="22"/>
              </w:rPr>
              <w:t>2</w:t>
            </w:r>
            <w:r w:rsidR="004C18CB" w:rsidRPr="00F94D0E">
              <w:rPr>
                <w:rFonts w:asciiTheme="minorHAnsi" w:hAnsiTheme="minorHAnsi" w:cstheme="minorHAnsi"/>
                <w:szCs w:val="22"/>
              </w:rPr>
              <w:t>.</w:t>
            </w:r>
            <w:r w:rsidRPr="00F94D0E">
              <w:rPr>
                <w:rFonts w:asciiTheme="minorHAnsi" w:hAnsiTheme="minorHAnsi" w:cstheme="minorHAnsi"/>
                <w:szCs w:val="22"/>
              </w:rPr>
              <w:t>016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2C026625" w14:textId="77777777" w:rsidR="00180541" w:rsidRPr="00F94D0E" w:rsidRDefault="00180541" w:rsidP="006D3D70">
            <w:pPr>
              <w:keepNext/>
              <w:spacing w:after="120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F94D0E" w:rsidRPr="00F94D0E" w14:paraId="1F380586" w14:textId="77777777" w:rsidTr="004C1E44">
        <w:trPr>
          <w:trHeight w:val="284"/>
        </w:trPr>
        <w:tc>
          <w:tcPr>
            <w:tcW w:w="8330" w:type="dxa"/>
            <w:gridSpan w:val="2"/>
            <w:vAlign w:val="bottom"/>
          </w:tcPr>
          <w:p w14:paraId="14AA543C" w14:textId="77777777" w:rsidR="00180541" w:rsidRPr="00F94D0E" w:rsidRDefault="00180541" w:rsidP="006D3D70">
            <w:pPr>
              <w:pStyle w:val="Akapitzlist"/>
              <w:keepNext/>
              <w:numPr>
                <w:ilvl w:val="0"/>
                <w:numId w:val="18"/>
              </w:numPr>
              <w:spacing w:after="120"/>
              <w:ind w:left="351" w:hanging="425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 xml:space="preserve">Przedsięwzięcia rozwojowo - modernizacyjne </w:t>
            </w:r>
            <w:r w:rsidR="007161D5" w:rsidRPr="00F94D0E">
              <w:rPr>
                <w:rFonts w:asciiTheme="minorHAnsi" w:hAnsiTheme="minorHAnsi" w:cstheme="minorHAnsi"/>
                <w:szCs w:val="22"/>
              </w:rPr>
              <w:t>oraz</w:t>
            </w:r>
            <w:r w:rsidRPr="00F94D0E">
              <w:rPr>
                <w:rFonts w:asciiTheme="minorHAnsi" w:hAnsiTheme="minorHAnsi" w:cstheme="minorHAnsi"/>
                <w:szCs w:val="22"/>
              </w:rPr>
              <w:t xml:space="preserve"> racjonalizujące wprowadzanie ścieków </w:t>
            </w:r>
          </w:p>
        </w:tc>
        <w:tc>
          <w:tcPr>
            <w:tcW w:w="992" w:type="dxa"/>
            <w:tcMar>
              <w:right w:w="170" w:type="dxa"/>
            </w:tcMar>
            <w:vAlign w:val="bottom"/>
          </w:tcPr>
          <w:p w14:paraId="656E362B" w14:textId="77777777" w:rsidR="00180541" w:rsidRPr="00F94D0E" w:rsidRDefault="00EA762B" w:rsidP="006D3D70">
            <w:pPr>
              <w:keepNext/>
              <w:tabs>
                <w:tab w:val="left" w:pos="884"/>
              </w:tabs>
              <w:spacing w:after="120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2</w:t>
            </w:r>
            <w:r w:rsidR="00CC56DC" w:rsidRPr="00F94D0E">
              <w:rPr>
                <w:rFonts w:asciiTheme="minorHAnsi" w:hAnsiTheme="minorHAnsi" w:cstheme="minorHAnsi"/>
                <w:szCs w:val="22"/>
              </w:rPr>
              <w:t>.</w:t>
            </w:r>
            <w:r w:rsidRPr="00F94D0E">
              <w:rPr>
                <w:rFonts w:asciiTheme="minorHAnsi" w:hAnsiTheme="minorHAnsi" w:cstheme="minorHAnsi"/>
                <w:szCs w:val="22"/>
              </w:rPr>
              <w:t>718</w:t>
            </w:r>
            <w:r w:rsidR="004C18CB" w:rsidRPr="00F94D0E">
              <w:rPr>
                <w:rFonts w:asciiTheme="minorHAnsi" w:hAnsiTheme="minorHAnsi" w:cstheme="minorHAnsi"/>
                <w:szCs w:val="22"/>
              </w:rPr>
              <w:t>.</w:t>
            </w:r>
            <w:r w:rsidRPr="00F94D0E">
              <w:rPr>
                <w:rFonts w:asciiTheme="minorHAnsi" w:hAnsiTheme="minorHAnsi" w:cstheme="minorHAnsi"/>
                <w:szCs w:val="22"/>
              </w:rPr>
              <w:t>595</w:t>
            </w:r>
          </w:p>
        </w:tc>
        <w:tc>
          <w:tcPr>
            <w:tcW w:w="992" w:type="dxa"/>
            <w:tcMar>
              <w:right w:w="170" w:type="dxa"/>
            </w:tcMar>
            <w:vAlign w:val="bottom"/>
          </w:tcPr>
          <w:p w14:paraId="50210E8D" w14:textId="77777777" w:rsidR="00180541" w:rsidRPr="00F94D0E" w:rsidRDefault="00180541" w:rsidP="006D3D70">
            <w:pPr>
              <w:keepNext/>
              <w:spacing w:after="120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F94D0E" w:rsidRPr="00F94D0E" w14:paraId="59361E15" w14:textId="77777777" w:rsidTr="00E57B7C">
        <w:trPr>
          <w:trHeight w:val="284"/>
        </w:trPr>
        <w:tc>
          <w:tcPr>
            <w:tcW w:w="8330" w:type="dxa"/>
            <w:gridSpan w:val="2"/>
            <w:vAlign w:val="center"/>
          </w:tcPr>
          <w:p w14:paraId="4338B867" w14:textId="77777777" w:rsidR="00180541" w:rsidRPr="00F94D0E" w:rsidRDefault="00180541" w:rsidP="006D3D7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spacing w:after="120"/>
              <w:ind w:hanging="294"/>
              <w:rPr>
                <w:rFonts w:asciiTheme="minorHAnsi" w:hAnsiTheme="minorHAnsi" w:cstheme="minorHAnsi"/>
                <w:i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szCs w:val="22"/>
              </w:rPr>
              <w:t>urządzenia kanalizacyjne realizowane ze środków własnych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72070F45" w14:textId="77777777" w:rsidR="00180541" w:rsidRPr="00F94D0E" w:rsidRDefault="00CC56DC" w:rsidP="006D3D70">
            <w:pPr>
              <w:keepNext/>
              <w:spacing w:after="120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1.</w:t>
            </w:r>
            <w:r w:rsidR="00D7387F" w:rsidRPr="00F94D0E">
              <w:rPr>
                <w:rFonts w:asciiTheme="minorHAnsi" w:hAnsiTheme="minorHAnsi" w:cstheme="minorHAnsi"/>
                <w:szCs w:val="22"/>
              </w:rPr>
              <w:t>2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15</w:t>
            </w:r>
            <w:r w:rsidR="004C18CB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878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13E1D1B1" w14:textId="77777777" w:rsidR="00180541" w:rsidRPr="00F94D0E" w:rsidRDefault="00180541" w:rsidP="006D3D70">
            <w:pPr>
              <w:keepNext/>
              <w:spacing w:after="120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F94D0E" w:rsidRPr="00F94D0E" w14:paraId="22A2715C" w14:textId="77777777" w:rsidTr="00E57B7C">
        <w:trPr>
          <w:trHeight w:val="80"/>
        </w:trPr>
        <w:tc>
          <w:tcPr>
            <w:tcW w:w="8330" w:type="dxa"/>
            <w:gridSpan w:val="2"/>
            <w:vAlign w:val="center"/>
          </w:tcPr>
          <w:p w14:paraId="0C2D00F8" w14:textId="77777777" w:rsidR="00180541" w:rsidRPr="00F94D0E" w:rsidRDefault="00180541" w:rsidP="006D3D70">
            <w:pPr>
              <w:pStyle w:val="Akapitzlist"/>
              <w:numPr>
                <w:ilvl w:val="0"/>
                <w:numId w:val="14"/>
              </w:numPr>
              <w:tabs>
                <w:tab w:val="left" w:pos="851"/>
              </w:tabs>
              <w:spacing w:after="120"/>
              <w:ind w:hanging="294"/>
              <w:rPr>
                <w:rFonts w:asciiTheme="minorHAnsi" w:hAnsiTheme="minorHAnsi" w:cstheme="minorHAnsi"/>
                <w:i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szCs w:val="22"/>
              </w:rPr>
              <w:t>urządzenia kanalizacyjne współfinansowane ze środków Unii Europejskiej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358AEECE" w14:textId="77777777" w:rsidR="00180541" w:rsidRPr="00F94D0E" w:rsidRDefault="004C18CB" w:rsidP="006D3D70">
            <w:pPr>
              <w:keepNext/>
              <w:spacing w:after="120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1.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502</w:t>
            </w:r>
            <w:r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717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2DF81DF8" w14:textId="77777777" w:rsidR="00180541" w:rsidRPr="00F94D0E" w:rsidRDefault="00180541" w:rsidP="006D3D70">
            <w:pPr>
              <w:keepNext/>
              <w:spacing w:after="120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F94D0E" w:rsidRPr="00F94D0E" w14:paraId="559A6FC3" w14:textId="77777777" w:rsidTr="004C1E44">
        <w:trPr>
          <w:trHeight w:val="517"/>
        </w:trPr>
        <w:tc>
          <w:tcPr>
            <w:tcW w:w="10314" w:type="dxa"/>
            <w:gridSpan w:val="4"/>
            <w:vAlign w:val="center"/>
          </w:tcPr>
          <w:p w14:paraId="4CE3AE16" w14:textId="77777777" w:rsidR="00810B18" w:rsidRPr="00F94D0E" w:rsidRDefault="00810B18" w:rsidP="006D3D70">
            <w:pPr>
              <w:pStyle w:val="Akapitzlist"/>
              <w:tabs>
                <w:tab w:val="left" w:pos="426"/>
              </w:tabs>
              <w:spacing w:after="120"/>
              <w:ind w:left="426" w:hanging="426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ponadto:</w:t>
            </w:r>
          </w:p>
        </w:tc>
      </w:tr>
      <w:tr w:rsidR="00F94D0E" w:rsidRPr="00F94D0E" w14:paraId="5E8BC2BE" w14:textId="77777777" w:rsidTr="004C1E44">
        <w:trPr>
          <w:trHeight w:val="297"/>
        </w:trPr>
        <w:tc>
          <w:tcPr>
            <w:tcW w:w="8330" w:type="dxa"/>
            <w:gridSpan w:val="2"/>
            <w:vAlign w:val="center"/>
          </w:tcPr>
          <w:p w14:paraId="20BE69A7" w14:textId="77777777" w:rsidR="00CB2569" w:rsidRPr="00F94D0E" w:rsidRDefault="0002021B" w:rsidP="006D3D70">
            <w:pPr>
              <w:pStyle w:val="Akapitzlist"/>
              <w:numPr>
                <w:ilvl w:val="0"/>
                <w:numId w:val="18"/>
              </w:numPr>
              <w:spacing w:after="120"/>
              <w:ind w:left="351" w:hanging="425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Przejmowanie prawa własności do urządzeń wodociągowych i/lub kanalizacyjnych oraz zakup nieruchomości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43E7EF07" w14:textId="77777777" w:rsidR="0002021B" w:rsidRPr="00F94D0E" w:rsidRDefault="00EA762B" w:rsidP="006D3D70">
            <w:pPr>
              <w:keepNext/>
              <w:spacing w:after="120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99</w:t>
            </w:r>
            <w:r w:rsidR="00561495" w:rsidRPr="00F94D0E">
              <w:rPr>
                <w:rFonts w:asciiTheme="minorHAnsi" w:hAnsiTheme="minorHAnsi" w:cstheme="minorHAnsi"/>
                <w:szCs w:val="22"/>
              </w:rPr>
              <w:t>.</w:t>
            </w:r>
            <w:r w:rsidR="00512EBC" w:rsidRPr="00F94D0E">
              <w:rPr>
                <w:rFonts w:asciiTheme="minorHAnsi" w:hAnsiTheme="minorHAnsi" w:cstheme="minorHAnsi"/>
                <w:szCs w:val="22"/>
              </w:rPr>
              <w:t>0</w:t>
            </w:r>
            <w:r w:rsidR="00561495" w:rsidRPr="00F94D0E">
              <w:rPr>
                <w:rFonts w:asciiTheme="minorHAnsi" w:hAnsiTheme="minorHAnsi" w:cstheme="minorHAnsi"/>
                <w:szCs w:val="22"/>
              </w:rPr>
              <w:t>00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33C9C4B2" w14:textId="77777777" w:rsidR="0002021B" w:rsidRPr="00F94D0E" w:rsidRDefault="0002021B" w:rsidP="006D3D70">
            <w:pPr>
              <w:keepNext/>
              <w:spacing w:after="120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F94D0E" w:rsidRPr="00F94D0E" w14:paraId="47BBB922" w14:textId="77777777" w:rsidTr="004C1E44">
        <w:trPr>
          <w:trHeight w:val="1497"/>
        </w:trPr>
        <w:tc>
          <w:tcPr>
            <w:tcW w:w="10314" w:type="dxa"/>
            <w:gridSpan w:val="4"/>
            <w:vAlign w:val="center"/>
          </w:tcPr>
          <w:p w14:paraId="32BAEA4F" w14:textId="77777777" w:rsidR="00AC341B" w:rsidRPr="00F94D0E" w:rsidRDefault="00810B18" w:rsidP="006D3D70">
            <w:pPr>
              <w:pStyle w:val="Tekstpodstawowy"/>
              <w:spacing w:after="120"/>
              <w:ind w:left="284"/>
              <w:jc w:val="left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 xml:space="preserve">Nakłady te </w:t>
            </w:r>
            <w:r w:rsidR="0002021B" w:rsidRPr="00F94D0E">
              <w:rPr>
                <w:rFonts w:asciiTheme="minorHAnsi" w:hAnsiTheme="minorHAnsi" w:cstheme="minorHAnsi"/>
                <w:szCs w:val="22"/>
              </w:rPr>
              <w:t>związane</w:t>
            </w:r>
            <w:r w:rsidRPr="00F94D0E">
              <w:rPr>
                <w:rFonts w:asciiTheme="minorHAnsi" w:hAnsiTheme="minorHAnsi" w:cstheme="minorHAnsi"/>
                <w:szCs w:val="22"/>
              </w:rPr>
              <w:t xml:space="preserve"> są</w:t>
            </w:r>
            <w:r w:rsidR="0002021B" w:rsidRPr="00F94D0E">
              <w:rPr>
                <w:rFonts w:asciiTheme="minorHAnsi" w:hAnsiTheme="minorHAnsi" w:cstheme="minorHAnsi"/>
                <w:szCs w:val="22"/>
              </w:rPr>
              <w:t xml:space="preserve"> z przejmowaniem przez Spółkę prawa własności do urządzeń wodociągowych i/lub kanalizacyjnych wybudowanych</w:t>
            </w:r>
            <w:r w:rsidRPr="00F94D0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2021B" w:rsidRPr="00F94D0E">
              <w:rPr>
                <w:rFonts w:asciiTheme="minorHAnsi" w:hAnsiTheme="minorHAnsi" w:cstheme="minorHAnsi"/>
                <w:szCs w:val="22"/>
              </w:rPr>
              <w:t>przez podmioty trzecie, na podstawie artykułu 49 § 2 Kodeksu Cywilnego, w tym gminy ościenne,</w:t>
            </w:r>
            <w:r w:rsidRPr="00F94D0E">
              <w:rPr>
                <w:rFonts w:asciiTheme="minorHAnsi" w:hAnsiTheme="minorHAnsi" w:cstheme="minorHAnsi"/>
                <w:szCs w:val="22"/>
              </w:rPr>
              <w:t xml:space="preserve"> </w:t>
            </w:r>
            <w:r w:rsidR="0002021B" w:rsidRPr="00F94D0E">
              <w:rPr>
                <w:rFonts w:asciiTheme="minorHAnsi" w:hAnsiTheme="minorHAnsi" w:cstheme="minorHAnsi"/>
                <w:szCs w:val="22"/>
              </w:rPr>
              <w:t>na terenie których Spółka świadczy usługi dostawy wody i</w:t>
            </w:r>
            <w:r w:rsidRPr="00F94D0E">
              <w:rPr>
                <w:rFonts w:asciiTheme="minorHAnsi" w:hAnsiTheme="minorHAnsi" w:cstheme="minorHAnsi"/>
                <w:szCs w:val="22"/>
              </w:rPr>
              <w:t> </w:t>
            </w:r>
            <w:r w:rsidR="0002021B" w:rsidRPr="00F94D0E">
              <w:rPr>
                <w:rFonts w:asciiTheme="minorHAnsi" w:hAnsiTheme="minorHAnsi" w:cstheme="minorHAnsi"/>
                <w:szCs w:val="22"/>
              </w:rPr>
              <w:t>odprowadzania ścieków</w:t>
            </w:r>
            <w:r w:rsidR="00512EBC" w:rsidRPr="00F94D0E">
              <w:rPr>
                <w:rFonts w:asciiTheme="minorHAnsi" w:hAnsiTheme="minorHAnsi" w:cstheme="minorHAnsi"/>
                <w:szCs w:val="22"/>
              </w:rPr>
              <w:t xml:space="preserve"> oraz zakupem odpłatnego prawa służebności przesyłu.</w:t>
            </w:r>
          </w:p>
        </w:tc>
      </w:tr>
      <w:tr w:rsidR="00F94D0E" w:rsidRPr="00F94D0E" w14:paraId="02F09FD6" w14:textId="77777777" w:rsidTr="004C1E44">
        <w:trPr>
          <w:trHeight w:val="80"/>
        </w:trPr>
        <w:tc>
          <w:tcPr>
            <w:tcW w:w="8330" w:type="dxa"/>
            <w:gridSpan w:val="2"/>
            <w:vAlign w:val="center"/>
          </w:tcPr>
          <w:p w14:paraId="07BA1E6E" w14:textId="77777777" w:rsidR="00180541" w:rsidRPr="00F94D0E" w:rsidRDefault="00180541" w:rsidP="006D3D70">
            <w:pPr>
              <w:pStyle w:val="Akapitzlist"/>
              <w:numPr>
                <w:ilvl w:val="0"/>
                <w:numId w:val="18"/>
              </w:numPr>
              <w:spacing w:after="120"/>
              <w:ind w:left="351" w:hanging="425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Rezerwa ogólna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0A2E039B" w14:textId="77777777" w:rsidR="00180541" w:rsidRPr="00F94D0E" w:rsidRDefault="0062582F" w:rsidP="006D3D70">
            <w:pPr>
              <w:spacing w:after="120"/>
              <w:ind w:left="-108" w:right="-170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4</w:t>
            </w:r>
            <w:r w:rsidR="00EA762B" w:rsidRPr="00F94D0E">
              <w:rPr>
                <w:rFonts w:asciiTheme="minorHAnsi" w:hAnsiTheme="minorHAnsi" w:cstheme="minorHAnsi"/>
                <w:szCs w:val="22"/>
              </w:rPr>
              <w:t>5</w:t>
            </w:r>
            <w:r w:rsidR="00180541" w:rsidRPr="00F94D0E">
              <w:rPr>
                <w:rFonts w:asciiTheme="minorHAnsi" w:hAnsiTheme="minorHAnsi" w:cstheme="minorHAnsi"/>
                <w:szCs w:val="22"/>
              </w:rPr>
              <w:t>.000</w:t>
            </w:r>
          </w:p>
        </w:tc>
        <w:tc>
          <w:tcPr>
            <w:tcW w:w="992" w:type="dxa"/>
            <w:tcMar>
              <w:right w:w="170" w:type="dxa"/>
            </w:tcMar>
            <w:vAlign w:val="center"/>
          </w:tcPr>
          <w:p w14:paraId="224D1A24" w14:textId="77777777" w:rsidR="00180541" w:rsidRPr="00F94D0E" w:rsidRDefault="00180541" w:rsidP="006D3D70">
            <w:pPr>
              <w:spacing w:after="120"/>
              <w:ind w:left="-108" w:right="-28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tys. zł</w:t>
            </w:r>
          </w:p>
        </w:tc>
      </w:tr>
      <w:tr w:rsidR="00F94D0E" w:rsidRPr="00F94D0E" w14:paraId="0633B855" w14:textId="77777777" w:rsidTr="001D2B00">
        <w:trPr>
          <w:trHeight w:val="1725"/>
        </w:trPr>
        <w:tc>
          <w:tcPr>
            <w:tcW w:w="10314" w:type="dxa"/>
            <w:gridSpan w:val="4"/>
            <w:vAlign w:val="center"/>
          </w:tcPr>
          <w:p w14:paraId="64309687" w14:textId="77777777" w:rsidR="007E459D" w:rsidRPr="00F94D0E" w:rsidRDefault="007E459D" w:rsidP="006D3D70">
            <w:pPr>
              <w:pStyle w:val="Tekstpodstawowy"/>
              <w:spacing w:after="120"/>
              <w:ind w:left="567" w:hanging="249"/>
              <w:jc w:val="left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 xml:space="preserve">Przewidziana na sfinansowanie: </w:t>
            </w:r>
          </w:p>
          <w:p w14:paraId="370BA551" w14:textId="77777777" w:rsidR="007E459D" w:rsidRPr="00F94D0E" w:rsidRDefault="007E459D" w:rsidP="006D3D70">
            <w:pPr>
              <w:pStyle w:val="Tekstpodstawowy"/>
              <w:numPr>
                <w:ilvl w:val="0"/>
                <w:numId w:val="17"/>
              </w:numPr>
              <w:spacing w:after="120"/>
              <w:ind w:left="567" w:hanging="249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nakładów dla zadań ujętych planie, których budowa może zostać przyspieszona;</w:t>
            </w:r>
          </w:p>
          <w:p w14:paraId="54D1F0F6" w14:textId="595C447D" w:rsidR="007E459D" w:rsidRPr="00F94D0E" w:rsidRDefault="00C35E45" w:rsidP="006D3D70">
            <w:pPr>
              <w:pStyle w:val="Tekstpodstawowy"/>
              <w:numPr>
                <w:ilvl w:val="0"/>
                <w:numId w:val="17"/>
              </w:numPr>
              <w:spacing w:after="120"/>
              <w:ind w:left="567" w:hanging="249"/>
              <w:jc w:val="left"/>
              <w:rPr>
                <w:rFonts w:asciiTheme="minorHAnsi" w:hAnsiTheme="minorHAnsi" w:cstheme="minorHAnsi"/>
                <w:szCs w:val="22"/>
                <w:u w:val="single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 xml:space="preserve">nakładów na </w:t>
            </w:r>
            <w:r w:rsidR="007E459D" w:rsidRPr="00F94D0E">
              <w:rPr>
                <w:rFonts w:asciiTheme="minorHAnsi" w:hAnsiTheme="minorHAnsi" w:cstheme="minorHAnsi"/>
                <w:szCs w:val="22"/>
              </w:rPr>
              <w:t>zada</w:t>
            </w:r>
            <w:r w:rsidRPr="00F94D0E">
              <w:rPr>
                <w:rFonts w:asciiTheme="minorHAnsi" w:hAnsiTheme="minorHAnsi" w:cstheme="minorHAnsi"/>
                <w:szCs w:val="22"/>
              </w:rPr>
              <w:t>nia</w:t>
            </w:r>
            <w:r w:rsidR="007E459D" w:rsidRPr="00F94D0E">
              <w:rPr>
                <w:rFonts w:asciiTheme="minorHAnsi" w:hAnsiTheme="minorHAnsi" w:cstheme="minorHAnsi"/>
                <w:szCs w:val="22"/>
              </w:rPr>
              <w:t xml:space="preserve"> nieujęt</w:t>
            </w:r>
            <w:r w:rsidRPr="00F94D0E">
              <w:rPr>
                <w:rFonts w:asciiTheme="minorHAnsi" w:hAnsiTheme="minorHAnsi" w:cstheme="minorHAnsi"/>
                <w:szCs w:val="22"/>
              </w:rPr>
              <w:t>e</w:t>
            </w:r>
            <w:r w:rsidR="007E459D" w:rsidRPr="00F94D0E">
              <w:rPr>
                <w:rFonts w:asciiTheme="minorHAnsi" w:hAnsiTheme="minorHAnsi" w:cstheme="minorHAnsi"/>
                <w:szCs w:val="22"/>
              </w:rPr>
              <w:t xml:space="preserve"> planie, któr</w:t>
            </w:r>
            <w:r w:rsidR="004A7822" w:rsidRPr="00F94D0E">
              <w:rPr>
                <w:rFonts w:asciiTheme="minorHAnsi" w:hAnsiTheme="minorHAnsi" w:cstheme="minorHAnsi"/>
                <w:szCs w:val="22"/>
              </w:rPr>
              <w:t>ych realizacja okaże się niezbędna</w:t>
            </w:r>
            <w:r w:rsidR="007E459D" w:rsidRPr="00F94D0E">
              <w:rPr>
                <w:rFonts w:asciiTheme="minorHAnsi" w:hAnsiTheme="minorHAnsi" w:cstheme="minorHAnsi"/>
                <w:szCs w:val="22"/>
              </w:rPr>
              <w:t>, np.</w:t>
            </w:r>
            <w:r w:rsidR="004A7822" w:rsidRPr="00F94D0E">
              <w:rPr>
                <w:rFonts w:asciiTheme="minorHAnsi" w:hAnsiTheme="minorHAnsi" w:cstheme="minorHAnsi"/>
                <w:szCs w:val="22"/>
              </w:rPr>
              <w:t xml:space="preserve"> nowe, istotne zadania zgłoszone przez Dzielnice, zadania wynikające </w:t>
            </w:r>
            <w:r w:rsidR="00564549" w:rsidRPr="00F94D0E">
              <w:rPr>
                <w:rFonts w:asciiTheme="minorHAnsi" w:hAnsiTheme="minorHAnsi" w:cstheme="minorHAnsi"/>
                <w:szCs w:val="22"/>
              </w:rPr>
              <w:t>koordynacji z innymi inwestycjami w Mieście;</w:t>
            </w:r>
          </w:p>
          <w:p w14:paraId="1515F3B9" w14:textId="77777777" w:rsidR="004E3870" w:rsidRPr="00F94D0E" w:rsidRDefault="007E459D" w:rsidP="006D3D70">
            <w:pPr>
              <w:pStyle w:val="Tekstpodstawowy"/>
              <w:numPr>
                <w:ilvl w:val="0"/>
                <w:numId w:val="17"/>
              </w:numPr>
              <w:spacing w:after="120"/>
              <w:ind w:left="567" w:hanging="249"/>
              <w:jc w:val="left"/>
              <w:rPr>
                <w:rFonts w:asciiTheme="minorHAnsi" w:hAnsiTheme="minorHAnsi" w:cstheme="minorHAnsi"/>
                <w:szCs w:val="22"/>
              </w:rPr>
            </w:pPr>
            <w:r w:rsidRPr="00F94D0E">
              <w:rPr>
                <w:rFonts w:asciiTheme="minorHAnsi" w:hAnsiTheme="minorHAnsi" w:cstheme="minorHAnsi"/>
                <w:szCs w:val="22"/>
              </w:rPr>
              <w:t>ewentualnego niedoszacowania zaplanowanej wartości inwestycji.</w:t>
            </w:r>
          </w:p>
        </w:tc>
      </w:tr>
    </w:tbl>
    <w:p w14:paraId="09334A3B" w14:textId="77777777" w:rsidR="003B4CC0" w:rsidRPr="00F94D0E" w:rsidRDefault="004A65FD" w:rsidP="006D3D70">
      <w:pPr>
        <w:tabs>
          <w:tab w:val="left" w:pos="1110"/>
        </w:tabs>
        <w:spacing w:after="120"/>
        <w:ind w:right="-172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Planowane nakłady w podziale na urządzenia oraz lata zostały przedstawione w wykresie numer 5.</w:t>
      </w:r>
    </w:p>
    <w:p w14:paraId="7348E296" w14:textId="77777777" w:rsidR="008A040D" w:rsidRPr="00F94D0E" w:rsidRDefault="008A040D" w:rsidP="006D3D70">
      <w:pPr>
        <w:spacing w:after="120"/>
        <w:ind w:right="-172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Wykres </w:t>
      </w:r>
      <w:r w:rsidR="004A65FD" w:rsidRPr="00F94D0E">
        <w:rPr>
          <w:rFonts w:asciiTheme="minorHAnsi" w:hAnsiTheme="minorHAnsi" w:cstheme="minorHAnsi"/>
          <w:szCs w:val="22"/>
        </w:rPr>
        <w:t>nr 5</w:t>
      </w:r>
    </w:p>
    <w:p w14:paraId="4E299272" w14:textId="77777777" w:rsidR="000576E0" w:rsidRPr="00F94D0E" w:rsidRDefault="00A077F4" w:rsidP="006D3D70">
      <w:pPr>
        <w:spacing w:after="120"/>
        <w:ind w:right="-172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noProof/>
          <w:szCs w:val="22"/>
        </w:rPr>
        <w:drawing>
          <wp:inline distT="0" distB="0" distL="0" distR="0" wp14:anchorId="4B53D325" wp14:editId="69D80CA7">
            <wp:extent cx="6105525" cy="2476500"/>
            <wp:effectExtent l="0" t="0" r="9525" b="0"/>
            <wp:docPr id="6" name="Wykres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2BE4064B" w14:textId="77777777" w:rsidR="007242B2" w:rsidRPr="00F94D0E" w:rsidRDefault="00225552" w:rsidP="006D3D70">
      <w:pPr>
        <w:pStyle w:val="Akapitzlist"/>
        <w:keepNext/>
        <w:spacing w:after="120"/>
        <w:ind w:left="0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lastRenderedPageBreak/>
        <w:t xml:space="preserve">Duża koncentracja nakładów inwestycyjnych w latach 2022 i 2023 wynika z realizacji </w:t>
      </w:r>
      <w:r w:rsidR="00AC2C8B" w:rsidRPr="00F94D0E">
        <w:rPr>
          <w:rFonts w:asciiTheme="minorHAnsi" w:hAnsiTheme="minorHAnsi" w:cstheme="minorHAnsi"/>
          <w:bCs/>
          <w:szCs w:val="22"/>
        </w:rPr>
        <w:t xml:space="preserve">zadań </w:t>
      </w:r>
      <w:r w:rsidR="00AC2C8B" w:rsidRPr="00F94D0E">
        <w:rPr>
          <w:rFonts w:asciiTheme="minorHAnsi" w:hAnsiTheme="minorHAnsi" w:cstheme="minorHAnsi"/>
          <w:szCs w:val="22"/>
        </w:rPr>
        <w:t>współfinansowanych ze środków z funduszy Unii Europejskiej, tj. wchodzących do zakresu rzeczowego Fazy V i VI Projektu, dla którego termin zakończenia upływa w 2023 roku.</w:t>
      </w:r>
    </w:p>
    <w:p w14:paraId="65D22DC8" w14:textId="77777777" w:rsidR="00573991" w:rsidRPr="00F94D0E" w:rsidRDefault="00573991" w:rsidP="006D3D70">
      <w:pPr>
        <w:pStyle w:val="Akapitzlist"/>
        <w:keepNext/>
        <w:spacing w:after="120"/>
        <w:ind w:left="0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 xml:space="preserve">Z uwagi na planowane zakończenie w 2023 roku Programu Operacyjnego Infrastruktura i Środowisko 2014-2020, Spółka zamierza przystąpić do nowych programów europejskich, pozwalających na współfinansowanie przedsięwzięć inwestycyjnych ze środków Unii Europejskiej. W 2021 roku Ministerstwo Funduszy i Polityki Regionalnej rozpoczęło konsultacje społeczne w sprawie Programu Fundusze Europejskie na Infrastrukturę, Klimat, Środowisko 2021-2027 (FEnIKS 2021-2027). </w:t>
      </w:r>
    </w:p>
    <w:p w14:paraId="4B3336E2" w14:textId="77777777" w:rsidR="00573991" w:rsidRPr="00F94D0E" w:rsidRDefault="00573991" w:rsidP="006D3D70">
      <w:pPr>
        <w:pStyle w:val="Akapitzlist"/>
        <w:keepNext/>
        <w:spacing w:after="120"/>
        <w:ind w:left="0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 xml:space="preserve">Uchwałą Zarządu nr 299/2021 z dnia 27 lipca 2021 r. powołany został Zespół ds. przygotowania nowych inwestycji, których realizacja, będzie mogła zostać sfinansowana przy udziale środków Unii Europejskiej. </w:t>
      </w:r>
    </w:p>
    <w:p w14:paraId="06CD6528" w14:textId="77777777" w:rsidR="00573991" w:rsidRPr="00F94D0E" w:rsidRDefault="00E45BB8" w:rsidP="006D3D70">
      <w:pPr>
        <w:pStyle w:val="Akapitzlist"/>
        <w:keepNext/>
        <w:spacing w:before="240" w:after="120" w:line="276" w:lineRule="auto"/>
        <w:ind w:left="0"/>
        <w:rPr>
          <w:rFonts w:asciiTheme="minorHAnsi" w:hAnsiTheme="minorHAnsi" w:cstheme="minorHAnsi"/>
          <w:bCs/>
          <w:szCs w:val="22"/>
        </w:rPr>
      </w:pPr>
      <w:r w:rsidRPr="00AD2FCE">
        <w:rPr>
          <w:rFonts w:asciiTheme="minorHAnsi" w:hAnsiTheme="minorHAnsi" w:cstheme="minorHAnsi"/>
          <w:bCs/>
          <w:szCs w:val="22"/>
        </w:rPr>
        <w:t>Spółka będzie mogła pozyskać środki na prowadzoną działalność w aspekcie wpisującym się w zakres tematyczny trzech celów:</w:t>
      </w:r>
    </w:p>
    <w:p w14:paraId="10AE55F9" w14:textId="77777777" w:rsidR="00573991" w:rsidRPr="00F94D0E" w:rsidRDefault="00573991" w:rsidP="006D3D70">
      <w:pPr>
        <w:pStyle w:val="Akapitzlist"/>
        <w:keepNext/>
        <w:numPr>
          <w:ilvl w:val="0"/>
          <w:numId w:val="48"/>
        </w:numPr>
        <w:spacing w:after="120"/>
        <w:ind w:left="426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promowanie efektywności energetycznej i redukcja emisji gazów cieplarnianych,</w:t>
      </w:r>
    </w:p>
    <w:p w14:paraId="0B24EBE8" w14:textId="77777777" w:rsidR="00573991" w:rsidRPr="00F94D0E" w:rsidRDefault="00573991" w:rsidP="006D3D70">
      <w:pPr>
        <w:pStyle w:val="Akapitzlist"/>
        <w:keepNext/>
        <w:numPr>
          <w:ilvl w:val="0"/>
          <w:numId w:val="48"/>
        </w:numPr>
        <w:spacing w:after="120"/>
        <w:ind w:left="426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promowanie przystosowania się do zmiany klimatu i zapobiegania ryzyku związanemu z klęskami żywiołowymi, a także odporności, z uwzględnieniem podejść ekosystemowych,</w:t>
      </w:r>
    </w:p>
    <w:p w14:paraId="227ACA79" w14:textId="77777777" w:rsidR="00573991" w:rsidRPr="00F94D0E" w:rsidRDefault="00573991" w:rsidP="006D3D70">
      <w:pPr>
        <w:pStyle w:val="Akapitzlist"/>
        <w:keepNext/>
        <w:numPr>
          <w:ilvl w:val="0"/>
          <w:numId w:val="48"/>
        </w:numPr>
        <w:spacing w:after="120"/>
        <w:ind w:left="426"/>
        <w:rPr>
          <w:rFonts w:asciiTheme="minorHAnsi" w:hAnsiTheme="minorHAnsi" w:cstheme="minorHAnsi"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promowanie dostępu do wody oraz zrównoważonej gospodarki wodnej.</w:t>
      </w:r>
    </w:p>
    <w:p w14:paraId="5BB6375B" w14:textId="5FAC96D5" w:rsidR="005A3098" w:rsidRPr="00F94D0E" w:rsidRDefault="00573991" w:rsidP="006D3D70">
      <w:pPr>
        <w:keepNext/>
        <w:spacing w:after="12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Cs/>
          <w:szCs w:val="22"/>
        </w:rPr>
        <w:t>W związku z powyższym, Spółka zamierza kontynuować działania w kierunku realizacji przedsięwzięć na kolejne lata i przystąpić do ww. programu, a także pozyskać możliwie wysokie dofinansowanie ze środków unijnych</w:t>
      </w:r>
      <w:r w:rsidR="00CF2389">
        <w:rPr>
          <w:rFonts w:asciiTheme="minorHAnsi" w:hAnsiTheme="minorHAnsi" w:cstheme="minorHAnsi"/>
          <w:bCs/>
          <w:szCs w:val="22"/>
        </w:rPr>
        <w:t xml:space="preserve"> </w:t>
      </w:r>
      <w:r w:rsidRPr="00F94D0E">
        <w:rPr>
          <w:rFonts w:asciiTheme="minorHAnsi" w:hAnsiTheme="minorHAnsi" w:cstheme="minorHAnsi"/>
          <w:bCs/>
          <w:szCs w:val="22"/>
        </w:rPr>
        <w:t>na realizację inwestycji</w:t>
      </w:r>
      <w:r w:rsidR="00225552" w:rsidRPr="00F94D0E">
        <w:rPr>
          <w:rFonts w:asciiTheme="minorHAnsi" w:hAnsiTheme="minorHAnsi" w:cstheme="minorHAnsi"/>
          <w:bCs/>
          <w:szCs w:val="22"/>
        </w:rPr>
        <w:t xml:space="preserve"> po roku 2023</w:t>
      </w:r>
      <w:r w:rsidR="00AC2C8B" w:rsidRPr="00F94D0E">
        <w:rPr>
          <w:rFonts w:asciiTheme="minorHAnsi" w:hAnsiTheme="minorHAnsi" w:cstheme="minorHAnsi"/>
          <w:bCs/>
          <w:szCs w:val="22"/>
        </w:rPr>
        <w:t xml:space="preserve"> również w ramach innych programów, które będą dost</w:t>
      </w:r>
      <w:r w:rsidR="000576E0" w:rsidRPr="00F94D0E">
        <w:rPr>
          <w:rFonts w:asciiTheme="minorHAnsi" w:hAnsiTheme="minorHAnsi" w:cstheme="minorHAnsi"/>
          <w:bCs/>
          <w:szCs w:val="22"/>
        </w:rPr>
        <w:t>ę</w:t>
      </w:r>
      <w:r w:rsidR="00AC2C8B" w:rsidRPr="00F94D0E">
        <w:rPr>
          <w:rFonts w:asciiTheme="minorHAnsi" w:hAnsiTheme="minorHAnsi" w:cstheme="minorHAnsi"/>
          <w:bCs/>
          <w:szCs w:val="22"/>
        </w:rPr>
        <w:t>pne</w:t>
      </w:r>
      <w:r w:rsidRPr="00F94D0E">
        <w:rPr>
          <w:rFonts w:asciiTheme="minorHAnsi" w:hAnsiTheme="minorHAnsi" w:cstheme="minorHAnsi"/>
          <w:bCs/>
          <w:szCs w:val="22"/>
        </w:rPr>
        <w:t xml:space="preserve">. </w:t>
      </w:r>
    </w:p>
    <w:p w14:paraId="78768F1F" w14:textId="77777777" w:rsidR="00DA7200" w:rsidRPr="00F94D0E" w:rsidRDefault="000762AA" w:rsidP="006D3D70">
      <w:pPr>
        <w:pStyle w:val="Akapitzlist"/>
        <w:keepNext/>
        <w:numPr>
          <w:ilvl w:val="0"/>
          <w:numId w:val="9"/>
        </w:numPr>
        <w:spacing w:after="120"/>
        <w:ind w:left="567" w:hanging="567"/>
        <w:contextualSpacing w:val="0"/>
        <w:rPr>
          <w:rFonts w:asciiTheme="minorHAnsi" w:hAnsiTheme="minorHAnsi" w:cstheme="minorHAnsi"/>
          <w:b/>
          <w:bCs/>
          <w:szCs w:val="22"/>
        </w:rPr>
      </w:pPr>
      <w:r w:rsidRPr="00F94D0E">
        <w:rPr>
          <w:rFonts w:asciiTheme="minorHAnsi" w:hAnsiTheme="minorHAnsi" w:cstheme="minorHAnsi"/>
          <w:b/>
          <w:bCs/>
          <w:szCs w:val="22"/>
        </w:rPr>
        <w:t>Sposoby finansowania planowanych inwestycji</w:t>
      </w:r>
      <w:r w:rsidR="005A3098" w:rsidRPr="00F94D0E">
        <w:rPr>
          <w:rFonts w:asciiTheme="minorHAnsi" w:hAnsiTheme="minorHAnsi" w:cstheme="minorHAnsi"/>
          <w:b/>
          <w:bCs/>
          <w:szCs w:val="22"/>
        </w:rPr>
        <w:t xml:space="preserve"> </w:t>
      </w:r>
    </w:p>
    <w:p w14:paraId="775D9C22" w14:textId="77777777" w:rsidR="005C580B" w:rsidRPr="00F94D0E" w:rsidRDefault="005C580B" w:rsidP="006D3D70">
      <w:pPr>
        <w:spacing w:after="120"/>
        <w:ind w:firstLine="567"/>
        <w:rPr>
          <w:rFonts w:asciiTheme="minorHAnsi" w:hAnsiTheme="minorHAnsi" w:cstheme="minorHAnsi"/>
          <w:iCs/>
          <w:szCs w:val="22"/>
        </w:rPr>
      </w:pPr>
      <w:r w:rsidRPr="00F94D0E">
        <w:rPr>
          <w:rFonts w:asciiTheme="minorHAnsi" w:hAnsiTheme="minorHAnsi" w:cstheme="minorHAnsi"/>
          <w:iCs/>
          <w:szCs w:val="22"/>
        </w:rPr>
        <w:t>Środki finansowe uzyskiwane przez Spółkę z tytułu świadczenia usług dostawy wody</w:t>
      </w:r>
      <w:r w:rsidRPr="00F94D0E">
        <w:rPr>
          <w:rFonts w:asciiTheme="minorHAnsi" w:hAnsiTheme="minorHAnsi" w:cstheme="minorHAnsi"/>
          <w:iCs/>
          <w:szCs w:val="22"/>
        </w:rPr>
        <w:br/>
        <w:t>i odprowadzania ścieków stanowią podstawowe źródło finansowania ponoszonych kosztów związanych</w:t>
      </w:r>
      <w:r w:rsidR="000576E0" w:rsidRPr="00F94D0E">
        <w:rPr>
          <w:rFonts w:asciiTheme="minorHAnsi" w:hAnsiTheme="minorHAnsi" w:cstheme="minorHAnsi"/>
          <w:iCs/>
          <w:szCs w:val="22"/>
        </w:rPr>
        <w:br/>
      </w:r>
      <w:r w:rsidRPr="00F94D0E">
        <w:rPr>
          <w:rFonts w:asciiTheme="minorHAnsi" w:hAnsiTheme="minorHAnsi" w:cstheme="minorHAnsi"/>
          <w:iCs/>
          <w:szCs w:val="22"/>
        </w:rPr>
        <w:t>ze świadczeniem ww. usług, w tym dotyczących remontów, eksploatacji i utrzymania infrastruktury wodociągowej i kanalizacyjnej oraz finansowania nakładów inwestycyjnych ze środków własnych, niezależnie od finansowania zewnętrznego (zarówno zwrotnego jak i bezzwrotnego).</w:t>
      </w:r>
      <w:r w:rsidR="000576E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W zakresie usług dostawy wody i odprowadzania ścieków Spółka obsługuje 2,5 mln mieszkańców. Należy podkreślić, że od roku 2018 Spółka świadczy te usługi stosując taryfy niższe od poprzednio obowiązujących, co obrazują dane przedstawione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poniższym</w:t>
      </w:r>
      <w:r w:rsidRPr="00F94D0E">
        <w:rPr>
          <w:rFonts w:asciiTheme="minorHAnsi" w:hAnsiTheme="minorHAnsi" w:cstheme="minorHAnsi"/>
          <w:iCs/>
          <w:szCs w:val="22"/>
        </w:rPr>
        <w:t xml:space="preserve"> zestawieniu cen brutto w latach 2017-2022.</w:t>
      </w:r>
    </w:p>
    <w:tbl>
      <w:tblPr>
        <w:tblW w:w="986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0"/>
        <w:gridCol w:w="1171"/>
        <w:gridCol w:w="1172"/>
        <w:gridCol w:w="1172"/>
        <w:gridCol w:w="1171"/>
        <w:gridCol w:w="1172"/>
        <w:gridCol w:w="1172"/>
      </w:tblGrid>
      <w:tr w:rsidR="00F94D0E" w:rsidRPr="00F94D0E" w14:paraId="07C7CBAA" w14:textId="77777777" w:rsidTr="002A16F5">
        <w:trPr>
          <w:trHeight w:val="780"/>
        </w:trPr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1F497D"/>
              <w:right w:val="single" w:sz="4" w:space="0" w:color="FFFFFF"/>
            </w:tcBorders>
            <w:shd w:val="clear" w:color="auto" w:fill="003399"/>
            <w:vAlign w:val="center"/>
            <w:hideMark/>
          </w:tcPr>
          <w:p w14:paraId="5D3BB890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Jednostkowe ceny brutto w zł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FFFFFF"/>
            </w:tcBorders>
            <w:shd w:val="clear" w:color="auto" w:fill="003399"/>
            <w:noWrap/>
            <w:vAlign w:val="center"/>
            <w:hideMark/>
          </w:tcPr>
          <w:p w14:paraId="57246206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2017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FFFFFF"/>
            </w:tcBorders>
            <w:shd w:val="clear" w:color="auto" w:fill="003399"/>
            <w:noWrap/>
            <w:vAlign w:val="center"/>
            <w:hideMark/>
          </w:tcPr>
          <w:p w14:paraId="29D167BB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2018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FFFFFF"/>
            </w:tcBorders>
            <w:shd w:val="clear" w:color="auto" w:fill="003399"/>
            <w:noWrap/>
            <w:vAlign w:val="center"/>
            <w:hideMark/>
          </w:tcPr>
          <w:p w14:paraId="61854BD2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2019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FFFFFF"/>
            </w:tcBorders>
            <w:shd w:val="clear" w:color="auto" w:fill="003399"/>
            <w:noWrap/>
            <w:vAlign w:val="center"/>
            <w:hideMark/>
          </w:tcPr>
          <w:p w14:paraId="51BA9DCA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2020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FFFFFF"/>
            </w:tcBorders>
            <w:shd w:val="clear" w:color="auto" w:fill="003399"/>
            <w:noWrap/>
            <w:vAlign w:val="center"/>
            <w:hideMark/>
          </w:tcPr>
          <w:p w14:paraId="7F443ACD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2021</w:t>
            </w:r>
          </w:p>
        </w:tc>
        <w:tc>
          <w:tcPr>
            <w:tcW w:w="1172" w:type="dxa"/>
            <w:tcBorders>
              <w:top w:val="single" w:sz="4" w:space="0" w:color="auto"/>
              <w:left w:val="nil"/>
              <w:bottom w:val="single" w:sz="4" w:space="0" w:color="1F497D"/>
              <w:right w:val="single" w:sz="4" w:space="0" w:color="auto"/>
            </w:tcBorders>
            <w:shd w:val="clear" w:color="auto" w:fill="003399"/>
            <w:noWrap/>
            <w:vAlign w:val="center"/>
            <w:hideMark/>
          </w:tcPr>
          <w:p w14:paraId="7790C44E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2022</w:t>
            </w:r>
          </w:p>
        </w:tc>
      </w:tr>
      <w:tr w:rsidR="00F94D0E" w:rsidRPr="00F94D0E" w14:paraId="58259742" w14:textId="77777777" w:rsidTr="002A16F5">
        <w:trPr>
          <w:trHeight w:val="423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FED2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usługi dostawy wody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86B66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4,54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ACE8DF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3,89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E6B10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3,89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0DF331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3,89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7895A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3,89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D0069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3,89</w:t>
            </w:r>
          </w:p>
        </w:tc>
      </w:tr>
      <w:tr w:rsidR="00F94D0E" w:rsidRPr="00F94D0E" w14:paraId="61A2D1D7" w14:textId="77777777" w:rsidTr="002A16F5">
        <w:trPr>
          <w:trHeight w:val="425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35289405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% zmiany ceny wody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0C363DF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12DB5CF9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-14,32%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48A72C9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0,00%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E623095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0,00%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27EE9A60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0,00%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7A50AFA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0,00%</w:t>
            </w:r>
          </w:p>
        </w:tc>
      </w:tr>
      <w:tr w:rsidR="00F94D0E" w:rsidRPr="00F94D0E" w14:paraId="04557C01" w14:textId="77777777" w:rsidTr="002A16F5">
        <w:trPr>
          <w:trHeight w:val="431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5907B6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usługi odprowadzania ścieków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9AC74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6,93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9C817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5,96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DEE34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5,96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7FE2E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5,96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BF1AE2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5,96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005B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5,96</w:t>
            </w:r>
          </w:p>
        </w:tc>
      </w:tr>
      <w:tr w:rsidR="00F94D0E" w:rsidRPr="00F94D0E" w14:paraId="6ACB9B7F" w14:textId="77777777" w:rsidTr="002A16F5">
        <w:trPr>
          <w:trHeight w:val="423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E82D6C7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% zmiany  ceny ścieków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C7674C5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476A99A9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-14,00%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F95B80B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0,00%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0DC25B0F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0,00%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742C18DA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0,00%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9D9D9"/>
            <w:noWrap/>
            <w:vAlign w:val="center"/>
            <w:hideMark/>
          </w:tcPr>
          <w:p w14:paraId="5AC24B32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i/>
                <w:iCs/>
                <w:szCs w:val="22"/>
              </w:rPr>
              <w:t>0,00%</w:t>
            </w:r>
          </w:p>
        </w:tc>
      </w:tr>
      <w:tr w:rsidR="00F94D0E" w:rsidRPr="00F94D0E" w14:paraId="29C5F03C" w14:textId="77777777" w:rsidTr="002A16F5">
        <w:trPr>
          <w:trHeight w:val="429"/>
        </w:trPr>
        <w:tc>
          <w:tcPr>
            <w:tcW w:w="28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94B47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łączne ceny brutto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69AB41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11,47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DB8287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9,85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4B70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9,85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9CBBA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9,85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94F5A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9,85</w:t>
            </w:r>
          </w:p>
        </w:tc>
        <w:tc>
          <w:tcPr>
            <w:tcW w:w="117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5ECB0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szCs w:val="22"/>
              </w:rPr>
              <w:t>9,85</w:t>
            </w:r>
          </w:p>
        </w:tc>
      </w:tr>
      <w:tr w:rsidR="00F94D0E" w:rsidRPr="00F94D0E" w14:paraId="3B3ED18A" w14:textId="77777777" w:rsidTr="002A16F5">
        <w:trPr>
          <w:trHeight w:val="421"/>
        </w:trPr>
        <w:tc>
          <w:tcPr>
            <w:tcW w:w="283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99DEE89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% zmiany łącznej ceny brutto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2AD4D536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0,0%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204517B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-14,12%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3AB6C5DC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10D14B29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483D2D40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0,00%</w:t>
            </w:r>
          </w:p>
        </w:tc>
        <w:tc>
          <w:tcPr>
            <w:tcW w:w="11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BF1DE"/>
            <w:noWrap/>
            <w:vAlign w:val="center"/>
            <w:hideMark/>
          </w:tcPr>
          <w:p w14:paraId="6DFDC36B" w14:textId="77777777" w:rsidR="005C580B" w:rsidRPr="00F94D0E" w:rsidRDefault="005C580B" w:rsidP="006D3D70">
            <w:pPr>
              <w:spacing w:after="120"/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</w:pPr>
            <w:r w:rsidRPr="00F94D0E">
              <w:rPr>
                <w:rFonts w:asciiTheme="minorHAnsi" w:hAnsiTheme="minorHAnsi" w:cstheme="minorHAnsi"/>
                <w:b/>
                <w:bCs/>
                <w:i/>
                <w:iCs/>
                <w:szCs w:val="22"/>
              </w:rPr>
              <w:t>0,00%</w:t>
            </w:r>
          </w:p>
        </w:tc>
      </w:tr>
    </w:tbl>
    <w:p w14:paraId="73F963BC" w14:textId="77777777" w:rsidR="000576E0" w:rsidRPr="00F94D0E" w:rsidRDefault="0023319F" w:rsidP="00486D92">
      <w:pPr>
        <w:spacing w:before="240"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lastRenderedPageBreak/>
        <w:t>Wskaźniki finansowe i potencjał Spółki wynikający ze skali jej działalności stwarzają podstawę do oceny Spółki, jako posiadającej dotychczas relatywnie dobrą sytuację finansową. Poziom wskaźników płynności finansowej wskazywał w ostatnich latach na bezpieczne warunki finansowania bieżącej działalności</w:t>
      </w:r>
      <w:r w:rsidR="008C3576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i realizowanych inwestycji oraz zdolność do obsługi zadłużenia, przy uwzględnieniu finansowania o charakterze dłużnym, w tym pozyskanych pożyczek z NFOŚiGW</w:t>
      </w:r>
      <w:r w:rsidR="000576E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 xml:space="preserve">w 2020 roku jako finansowanie uzupełniające na realizację zadań fazy V i Fazy VI - w łącznej kwocie 750 mln PLN. </w:t>
      </w:r>
    </w:p>
    <w:p w14:paraId="417423E0" w14:textId="77777777" w:rsidR="00DC3363" w:rsidRPr="00F94D0E" w:rsidRDefault="00DC3363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2020 roku Spółka uzyskała jednak przychody ogółem na poziomie niższym od planowanego,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w konsekwencji niższych przychodów z tytułu dostawy wody i odprowadzania ścieków (93,9% planu)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w rezultacie  zmniejszonego </w:t>
      </w:r>
      <w:r w:rsidRPr="00F94D0E">
        <w:rPr>
          <w:rFonts w:asciiTheme="minorHAnsi" w:hAnsiTheme="minorHAnsi" w:cstheme="minorHAnsi"/>
          <w:iCs/>
          <w:szCs w:val="22"/>
        </w:rPr>
        <w:t xml:space="preserve">wolumenu świadczonych usług, głównie na  skutek pandemii. Należy podkreślić, że spadek przychodów </w:t>
      </w:r>
      <w:r w:rsidRPr="00F94D0E">
        <w:rPr>
          <w:rFonts w:asciiTheme="minorHAnsi" w:hAnsiTheme="minorHAnsi" w:cstheme="minorHAnsi"/>
          <w:szCs w:val="22"/>
        </w:rPr>
        <w:t>z tytułu dostawy wody i odprowadzania ścieków</w:t>
      </w:r>
      <w:r w:rsidRPr="00F94D0E">
        <w:rPr>
          <w:rFonts w:asciiTheme="minorHAnsi" w:hAnsiTheme="minorHAnsi" w:cstheme="minorHAnsi"/>
          <w:iCs/>
          <w:szCs w:val="22"/>
        </w:rPr>
        <w:t xml:space="preserve"> z  tego samego powodu  Spółka odnotowała także w roku 2021 (91,8% planu). Zarówno w 2020, jak i w 2021 roku poziom taryfy dla zbiorowego zaopatrzenia w wodę i zbiorowego odprowadzania ścieków, utrzymany został na dotychczasowym – w 2018r. obniżonym poziomie. Należy przy tym podkreślić, iż </w:t>
      </w:r>
      <w:r w:rsidRPr="00F94D0E">
        <w:rPr>
          <w:rFonts w:asciiTheme="minorHAnsi" w:hAnsiTheme="minorHAnsi" w:cstheme="minorHAnsi"/>
          <w:szCs w:val="22"/>
        </w:rPr>
        <w:t xml:space="preserve">na skutek </w:t>
      </w:r>
      <w:r w:rsidRPr="00F94D0E">
        <w:rPr>
          <w:rFonts w:asciiTheme="minorHAnsi" w:hAnsiTheme="minorHAnsi" w:cstheme="minorHAnsi"/>
          <w:iCs/>
          <w:szCs w:val="22"/>
        </w:rPr>
        <w:t>niekorzystnych zjawisk makroekonomicznych, rosnącego poziomu</w:t>
      </w:r>
      <w:r w:rsidRPr="00F94D0E">
        <w:rPr>
          <w:rFonts w:asciiTheme="minorHAnsi" w:hAnsiTheme="minorHAnsi" w:cstheme="minorHAnsi"/>
          <w:szCs w:val="22"/>
        </w:rPr>
        <w:t xml:space="preserve"> inflacji, znaczącego i trudnego</w:t>
      </w:r>
      <w:r w:rsidR="000576E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do przewidzenia dalszego wzrostu cen energii elektrycznej i gazu, reagentów niezbędnych</w:t>
      </w:r>
      <w:r w:rsidR="000576E0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do uzdatniania wody i oczyszczania ścieków, rosnących kosztów materiałów, towarów i usług, a także wzrastającej płacy minimalnej,  Spółka  odnotowuje  wzrost kosztów prowadzonej działalności.</w:t>
      </w:r>
    </w:p>
    <w:p w14:paraId="1F911687" w14:textId="77777777" w:rsidR="00DC3363" w:rsidRPr="00F94D0E" w:rsidRDefault="00DC3363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Należy brać pod uwagę, iż poziom ponoszonych kosztów usług świadczonych przez Spółkę oraz zidentyfikowane potrzeby Spółki w zakresie rozwoju, modernizacji oraz utrzymania eksploatowanej infrastruktury (w dostosowaniu do oczekiwań mieszkańców oraz znajdujące odzwierciedlenie w zakresie zadań uwzględnionych w niniejszym WPRiMUWiUK na lata 2022-2030), wpłyną na konieczność wprowadzenia zmiany taryf. Poziom ich powinien umożliwić zbilansowanie kosztów działalności operacyjnej i nakładów na zadania inwestycyjne finansowane ze środków własnych oraz obsługę finansowania dłużnego (już pozyskanego jak i planowanego do pozyskania).</w:t>
      </w:r>
    </w:p>
    <w:p w14:paraId="1C19FDD4" w14:textId="77777777" w:rsidR="005C580B" w:rsidRPr="00F94D0E" w:rsidRDefault="005C580B" w:rsidP="006D3D70">
      <w:pPr>
        <w:shd w:val="clear" w:color="auto" w:fill="FFFFFF" w:themeFill="background1"/>
        <w:spacing w:after="120"/>
        <w:ind w:firstLine="567"/>
        <w:rPr>
          <w:rFonts w:asciiTheme="minorHAnsi" w:hAnsiTheme="minorHAnsi" w:cstheme="minorHAnsi"/>
          <w:iCs/>
          <w:szCs w:val="22"/>
        </w:rPr>
      </w:pPr>
      <w:r w:rsidRPr="00F94D0E">
        <w:rPr>
          <w:rFonts w:asciiTheme="minorHAnsi" w:hAnsiTheme="minorHAnsi" w:cstheme="minorHAnsi"/>
          <w:iCs/>
          <w:szCs w:val="22"/>
        </w:rPr>
        <w:t>Planowane nakłady inwestycyjne, uwzględnione w WPRiMUWiUK 2022 - 2030 w wysokości 4.319.504 tys. zł (bez rezerwy) oraz 4.364.504 tys. zł (z rezerwą) zostały zatem dostosowane</w:t>
      </w:r>
      <w:r w:rsidR="000576E0" w:rsidRPr="00F94D0E">
        <w:rPr>
          <w:rFonts w:asciiTheme="minorHAnsi" w:hAnsiTheme="minorHAnsi" w:cstheme="minorHAnsi"/>
          <w:iCs/>
          <w:szCs w:val="22"/>
        </w:rPr>
        <w:t xml:space="preserve"> </w:t>
      </w:r>
      <w:r w:rsidRPr="00F94D0E">
        <w:rPr>
          <w:rFonts w:asciiTheme="minorHAnsi" w:hAnsiTheme="minorHAnsi" w:cstheme="minorHAnsi"/>
          <w:iCs/>
          <w:szCs w:val="22"/>
        </w:rPr>
        <w:t>do możliwości finansowych Spółki i będą realizowane z następujących środków finansowych:</w:t>
      </w:r>
    </w:p>
    <w:p w14:paraId="2C2B7E1E" w14:textId="77777777" w:rsidR="005C580B" w:rsidRPr="00F94D0E" w:rsidRDefault="005C580B" w:rsidP="006D3D70">
      <w:pPr>
        <w:pStyle w:val="Tekstpodstawowy"/>
        <w:numPr>
          <w:ilvl w:val="0"/>
          <w:numId w:val="1"/>
        </w:numPr>
        <w:tabs>
          <w:tab w:val="num" w:pos="540"/>
        </w:tabs>
        <w:spacing w:after="120"/>
        <w:ind w:left="538" w:hanging="357"/>
        <w:jc w:val="lef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Fundusze UE </w:t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  <w:t xml:space="preserve">   408.345 tys. zł</w:t>
      </w:r>
    </w:p>
    <w:p w14:paraId="1B91FF0C" w14:textId="77777777" w:rsidR="005C580B" w:rsidRPr="00F94D0E" w:rsidRDefault="005C580B" w:rsidP="006D3D70">
      <w:pPr>
        <w:pStyle w:val="Tekstpodstawowy"/>
        <w:numPr>
          <w:ilvl w:val="0"/>
          <w:numId w:val="1"/>
        </w:numPr>
        <w:tabs>
          <w:tab w:val="num" w:pos="540"/>
        </w:tabs>
        <w:spacing w:after="120"/>
        <w:ind w:left="540"/>
        <w:jc w:val="lef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 xml:space="preserve">Środki własne </w:t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  <w:t>3.911.159 tys. zł (bez rezerwy)</w:t>
      </w:r>
    </w:p>
    <w:p w14:paraId="4AF22109" w14:textId="77777777" w:rsidR="005C580B" w:rsidRPr="00F94D0E" w:rsidRDefault="005C580B" w:rsidP="006D3D70">
      <w:pPr>
        <w:pStyle w:val="Tekstpodstawowy"/>
        <w:tabs>
          <w:tab w:val="left" w:pos="5529"/>
        </w:tabs>
        <w:spacing w:after="120"/>
        <w:jc w:val="lef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ab/>
      </w:r>
      <w:r w:rsidRPr="00F94D0E">
        <w:rPr>
          <w:rFonts w:asciiTheme="minorHAnsi" w:hAnsiTheme="minorHAnsi" w:cstheme="minorHAnsi"/>
          <w:szCs w:val="22"/>
        </w:rPr>
        <w:tab/>
        <w:t>3.956.159 tys. zł (z rezerwą).</w:t>
      </w:r>
    </w:p>
    <w:p w14:paraId="45EA4085" w14:textId="77777777" w:rsidR="005C580B" w:rsidRPr="00F94D0E" w:rsidRDefault="005C580B" w:rsidP="006D3D70">
      <w:pPr>
        <w:pStyle w:val="Tekstpodstawowy"/>
        <w:spacing w:after="120"/>
        <w:ind w:firstLine="567"/>
        <w:jc w:val="left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Czynnikiem wzmacniającym sytuację Spółki w kontekście realizacji WPRiMUWiUK na lata 2022-2030 jest bezzwrotne dofinansowanie ze środków Unii Europejskiej, udzielone na Projekt „Zaopatrzenie w wodę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i oczyszczanie ścieków w Warszawie”, pozyskane na współfinansowanie zadań realizowanych w ramach Fazy V i VI, zgodnie z </w:t>
      </w:r>
      <w:r w:rsidRPr="00F94D0E">
        <w:rPr>
          <w:rFonts w:asciiTheme="minorHAnsi" w:eastAsia="Calibri" w:hAnsiTheme="minorHAnsi" w:cstheme="minorHAnsi"/>
          <w:szCs w:val="22"/>
        </w:rPr>
        <w:t>uzyskanymi Decyzjami Komisji Europejskiej (KE) zatwierdzającymi wkład finansowy ze środków Funduszy Unii Europejskiej.</w:t>
      </w:r>
    </w:p>
    <w:p w14:paraId="46B9F785" w14:textId="77777777" w:rsidR="005C580B" w:rsidRPr="00F94D0E" w:rsidRDefault="005C580B" w:rsidP="006D3D70">
      <w:pPr>
        <w:shd w:val="clear" w:color="auto" w:fill="FFFFFF" w:themeFill="background1"/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Środki własne, założone jako źródło finansowania zadań inwestycyjnych, pochodzą w głównej mierze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z przychodów uzyskiwanych z działalności podstawowej, tj. usług dostawy wody i odprowadzania ścieków, świadczonych przede wszystkim w ramach zbiorowego zaopatrzenia w wodę i zbiorowego odprowadzenia ścieków (w powiązaniu z poziomem taryf). </w:t>
      </w:r>
      <w:r w:rsidRPr="00F94D0E">
        <w:rPr>
          <w:rFonts w:asciiTheme="minorHAnsi" w:hAnsiTheme="minorHAnsi" w:cstheme="minorHAnsi"/>
          <w:iCs/>
          <w:szCs w:val="22"/>
        </w:rPr>
        <w:t>Uwzględniając nasilający się kryzys gospodarczy w Polsce</w:t>
      </w:r>
      <w:r w:rsidR="009A3D02" w:rsidRPr="00F94D0E">
        <w:rPr>
          <w:rFonts w:asciiTheme="minorHAnsi" w:hAnsiTheme="minorHAnsi" w:cstheme="minorHAnsi"/>
          <w:iCs/>
          <w:szCs w:val="22"/>
        </w:rPr>
        <w:br/>
      </w:r>
      <w:r w:rsidRPr="00F94D0E">
        <w:rPr>
          <w:rFonts w:asciiTheme="minorHAnsi" w:hAnsiTheme="minorHAnsi" w:cstheme="minorHAnsi"/>
          <w:iCs/>
          <w:szCs w:val="22"/>
        </w:rPr>
        <w:lastRenderedPageBreak/>
        <w:t>i na świecie, skutkujący znacznym wzrostem kosztów niezbędnych do poniesienia w celu zapewnienia ciągłości świadczonych usług dostawy wody i odprowadzania ścieków, powierzonych do realizacji Spółce przez m.st. Warszawa, przy identyfikowanym ryzyku uzyskania niższych niż zaplanowano przychodów, z dużym prawdopodobieństwem można stwierdzić, iż dotychczasowy poziom taryf nie będzie wystarczający do pokrycia niezbędnych do poniesienia kosztów i planowanych nakładów inwestycyjnych. Możliwość realizacji zadań objętych WPRiMUWiUK 2022 – 2030 będzie zatem uwarunkowana także uzyskaniem akceptacji regulatora dla wyższego poziomu cen w taryfach stosowanych przez Spółkę.</w:t>
      </w:r>
    </w:p>
    <w:p w14:paraId="675994E9" w14:textId="77777777" w:rsidR="005C580B" w:rsidRPr="00F94D0E" w:rsidRDefault="005C580B" w:rsidP="006D3D70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W ramach środków własnych założono także finansowanie o charakterze dłużnym (pozyskane w latach poprzednich oraz planowane do pozyskania). W szczególności należy wskazać, iż Spółka pozyskała w styczniu 2022 roku</w:t>
      </w:r>
      <w:r w:rsidR="00C21F1A" w:rsidRPr="00F94D0E">
        <w:rPr>
          <w:rFonts w:asciiTheme="minorHAnsi" w:hAnsiTheme="minorHAnsi" w:cstheme="minorHAnsi"/>
          <w:szCs w:val="22"/>
        </w:rPr>
        <w:t>,</w:t>
      </w:r>
      <w:r w:rsidRPr="00F94D0E">
        <w:rPr>
          <w:rFonts w:asciiTheme="minorHAnsi" w:hAnsiTheme="minorHAnsi" w:cstheme="minorHAnsi"/>
          <w:szCs w:val="22"/>
        </w:rPr>
        <w:t xml:space="preserve"> dodatkowe finansowanie na kwotę do 200.000 tys. zł w celu wzmocnienia płynności w zakresie bieżącej działalności oraz planuje pozyskać także w roku 2022 dodatkowe finansowanie dłużne na łączną kwotę 900.000 tys. zł na współfinansowanie zadań inwestycyjnych.</w:t>
      </w:r>
    </w:p>
    <w:p w14:paraId="72B2A88D" w14:textId="77777777" w:rsidR="00486D92" w:rsidRDefault="005C580B" w:rsidP="00486D92">
      <w:pPr>
        <w:spacing w:after="120"/>
        <w:ind w:firstLine="567"/>
        <w:rPr>
          <w:rFonts w:asciiTheme="minorHAnsi" w:hAnsiTheme="minorHAnsi" w:cstheme="minorHAnsi"/>
          <w:szCs w:val="22"/>
        </w:rPr>
      </w:pPr>
      <w:r w:rsidRPr="00F94D0E">
        <w:rPr>
          <w:rFonts w:asciiTheme="minorHAnsi" w:hAnsiTheme="minorHAnsi" w:cstheme="minorHAnsi"/>
          <w:szCs w:val="22"/>
        </w:rPr>
        <w:t>Źródło finansowania zadań inwestycyjnych stanowią również pozyskiwane przez Spółkę pożyczki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>z funduszy ochrony środowiska, tj. z Narodowego Funduszu Ochrony Środowiska i Gospodarki Wodnej (NFOŚiGW) oraz z Wojewódzkiego Funduszu Ochrony Środowiska i Gospodarki Wodnej w Warszawie (WFOŚiGW), udzielane na warunkach preferencyjnych. Z Funduszy Ochrony Środowiska Spółka pozyskała dotychczas wiele pożyczek inwestycyjnych</w:t>
      </w:r>
      <w:r w:rsidR="000576E0" w:rsidRPr="00F94D0E">
        <w:rPr>
          <w:rFonts w:asciiTheme="minorHAnsi" w:hAnsiTheme="minorHAnsi" w:cstheme="minorHAnsi"/>
          <w:szCs w:val="22"/>
        </w:rPr>
        <w:t xml:space="preserve"> </w:t>
      </w:r>
      <w:r w:rsidR="000C3AE5" w:rsidRPr="00F94D0E">
        <w:rPr>
          <w:rFonts w:asciiTheme="minorHAnsi" w:hAnsiTheme="minorHAnsi" w:cstheme="minorHAnsi"/>
          <w:szCs w:val="22"/>
        </w:rPr>
        <w:t xml:space="preserve">(41 szt. na kwotę 772 582,4 tys. zł), </w:t>
      </w:r>
      <w:r w:rsidRPr="00F94D0E">
        <w:rPr>
          <w:rFonts w:asciiTheme="minorHAnsi" w:hAnsiTheme="minorHAnsi" w:cstheme="minorHAnsi"/>
          <w:szCs w:val="22"/>
        </w:rPr>
        <w:t>w tym przede wszystkim pożyczki</w:t>
      </w:r>
      <w:r w:rsidR="000C3AE5" w:rsidRPr="00F94D0E">
        <w:rPr>
          <w:rFonts w:asciiTheme="minorHAnsi" w:hAnsiTheme="minorHAnsi" w:cstheme="minorHAnsi"/>
          <w:szCs w:val="22"/>
        </w:rPr>
        <w:t xml:space="preserve"> </w:t>
      </w:r>
      <w:r w:rsidRPr="00F94D0E">
        <w:rPr>
          <w:rFonts w:asciiTheme="minorHAnsi" w:hAnsiTheme="minorHAnsi" w:cstheme="minorHAnsi"/>
          <w:szCs w:val="22"/>
        </w:rPr>
        <w:t>z NFOŚiGW dla zadań realizowanych w ramach Fazy V i VI Projektu o maksymalnej łącznej kwocie</w:t>
      </w:r>
      <w:r w:rsidR="000576E0" w:rsidRPr="00F94D0E">
        <w:rPr>
          <w:rFonts w:asciiTheme="minorHAnsi" w:hAnsiTheme="minorHAnsi" w:cstheme="minorHAnsi"/>
          <w:szCs w:val="22"/>
        </w:rPr>
        <w:br/>
      </w:r>
      <w:r w:rsidRPr="00F94D0E">
        <w:rPr>
          <w:rFonts w:asciiTheme="minorHAnsi" w:hAnsiTheme="minorHAnsi" w:cstheme="minorHAnsi"/>
          <w:szCs w:val="22"/>
        </w:rPr>
        <w:t xml:space="preserve">do wypłaty wynoszącej 750.000 tys. zł. </w:t>
      </w:r>
    </w:p>
    <w:p w14:paraId="09113DE9" w14:textId="1F5D92E6" w:rsidR="00BD42A8" w:rsidRDefault="00486D92" w:rsidP="00ED6C6B">
      <w:pPr>
        <w:spacing w:after="0" w:line="240" w:lineRule="auto"/>
        <w:rPr>
          <w:rFonts w:eastAsia="Calibri"/>
          <w:b/>
          <w:bCs/>
          <w:szCs w:val="22"/>
          <w:lang w:eastAsia="en-US"/>
        </w:rPr>
        <w:sectPr w:rsidR="00BD42A8" w:rsidSect="00BD42A8">
          <w:pgSz w:w="11906" w:h="16838"/>
          <w:pgMar w:top="1276" w:right="1134" w:bottom="1418" w:left="992" w:header="709" w:footer="709" w:gutter="0"/>
          <w:cols w:space="708"/>
          <w:docGrid w:linePitch="360"/>
        </w:sectPr>
      </w:pPr>
      <w:r>
        <w:rPr>
          <w:rFonts w:asciiTheme="minorHAnsi" w:hAnsiTheme="minorHAnsi" w:cstheme="minorHAnsi"/>
          <w:szCs w:val="22"/>
        </w:rPr>
        <w:br w:type="page"/>
      </w:r>
    </w:p>
    <w:p w14:paraId="1D3224D9" w14:textId="77777777" w:rsidR="007734B0" w:rsidRPr="00826496" w:rsidRDefault="007734B0" w:rsidP="00585147">
      <w:pPr>
        <w:contextualSpacing/>
        <w:jc w:val="center"/>
        <w:rPr>
          <w:rFonts w:cs="Arial"/>
          <w:szCs w:val="22"/>
        </w:rPr>
      </w:pPr>
    </w:p>
    <w:sectPr w:rsidR="007734B0" w:rsidRPr="00826496" w:rsidSect="00BD42A8">
      <w:pgSz w:w="11906" w:h="16838"/>
      <w:pgMar w:top="1276" w:right="1134" w:bottom="1418" w:left="992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38232" w14:textId="77777777" w:rsidR="009A1964" w:rsidRDefault="009A1964">
      <w:r>
        <w:separator/>
      </w:r>
    </w:p>
  </w:endnote>
  <w:endnote w:type="continuationSeparator" w:id="0">
    <w:p w14:paraId="57C1C7ED" w14:textId="77777777" w:rsidR="009A1964" w:rsidRDefault="009A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4A1236" w14:textId="77777777" w:rsidR="009A1964" w:rsidRDefault="009A1964" w:rsidP="004216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60A96966" w14:textId="77777777" w:rsidR="009A1964" w:rsidRDefault="009A196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0D2D16" w14:textId="4BE1A472" w:rsidR="009A1964" w:rsidRDefault="009A1964" w:rsidP="00421650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42F6D">
      <w:rPr>
        <w:rStyle w:val="Numerstrony"/>
        <w:noProof/>
      </w:rPr>
      <w:t>20</w:t>
    </w:r>
    <w:r>
      <w:rPr>
        <w:rStyle w:val="Numerstrony"/>
      </w:rPr>
      <w:fldChar w:fldCharType="end"/>
    </w:r>
  </w:p>
  <w:p w14:paraId="44878C05" w14:textId="77777777" w:rsidR="009A1964" w:rsidRDefault="009A19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A572F" w14:textId="77777777" w:rsidR="009A1964" w:rsidRDefault="009A1964">
      <w:r>
        <w:separator/>
      </w:r>
    </w:p>
  </w:footnote>
  <w:footnote w:type="continuationSeparator" w:id="0">
    <w:p w14:paraId="40D34A05" w14:textId="77777777" w:rsidR="009A1964" w:rsidRDefault="009A19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4EF8D4C4"/>
    <w:lvl w:ilvl="0">
      <w:start w:val="1"/>
      <w:numFmt w:val="bullet"/>
      <w:pStyle w:val="Listapunktowana2"/>
      <w:lvlText w:val=""/>
      <w:lvlJc w:val="left"/>
      <w:pPr>
        <w:tabs>
          <w:tab w:val="num" w:pos="-890"/>
        </w:tabs>
        <w:ind w:left="256" w:hanging="256"/>
      </w:pPr>
      <w:rPr>
        <w:rFonts w:ascii="Symbol" w:hAnsi="Symbol" w:hint="default"/>
      </w:rPr>
    </w:lvl>
  </w:abstractNum>
  <w:abstractNum w:abstractNumId="1" w15:restartNumberingAfterBreak="0">
    <w:nsid w:val="01247386"/>
    <w:multiLevelType w:val="hybridMultilevel"/>
    <w:tmpl w:val="8A7E8F2A"/>
    <w:lvl w:ilvl="0" w:tplc="AE2C46F0">
      <w:start w:val="1"/>
      <w:numFmt w:val="bullet"/>
      <w:lvlText w:val=""/>
      <w:lvlJc w:val="left"/>
      <w:pPr>
        <w:ind w:left="1065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01D731CC"/>
    <w:multiLevelType w:val="hybridMultilevel"/>
    <w:tmpl w:val="41C8F80A"/>
    <w:lvl w:ilvl="0" w:tplc="2E5E33B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03F75318"/>
    <w:multiLevelType w:val="hybridMultilevel"/>
    <w:tmpl w:val="A1826946"/>
    <w:lvl w:ilvl="0" w:tplc="05061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4183F10"/>
    <w:multiLevelType w:val="hybridMultilevel"/>
    <w:tmpl w:val="526C8A6E"/>
    <w:lvl w:ilvl="0" w:tplc="04150017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047E7D57"/>
    <w:multiLevelType w:val="hybridMultilevel"/>
    <w:tmpl w:val="96085B18"/>
    <w:lvl w:ilvl="0" w:tplc="1D8CE1EC">
      <w:start w:val="1"/>
      <w:numFmt w:val="bullet"/>
      <w:lvlText w:val=""/>
      <w:lvlJc w:val="left"/>
      <w:pPr>
        <w:ind w:left="103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98" w:hanging="360"/>
      </w:pPr>
      <w:rPr>
        <w:rFonts w:ascii="Wingdings" w:hAnsi="Wingdings" w:hint="default"/>
      </w:rPr>
    </w:lvl>
  </w:abstractNum>
  <w:abstractNum w:abstractNumId="6" w15:restartNumberingAfterBreak="0">
    <w:nsid w:val="06010983"/>
    <w:multiLevelType w:val="hybridMultilevel"/>
    <w:tmpl w:val="48E872B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A8411F1"/>
    <w:multiLevelType w:val="hybridMultilevel"/>
    <w:tmpl w:val="198EDDC4"/>
    <w:lvl w:ilvl="0" w:tplc="050617CE">
      <w:start w:val="1"/>
      <w:numFmt w:val="bullet"/>
      <w:lvlText w:val=""/>
      <w:lvlJc w:val="left"/>
      <w:pPr>
        <w:ind w:left="213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8" w15:restartNumberingAfterBreak="0">
    <w:nsid w:val="0F2B28DB"/>
    <w:multiLevelType w:val="hybridMultilevel"/>
    <w:tmpl w:val="2CDC5838"/>
    <w:lvl w:ilvl="0" w:tplc="0415000F">
      <w:start w:val="1"/>
      <w:numFmt w:val="decimal"/>
      <w:lvlText w:val="%1."/>
      <w:lvlJc w:val="left"/>
      <w:pPr>
        <w:ind w:left="1494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>
      <w:start w:val="1"/>
      <w:numFmt w:val="decimal"/>
      <w:lvlText w:val="%4."/>
      <w:lvlJc w:val="left"/>
      <w:pPr>
        <w:ind w:left="3654" w:hanging="360"/>
      </w:pPr>
    </w:lvl>
    <w:lvl w:ilvl="4" w:tplc="04150019">
      <w:start w:val="1"/>
      <w:numFmt w:val="lowerLetter"/>
      <w:lvlText w:val="%5."/>
      <w:lvlJc w:val="left"/>
      <w:pPr>
        <w:ind w:left="4374" w:hanging="360"/>
      </w:pPr>
    </w:lvl>
    <w:lvl w:ilvl="5" w:tplc="0415001B">
      <w:start w:val="1"/>
      <w:numFmt w:val="lowerRoman"/>
      <w:lvlText w:val="%6."/>
      <w:lvlJc w:val="right"/>
      <w:pPr>
        <w:ind w:left="5094" w:hanging="180"/>
      </w:pPr>
    </w:lvl>
    <w:lvl w:ilvl="6" w:tplc="0415000F">
      <w:start w:val="1"/>
      <w:numFmt w:val="decimal"/>
      <w:lvlText w:val="%7."/>
      <w:lvlJc w:val="left"/>
      <w:pPr>
        <w:ind w:left="5814" w:hanging="360"/>
      </w:pPr>
    </w:lvl>
    <w:lvl w:ilvl="7" w:tplc="04150019">
      <w:start w:val="1"/>
      <w:numFmt w:val="lowerLetter"/>
      <w:lvlText w:val="%8."/>
      <w:lvlJc w:val="left"/>
      <w:pPr>
        <w:ind w:left="6534" w:hanging="360"/>
      </w:pPr>
    </w:lvl>
    <w:lvl w:ilvl="8" w:tplc="0415001B">
      <w:start w:val="1"/>
      <w:numFmt w:val="lowerRoman"/>
      <w:lvlText w:val="%9."/>
      <w:lvlJc w:val="right"/>
      <w:pPr>
        <w:ind w:left="7254" w:hanging="180"/>
      </w:pPr>
    </w:lvl>
  </w:abstractNum>
  <w:abstractNum w:abstractNumId="9" w15:restartNumberingAfterBreak="0">
    <w:nsid w:val="11260C16"/>
    <w:multiLevelType w:val="hybridMultilevel"/>
    <w:tmpl w:val="BB2E8C18"/>
    <w:lvl w:ilvl="0" w:tplc="1D8CE1E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58309F4"/>
    <w:multiLevelType w:val="multilevel"/>
    <w:tmpl w:val="329C0B2A"/>
    <w:lvl w:ilvl="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  <w:color w:val="auto"/>
      </w:rPr>
    </w:lvl>
    <w:lvl w:ilvl="1">
      <w:start w:val="1"/>
      <w:numFmt w:val="decimal"/>
      <w:lvlText w:val="%1.%2."/>
      <w:lvlJc w:val="left"/>
      <w:pPr>
        <w:ind w:left="1501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93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37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941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45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49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53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29" w:hanging="1440"/>
      </w:pPr>
      <w:rPr>
        <w:rFonts w:hint="default"/>
      </w:rPr>
    </w:lvl>
  </w:abstractNum>
  <w:abstractNum w:abstractNumId="11" w15:restartNumberingAfterBreak="0">
    <w:nsid w:val="188B360E"/>
    <w:multiLevelType w:val="hybridMultilevel"/>
    <w:tmpl w:val="C1289AEE"/>
    <w:lvl w:ilvl="0" w:tplc="B87CDC36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7631D8"/>
    <w:multiLevelType w:val="hybridMultilevel"/>
    <w:tmpl w:val="DDC8D56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49769C"/>
    <w:multiLevelType w:val="hybridMultilevel"/>
    <w:tmpl w:val="61B25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8F16319"/>
    <w:multiLevelType w:val="hybridMultilevel"/>
    <w:tmpl w:val="F6EA2A8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557698"/>
    <w:multiLevelType w:val="hybridMultilevel"/>
    <w:tmpl w:val="A3F474CC"/>
    <w:lvl w:ilvl="0" w:tplc="5120C352">
      <w:start w:val="1"/>
      <w:numFmt w:val="lowerLetter"/>
      <w:lvlText w:val="%1)"/>
      <w:lvlJc w:val="left"/>
      <w:pPr>
        <w:ind w:left="180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2EE53645"/>
    <w:multiLevelType w:val="hybridMultilevel"/>
    <w:tmpl w:val="661EE954"/>
    <w:lvl w:ilvl="0" w:tplc="0415000F">
      <w:start w:val="1"/>
      <w:numFmt w:val="decimal"/>
      <w:lvlText w:val="%1."/>
      <w:lvlJc w:val="left"/>
      <w:pPr>
        <w:ind w:left="1287" w:hanging="360"/>
      </w:p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5F3660A"/>
    <w:multiLevelType w:val="hybridMultilevel"/>
    <w:tmpl w:val="13D2D2D0"/>
    <w:lvl w:ilvl="0" w:tplc="11DA5DFE">
      <w:start w:val="1"/>
      <w:numFmt w:val="bullet"/>
      <w:lvlText w:val=""/>
      <w:lvlJc w:val="left"/>
      <w:pPr>
        <w:ind w:left="356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8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20" w:hanging="360"/>
      </w:pPr>
      <w:rPr>
        <w:rFonts w:ascii="Wingdings" w:hAnsi="Wingdings" w:hint="default"/>
      </w:rPr>
    </w:lvl>
  </w:abstractNum>
  <w:abstractNum w:abstractNumId="18" w15:restartNumberingAfterBreak="0">
    <w:nsid w:val="3A76766B"/>
    <w:multiLevelType w:val="hybridMultilevel"/>
    <w:tmpl w:val="86B2E90A"/>
    <w:lvl w:ilvl="0" w:tplc="1D8CE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EC30E71"/>
    <w:multiLevelType w:val="hybridMultilevel"/>
    <w:tmpl w:val="BB1EF840"/>
    <w:lvl w:ilvl="0" w:tplc="64D834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0C3321"/>
    <w:multiLevelType w:val="hybridMultilevel"/>
    <w:tmpl w:val="5E1E0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C25E3F"/>
    <w:multiLevelType w:val="hybridMultilevel"/>
    <w:tmpl w:val="BCB60A54"/>
    <w:lvl w:ilvl="0" w:tplc="18002BD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3BA67A1"/>
    <w:multiLevelType w:val="hybridMultilevel"/>
    <w:tmpl w:val="D2EC660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C92B23"/>
    <w:multiLevelType w:val="hybridMultilevel"/>
    <w:tmpl w:val="0B866396"/>
    <w:lvl w:ilvl="0" w:tplc="0415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43FE348C"/>
    <w:multiLevelType w:val="hybridMultilevel"/>
    <w:tmpl w:val="A8066322"/>
    <w:lvl w:ilvl="0" w:tplc="AA90FC1A">
      <w:start w:val="1"/>
      <w:numFmt w:val="bullet"/>
      <w:lvlText w:val=""/>
      <w:lvlJc w:val="left"/>
      <w:pPr>
        <w:tabs>
          <w:tab w:val="num" w:pos="643"/>
        </w:tabs>
        <w:ind w:left="643" w:hanging="360"/>
      </w:pPr>
      <w:rPr>
        <w:rFonts w:ascii="Wingdings" w:hAnsi="Wingdings" w:hint="default"/>
        <w:sz w:val="18"/>
      </w:rPr>
    </w:lvl>
    <w:lvl w:ilvl="1" w:tplc="0415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5" w15:restartNumberingAfterBreak="0">
    <w:nsid w:val="473C1DAF"/>
    <w:multiLevelType w:val="multilevel"/>
    <w:tmpl w:val="887A246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1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355" w:hanging="504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C965A6F"/>
    <w:multiLevelType w:val="hybridMultilevel"/>
    <w:tmpl w:val="475ACD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EF25509"/>
    <w:multiLevelType w:val="hybridMultilevel"/>
    <w:tmpl w:val="1A62A54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4377F3"/>
    <w:multiLevelType w:val="multilevel"/>
    <w:tmpl w:val="9EF6F31A"/>
    <w:lvl w:ilvl="0">
      <w:start w:val="1"/>
      <w:numFmt w:val="decimal"/>
      <w:lvlText w:val="%1."/>
      <w:lvlJc w:val="left"/>
      <w:pPr>
        <w:ind w:left="4896" w:hanging="360"/>
      </w:pPr>
      <w:rPr>
        <w:rFonts w:hint="default"/>
        <w:b/>
      </w:rPr>
    </w:lvl>
    <w:lvl w:ilvl="1">
      <w:start w:val="1"/>
      <w:numFmt w:val="none"/>
      <w:lvlText w:val="I.1."/>
      <w:lvlJc w:val="left"/>
      <w:pPr>
        <w:ind w:left="792" w:hanging="432"/>
      </w:pPr>
      <w:rPr>
        <w:rFonts w:hint="default"/>
      </w:rPr>
    </w:lvl>
    <w:lvl w:ilvl="2">
      <w:start w:val="1"/>
      <w:numFmt w:val="bullet"/>
      <w:lvlText w:val=""/>
      <w:lvlJc w:val="left"/>
      <w:pPr>
        <w:ind w:left="1355" w:hanging="504"/>
      </w:pPr>
      <w:rPr>
        <w:rFonts w:ascii="Wingdings" w:hAnsi="Wingdings" w:hint="default"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 w15:restartNumberingAfterBreak="0">
    <w:nsid w:val="54F172F1"/>
    <w:multiLevelType w:val="hybridMultilevel"/>
    <w:tmpl w:val="D1D8FE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93100F9"/>
    <w:multiLevelType w:val="hybridMultilevel"/>
    <w:tmpl w:val="0156B432"/>
    <w:lvl w:ilvl="0" w:tplc="0415000F">
      <w:start w:val="1"/>
      <w:numFmt w:val="decimal"/>
      <w:lvlText w:val="%1."/>
      <w:lvlJc w:val="left"/>
      <w:pPr>
        <w:ind w:left="1636" w:hanging="360"/>
      </w:p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1" w15:restartNumberingAfterBreak="0">
    <w:nsid w:val="5BF16951"/>
    <w:multiLevelType w:val="hybridMultilevel"/>
    <w:tmpl w:val="171A89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C2A0A66"/>
    <w:multiLevelType w:val="hybridMultilevel"/>
    <w:tmpl w:val="4A5E696C"/>
    <w:lvl w:ilvl="0" w:tplc="D40091B8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3" w15:restartNumberingAfterBreak="0">
    <w:nsid w:val="60FC5EDB"/>
    <w:multiLevelType w:val="hybridMultilevel"/>
    <w:tmpl w:val="86B2E90A"/>
    <w:lvl w:ilvl="0" w:tplc="1D8CE1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787695"/>
    <w:multiLevelType w:val="hybridMultilevel"/>
    <w:tmpl w:val="1A6AA6F4"/>
    <w:lvl w:ilvl="0" w:tplc="3B3CBA5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66F22103"/>
    <w:multiLevelType w:val="hybridMultilevel"/>
    <w:tmpl w:val="5FF833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856158"/>
    <w:multiLevelType w:val="hybridMultilevel"/>
    <w:tmpl w:val="151637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E77E16"/>
    <w:multiLevelType w:val="hybridMultilevel"/>
    <w:tmpl w:val="8F960C8A"/>
    <w:lvl w:ilvl="0" w:tplc="83C239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EA454B1"/>
    <w:multiLevelType w:val="hybridMultilevel"/>
    <w:tmpl w:val="721E59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6E41B6"/>
    <w:multiLevelType w:val="hybridMultilevel"/>
    <w:tmpl w:val="615EBD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29E6C23"/>
    <w:multiLevelType w:val="hybridMultilevel"/>
    <w:tmpl w:val="A290EC4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4C0447C"/>
    <w:multiLevelType w:val="hybridMultilevel"/>
    <w:tmpl w:val="1EA86730"/>
    <w:lvl w:ilvl="0" w:tplc="031C90F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 w15:restartNumberingAfterBreak="0">
    <w:nsid w:val="76032EE5"/>
    <w:multiLevelType w:val="hybridMultilevel"/>
    <w:tmpl w:val="35FC7DC4"/>
    <w:lvl w:ilvl="0" w:tplc="04150001">
      <w:start w:val="1"/>
      <w:numFmt w:val="bullet"/>
      <w:lvlText w:val=""/>
      <w:lvlJc w:val="left"/>
      <w:pPr>
        <w:tabs>
          <w:tab w:val="num" w:pos="1854"/>
        </w:tabs>
        <w:ind w:left="1854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94"/>
        </w:tabs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4014"/>
        </w:tabs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734"/>
        </w:tabs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54"/>
        </w:tabs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74"/>
        </w:tabs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94"/>
        </w:tabs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614"/>
        </w:tabs>
        <w:ind w:left="7614" w:hanging="360"/>
      </w:pPr>
      <w:rPr>
        <w:rFonts w:ascii="Wingdings" w:hAnsi="Wingdings" w:hint="default"/>
      </w:rPr>
    </w:lvl>
  </w:abstractNum>
  <w:abstractNum w:abstractNumId="43" w15:restartNumberingAfterBreak="0">
    <w:nsid w:val="760E369D"/>
    <w:multiLevelType w:val="hybridMultilevel"/>
    <w:tmpl w:val="EC3C7CE4"/>
    <w:lvl w:ilvl="0" w:tplc="FB626E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DD1E2C"/>
    <w:multiLevelType w:val="hybridMultilevel"/>
    <w:tmpl w:val="70107630"/>
    <w:lvl w:ilvl="0" w:tplc="1D8CE1EC">
      <w:start w:val="1"/>
      <w:numFmt w:val="bullet"/>
      <w:lvlText w:val=""/>
      <w:lvlJc w:val="left"/>
      <w:pPr>
        <w:ind w:left="363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4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5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5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6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7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7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8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9396" w:hanging="360"/>
      </w:pPr>
      <w:rPr>
        <w:rFonts w:ascii="Wingdings" w:hAnsi="Wingdings" w:hint="default"/>
      </w:rPr>
    </w:lvl>
  </w:abstractNum>
  <w:abstractNum w:abstractNumId="45" w15:restartNumberingAfterBreak="0">
    <w:nsid w:val="7CE10C2A"/>
    <w:multiLevelType w:val="hybridMultilevel"/>
    <w:tmpl w:val="3EB4E370"/>
    <w:lvl w:ilvl="0" w:tplc="031C90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32"/>
  </w:num>
  <w:num w:numId="4">
    <w:abstractNumId w:val="33"/>
  </w:num>
  <w:num w:numId="5">
    <w:abstractNumId w:val="17"/>
  </w:num>
  <w:num w:numId="6">
    <w:abstractNumId w:val="18"/>
  </w:num>
  <w:num w:numId="7">
    <w:abstractNumId w:val="44"/>
  </w:num>
  <w:num w:numId="8">
    <w:abstractNumId w:val="9"/>
  </w:num>
  <w:num w:numId="9">
    <w:abstractNumId w:val="28"/>
  </w:num>
  <w:num w:numId="10">
    <w:abstractNumId w:val="7"/>
  </w:num>
  <w:num w:numId="11">
    <w:abstractNumId w:val="10"/>
  </w:num>
  <w:num w:numId="12">
    <w:abstractNumId w:val="27"/>
  </w:num>
  <w:num w:numId="13">
    <w:abstractNumId w:val="4"/>
  </w:num>
  <w:num w:numId="14">
    <w:abstractNumId w:val="12"/>
  </w:num>
  <w:num w:numId="15">
    <w:abstractNumId w:val="25"/>
  </w:num>
  <w:num w:numId="16">
    <w:abstractNumId w:val="15"/>
  </w:num>
  <w:num w:numId="17">
    <w:abstractNumId w:val="1"/>
  </w:num>
  <w:num w:numId="18">
    <w:abstractNumId w:val="5"/>
  </w:num>
  <w:num w:numId="19">
    <w:abstractNumId w:val="3"/>
  </w:num>
  <w:num w:numId="20">
    <w:abstractNumId w:val="26"/>
  </w:num>
  <w:num w:numId="21">
    <w:abstractNumId w:val="16"/>
  </w:num>
  <w:num w:numId="22">
    <w:abstractNumId w:val="19"/>
  </w:num>
  <w:num w:numId="23">
    <w:abstractNumId w:val="37"/>
  </w:num>
  <w:num w:numId="24">
    <w:abstractNumId w:val="9"/>
  </w:num>
  <w:num w:numId="25">
    <w:abstractNumId w:val="38"/>
  </w:num>
  <w:num w:numId="2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9"/>
  </w:num>
  <w:num w:numId="28">
    <w:abstractNumId w:val="45"/>
  </w:num>
  <w:num w:numId="29">
    <w:abstractNumId w:val="41"/>
  </w:num>
  <w:num w:numId="30">
    <w:abstractNumId w:val="42"/>
  </w:num>
  <w:num w:numId="31">
    <w:abstractNumId w:val="30"/>
  </w:num>
  <w:num w:numId="32">
    <w:abstractNumId w:val="21"/>
  </w:num>
  <w:num w:numId="33">
    <w:abstractNumId w:val="14"/>
  </w:num>
  <w:num w:numId="34">
    <w:abstractNumId w:val="6"/>
  </w:num>
  <w:num w:numId="35">
    <w:abstractNumId w:val="20"/>
  </w:num>
  <w:num w:numId="36">
    <w:abstractNumId w:val="23"/>
  </w:num>
  <w:num w:numId="37">
    <w:abstractNumId w:val="35"/>
  </w:num>
  <w:num w:numId="38">
    <w:abstractNumId w:val="40"/>
  </w:num>
  <w:num w:numId="39">
    <w:abstractNumId w:val="36"/>
  </w:num>
  <w:num w:numId="40">
    <w:abstractNumId w:val="17"/>
  </w:num>
  <w:num w:numId="41">
    <w:abstractNumId w:val="9"/>
  </w:num>
  <w:num w:numId="42">
    <w:abstractNumId w:val="11"/>
  </w:num>
  <w:num w:numId="43">
    <w:abstractNumId w:val="34"/>
  </w:num>
  <w:num w:numId="44">
    <w:abstractNumId w:val="13"/>
  </w:num>
  <w:num w:numId="45">
    <w:abstractNumId w:val="39"/>
  </w:num>
  <w:num w:numId="46">
    <w:abstractNumId w:val="31"/>
  </w:num>
  <w:num w:numId="47">
    <w:abstractNumId w:val="22"/>
  </w:num>
  <w:num w:numId="48">
    <w:abstractNumId w:val="2"/>
  </w:num>
  <w:num w:numId="49">
    <w:abstractNumId w:val="43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8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919"/>
    <w:rsid w:val="0000032C"/>
    <w:rsid w:val="0000185F"/>
    <w:rsid w:val="00002730"/>
    <w:rsid w:val="000036E8"/>
    <w:rsid w:val="000038BB"/>
    <w:rsid w:val="00003E63"/>
    <w:rsid w:val="000049A5"/>
    <w:rsid w:val="00004CFF"/>
    <w:rsid w:val="00006119"/>
    <w:rsid w:val="00006233"/>
    <w:rsid w:val="0000799C"/>
    <w:rsid w:val="000107FC"/>
    <w:rsid w:val="000108AC"/>
    <w:rsid w:val="000114A7"/>
    <w:rsid w:val="00011AAB"/>
    <w:rsid w:val="00012AC5"/>
    <w:rsid w:val="00013084"/>
    <w:rsid w:val="00013B4A"/>
    <w:rsid w:val="000147AA"/>
    <w:rsid w:val="00014CDF"/>
    <w:rsid w:val="00015C03"/>
    <w:rsid w:val="00015C47"/>
    <w:rsid w:val="00016137"/>
    <w:rsid w:val="000167B8"/>
    <w:rsid w:val="000173EB"/>
    <w:rsid w:val="0001763A"/>
    <w:rsid w:val="00017B1B"/>
    <w:rsid w:val="0002021B"/>
    <w:rsid w:val="000207A1"/>
    <w:rsid w:val="00020B60"/>
    <w:rsid w:val="00021ABB"/>
    <w:rsid w:val="00021DD3"/>
    <w:rsid w:val="000222FC"/>
    <w:rsid w:val="000230D2"/>
    <w:rsid w:val="00023E64"/>
    <w:rsid w:val="00023E80"/>
    <w:rsid w:val="00024F5A"/>
    <w:rsid w:val="000255BC"/>
    <w:rsid w:val="00025853"/>
    <w:rsid w:val="00026D37"/>
    <w:rsid w:val="000270EA"/>
    <w:rsid w:val="00031FAA"/>
    <w:rsid w:val="00033E35"/>
    <w:rsid w:val="00034630"/>
    <w:rsid w:val="000350E4"/>
    <w:rsid w:val="00035667"/>
    <w:rsid w:val="00036F03"/>
    <w:rsid w:val="000417A3"/>
    <w:rsid w:val="00041A92"/>
    <w:rsid w:val="00042054"/>
    <w:rsid w:val="000429DE"/>
    <w:rsid w:val="00042DC1"/>
    <w:rsid w:val="00042F6D"/>
    <w:rsid w:val="000431B9"/>
    <w:rsid w:val="000431BB"/>
    <w:rsid w:val="000433AB"/>
    <w:rsid w:val="000439B7"/>
    <w:rsid w:val="00043D61"/>
    <w:rsid w:val="000447B7"/>
    <w:rsid w:val="00044D08"/>
    <w:rsid w:val="000453A0"/>
    <w:rsid w:val="000456FD"/>
    <w:rsid w:val="00045B0F"/>
    <w:rsid w:val="000474C0"/>
    <w:rsid w:val="00047966"/>
    <w:rsid w:val="00051933"/>
    <w:rsid w:val="0005441C"/>
    <w:rsid w:val="00055DE6"/>
    <w:rsid w:val="00055E39"/>
    <w:rsid w:val="000567F6"/>
    <w:rsid w:val="00057057"/>
    <w:rsid w:val="000571AE"/>
    <w:rsid w:val="000576E0"/>
    <w:rsid w:val="00057FCE"/>
    <w:rsid w:val="00063506"/>
    <w:rsid w:val="00064DFC"/>
    <w:rsid w:val="00064F70"/>
    <w:rsid w:val="000651C3"/>
    <w:rsid w:val="00065CD9"/>
    <w:rsid w:val="000669F4"/>
    <w:rsid w:val="000701AF"/>
    <w:rsid w:val="0007087C"/>
    <w:rsid w:val="0007116E"/>
    <w:rsid w:val="00071528"/>
    <w:rsid w:val="000722BA"/>
    <w:rsid w:val="0007246D"/>
    <w:rsid w:val="0007260E"/>
    <w:rsid w:val="000747BC"/>
    <w:rsid w:val="000747DF"/>
    <w:rsid w:val="00074D5B"/>
    <w:rsid w:val="000759A8"/>
    <w:rsid w:val="000759CF"/>
    <w:rsid w:val="00075E92"/>
    <w:rsid w:val="000762AA"/>
    <w:rsid w:val="00076C08"/>
    <w:rsid w:val="0008013F"/>
    <w:rsid w:val="00080A8A"/>
    <w:rsid w:val="0008190F"/>
    <w:rsid w:val="00081DE3"/>
    <w:rsid w:val="00083540"/>
    <w:rsid w:val="00083672"/>
    <w:rsid w:val="00085844"/>
    <w:rsid w:val="000867E4"/>
    <w:rsid w:val="000868BE"/>
    <w:rsid w:val="00087B37"/>
    <w:rsid w:val="00087C27"/>
    <w:rsid w:val="00090577"/>
    <w:rsid w:val="000907CC"/>
    <w:rsid w:val="00090933"/>
    <w:rsid w:val="00090B6C"/>
    <w:rsid w:val="00091526"/>
    <w:rsid w:val="00091CE4"/>
    <w:rsid w:val="000924A3"/>
    <w:rsid w:val="00092A36"/>
    <w:rsid w:val="000932D1"/>
    <w:rsid w:val="0009488A"/>
    <w:rsid w:val="00095752"/>
    <w:rsid w:val="00095C9D"/>
    <w:rsid w:val="00095D48"/>
    <w:rsid w:val="00097444"/>
    <w:rsid w:val="00097AAE"/>
    <w:rsid w:val="00097D94"/>
    <w:rsid w:val="000A01BF"/>
    <w:rsid w:val="000A1E1E"/>
    <w:rsid w:val="000A2296"/>
    <w:rsid w:val="000A3590"/>
    <w:rsid w:val="000A3764"/>
    <w:rsid w:val="000A3D2A"/>
    <w:rsid w:val="000A3FAA"/>
    <w:rsid w:val="000A41CB"/>
    <w:rsid w:val="000A620B"/>
    <w:rsid w:val="000A6472"/>
    <w:rsid w:val="000A67B9"/>
    <w:rsid w:val="000A6B9B"/>
    <w:rsid w:val="000A7B5B"/>
    <w:rsid w:val="000A7C20"/>
    <w:rsid w:val="000A7F53"/>
    <w:rsid w:val="000B09C7"/>
    <w:rsid w:val="000B0ED4"/>
    <w:rsid w:val="000B18DD"/>
    <w:rsid w:val="000B27BE"/>
    <w:rsid w:val="000B36E5"/>
    <w:rsid w:val="000B4418"/>
    <w:rsid w:val="000B464C"/>
    <w:rsid w:val="000B57D3"/>
    <w:rsid w:val="000B5BF2"/>
    <w:rsid w:val="000B5FE2"/>
    <w:rsid w:val="000B657D"/>
    <w:rsid w:val="000B6593"/>
    <w:rsid w:val="000B6C21"/>
    <w:rsid w:val="000B71F9"/>
    <w:rsid w:val="000B72E6"/>
    <w:rsid w:val="000B7B1B"/>
    <w:rsid w:val="000C012F"/>
    <w:rsid w:val="000C12EC"/>
    <w:rsid w:val="000C22BD"/>
    <w:rsid w:val="000C3AE5"/>
    <w:rsid w:val="000C4D0F"/>
    <w:rsid w:val="000C54AE"/>
    <w:rsid w:val="000C568C"/>
    <w:rsid w:val="000C6678"/>
    <w:rsid w:val="000C7261"/>
    <w:rsid w:val="000C7D29"/>
    <w:rsid w:val="000D0C3C"/>
    <w:rsid w:val="000D0CAA"/>
    <w:rsid w:val="000D113E"/>
    <w:rsid w:val="000D1180"/>
    <w:rsid w:val="000D147B"/>
    <w:rsid w:val="000D168D"/>
    <w:rsid w:val="000D17C9"/>
    <w:rsid w:val="000D1B0C"/>
    <w:rsid w:val="000D1DB8"/>
    <w:rsid w:val="000D227A"/>
    <w:rsid w:val="000D253C"/>
    <w:rsid w:val="000D28B6"/>
    <w:rsid w:val="000D4786"/>
    <w:rsid w:val="000D5077"/>
    <w:rsid w:val="000D694A"/>
    <w:rsid w:val="000D6C9F"/>
    <w:rsid w:val="000D6F1C"/>
    <w:rsid w:val="000D772B"/>
    <w:rsid w:val="000E07F2"/>
    <w:rsid w:val="000E1289"/>
    <w:rsid w:val="000E21BC"/>
    <w:rsid w:val="000E322D"/>
    <w:rsid w:val="000E396C"/>
    <w:rsid w:val="000E3F00"/>
    <w:rsid w:val="000E480C"/>
    <w:rsid w:val="000E54A5"/>
    <w:rsid w:val="000E5915"/>
    <w:rsid w:val="000E733B"/>
    <w:rsid w:val="000F0F13"/>
    <w:rsid w:val="000F31F2"/>
    <w:rsid w:val="000F3776"/>
    <w:rsid w:val="000F385B"/>
    <w:rsid w:val="000F5337"/>
    <w:rsid w:val="000F79B3"/>
    <w:rsid w:val="000F7EA4"/>
    <w:rsid w:val="001019AD"/>
    <w:rsid w:val="00101D67"/>
    <w:rsid w:val="001022F7"/>
    <w:rsid w:val="00102F9C"/>
    <w:rsid w:val="00104DB9"/>
    <w:rsid w:val="0010582A"/>
    <w:rsid w:val="00106718"/>
    <w:rsid w:val="00106CD3"/>
    <w:rsid w:val="00107697"/>
    <w:rsid w:val="001102E8"/>
    <w:rsid w:val="001107B3"/>
    <w:rsid w:val="00110F4C"/>
    <w:rsid w:val="001115C8"/>
    <w:rsid w:val="001133B7"/>
    <w:rsid w:val="001135A1"/>
    <w:rsid w:val="00113A12"/>
    <w:rsid w:val="0011520B"/>
    <w:rsid w:val="00115D78"/>
    <w:rsid w:val="0011645A"/>
    <w:rsid w:val="001166FB"/>
    <w:rsid w:val="00116DD7"/>
    <w:rsid w:val="00116F7F"/>
    <w:rsid w:val="00117284"/>
    <w:rsid w:val="00120154"/>
    <w:rsid w:val="00120B46"/>
    <w:rsid w:val="00120E08"/>
    <w:rsid w:val="001221DB"/>
    <w:rsid w:val="001228A3"/>
    <w:rsid w:val="00122AC0"/>
    <w:rsid w:val="00122FCD"/>
    <w:rsid w:val="00124EF4"/>
    <w:rsid w:val="00125292"/>
    <w:rsid w:val="00125680"/>
    <w:rsid w:val="00125B41"/>
    <w:rsid w:val="00126962"/>
    <w:rsid w:val="00126B54"/>
    <w:rsid w:val="00126CED"/>
    <w:rsid w:val="00127007"/>
    <w:rsid w:val="00130556"/>
    <w:rsid w:val="00131C3C"/>
    <w:rsid w:val="00131D5A"/>
    <w:rsid w:val="00131EE8"/>
    <w:rsid w:val="001327E3"/>
    <w:rsid w:val="00133A2E"/>
    <w:rsid w:val="001349A7"/>
    <w:rsid w:val="00134C27"/>
    <w:rsid w:val="001356D2"/>
    <w:rsid w:val="001370A9"/>
    <w:rsid w:val="00137D95"/>
    <w:rsid w:val="00140044"/>
    <w:rsid w:val="00140839"/>
    <w:rsid w:val="001418A4"/>
    <w:rsid w:val="0014193F"/>
    <w:rsid w:val="00143893"/>
    <w:rsid w:val="00144F2A"/>
    <w:rsid w:val="00145894"/>
    <w:rsid w:val="00146936"/>
    <w:rsid w:val="00146AD9"/>
    <w:rsid w:val="00146FC9"/>
    <w:rsid w:val="001470FD"/>
    <w:rsid w:val="001475C0"/>
    <w:rsid w:val="00147C95"/>
    <w:rsid w:val="001502F6"/>
    <w:rsid w:val="00150541"/>
    <w:rsid w:val="00150792"/>
    <w:rsid w:val="00150F3D"/>
    <w:rsid w:val="00151669"/>
    <w:rsid w:val="00152887"/>
    <w:rsid w:val="00152DCF"/>
    <w:rsid w:val="001559E7"/>
    <w:rsid w:val="00156596"/>
    <w:rsid w:val="00156706"/>
    <w:rsid w:val="00156B2A"/>
    <w:rsid w:val="001570EC"/>
    <w:rsid w:val="00157DF9"/>
    <w:rsid w:val="00160521"/>
    <w:rsid w:val="0016054E"/>
    <w:rsid w:val="001612D6"/>
    <w:rsid w:val="00161BBA"/>
    <w:rsid w:val="001622EF"/>
    <w:rsid w:val="00162CDE"/>
    <w:rsid w:val="001634B9"/>
    <w:rsid w:val="00163675"/>
    <w:rsid w:val="001638A7"/>
    <w:rsid w:val="00164059"/>
    <w:rsid w:val="00165A19"/>
    <w:rsid w:val="001670CE"/>
    <w:rsid w:val="0016742B"/>
    <w:rsid w:val="00167751"/>
    <w:rsid w:val="00170337"/>
    <w:rsid w:val="00170447"/>
    <w:rsid w:val="0017103F"/>
    <w:rsid w:val="00171482"/>
    <w:rsid w:val="001724BD"/>
    <w:rsid w:val="001730A0"/>
    <w:rsid w:val="00174373"/>
    <w:rsid w:val="00174E65"/>
    <w:rsid w:val="00175B92"/>
    <w:rsid w:val="00176CE5"/>
    <w:rsid w:val="00177732"/>
    <w:rsid w:val="00177932"/>
    <w:rsid w:val="00177ED6"/>
    <w:rsid w:val="00177F29"/>
    <w:rsid w:val="00180278"/>
    <w:rsid w:val="00180541"/>
    <w:rsid w:val="00180E73"/>
    <w:rsid w:val="00181848"/>
    <w:rsid w:val="0018206D"/>
    <w:rsid w:val="001822E0"/>
    <w:rsid w:val="00182ECE"/>
    <w:rsid w:val="001831B7"/>
    <w:rsid w:val="001833CB"/>
    <w:rsid w:val="001835EA"/>
    <w:rsid w:val="00185E00"/>
    <w:rsid w:val="00185E71"/>
    <w:rsid w:val="00185F24"/>
    <w:rsid w:val="00190F8D"/>
    <w:rsid w:val="0019198D"/>
    <w:rsid w:val="0019320C"/>
    <w:rsid w:val="00193440"/>
    <w:rsid w:val="001936AF"/>
    <w:rsid w:val="00193E55"/>
    <w:rsid w:val="00194311"/>
    <w:rsid w:val="00194A95"/>
    <w:rsid w:val="001952B2"/>
    <w:rsid w:val="00195890"/>
    <w:rsid w:val="00195A33"/>
    <w:rsid w:val="00195A7D"/>
    <w:rsid w:val="00197767"/>
    <w:rsid w:val="00197800"/>
    <w:rsid w:val="00197CE5"/>
    <w:rsid w:val="00197D60"/>
    <w:rsid w:val="00197E5B"/>
    <w:rsid w:val="001A08B8"/>
    <w:rsid w:val="001A0F8F"/>
    <w:rsid w:val="001A2B83"/>
    <w:rsid w:val="001A34FF"/>
    <w:rsid w:val="001A3AA9"/>
    <w:rsid w:val="001A57A8"/>
    <w:rsid w:val="001A5BE0"/>
    <w:rsid w:val="001A5DBF"/>
    <w:rsid w:val="001A69A2"/>
    <w:rsid w:val="001A7232"/>
    <w:rsid w:val="001B08FA"/>
    <w:rsid w:val="001B167D"/>
    <w:rsid w:val="001B19BD"/>
    <w:rsid w:val="001B1A9E"/>
    <w:rsid w:val="001B22C0"/>
    <w:rsid w:val="001B2A01"/>
    <w:rsid w:val="001B2BB1"/>
    <w:rsid w:val="001B32FC"/>
    <w:rsid w:val="001B3558"/>
    <w:rsid w:val="001B4027"/>
    <w:rsid w:val="001B74BE"/>
    <w:rsid w:val="001C02F8"/>
    <w:rsid w:val="001C0C61"/>
    <w:rsid w:val="001C1232"/>
    <w:rsid w:val="001C2587"/>
    <w:rsid w:val="001C3410"/>
    <w:rsid w:val="001C3B81"/>
    <w:rsid w:val="001C4821"/>
    <w:rsid w:val="001C6428"/>
    <w:rsid w:val="001C67A6"/>
    <w:rsid w:val="001C6B0F"/>
    <w:rsid w:val="001C7105"/>
    <w:rsid w:val="001C7F53"/>
    <w:rsid w:val="001D0500"/>
    <w:rsid w:val="001D12B4"/>
    <w:rsid w:val="001D1DF0"/>
    <w:rsid w:val="001D2B00"/>
    <w:rsid w:val="001D337A"/>
    <w:rsid w:val="001D5486"/>
    <w:rsid w:val="001D54DF"/>
    <w:rsid w:val="001E088F"/>
    <w:rsid w:val="001E2A2B"/>
    <w:rsid w:val="001E2AF1"/>
    <w:rsid w:val="001E36E8"/>
    <w:rsid w:val="001E3C1B"/>
    <w:rsid w:val="001E4046"/>
    <w:rsid w:val="001E43E3"/>
    <w:rsid w:val="001E4C89"/>
    <w:rsid w:val="001E5556"/>
    <w:rsid w:val="001E56D9"/>
    <w:rsid w:val="001E6329"/>
    <w:rsid w:val="001F040C"/>
    <w:rsid w:val="001F1B0B"/>
    <w:rsid w:val="001F2B7D"/>
    <w:rsid w:val="001F3E5D"/>
    <w:rsid w:val="001F4A49"/>
    <w:rsid w:val="001F4CAE"/>
    <w:rsid w:val="001F5007"/>
    <w:rsid w:val="001F5D5F"/>
    <w:rsid w:val="001F60B1"/>
    <w:rsid w:val="001F6358"/>
    <w:rsid w:val="001F7AF3"/>
    <w:rsid w:val="00200031"/>
    <w:rsid w:val="002005E3"/>
    <w:rsid w:val="00201314"/>
    <w:rsid w:val="0020159A"/>
    <w:rsid w:val="00201AC4"/>
    <w:rsid w:val="00202F57"/>
    <w:rsid w:val="00203A17"/>
    <w:rsid w:val="00205045"/>
    <w:rsid w:val="00205049"/>
    <w:rsid w:val="002051E4"/>
    <w:rsid w:val="002054FA"/>
    <w:rsid w:val="00205D00"/>
    <w:rsid w:val="00205FD5"/>
    <w:rsid w:val="00206CA6"/>
    <w:rsid w:val="00207605"/>
    <w:rsid w:val="002103DF"/>
    <w:rsid w:val="00212230"/>
    <w:rsid w:val="0021302C"/>
    <w:rsid w:val="00213898"/>
    <w:rsid w:val="00213C1D"/>
    <w:rsid w:val="00215851"/>
    <w:rsid w:val="00215EF7"/>
    <w:rsid w:val="0021605F"/>
    <w:rsid w:val="00216E09"/>
    <w:rsid w:val="00216EDD"/>
    <w:rsid w:val="0021719A"/>
    <w:rsid w:val="00217C2F"/>
    <w:rsid w:val="00220315"/>
    <w:rsid w:val="00223215"/>
    <w:rsid w:val="0022389A"/>
    <w:rsid w:val="00224080"/>
    <w:rsid w:val="00225552"/>
    <w:rsid w:val="0022615A"/>
    <w:rsid w:val="002265AD"/>
    <w:rsid w:val="00226785"/>
    <w:rsid w:val="00227A96"/>
    <w:rsid w:val="00230752"/>
    <w:rsid w:val="00231212"/>
    <w:rsid w:val="00231CA5"/>
    <w:rsid w:val="0023319F"/>
    <w:rsid w:val="00235ED0"/>
    <w:rsid w:val="002367C9"/>
    <w:rsid w:val="002367D8"/>
    <w:rsid w:val="00236884"/>
    <w:rsid w:val="00240FD7"/>
    <w:rsid w:val="002413DC"/>
    <w:rsid w:val="00241713"/>
    <w:rsid w:val="00243AE5"/>
    <w:rsid w:val="00243DC1"/>
    <w:rsid w:val="002441B8"/>
    <w:rsid w:val="00244C1D"/>
    <w:rsid w:val="00244E14"/>
    <w:rsid w:val="002459ED"/>
    <w:rsid w:val="00246DB1"/>
    <w:rsid w:val="002505C6"/>
    <w:rsid w:val="00251478"/>
    <w:rsid w:val="0025152B"/>
    <w:rsid w:val="00251B34"/>
    <w:rsid w:val="00251E07"/>
    <w:rsid w:val="0025278C"/>
    <w:rsid w:val="002529EF"/>
    <w:rsid w:val="00253054"/>
    <w:rsid w:val="00253560"/>
    <w:rsid w:val="002535BD"/>
    <w:rsid w:val="00253B69"/>
    <w:rsid w:val="002540B6"/>
    <w:rsid w:val="0025572D"/>
    <w:rsid w:val="00255950"/>
    <w:rsid w:val="002559BE"/>
    <w:rsid w:val="00255BDA"/>
    <w:rsid w:val="002568C7"/>
    <w:rsid w:val="002570FB"/>
    <w:rsid w:val="002572C1"/>
    <w:rsid w:val="00260498"/>
    <w:rsid w:val="00260C23"/>
    <w:rsid w:val="00260F58"/>
    <w:rsid w:val="00261BEE"/>
    <w:rsid w:val="002633CC"/>
    <w:rsid w:val="0026394C"/>
    <w:rsid w:val="00265615"/>
    <w:rsid w:val="0026740D"/>
    <w:rsid w:val="00267724"/>
    <w:rsid w:val="00267A16"/>
    <w:rsid w:val="002706B3"/>
    <w:rsid w:val="00271BD8"/>
    <w:rsid w:val="00272A2B"/>
    <w:rsid w:val="0027387C"/>
    <w:rsid w:val="00276DFB"/>
    <w:rsid w:val="00277525"/>
    <w:rsid w:val="0027761B"/>
    <w:rsid w:val="00277686"/>
    <w:rsid w:val="00281130"/>
    <w:rsid w:val="00281178"/>
    <w:rsid w:val="00284981"/>
    <w:rsid w:val="002853A4"/>
    <w:rsid w:val="00285547"/>
    <w:rsid w:val="00285972"/>
    <w:rsid w:val="002865ED"/>
    <w:rsid w:val="00287048"/>
    <w:rsid w:val="00287A12"/>
    <w:rsid w:val="002905C3"/>
    <w:rsid w:val="00290FA2"/>
    <w:rsid w:val="0029100D"/>
    <w:rsid w:val="00292D0F"/>
    <w:rsid w:val="00292E9A"/>
    <w:rsid w:val="00294734"/>
    <w:rsid w:val="002950E4"/>
    <w:rsid w:val="002960BD"/>
    <w:rsid w:val="00296473"/>
    <w:rsid w:val="002964AB"/>
    <w:rsid w:val="00297C3F"/>
    <w:rsid w:val="002A0EFA"/>
    <w:rsid w:val="002A0F77"/>
    <w:rsid w:val="002A16F5"/>
    <w:rsid w:val="002A1809"/>
    <w:rsid w:val="002A2BE9"/>
    <w:rsid w:val="002A3A7C"/>
    <w:rsid w:val="002A485A"/>
    <w:rsid w:val="002A4860"/>
    <w:rsid w:val="002A4F40"/>
    <w:rsid w:val="002A5C0C"/>
    <w:rsid w:val="002A5EC8"/>
    <w:rsid w:val="002A5EEC"/>
    <w:rsid w:val="002A6474"/>
    <w:rsid w:val="002A7923"/>
    <w:rsid w:val="002B0A29"/>
    <w:rsid w:val="002B0F22"/>
    <w:rsid w:val="002B20AB"/>
    <w:rsid w:val="002B32C2"/>
    <w:rsid w:val="002B341C"/>
    <w:rsid w:val="002B4797"/>
    <w:rsid w:val="002B4FA5"/>
    <w:rsid w:val="002B50F0"/>
    <w:rsid w:val="002B770B"/>
    <w:rsid w:val="002B7BA3"/>
    <w:rsid w:val="002B7E8B"/>
    <w:rsid w:val="002B7FF5"/>
    <w:rsid w:val="002C0ED9"/>
    <w:rsid w:val="002C1B4A"/>
    <w:rsid w:val="002C3DCE"/>
    <w:rsid w:val="002C43C9"/>
    <w:rsid w:val="002C51C9"/>
    <w:rsid w:val="002C62DE"/>
    <w:rsid w:val="002C70B8"/>
    <w:rsid w:val="002C77B2"/>
    <w:rsid w:val="002D0DA8"/>
    <w:rsid w:val="002D2410"/>
    <w:rsid w:val="002D28E3"/>
    <w:rsid w:val="002D2F30"/>
    <w:rsid w:val="002D377B"/>
    <w:rsid w:val="002D4DD5"/>
    <w:rsid w:val="002D51C4"/>
    <w:rsid w:val="002D52CB"/>
    <w:rsid w:val="002D5FB5"/>
    <w:rsid w:val="002D725F"/>
    <w:rsid w:val="002E02A9"/>
    <w:rsid w:val="002E1120"/>
    <w:rsid w:val="002E1475"/>
    <w:rsid w:val="002E14E1"/>
    <w:rsid w:val="002E14FB"/>
    <w:rsid w:val="002E167B"/>
    <w:rsid w:val="002E2633"/>
    <w:rsid w:val="002E2639"/>
    <w:rsid w:val="002E40F0"/>
    <w:rsid w:val="002E4FA4"/>
    <w:rsid w:val="002E6112"/>
    <w:rsid w:val="002E65D8"/>
    <w:rsid w:val="002E66FB"/>
    <w:rsid w:val="002E7382"/>
    <w:rsid w:val="002E7402"/>
    <w:rsid w:val="002F0D10"/>
    <w:rsid w:val="002F5805"/>
    <w:rsid w:val="002F6032"/>
    <w:rsid w:val="002F69D7"/>
    <w:rsid w:val="002F6B2D"/>
    <w:rsid w:val="002F6F36"/>
    <w:rsid w:val="00300780"/>
    <w:rsid w:val="00300BCF"/>
    <w:rsid w:val="003011F9"/>
    <w:rsid w:val="00301EFA"/>
    <w:rsid w:val="003038D4"/>
    <w:rsid w:val="003044AD"/>
    <w:rsid w:val="003059FA"/>
    <w:rsid w:val="00305BCC"/>
    <w:rsid w:val="00307F2F"/>
    <w:rsid w:val="003101A8"/>
    <w:rsid w:val="003101C9"/>
    <w:rsid w:val="0031210F"/>
    <w:rsid w:val="003134D8"/>
    <w:rsid w:val="00313EDE"/>
    <w:rsid w:val="00314984"/>
    <w:rsid w:val="00314CC9"/>
    <w:rsid w:val="00315838"/>
    <w:rsid w:val="003160C4"/>
    <w:rsid w:val="003162E9"/>
    <w:rsid w:val="00317946"/>
    <w:rsid w:val="003218EB"/>
    <w:rsid w:val="003219B8"/>
    <w:rsid w:val="00321D7F"/>
    <w:rsid w:val="0032292B"/>
    <w:rsid w:val="0032306F"/>
    <w:rsid w:val="00323BA2"/>
    <w:rsid w:val="003243E9"/>
    <w:rsid w:val="00324470"/>
    <w:rsid w:val="0032479C"/>
    <w:rsid w:val="00324C83"/>
    <w:rsid w:val="00324DFF"/>
    <w:rsid w:val="00326033"/>
    <w:rsid w:val="00327AF9"/>
    <w:rsid w:val="00327DEB"/>
    <w:rsid w:val="0033097C"/>
    <w:rsid w:val="00330D28"/>
    <w:rsid w:val="00330EE3"/>
    <w:rsid w:val="003310A3"/>
    <w:rsid w:val="00332058"/>
    <w:rsid w:val="00332573"/>
    <w:rsid w:val="00332E9C"/>
    <w:rsid w:val="00333AA0"/>
    <w:rsid w:val="003343B6"/>
    <w:rsid w:val="00334404"/>
    <w:rsid w:val="00336948"/>
    <w:rsid w:val="00337A11"/>
    <w:rsid w:val="003407D5"/>
    <w:rsid w:val="003409DD"/>
    <w:rsid w:val="00341B26"/>
    <w:rsid w:val="0034234D"/>
    <w:rsid w:val="003423DB"/>
    <w:rsid w:val="0034249D"/>
    <w:rsid w:val="003432C2"/>
    <w:rsid w:val="003439E1"/>
    <w:rsid w:val="00343F95"/>
    <w:rsid w:val="00344785"/>
    <w:rsid w:val="00345DA0"/>
    <w:rsid w:val="003464D6"/>
    <w:rsid w:val="0034662B"/>
    <w:rsid w:val="0034669C"/>
    <w:rsid w:val="0034731F"/>
    <w:rsid w:val="00347929"/>
    <w:rsid w:val="00347CA5"/>
    <w:rsid w:val="00347E56"/>
    <w:rsid w:val="003506CC"/>
    <w:rsid w:val="00351170"/>
    <w:rsid w:val="00352406"/>
    <w:rsid w:val="0035261C"/>
    <w:rsid w:val="00353A5E"/>
    <w:rsid w:val="00353CA5"/>
    <w:rsid w:val="003549C0"/>
    <w:rsid w:val="0035532C"/>
    <w:rsid w:val="003562EB"/>
    <w:rsid w:val="00356327"/>
    <w:rsid w:val="00356701"/>
    <w:rsid w:val="00356AEA"/>
    <w:rsid w:val="00357D70"/>
    <w:rsid w:val="0036029F"/>
    <w:rsid w:val="00360F71"/>
    <w:rsid w:val="003615B9"/>
    <w:rsid w:val="00361C8F"/>
    <w:rsid w:val="00362413"/>
    <w:rsid w:val="00362B27"/>
    <w:rsid w:val="00363E05"/>
    <w:rsid w:val="003640DD"/>
    <w:rsid w:val="003644B4"/>
    <w:rsid w:val="00364684"/>
    <w:rsid w:val="00364764"/>
    <w:rsid w:val="003653CB"/>
    <w:rsid w:val="00366246"/>
    <w:rsid w:val="0036628E"/>
    <w:rsid w:val="00366790"/>
    <w:rsid w:val="003667FB"/>
    <w:rsid w:val="00367A1A"/>
    <w:rsid w:val="00370DF2"/>
    <w:rsid w:val="00371305"/>
    <w:rsid w:val="00371485"/>
    <w:rsid w:val="00372766"/>
    <w:rsid w:val="00372AE3"/>
    <w:rsid w:val="00373210"/>
    <w:rsid w:val="00373FB3"/>
    <w:rsid w:val="00374333"/>
    <w:rsid w:val="0037478B"/>
    <w:rsid w:val="00374A07"/>
    <w:rsid w:val="0037618B"/>
    <w:rsid w:val="00377801"/>
    <w:rsid w:val="003824E5"/>
    <w:rsid w:val="00382E7B"/>
    <w:rsid w:val="0038314C"/>
    <w:rsid w:val="00383C96"/>
    <w:rsid w:val="0038412A"/>
    <w:rsid w:val="0038596A"/>
    <w:rsid w:val="003873FB"/>
    <w:rsid w:val="003879F6"/>
    <w:rsid w:val="00387ACB"/>
    <w:rsid w:val="00387BF5"/>
    <w:rsid w:val="00391012"/>
    <w:rsid w:val="0039198A"/>
    <w:rsid w:val="003919CD"/>
    <w:rsid w:val="00392C30"/>
    <w:rsid w:val="00392F63"/>
    <w:rsid w:val="00393606"/>
    <w:rsid w:val="00394BA0"/>
    <w:rsid w:val="003955E4"/>
    <w:rsid w:val="00395BC3"/>
    <w:rsid w:val="00395BEF"/>
    <w:rsid w:val="00396100"/>
    <w:rsid w:val="00397CE8"/>
    <w:rsid w:val="003A05F0"/>
    <w:rsid w:val="003A116C"/>
    <w:rsid w:val="003A2848"/>
    <w:rsid w:val="003A2875"/>
    <w:rsid w:val="003A2DA5"/>
    <w:rsid w:val="003A2FFA"/>
    <w:rsid w:val="003A39AB"/>
    <w:rsid w:val="003A3A4D"/>
    <w:rsid w:val="003A3D21"/>
    <w:rsid w:val="003A3F7F"/>
    <w:rsid w:val="003A4122"/>
    <w:rsid w:val="003A447A"/>
    <w:rsid w:val="003A49C0"/>
    <w:rsid w:val="003A5869"/>
    <w:rsid w:val="003A661F"/>
    <w:rsid w:val="003A6820"/>
    <w:rsid w:val="003A7538"/>
    <w:rsid w:val="003A753F"/>
    <w:rsid w:val="003B04BB"/>
    <w:rsid w:val="003B104A"/>
    <w:rsid w:val="003B1ADF"/>
    <w:rsid w:val="003B2D33"/>
    <w:rsid w:val="003B2F3C"/>
    <w:rsid w:val="003B36B2"/>
    <w:rsid w:val="003B3854"/>
    <w:rsid w:val="003B4A9D"/>
    <w:rsid w:val="003B4CC0"/>
    <w:rsid w:val="003B55F6"/>
    <w:rsid w:val="003B658C"/>
    <w:rsid w:val="003B6714"/>
    <w:rsid w:val="003B78C2"/>
    <w:rsid w:val="003C037E"/>
    <w:rsid w:val="003C05E9"/>
    <w:rsid w:val="003C113D"/>
    <w:rsid w:val="003C2078"/>
    <w:rsid w:val="003C264B"/>
    <w:rsid w:val="003C33B8"/>
    <w:rsid w:val="003C3403"/>
    <w:rsid w:val="003C5AFE"/>
    <w:rsid w:val="003C5CAE"/>
    <w:rsid w:val="003D0096"/>
    <w:rsid w:val="003D1BD7"/>
    <w:rsid w:val="003D262F"/>
    <w:rsid w:val="003D2C3A"/>
    <w:rsid w:val="003D304F"/>
    <w:rsid w:val="003D3171"/>
    <w:rsid w:val="003D3CFD"/>
    <w:rsid w:val="003D40D8"/>
    <w:rsid w:val="003D45E9"/>
    <w:rsid w:val="003D49FA"/>
    <w:rsid w:val="003D71F6"/>
    <w:rsid w:val="003D7A25"/>
    <w:rsid w:val="003E1B9E"/>
    <w:rsid w:val="003E22B3"/>
    <w:rsid w:val="003E3877"/>
    <w:rsid w:val="003E3A82"/>
    <w:rsid w:val="003E519A"/>
    <w:rsid w:val="003E603F"/>
    <w:rsid w:val="003E604D"/>
    <w:rsid w:val="003E67BE"/>
    <w:rsid w:val="003F06F9"/>
    <w:rsid w:val="003F0F32"/>
    <w:rsid w:val="003F104E"/>
    <w:rsid w:val="003F145F"/>
    <w:rsid w:val="003F169B"/>
    <w:rsid w:val="003F213B"/>
    <w:rsid w:val="003F230F"/>
    <w:rsid w:val="003F25A6"/>
    <w:rsid w:val="003F279B"/>
    <w:rsid w:val="003F3228"/>
    <w:rsid w:val="003F449C"/>
    <w:rsid w:val="003F527C"/>
    <w:rsid w:val="003F536E"/>
    <w:rsid w:val="003F69E3"/>
    <w:rsid w:val="003F78D2"/>
    <w:rsid w:val="00400DB0"/>
    <w:rsid w:val="00402646"/>
    <w:rsid w:val="0040294B"/>
    <w:rsid w:val="00403767"/>
    <w:rsid w:val="004044B1"/>
    <w:rsid w:val="00404DAC"/>
    <w:rsid w:val="004052AA"/>
    <w:rsid w:val="0040747D"/>
    <w:rsid w:val="00407742"/>
    <w:rsid w:val="00410BF1"/>
    <w:rsid w:val="0041250F"/>
    <w:rsid w:val="00412D53"/>
    <w:rsid w:val="00413229"/>
    <w:rsid w:val="00413A59"/>
    <w:rsid w:val="00413BB9"/>
    <w:rsid w:val="00413E49"/>
    <w:rsid w:val="00415297"/>
    <w:rsid w:val="00416BE0"/>
    <w:rsid w:val="00417072"/>
    <w:rsid w:val="0041709B"/>
    <w:rsid w:val="004202E4"/>
    <w:rsid w:val="00420CE4"/>
    <w:rsid w:val="00420DAC"/>
    <w:rsid w:val="0042104F"/>
    <w:rsid w:val="00421650"/>
    <w:rsid w:val="0042167F"/>
    <w:rsid w:val="00421A6E"/>
    <w:rsid w:val="00421FE8"/>
    <w:rsid w:val="00423215"/>
    <w:rsid w:val="004266EE"/>
    <w:rsid w:val="00426D62"/>
    <w:rsid w:val="00427225"/>
    <w:rsid w:val="00427AE0"/>
    <w:rsid w:val="00430A09"/>
    <w:rsid w:val="00430CCC"/>
    <w:rsid w:val="004318DB"/>
    <w:rsid w:val="00431987"/>
    <w:rsid w:val="00432102"/>
    <w:rsid w:val="004352A4"/>
    <w:rsid w:val="0043638D"/>
    <w:rsid w:val="00436DBE"/>
    <w:rsid w:val="00437098"/>
    <w:rsid w:val="00437275"/>
    <w:rsid w:val="00441564"/>
    <w:rsid w:val="00441758"/>
    <w:rsid w:val="00442284"/>
    <w:rsid w:val="004424AB"/>
    <w:rsid w:val="00442D3B"/>
    <w:rsid w:val="00442DB5"/>
    <w:rsid w:val="004436A2"/>
    <w:rsid w:val="00443DBE"/>
    <w:rsid w:val="0044418D"/>
    <w:rsid w:val="00444B16"/>
    <w:rsid w:val="004455F6"/>
    <w:rsid w:val="00445C46"/>
    <w:rsid w:val="00445EFF"/>
    <w:rsid w:val="00446E85"/>
    <w:rsid w:val="004478F1"/>
    <w:rsid w:val="004479B3"/>
    <w:rsid w:val="00450665"/>
    <w:rsid w:val="00450B18"/>
    <w:rsid w:val="00450EE2"/>
    <w:rsid w:val="004514A1"/>
    <w:rsid w:val="00451A42"/>
    <w:rsid w:val="00451C63"/>
    <w:rsid w:val="004524BA"/>
    <w:rsid w:val="00452F87"/>
    <w:rsid w:val="00453C9B"/>
    <w:rsid w:val="00453F1B"/>
    <w:rsid w:val="004552C3"/>
    <w:rsid w:val="004559D5"/>
    <w:rsid w:val="004576CF"/>
    <w:rsid w:val="00457B12"/>
    <w:rsid w:val="00457FC0"/>
    <w:rsid w:val="0046021A"/>
    <w:rsid w:val="00460E75"/>
    <w:rsid w:val="00461050"/>
    <w:rsid w:val="00461975"/>
    <w:rsid w:val="004619ED"/>
    <w:rsid w:val="00461BB7"/>
    <w:rsid w:val="00461DEC"/>
    <w:rsid w:val="00463130"/>
    <w:rsid w:val="00463267"/>
    <w:rsid w:val="00464700"/>
    <w:rsid w:val="00465556"/>
    <w:rsid w:val="0046569C"/>
    <w:rsid w:val="004664AB"/>
    <w:rsid w:val="004723EC"/>
    <w:rsid w:val="00472822"/>
    <w:rsid w:val="00473AFD"/>
    <w:rsid w:val="00474E5A"/>
    <w:rsid w:val="0048278A"/>
    <w:rsid w:val="00485473"/>
    <w:rsid w:val="00486998"/>
    <w:rsid w:val="00486D92"/>
    <w:rsid w:val="00490338"/>
    <w:rsid w:val="00490515"/>
    <w:rsid w:val="00491046"/>
    <w:rsid w:val="0049167D"/>
    <w:rsid w:val="0049214B"/>
    <w:rsid w:val="004925EC"/>
    <w:rsid w:val="00492FE6"/>
    <w:rsid w:val="00493AE6"/>
    <w:rsid w:val="00494393"/>
    <w:rsid w:val="00494690"/>
    <w:rsid w:val="0049474E"/>
    <w:rsid w:val="0049723F"/>
    <w:rsid w:val="004977FC"/>
    <w:rsid w:val="004A1D96"/>
    <w:rsid w:val="004A20E0"/>
    <w:rsid w:val="004A2A27"/>
    <w:rsid w:val="004A488A"/>
    <w:rsid w:val="004A5124"/>
    <w:rsid w:val="004A5964"/>
    <w:rsid w:val="004A5A0C"/>
    <w:rsid w:val="004A65FD"/>
    <w:rsid w:val="004A6C03"/>
    <w:rsid w:val="004A7025"/>
    <w:rsid w:val="004A7822"/>
    <w:rsid w:val="004B048A"/>
    <w:rsid w:val="004B05EE"/>
    <w:rsid w:val="004B07D8"/>
    <w:rsid w:val="004B0860"/>
    <w:rsid w:val="004B17A5"/>
    <w:rsid w:val="004B1C19"/>
    <w:rsid w:val="004B232C"/>
    <w:rsid w:val="004B324D"/>
    <w:rsid w:val="004B33B3"/>
    <w:rsid w:val="004B35AF"/>
    <w:rsid w:val="004B4AEC"/>
    <w:rsid w:val="004B5898"/>
    <w:rsid w:val="004B5EEF"/>
    <w:rsid w:val="004B6D76"/>
    <w:rsid w:val="004B7F0F"/>
    <w:rsid w:val="004C0CCC"/>
    <w:rsid w:val="004C0D78"/>
    <w:rsid w:val="004C18CB"/>
    <w:rsid w:val="004C1E44"/>
    <w:rsid w:val="004C393E"/>
    <w:rsid w:val="004C3DD6"/>
    <w:rsid w:val="004C6906"/>
    <w:rsid w:val="004D1FBB"/>
    <w:rsid w:val="004D2F24"/>
    <w:rsid w:val="004D342A"/>
    <w:rsid w:val="004D3718"/>
    <w:rsid w:val="004D3DE8"/>
    <w:rsid w:val="004D4ABC"/>
    <w:rsid w:val="004D4D17"/>
    <w:rsid w:val="004D5589"/>
    <w:rsid w:val="004D5941"/>
    <w:rsid w:val="004D5B67"/>
    <w:rsid w:val="004D6152"/>
    <w:rsid w:val="004D6A1E"/>
    <w:rsid w:val="004D7068"/>
    <w:rsid w:val="004E0709"/>
    <w:rsid w:val="004E10E3"/>
    <w:rsid w:val="004E19BB"/>
    <w:rsid w:val="004E361F"/>
    <w:rsid w:val="004E36E0"/>
    <w:rsid w:val="004E3804"/>
    <w:rsid w:val="004E3870"/>
    <w:rsid w:val="004E43A7"/>
    <w:rsid w:val="004E4A4E"/>
    <w:rsid w:val="004E4F4A"/>
    <w:rsid w:val="004E4F8D"/>
    <w:rsid w:val="004E50C2"/>
    <w:rsid w:val="004E55D7"/>
    <w:rsid w:val="004E5D77"/>
    <w:rsid w:val="004E73F2"/>
    <w:rsid w:val="004F0215"/>
    <w:rsid w:val="004F061A"/>
    <w:rsid w:val="004F08B0"/>
    <w:rsid w:val="004F0FC5"/>
    <w:rsid w:val="004F1621"/>
    <w:rsid w:val="004F1E6F"/>
    <w:rsid w:val="004F2723"/>
    <w:rsid w:val="004F29B5"/>
    <w:rsid w:val="004F2AE8"/>
    <w:rsid w:val="004F2C4F"/>
    <w:rsid w:val="004F3865"/>
    <w:rsid w:val="004F4F44"/>
    <w:rsid w:val="004F717B"/>
    <w:rsid w:val="004F7C5D"/>
    <w:rsid w:val="005010BE"/>
    <w:rsid w:val="005012E4"/>
    <w:rsid w:val="00501C60"/>
    <w:rsid w:val="00502732"/>
    <w:rsid w:val="005027B6"/>
    <w:rsid w:val="00502FC7"/>
    <w:rsid w:val="0050331C"/>
    <w:rsid w:val="0050347B"/>
    <w:rsid w:val="00503BEF"/>
    <w:rsid w:val="0050452C"/>
    <w:rsid w:val="00504A79"/>
    <w:rsid w:val="00505A05"/>
    <w:rsid w:val="00506431"/>
    <w:rsid w:val="00506F40"/>
    <w:rsid w:val="00510F1B"/>
    <w:rsid w:val="005115B1"/>
    <w:rsid w:val="005117F0"/>
    <w:rsid w:val="00512EBC"/>
    <w:rsid w:val="0051319C"/>
    <w:rsid w:val="005142FD"/>
    <w:rsid w:val="005148A5"/>
    <w:rsid w:val="00515681"/>
    <w:rsid w:val="00515C03"/>
    <w:rsid w:val="005166A4"/>
    <w:rsid w:val="005168F0"/>
    <w:rsid w:val="00517140"/>
    <w:rsid w:val="005175DF"/>
    <w:rsid w:val="005176B0"/>
    <w:rsid w:val="00517B7B"/>
    <w:rsid w:val="00520827"/>
    <w:rsid w:val="0052244D"/>
    <w:rsid w:val="00522EB6"/>
    <w:rsid w:val="00523D0E"/>
    <w:rsid w:val="0052479C"/>
    <w:rsid w:val="00524844"/>
    <w:rsid w:val="0052594C"/>
    <w:rsid w:val="005266DC"/>
    <w:rsid w:val="0052714E"/>
    <w:rsid w:val="005302B4"/>
    <w:rsid w:val="00531472"/>
    <w:rsid w:val="00532AB3"/>
    <w:rsid w:val="00532B77"/>
    <w:rsid w:val="00533C36"/>
    <w:rsid w:val="0053496B"/>
    <w:rsid w:val="00535650"/>
    <w:rsid w:val="005356AD"/>
    <w:rsid w:val="00536E12"/>
    <w:rsid w:val="00540FCC"/>
    <w:rsid w:val="00541D79"/>
    <w:rsid w:val="005422AF"/>
    <w:rsid w:val="005428D1"/>
    <w:rsid w:val="00543385"/>
    <w:rsid w:val="00543F60"/>
    <w:rsid w:val="00543F90"/>
    <w:rsid w:val="00544944"/>
    <w:rsid w:val="00544B69"/>
    <w:rsid w:val="00545608"/>
    <w:rsid w:val="005457CB"/>
    <w:rsid w:val="005459E2"/>
    <w:rsid w:val="00546286"/>
    <w:rsid w:val="00546861"/>
    <w:rsid w:val="00547B41"/>
    <w:rsid w:val="00550F1A"/>
    <w:rsid w:val="00551509"/>
    <w:rsid w:val="005516D3"/>
    <w:rsid w:val="0055186D"/>
    <w:rsid w:val="00551D4D"/>
    <w:rsid w:val="00551DF4"/>
    <w:rsid w:val="00552C9F"/>
    <w:rsid w:val="00552D4A"/>
    <w:rsid w:val="00553E9E"/>
    <w:rsid w:val="00554425"/>
    <w:rsid w:val="00554DA0"/>
    <w:rsid w:val="00554E42"/>
    <w:rsid w:val="00557991"/>
    <w:rsid w:val="00557B5D"/>
    <w:rsid w:val="00557DC5"/>
    <w:rsid w:val="005609C8"/>
    <w:rsid w:val="00560B36"/>
    <w:rsid w:val="00561288"/>
    <w:rsid w:val="00561495"/>
    <w:rsid w:val="00561535"/>
    <w:rsid w:val="005616FC"/>
    <w:rsid w:val="005629C0"/>
    <w:rsid w:val="00564549"/>
    <w:rsid w:val="005652E4"/>
    <w:rsid w:val="005654C4"/>
    <w:rsid w:val="00565C5F"/>
    <w:rsid w:val="00565FD4"/>
    <w:rsid w:val="00566980"/>
    <w:rsid w:val="00567997"/>
    <w:rsid w:val="00567C86"/>
    <w:rsid w:val="005705BA"/>
    <w:rsid w:val="005713F4"/>
    <w:rsid w:val="00572139"/>
    <w:rsid w:val="00573396"/>
    <w:rsid w:val="00573991"/>
    <w:rsid w:val="005743AC"/>
    <w:rsid w:val="00574983"/>
    <w:rsid w:val="00574A51"/>
    <w:rsid w:val="00574C57"/>
    <w:rsid w:val="00574E0B"/>
    <w:rsid w:val="00575159"/>
    <w:rsid w:val="00575575"/>
    <w:rsid w:val="00575EF1"/>
    <w:rsid w:val="00576D01"/>
    <w:rsid w:val="0058041F"/>
    <w:rsid w:val="005806C9"/>
    <w:rsid w:val="00581604"/>
    <w:rsid w:val="00582FB9"/>
    <w:rsid w:val="00583165"/>
    <w:rsid w:val="00584638"/>
    <w:rsid w:val="00584A12"/>
    <w:rsid w:val="00585147"/>
    <w:rsid w:val="00585EF6"/>
    <w:rsid w:val="00586067"/>
    <w:rsid w:val="00586489"/>
    <w:rsid w:val="00586DFB"/>
    <w:rsid w:val="0058706A"/>
    <w:rsid w:val="0059022E"/>
    <w:rsid w:val="0059050E"/>
    <w:rsid w:val="005910A8"/>
    <w:rsid w:val="00591DE3"/>
    <w:rsid w:val="00592C0C"/>
    <w:rsid w:val="0059321F"/>
    <w:rsid w:val="005947FE"/>
    <w:rsid w:val="00595390"/>
    <w:rsid w:val="0059714D"/>
    <w:rsid w:val="005972CB"/>
    <w:rsid w:val="00597DF1"/>
    <w:rsid w:val="005A02A1"/>
    <w:rsid w:val="005A29CC"/>
    <w:rsid w:val="005A3098"/>
    <w:rsid w:val="005A329B"/>
    <w:rsid w:val="005A3561"/>
    <w:rsid w:val="005A3946"/>
    <w:rsid w:val="005A47D9"/>
    <w:rsid w:val="005A559A"/>
    <w:rsid w:val="005A703D"/>
    <w:rsid w:val="005A7075"/>
    <w:rsid w:val="005A7933"/>
    <w:rsid w:val="005A7A39"/>
    <w:rsid w:val="005A7EFE"/>
    <w:rsid w:val="005B1631"/>
    <w:rsid w:val="005B174F"/>
    <w:rsid w:val="005B24FF"/>
    <w:rsid w:val="005B2936"/>
    <w:rsid w:val="005B294C"/>
    <w:rsid w:val="005B2A03"/>
    <w:rsid w:val="005B5D8F"/>
    <w:rsid w:val="005B6574"/>
    <w:rsid w:val="005B6DBA"/>
    <w:rsid w:val="005B6E33"/>
    <w:rsid w:val="005B6FA7"/>
    <w:rsid w:val="005B70B2"/>
    <w:rsid w:val="005B7A8B"/>
    <w:rsid w:val="005C0729"/>
    <w:rsid w:val="005C11EC"/>
    <w:rsid w:val="005C2B74"/>
    <w:rsid w:val="005C328F"/>
    <w:rsid w:val="005C340E"/>
    <w:rsid w:val="005C3843"/>
    <w:rsid w:val="005C39F7"/>
    <w:rsid w:val="005C40BB"/>
    <w:rsid w:val="005C4A89"/>
    <w:rsid w:val="005C4D02"/>
    <w:rsid w:val="005C580B"/>
    <w:rsid w:val="005C58AD"/>
    <w:rsid w:val="005C5F13"/>
    <w:rsid w:val="005C5F83"/>
    <w:rsid w:val="005C67BD"/>
    <w:rsid w:val="005C6E03"/>
    <w:rsid w:val="005D01CA"/>
    <w:rsid w:val="005D0B6E"/>
    <w:rsid w:val="005D2368"/>
    <w:rsid w:val="005D2FF2"/>
    <w:rsid w:val="005D3C4D"/>
    <w:rsid w:val="005D43D5"/>
    <w:rsid w:val="005D43FE"/>
    <w:rsid w:val="005D4B61"/>
    <w:rsid w:val="005D4CE0"/>
    <w:rsid w:val="005D4E1B"/>
    <w:rsid w:val="005D5F0B"/>
    <w:rsid w:val="005D6213"/>
    <w:rsid w:val="005D64C6"/>
    <w:rsid w:val="005D6990"/>
    <w:rsid w:val="005D6BF2"/>
    <w:rsid w:val="005D6D56"/>
    <w:rsid w:val="005D7AD2"/>
    <w:rsid w:val="005E0D57"/>
    <w:rsid w:val="005E2012"/>
    <w:rsid w:val="005E2375"/>
    <w:rsid w:val="005E2A30"/>
    <w:rsid w:val="005E34A4"/>
    <w:rsid w:val="005E34D7"/>
    <w:rsid w:val="005E3EB8"/>
    <w:rsid w:val="005E441F"/>
    <w:rsid w:val="005E53BD"/>
    <w:rsid w:val="005E53F5"/>
    <w:rsid w:val="005E552E"/>
    <w:rsid w:val="005F03B0"/>
    <w:rsid w:val="005F04C1"/>
    <w:rsid w:val="005F0605"/>
    <w:rsid w:val="005F0640"/>
    <w:rsid w:val="005F0CD8"/>
    <w:rsid w:val="005F0EB1"/>
    <w:rsid w:val="005F187A"/>
    <w:rsid w:val="005F19F1"/>
    <w:rsid w:val="005F2439"/>
    <w:rsid w:val="005F28E0"/>
    <w:rsid w:val="005F37D8"/>
    <w:rsid w:val="005F3A5E"/>
    <w:rsid w:val="005F3AE6"/>
    <w:rsid w:val="005F4038"/>
    <w:rsid w:val="005F418A"/>
    <w:rsid w:val="005F5522"/>
    <w:rsid w:val="006023DF"/>
    <w:rsid w:val="00603024"/>
    <w:rsid w:val="00603175"/>
    <w:rsid w:val="006036C1"/>
    <w:rsid w:val="00604046"/>
    <w:rsid w:val="006044E2"/>
    <w:rsid w:val="006046FE"/>
    <w:rsid w:val="00605FF6"/>
    <w:rsid w:val="0060617C"/>
    <w:rsid w:val="006066CA"/>
    <w:rsid w:val="006068F7"/>
    <w:rsid w:val="00607A22"/>
    <w:rsid w:val="006106B9"/>
    <w:rsid w:val="00610B57"/>
    <w:rsid w:val="00610E2D"/>
    <w:rsid w:val="00610F8C"/>
    <w:rsid w:val="006112B9"/>
    <w:rsid w:val="00611CED"/>
    <w:rsid w:val="0061207A"/>
    <w:rsid w:val="006129E3"/>
    <w:rsid w:val="00612D54"/>
    <w:rsid w:val="0061319E"/>
    <w:rsid w:val="00614125"/>
    <w:rsid w:val="0061484F"/>
    <w:rsid w:val="0061536C"/>
    <w:rsid w:val="0061641C"/>
    <w:rsid w:val="00616A6F"/>
    <w:rsid w:val="00616CA8"/>
    <w:rsid w:val="00616E26"/>
    <w:rsid w:val="00616E8B"/>
    <w:rsid w:val="00616FF2"/>
    <w:rsid w:val="00617D35"/>
    <w:rsid w:val="0062166F"/>
    <w:rsid w:val="006218F7"/>
    <w:rsid w:val="00624187"/>
    <w:rsid w:val="00624C37"/>
    <w:rsid w:val="0062582F"/>
    <w:rsid w:val="00626493"/>
    <w:rsid w:val="00626C77"/>
    <w:rsid w:val="006270C5"/>
    <w:rsid w:val="00627584"/>
    <w:rsid w:val="00627A66"/>
    <w:rsid w:val="006300AB"/>
    <w:rsid w:val="00630143"/>
    <w:rsid w:val="006314DD"/>
    <w:rsid w:val="0063182B"/>
    <w:rsid w:val="00633875"/>
    <w:rsid w:val="006341AE"/>
    <w:rsid w:val="0063434C"/>
    <w:rsid w:val="00634C0C"/>
    <w:rsid w:val="00635F4A"/>
    <w:rsid w:val="006366CF"/>
    <w:rsid w:val="00636F62"/>
    <w:rsid w:val="0063701E"/>
    <w:rsid w:val="0063782A"/>
    <w:rsid w:val="0064005D"/>
    <w:rsid w:val="00640B02"/>
    <w:rsid w:val="00642116"/>
    <w:rsid w:val="0064322A"/>
    <w:rsid w:val="00644123"/>
    <w:rsid w:val="00644524"/>
    <w:rsid w:val="00644B32"/>
    <w:rsid w:val="00645174"/>
    <w:rsid w:val="0064580F"/>
    <w:rsid w:val="00646BC0"/>
    <w:rsid w:val="00647184"/>
    <w:rsid w:val="006504AD"/>
    <w:rsid w:val="00650B90"/>
    <w:rsid w:val="00652596"/>
    <w:rsid w:val="006527DD"/>
    <w:rsid w:val="00653389"/>
    <w:rsid w:val="006534B8"/>
    <w:rsid w:val="0065492F"/>
    <w:rsid w:val="00654A6E"/>
    <w:rsid w:val="00655FD5"/>
    <w:rsid w:val="006560CC"/>
    <w:rsid w:val="00656106"/>
    <w:rsid w:val="00656308"/>
    <w:rsid w:val="00657428"/>
    <w:rsid w:val="00665389"/>
    <w:rsid w:val="00665ACB"/>
    <w:rsid w:val="006662A7"/>
    <w:rsid w:val="00667C1E"/>
    <w:rsid w:val="00667DC8"/>
    <w:rsid w:val="0067066D"/>
    <w:rsid w:val="006716BF"/>
    <w:rsid w:val="00671EAC"/>
    <w:rsid w:val="00671F98"/>
    <w:rsid w:val="00672062"/>
    <w:rsid w:val="00672B42"/>
    <w:rsid w:val="00674191"/>
    <w:rsid w:val="0067495A"/>
    <w:rsid w:val="00675533"/>
    <w:rsid w:val="00675CCD"/>
    <w:rsid w:val="00677838"/>
    <w:rsid w:val="00680154"/>
    <w:rsid w:val="0068074C"/>
    <w:rsid w:val="0068139F"/>
    <w:rsid w:val="006820F1"/>
    <w:rsid w:val="00682FE8"/>
    <w:rsid w:val="006846D8"/>
    <w:rsid w:val="00684F2F"/>
    <w:rsid w:val="0068655D"/>
    <w:rsid w:val="0068686F"/>
    <w:rsid w:val="00686898"/>
    <w:rsid w:val="00687D80"/>
    <w:rsid w:val="006901EC"/>
    <w:rsid w:val="0069245D"/>
    <w:rsid w:val="00693421"/>
    <w:rsid w:val="0069350D"/>
    <w:rsid w:val="00693A28"/>
    <w:rsid w:val="00693E02"/>
    <w:rsid w:val="00694839"/>
    <w:rsid w:val="00697352"/>
    <w:rsid w:val="006A1B0A"/>
    <w:rsid w:val="006A3289"/>
    <w:rsid w:val="006A347B"/>
    <w:rsid w:val="006A3949"/>
    <w:rsid w:val="006A5F23"/>
    <w:rsid w:val="006A65C5"/>
    <w:rsid w:val="006A6DE3"/>
    <w:rsid w:val="006B0BEE"/>
    <w:rsid w:val="006B0F73"/>
    <w:rsid w:val="006B24E9"/>
    <w:rsid w:val="006B26E9"/>
    <w:rsid w:val="006B28D3"/>
    <w:rsid w:val="006B2C30"/>
    <w:rsid w:val="006B2C7F"/>
    <w:rsid w:val="006B49A0"/>
    <w:rsid w:val="006B50B8"/>
    <w:rsid w:val="006B51B1"/>
    <w:rsid w:val="006B6025"/>
    <w:rsid w:val="006B6919"/>
    <w:rsid w:val="006B6FCB"/>
    <w:rsid w:val="006C0356"/>
    <w:rsid w:val="006C0FB1"/>
    <w:rsid w:val="006C1DAA"/>
    <w:rsid w:val="006C2794"/>
    <w:rsid w:val="006C2C0B"/>
    <w:rsid w:val="006C2C9C"/>
    <w:rsid w:val="006C2F4E"/>
    <w:rsid w:val="006C33B4"/>
    <w:rsid w:val="006C4B33"/>
    <w:rsid w:val="006C5750"/>
    <w:rsid w:val="006C6E8B"/>
    <w:rsid w:val="006C71F6"/>
    <w:rsid w:val="006C7F03"/>
    <w:rsid w:val="006D09F2"/>
    <w:rsid w:val="006D1160"/>
    <w:rsid w:val="006D11B2"/>
    <w:rsid w:val="006D141E"/>
    <w:rsid w:val="006D1817"/>
    <w:rsid w:val="006D1FC1"/>
    <w:rsid w:val="006D20A8"/>
    <w:rsid w:val="006D3490"/>
    <w:rsid w:val="006D3603"/>
    <w:rsid w:val="006D3D70"/>
    <w:rsid w:val="006D47DB"/>
    <w:rsid w:val="006D7A3C"/>
    <w:rsid w:val="006D7FD2"/>
    <w:rsid w:val="006E0908"/>
    <w:rsid w:val="006E0BC9"/>
    <w:rsid w:val="006E11E0"/>
    <w:rsid w:val="006E1229"/>
    <w:rsid w:val="006E20D9"/>
    <w:rsid w:val="006E2971"/>
    <w:rsid w:val="006E2C48"/>
    <w:rsid w:val="006E3126"/>
    <w:rsid w:val="006E36EA"/>
    <w:rsid w:val="006E3B4B"/>
    <w:rsid w:val="006E4652"/>
    <w:rsid w:val="006E4948"/>
    <w:rsid w:val="006E601B"/>
    <w:rsid w:val="006E6C8D"/>
    <w:rsid w:val="006E714C"/>
    <w:rsid w:val="006E79A3"/>
    <w:rsid w:val="006E7AFA"/>
    <w:rsid w:val="006E7B1C"/>
    <w:rsid w:val="006E7F26"/>
    <w:rsid w:val="006F08A7"/>
    <w:rsid w:val="006F0983"/>
    <w:rsid w:val="006F3A85"/>
    <w:rsid w:val="006F3F40"/>
    <w:rsid w:val="006F425F"/>
    <w:rsid w:val="006F54DB"/>
    <w:rsid w:val="006F62FE"/>
    <w:rsid w:val="006F68F4"/>
    <w:rsid w:val="006F7873"/>
    <w:rsid w:val="00700928"/>
    <w:rsid w:val="00702689"/>
    <w:rsid w:val="00702EDC"/>
    <w:rsid w:val="00703AA2"/>
    <w:rsid w:val="00704BE5"/>
    <w:rsid w:val="00705234"/>
    <w:rsid w:val="0070536D"/>
    <w:rsid w:val="00705C09"/>
    <w:rsid w:val="00705E86"/>
    <w:rsid w:val="007060A6"/>
    <w:rsid w:val="0070617E"/>
    <w:rsid w:val="00706CFB"/>
    <w:rsid w:val="0070707A"/>
    <w:rsid w:val="0071067A"/>
    <w:rsid w:val="0071107C"/>
    <w:rsid w:val="00711E52"/>
    <w:rsid w:val="00712083"/>
    <w:rsid w:val="00712548"/>
    <w:rsid w:val="00713B35"/>
    <w:rsid w:val="0071413B"/>
    <w:rsid w:val="00714957"/>
    <w:rsid w:val="00715197"/>
    <w:rsid w:val="007152CA"/>
    <w:rsid w:val="007161D5"/>
    <w:rsid w:val="007162E8"/>
    <w:rsid w:val="00717A0E"/>
    <w:rsid w:val="00717FCB"/>
    <w:rsid w:val="00720401"/>
    <w:rsid w:val="0072091A"/>
    <w:rsid w:val="0072091B"/>
    <w:rsid w:val="00720C49"/>
    <w:rsid w:val="00720D3A"/>
    <w:rsid w:val="007223C2"/>
    <w:rsid w:val="00723F6A"/>
    <w:rsid w:val="007242B2"/>
    <w:rsid w:val="00724B4A"/>
    <w:rsid w:val="00725281"/>
    <w:rsid w:val="00725499"/>
    <w:rsid w:val="00725615"/>
    <w:rsid w:val="0072648C"/>
    <w:rsid w:val="00727BCE"/>
    <w:rsid w:val="007309AC"/>
    <w:rsid w:val="007321BB"/>
    <w:rsid w:val="007326A7"/>
    <w:rsid w:val="00732BCD"/>
    <w:rsid w:val="00732D0A"/>
    <w:rsid w:val="00732F5F"/>
    <w:rsid w:val="00733D30"/>
    <w:rsid w:val="0073479E"/>
    <w:rsid w:val="007347BC"/>
    <w:rsid w:val="0073514B"/>
    <w:rsid w:val="00735176"/>
    <w:rsid w:val="00735EE4"/>
    <w:rsid w:val="0073628C"/>
    <w:rsid w:val="0073630B"/>
    <w:rsid w:val="00736AD9"/>
    <w:rsid w:val="00736C97"/>
    <w:rsid w:val="007373E8"/>
    <w:rsid w:val="007377CC"/>
    <w:rsid w:val="00737CC0"/>
    <w:rsid w:val="00740F29"/>
    <w:rsid w:val="00741205"/>
    <w:rsid w:val="00741B25"/>
    <w:rsid w:val="0074212D"/>
    <w:rsid w:val="0074244F"/>
    <w:rsid w:val="00742A78"/>
    <w:rsid w:val="00742E72"/>
    <w:rsid w:val="0074360B"/>
    <w:rsid w:val="00743D26"/>
    <w:rsid w:val="00743F46"/>
    <w:rsid w:val="00744261"/>
    <w:rsid w:val="00745B04"/>
    <w:rsid w:val="00746793"/>
    <w:rsid w:val="00746F5A"/>
    <w:rsid w:val="00747184"/>
    <w:rsid w:val="00747246"/>
    <w:rsid w:val="007477B3"/>
    <w:rsid w:val="007514AF"/>
    <w:rsid w:val="007541E6"/>
    <w:rsid w:val="00754E78"/>
    <w:rsid w:val="00755F0C"/>
    <w:rsid w:val="00756515"/>
    <w:rsid w:val="007566C5"/>
    <w:rsid w:val="00756B08"/>
    <w:rsid w:val="00756F7E"/>
    <w:rsid w:val="00757099"/>
    <w:rsid w:val="007577C7"/>
    <w:rsid w:val="00757A44"/>
    <w:rsid w:val="00757A9E"/>
    <w:rsid w:val="007618F0"/>
    <w:rsid w:val="00762FAD"/>
    <w:rsid w:val="00763755"/>
    <w:rsid w:val="00764475"/>
    <w:rsid w:val="007669C2"/>
    <w:rsid w:val="00766B01"/>
    <w:rsid w:val="00767D17"/>
    <w:rsid w:val="00770D01"/>
    <w:rsid w:val="00771AAA"/>
    <w:rsid w:val="00771ECE"/>
    <w:rsid w:val="00772C22"/>
    <w:rsid w:val="007734B0"/>
    <w:rsid w:val="00773503"/>
    <w:rsid w:val="0077559E"/>
    <w:rsid w:val="00775CAF"/>
    <w:rsid w:val="00775D65"/>
    <w:rsid w:val="00775DBC"/>
    <w:rsid w:val="0077783D"/>
    <w:rsid w:val="00777F52"/>
    <w:rsid w:val="0078038F"/>
    <w:rsid w:val="007805FE"/>
    <w:rsid w:val="007806F8"/>
    <w:rsid w:val="007822CA"/>
    <w:rsid w:val="0078246C"/>
    <w:rsid w:val="007824DC"/>
    <w:rsid w:val="00783084"/>
    <w:rsid w:val="007830AB"/>
    <w:rsid w:val="0078406E"/>
    <w:rsid w:val="0078449B"/>
    <w:rsid w:val="0078456A"/>
    <w:rsid w:val="00784753"/>
    <w:rsid w:val="00784BEE"/>
    <w:rsid w:val="00785591"/>
    <w:rsid w:val="00785E76"/>
    <w:rsid w:val="00786572"/>
    <w:rsid w:val="00786697"/>
    <w:rsid w:val="00787ED1"/>
    <w:rsid w:val="0079311C"/>
    <w:rsid w:val="00793254"/>
    <w:rsid w:val="00793950"/>
    <w:rsid w:val="00794AC3"/>
    <w:rsid w:val="007962C3"/>
    <w:rsid w:val="0079736F"/>
    <w:rsid w:val="007A0011"/>
    <w:rsid w:val="007A085E"/>
    <w:rsid w:val="007A12FF"/>
    <w:rsid w:val="007A1D40"/>
    <w:rsid w:val="007A2126"/>
    <w:rsid w:val="007A2347"/>
    <w:rsid w:val="007A34F8"/>
    <w:rsid w:val="007A35EE"/>
    <w:rsid w:val="007A55E9"/>
    <w:rsid w:val="007A5B5E"/>
    <w:rsid w:val="007A5BA8"/>
    <w:rsid w:val="007A5BC5"/>
    <w:rsid w:val="007A60A6"/>
    <w:rsid w:val="007A6738"/>
    <w:rsid w:val="007A76BE"/>
    <w:rsid w:val="007B0883"/>
    <w:rsid w:val="007B0A94"/>
    <w:rsid w:val="007B1DE7"/>
    <w:rsid w:val="007B219D"/>
    <w:rsid w:val="007B275E"/>
    <w:rsid w:val="007B6337"/>
    <w:rsid w:val="007B6805"/>
    <w:rsid w:val="007B7B9D"/>
    <w:rsid w:val="007B7D20"/>
    <w:rsid w:val="007B7FEB"/>
    <w:rsid w:val="007C1618"/>
    <w:rsid w:val="007C1B6F"/>
    <w:rsid w:val="007C2C7A"/>
    <w:rsid w:val="007C3373"/>
    <w:rsid w:val="007C3CA0"/>
    <w:rsid w:val="007C4562"/>
    <w:rsid w:val="007C5A9B"/>
    <w:rsid w:val="007C5D18"/>
    <w:rsid w:val="007C677C"/>
    <w:rsid w:val="007C78F8"/>
    <w:rsid w:val="007D1205"/>
    <w:rsid w:val="007D2673"/>
    <w:rsid w:val="007D2B1A"/>
    <w:rsid w:val="007D3B62"/>
    <w:rsid w:val="007D3C15"/>
    <w:rsid w:val="007D3F65"/>
    <w:rsid w:val="007D4058"/>
    <w:rsid w:val="007D6340"/>
    <w:rsid w:val="007D64C5"/>
    <w:rsid w:val="007D6A28"/>
    <w:rsid w:val="007E0BEB"/>
    <w:rsid w:val="007E219D"/>
    <w:rsid w:val="007E2824"/>
    <w:rsid w:val="007E2843"/>
    <w:rsid w:val="007E3198"/>
    <w:rsid w:val="007E3E35"/>
    <w:rsid w:val="007E459D"/>
    <w:rsid w:val="007E4C8B"/>
    <w:rsid w:val="007E56E7"/>
    <w:rsid w:val="007E7656"/>
    <w:rsid w:val="007F09B0"/>
    <w:rsid w:val="007F0A68"/>
    <w:rsid w:val="007F1215"/>
    <w:rsid w:val="007F21F5"/>
    <w:rsid w:val="007F2B77"/>
    <w:rsid w:val="007F3709"/>
    <w:rsid w:val="007F38BC"/>
    <w:rsid w:val="007F39B2"/>
    <w:rsid w:val="007F41A9"/>
    <w:rsid w:val="007F4F8E"/>
    <w:rsid w:val="007F57F5"/>
    <w:rsid w:val="007F5DD5"/>
    <w:rsid w:val="007F6147"/>
    <w:rsid w:val="007F6D90"/>
    <w:rsid w:val="007F76BE"/>
    <w:rsid w:val="007F7A0D"/>
    <w:rsid w:val="00800294"/>
    <w:rsid w:val="008007C1"/>
    <w:rsid w:val="0080403E"/>
    <w:rsid w:val="00804077"/>
    <w:rsid w:val="00805923"/>
    <w:rsid w:val="008061EF"/>
    <w:rsid w:val="00807F77"/>
    <w:rsid w:val="00810B18"/>
    <w:rsid w:val="008126F8"/>
    <w:rsid w:val="00812782"/>
    <w:rsid w:val="00812ED5"/>
    <w:rsid w:val="008136C8"/>
    <w:rsid w:val="00813BE5"/>
    <w:rsid w:val="0081472B"/>
    <w:rsid w:val="00814BBD"/>
    <w:rsid w:val="008156D5"/>
    <w:rsid w:val="00815837"/>
    <w:rsid w:val="00816C2D"/>
    <w:rsid w:val="00816DBD"/>
    <w:rsid w:val="00816F55"/>
    <w:rsid w:val="008179BD"/>
    <w:rsid w:val="00820334"/>
    <w:rsid w:val="008215E2"/>
    <w:rsid w:val="0082476F"/>
    <w:rsid w:val="00824AF2"/>
    <w:rsid w:val="00824DF8"/>
    <w:rsid w:val="00824F66"/>
    <w:rsid w:val="008253E1"/>
    <w:rsid w:val="00825842"/>
    <w:rsid w:val="00825880"/>
    <w:rsid w:val="00826496"/>
    <w:rsid w:val="00827055"/>
    <w:rsid w:val="00827158"/>
    <w:rsid w:val="00827550"/>
    <w:rsid w:val="00827CB1"/>
    <w:rsid w:val="00827E79"/>
    <w:rsid w:val="00831362"/>
    <w:rsid w:val="00831E90"/>
    <w:rsid w:val="00832768"/>
    <w:rsid w:val="00832E78"/>
    <w:rsid w:val="00834428"/>
    <w:rsid w:val="00834B37"/>
    <w:rsid w:val="00835915"/>
    <w:rsid w:val="00836401"/>
    <w:rsid w:val="008368BC"/>
    <w:rsid w:val="0083787A"/>
    <w:rsid w:val="008379CF"/>
    <w:rsid w:val="00837FD1"/>
    <w:rsid w:val="00840683"/>
    <w:rsid w:val="00840AF7"/>
    <w:rsid w:val="00841BAF"/>
    <w:rsid w:val="00842E34"/>
    <w:rsid w:val="00842FE7"/>
    <w:rsid w:val="008432EB"/>
    <w:rsid w:val="0084433D"/>
    <w:rsid w:val="00844F79"/>
    <w:rsid w:val="008450D2"/>
    <w:rsid w:val="00845336"/>
    <w:rsid w:val="008455B9"/>
    <w:rsid w:val="008455F6"/>
    <w:rsid w:val="0084564B"/>
    <w:rsid w:val="0084613E"/>
    <w:rsid w:val="00847401"/>
    <w:rsid w:val="00847A1E"/>
    <w:rsid w:val="00850432"/>
    <w:rsid w:val="00850546"/>
    <w:rsid w:val="00851C46"/>
    <w:rsid w:val="00851EF5"/>
    <w:rsid w:val="00853555"/>
    <w:rsid w:val="00853CA0"/>
    <w:rsid w:val="00854684"/>
    <w:rsid w:val="00854930"/>
    <w:rsid w:val="00854C35"/>
    <w:rsid w:val="0085576A"/>
    <w:rsid w:val="008566C3"/>
    <w:rsid w:val="008572F6"/>
    <w:rsid w:val="0085755E"/>
    <w:rsid w:val="00857EF3"/>
    <w:rsid w:val="008600CC"/>
    <w:rsid w:val="00861183"/>
    <w:rsid w:val="0086203D"/>
    <w:rsid w:val="008621AE"/>
    <w:rsid w:val="00862404"/>
    <w:rsid w:val="00863CC7"/>
    <w:rsid w:val="0086411C"/>
    <w:rsid w:val="00865507"/>
    <w:rsid w:val="00865574"/>
    <w:rsid w:val="00866CDD"/>
    <w:rsid w:val="00870865"/>
    <w:rsid w:val="008710FA"/>
    <w:rsid w:val="00871378"/>
    <w:rsid w:val="00871589"/>
    <w:rsid w:val="00872846"/>
    <w:rsid w:val="008728A6"/>
    <w:rsid w:val="00872DD8"/>
    <w:rsid w:val="008751CE"/>
    <w:rsid w:val="008764FE"/>
    <w:rsid w:val="0088015D"/>
    <w:rsid w:val="008807E4"/>
    <w:rsid w:val="008813ED"/>
    <w:rsid w:val="00883FE1"/>
    <w:rsid w:val="00884338"/>
    <w:rsid w:val="00884B71"/>
    <w:rsid w:val="008852F8"/>
    <w:rsid w:val="008857D4"/>
    <w:rsid w:val="008865E5"/>
    <w:rsid w:val="008867DD"/>
    <w:rsid w:val="00886C52"/>
    <w:rsid w:val="008904C3"/>
    <w:rsid w:val="00890B33"/>
    <w:rsid w:val="00890C92"/>
    <w:rsid w:val="00891131"/>
    <w:rsid w:val="0089127F"/>
    <w:rsid w:val="00891AD1"/>
    <w:rsid w:val="00892713"/>
    <w:rsid w:val="00892AA0"/>
    <w:rsid w:val="00892C51"/>
    <w:rsid w:val="00893C2B"/>
    <w:rsid w:val="008941C0"/>
    <w:rsid w:val="00896155"/>
    <w:rsid w:val="008976E2"/>
    <w:rsid w:val="008979AD"/>
    <w:rsid w:val="008A0083"/>
    <w:rsid w:val="008A038F"/>
    <w:rsid w:val="008A040D"/>
    <w:rsid w:val="008A0BC3"/>
    <w:rsid w:val="008A1365"/>
    <w:rsid w:val="008A2BCE"/>
    <w:rsid w:val="008A2D12"/>
    <w:rsid w:val="008A3EA3"/>
    <w:rsid w:val="008A4B0D"/>
    <w:rsid w:val="008A5E99"/>
    <w:rsid w:val="008A5FA7"/>
    <w:rsid w:val="008A64FD"/>
    <w:rsid w:val="008A69A3"/>
    <w:rsid w:val="008A74A5"/>
    <w:rsid w:val="008A7941"/>
    <w:rsid w:val="008A7FE6"/>
    <w:rsid w:val="008B17FB"/>
    <w:rsid w:val="008B268A"/>
    <w:rsid w:val="008B2ECD"/>
    <w:rsid w:val="008B4348"/>
    <w:rsid w:val="008B4845"/>
    <w:rsid w:val="008B5DA8"/>
    <w:rsid w:val="008B6E8E"/>
    <w:rsid w:val="008B719F"/>
    <w:rsid w:val="008C03D8"/>
    <w:rsid w:val="008C16A8"/>
    <w:rsid w:val="008C339F"/>
    <w:rsid w:val="008C3576"/>
    <w:rsid w:val="008C35A8"/>
    <w:rsid w:val="008C3C46"/>
    <w:rsid w:val="008C4B50"/>
    <w:rsid w:val="008C55B9"/>
    <w:rsid w:val="008C57DA"/>
    <w:rsid w:val="008C6505"/>
    <w:rsid w:val="008C78FF"/>
    <w:rsid w:val="008C7963"/>
    <w:rsid w:val="008C7AB5"/>
    <w:rsid w:val="008D09FA"/>
    <w:rsid w:val="008D0AAB"/>
    <w:rsid w:val="008D1DC5"/>
    <w:rsid w:val="008D2BC7"/>
    <w:rsid w:val="008D32A5"/>
    <w:rsid w:val="008D3672"/>
    <w:rsid w:val="008D3C32"/>
    <w:rsid w:val="008D408C"/>
    <w:rsid w:val="008D5661"/>
    <w:rsid w:val="008D5E7B"/>
    <w:rsid w:val="008D6CBF"/>
    <w:rsid w:val="008D701E"/>
    <w:rsid w:val="008D7E86"/>
    <w:rsid w:val="008E0397"/>
    <w:rsid w:val="008E0906"/>
    <w:rsid w:val="008E0BC4"/>
    <w:rsid w:val="008E0D30"/>
    <w:rsid w:val="008E211B"/>
    <w:rsid w:val="008E2A98"/>
    <w:rsid w:val="008E3C0E"/>
    <w:rsid w:val="008E49DE"/>
    <w:rsid w:val="008E5407"/>
    <w:rsid w:val="008E56EC"/>
    <w:rsid w:val="008E597C"/>
    <w:rsid w:val="008E6F4E"/>
    <w:rsid w:val="008E7A98"/>
    <w:rsid w:val="008F0B25"/>
    <w:rsid w:val="008F0C4C"/>
    <w:rsid w:val="008F0DE7"/>
    <w:rsid w:val="008F0E86"/>
    <w:rsid w:val="008F365E"/>
    <w:rsid w:val="008F45BB"/>
    <w:rsid w:val="008F6221"/>
    <w:rsid w:val="008F6EF8"/>
    <w:rsid w:val="008F78C4"/>
    <w:rsid w:val="00900A5F"/>
    <w:rsid w:val="00900F14"/>
    <w:rsid w:val="009014A6"/>
    <w:rsid w:val="00901BA5"/>
    <w:rsid w:val="009029D0"/>
    <w:rsid w:val="00903D8D"/>
    <w:rsid w:val="00904F7C"/>
    <w:rsid w:val="00906228"/>
    <w:rsid w:val="009103D5"/>
    <w:rsid w:val="00911F9A"/>
    <w:rsid w:val="00912934"/>
    <w:rsid w:val="00912CC3"/>
    <w:rsid w:val="00913D85"/>
    <w:rsid w:val="0091486B"/>
    <w:rsid w:val="00914A80"/>
    <w:rsid w:val="0091521C"/>
    <w:rsid w:val="009161D8"/>
    <w:rsid w:val="00916817"/>
    <w:rsid w:val="00916FEA"/>
    <w:rsid w:val="0091765C"/>
    <w:rsid w:val="00917671"/>
    <w:rsid w:val="00917C9A"/>
    <w:rsid w:val="00917D1F"/>
    <w:rsid w:val="009202A4"/>
    <w:rsid w:val="00920840"/>
    <w:rsid w:val="00920DD1"/>
    <w:rsid w:val="00921DD0"/>
    <w:rsid w:val="00922BD4"/>
    <w:rsid w:val="00923CC4"/>
    <w:rsid w:val="009241E4"/>
    <w:rsid w:val="00924598"/>
    <w:rsid w:val="00925635"/>
    <w:rsid w:val="00925896"/>
    <w:rsid w:val="009260DD"/>
    <w:rsid w:val="009267EB"/>
    <w:rsid w:val="0092730D"/>
    <w:rsid w:val="0093053A"/>
    <w:rsid w:val="009305C4"/>
    <w:rsid w:val="009313C3"/>
    <w:rsid w:val="009316DE"/>
    <w:rsid w:val="00932509"/>
    <w:rsid w:val="0093370F"/>
    <w:rsid w:val="00933C31"/>
    <w:rsid w:val="00934018"/>
    <w:rsid w:val="009345AC"/>
    <w:rsid w:val="009356A2"/>
    <w:rsid w:val="0093670E"/>
    <w:rsid w:val="00936E87"/>
    <w:rsid w:val="0093787D"/>
    <w:rsid w:val="0094010D"/>
    <w:rsid w:val="00940C95"/>
    <w:rsid w:val="00941169"/>
    <w:rsid w:val="009411E6"/>
    <w:rsid w:val="00941C21"/>
    <w:rsid w:val="009429EE"/>
    <w:rsid w:val="00943834"/>
    <w:rsid w:val="0094413A"/>
    <w:rsid w:val="009441A5"/>
    <w:rsid w:val="00944727"/>
    <w:rsid w:val="0094492A"/>
    <w:rsid w:val="009450BC"/>
    <w:rsid w:val="009464FF"/>
    <w:rsid w:val="0094749D"/>
    <w:rsid w:val="00947710"/>
    <w:rsid w:val="00947DF8"/>
    <w:rsid w:val="009501EB"/>
    <w:rsid w:val="00950A31"/>
    <w:rsid w:val="0095105D"/>
    <w:rsid w:val="00951098"/>
    <w:rsid w:val="00951199"/>
    <w:rsid w:val="0095132B"/>
    <w:rsid w:val="00951712"/>
    <w:rsid w:val="00952ED9"/>
    <w:rsid w:val="009538F9"/>
    <w:rsid w:val="0095497E"/>
    <w:rsid w:val="00954AAD"/>
    <w:rsid w:val="00955EC5"/>
    <w:rsid w:val="00956E58"/>
    <w:rsid w:val="009572C7"/>
    <w:rsid w:val="00957E40"/>
    <w:rsid w:val="0096109A"/>
    <w:rsid w:val="0096172B"/>
    <w:rsid w:val="00961ACA"/>
    <w:rsid w:val="00961F92"/>
    <w:rsid w:val="00962361"/>
    <w:rsid w:val="0096289B"/>
    <w:rsid w:val="00962C84"/>
    <w:rsid w:val="00962F66"/>
    <w:rsid w:val="00963446"/>
    <w:rsid w:val="00965FA5"/>
    <w:rsid w:val="00966F54"/>
    <w:rsid w:val="00967060"/>
    <w:rsid w:val="00967351"/>
    <w:rsid w:val="00970416"/>
    <w:rsid w:val="00970710"/>
    <w:rsid w:val="009718EE"/>
    <w:rsid w:val="00973539"/>
    <w:rsid w:val="00973766"/>
    <w:rsid w:val="00974E42"/>
    <w:rsid w:val="009754CA"/>
    <w:rsid w:val="00975CC5"/>
    <w:rsid w:val="00976968"/>
    <w:rsid w:val="00976989"/>
    <w:rsid w:val="009770AD"/>
    <w:rsid w:val="009770C8"/>
    <w:rsid w:val="009770E3"/>
    <w:rsid w:val="009774C4"/>
    <w:rsid w:val="0097796B"/>
    <w:rsid w:val="00977AE5"/>
    <w:rsid w:val="009801A8"/>
    <w:rsid w:val="00980713"/>
    <w:rsid w:val="00982A87"/>
    <w:rsid w:val="00982E0D"/>
    <w:rsid w:val="00984FEA"/>
    <w:rsid w:val="00985015"/>
    <w:rsid w:val="00986862"/>
    <w:rsid w:val="00986D6B"/>
    <w:rsid w:val="00987644"/>
    <w:rsid w:val="009917EC"/>
    <w:rsid w:val="00991897"/>
    <w:rsid w:val="00992789"/>
    <w:rsid w:val="00992FD6"/>
    <w:rsid w:val="0099383C"/>
    <w:rsid w:val="0099406A"/>
    <w:rsid w:val="0099449E"/>
    <w:rsid w:val="00994A82"/>
    <w:rsid w:val="00996761"/>
    <w:rsid w:val="00997460"/>
    <w:rsid w:val="009975EF"/>
    <w:rsid w:val="009976CE"/>
    <w:rsid w:val="00997865"/>
    <w:rsid w:val="009A02B6"/>
    <w:rsid w:val="009A1385"/>
    <w:rsid w:val="009A1964"/>
    <w:rsid w:val="009A379D"/>
    <w:rsid w:val="009A3D02"/>
    <w:rsid w:val="009A4506"/>
    <w:rsid w:val="009A4AA0"/>
    <w:rsid w:val="009A5FA8"/>
    <w:rsid w:val="009A7227"/>
    <w:rsid w:val="009A7649"/>
    <w:rsid w:val="009B19F3"/>
    <w:rsid w:val="009B1B3E"/>
    <w:rsid w:val="009B1BDA"/>
    <w:rsid w:val="009B2112"/>
    <w:rsid w:val="009B2935"/>
    <w:rsid w:val="009B321A"/>
    <w:rsid w:val="009B3B9A"/>
    <w:rsid w:val="009B3F9E"/>
    <w:rsid w:val="009B5D1D"/>
    <w:rsid w:val="009B5E94"/>
    <w:rsid w:val="009B71E0"/>
    <w:rsid w:val="009B79EB"/>
    <w:rsid w:val="009B7E89"/>
    <w:rsid w:val="009B7EEF"/>
    <w:rsid w:val="009C05B2"/>
    <w:rsid w:val="009C08BF"/>
    <w:rsid w:val="009C235A"/>
    <w:rsid w:val="009C3235"/>
    <w:rsid w:val="009C358D"/>
    <w:rsid w:val="009C56B1"/>
    <w:rsid w:val="009C5D74"/>
    <w:rsid w:val="009C780D"/>
    <w:rsid w:val="009C791C"/>
    <w:rsid w:val="009C7BB9"/>
    <w:rsid w:val="009D06E0"/>
    <w:rsid w:val="009D087B"/>
    <w:rsid w:val="009D0CD7"/>
    <w:rsid w:val="009D0EE7"/>
    <w:rsid w:val="009D2BCD"/>
    <w:rsid w:val="009D4384"/>
    <w:rsid w:val="009D5FFB"/>
    <w:rsid w:val="009D77CC"/>
    <w:rsid w:val="009D7B3F"/>
    <w:rsid w:val="009E0086"/>
    <w:rsid w:val="009E0855"/>
    <w:rsid w:val="009E1766"/>
    <w:rsid w:val="009E1881"/>
    <w:rsid w:val="009E23E4"/>
    <w:rsid w:val="009E2B5F"/>
    <w:rsid w:val="009E2E97"/>
    <w:rsid w:val="009E35A2"/>
    <w:rsid w:val="009E383A"/>
    <w:rsid w:val="009E3C4C"/>
    <w:rsid w:val="009E6360"/>
    <w:rsid w:val="009E656B"/>
    <w:rsid w:val="009E707A"/>
    <w:rsid w:val="009E70CF"/>
    <w:rsid w:val="009E7C9F"/>
    <w:rsid w:val="009F1074"/>
    <w:rsid w:val="009F2A02"/>
    <w:rsid w:val="009F40C2"/>
    <w:rsid w:val="009F4664"/>
    <w:rsid w:val="009F618C"/>
    <w:rsid w:val="009F6C93"/>
    <w:rsid w:val="00A00DDE"/>
    <w:rsid w:val="00A010E9"/>
    <w:rsid w:val="00A01130"/>
    <w:rsid w:val="00A016C9"/>
    <w:rsid w:val="00A0221C"/>
    <w:rsid w:val="00A038F0"/>
    <w:rsid w:val="00A03E71"/>
    <w:rsid w:val="00A04472"/>
    <w:rsid w:val="00A04A99"/>
    <w:rsid w:val="00A06435"/>
    <w:rsid w:val="00A06E7F"/>
    <w:rsid w:val="00A077F4"/>
    <w:rsid w:val="00A07BAB"/>
    <w:rsid w:val="00A07F47"/>
    <w:rsid w:val="00A11689"/>
    <w:rsid w:val="00A11BE7"/>
    <w:rsid w:val="00A11D87"/>
    <w:rsid w:val="00A11F84"/>
    <w:rsid w:val="00A13D1F"/>
    <w:rsid w:val="00A15B1D"/>
    <w:rsid w:val="00A161B5"/>
    <w:rsid w:val="00A16470"/>
    <w:rsid w:val="00A16D9D"/>
    <w:rsid w:val="00A16DBD"/>
    <w:rsid w:val="00A171C9"/>
    <w:rsid w:val="00A17F9E"/>
    <w:rsid w:val="00A202CE"/>
    <w:rsid w:val="00A20658"/>
    <w:rsid w:val="00A20E82"/>
    <w:rsid w:val="00A222F0"/>
    <w:rsid w:val="00A22359"/>
    <w:rsid w:val="00A224C4"/>
    <w:rsid w:val="00A226F8"/>
    <w:rsid w:val="00A23482"/>
    <w:rsid w:val="00A23DCD"/>
    <w:rsid w:val="00A2515A"/>
    <w:rsid w:val="00A25F5B"/>
    <w:rsid w:val="00A26333"/>
    <w:rsid w:val="00A2722F"/>
    <w:rsid w:val="00A2780F"/>
    <w:rsid w:val="00A27926"/>
    <w:rsid w:val="00A318CB"/>
    <w:rsid w:val="00A32068"/>
    <w:rsid w:val="00A3234E"/>
    <w:rsid w:val="00A32594"/>
    <w:rsid w:val="00A34013"/>
    <w:rsid w:val="00A3532F"/>
    <w:rsid w:val="00A35335"/>
    <w:rsid w:val="00A35597"/>
    <w:rsid w:val="00A368BB"/>
    <w:rsid w:val="00A37766"/>
    <w:rsid w:val="00A37965"/>
    <w:rsid w:val="00A40018"/>
    <w:rsid w:val="00A408AE"/>
    <w:rsid w:val="00A42347"/>
    <w:rsid w:val="00A431AE"/>
    <w:rsid w:val="00A435EA"/>
    <w:rsid w:val="00A43E47"/>
    <w:rsid w:val="00A4445D"/>
    <w:rsid w:val="00A44AAD"/>
    <w:rsid w:val="00A45965"/>
    <w:rsid w:val="00A45CFD"/>
    <w:rsid w:val="00A510AB"/>
    <w:rsid w:val="00A517ED"/>
    <w:rsid w:val="00A51D55"/>
    <w:rsid w:val="00A52D4B"/>
    <w:rsid w:val="00A552A2"/>
    <w:rsid w:val="00A55535"/>
    <w:rsid w:val="00A5668D"/>
    <w:rsid w:val="00A57710"/>
    <w:rsid w:val="00A6016B"/>
    <w:rsid w:val="00A6036A"/>
    <w:rsid w:val="00A60451"/>
    <w:rsid w:val="00A6075C"/>
    <w:rsid w:val="00A607C3"/>
    <w:rsid w:val="00A614A2"/>
    <w:rsid w:val="00A62957"/>
    <w:rsid w:val="00A62E9B"/>
    <w:rsid w:val="00A63749"/>
    <w:rsid w:val="00A63A21"/>
    <w:rsid w:val="00A6498F"/>
    <w:rsid w:val="00A649FA"/>
    <w:rsid w:val="00A651DE"/>
    <w:rsid w:val="00A663FA"/>
    <w:rsid w:val="00A67A1C"/>
    <w:rsid w:val="00A70EDD"/>
    <w:rsid w:val="00A72CF0"/>
    <w:rsid w:val="00A730AB"/>
    <w:rsid w:val="00A737D0"/>
    <w:rsid w:val="00A74100"/>
    <w:rsid w:val="00A74203"/>
    <w:rsid w:val="00A74662"/>
    <w:rsid w:val="00A74BEA"/>
    <w:rsid w:val="00A80394"/>
    <w:rsid w:val="00A8158C"/>
    <w:rsid w:val="00A81D62"/>
    <w:rsid w:val="00A828E5"/>
    <w:rsid w:val="00A83AA5"/>
    <w:rsid w:val="00A83F2D"/>
    <w:rsid w:val="00A857F0"/>
    <w:rsid w:val="00A87DFD"/>
    <w:rsid w:val="00A91663"/>
    <w:rsid w:val="00A92110"/>
    <w:rsid w:val="00A9303A"/>
    <w:rsid w:val="00A93B01"/>
    <w:rsid w:val="00A95303"/>
    <w:rsid w:val="00A95611"/>
    <w:rsid w:val="00A969E8"/>
    <w:rsid w:val="00A96B5B"/>
    <w:rsid w:val="00A96BAB"/>
    <w:rsid w:val="00A97045"/>
    <w:rsid w:val="00A978CD"/>
    <w:rsid w:val="00AA0BEB"/>
    <w:rsid w:val="00AA1688"/>
    <w:rsid w:val="00AA2A9F"/>
    <w:rsid w:val="00AA413E"/>
    <w:rsid w:val="00AA49F9"/>
    <w:rsid w:val="00AA543F"/>
    <w:rsid w:val="00AA69AD"/>
    <w:rsid w:val="00AA7902"/>
    <w:rsid w:val="00AB2EE3"/>
    <w:rsid w:val="00AB3C38"/>
    <w:rsid w:val="00AB40DC"/>
    <w:rsid w:val="00AB4196"/>
    <w:rsid w:val="00AB4298"/>
    <w:rsid w:val="00AB446D"/>
    <w:rsid w:val="00AB4711"/>
    <w:rsid w:val="00AB4C72"/>
    <w:rsid w:val="00AB56F8"/>
    <w:rsid w:val="00AB61CC"/>
    <w:rsid w:val="00AB632C"/>
    <w:rsid w:val="00AB674A"/>
    <w:rsid w:val="00AB6CC5"/>
    <w:rsid w:val="00AB6CF2"/>
    <w:rsid w:val="00AB6FE0"/>
    <w:rsid w:val="00AB7D83"/>
    <w:rsid w:val="00AC00B9"/>
    <w:rsid w:val="00AC028D"/>
    <w:rsid w:val="00AC0BCA"/>
    <w:rsid w:val="00AC1968"/>
    <w:rsid w:val="00AC1AB7"/>
    <w:rsid w:val="00AC2394"/>
    <w:rsid w:val="00AC25C2"/>
    <w:rsid w:val="00AC2C8B"/>
    <w:rsid w:val="00AC341B"/>
    <w:rsid w:val="00AC3A6C"/>
    <w:rsid w:val="00AC3C2F"/>
    <w:rsid w:val="00AC4019"/>
    <w:rsid w:val="00AC4083"/>
    <w:rsid w:val="00AC4348"/>
    <w:rsid w:val="00AC530E"/>
    <w:rsid w:val="00AC5BEE"/>
    <w:rsid w:val="00AC6D28"/>
    <w:rsid w:val="00AC780F"/>
    <w:rsid w:val="00AC78FD"/>
    <w:rsid w:val="00AC7A4C"/>
    <w:rsid w:val="00AC7B3F"/>
    <w:rsid w:val="00AD05AC"/>
    <w:rsid w:val="00AD08E7"/>
    <w:rsid w:val="00AD0982"/>
    <w:rsid w:val="00AD0B99"/>
    <w:rsid w:val="00AD0CCA"/>
    <w:rsid w:val="00AD2FCE"/>
    <w:rsid w:val="00AD3CD2"/>
    <w:rsid w:val="00AD44DA"/>
    <w:rsid w:val="00AD54C3"/>
    <w:rsid w:val="00AD6027"/>
    <w:rsid w:val="00AD685F"/>
    <w:rsid w:val="00AD69E3"/>
    <w:rsid w:val="00AD715C"/>
    <w:rsid w:val="00AD7375"/>
    <w:rsid w:val="00AE0179"/>
    <w:rsid w:val="00AE09A4"/>
    <w:rsid w:val="00AE0B53"/>
    <w:rsid w:val="00AE17B9"/>
    <w:rsid w:val="00AE350B"/>
    <w:rsid w:val="00AE3D4B"/>
    <w:rsid w:val="00AE64D3"/>
    <w:rsid w:val="00AE6CB5"/>
    <w:rsid w:val="00AE7509"/>
    <w:rsid w:val="00AF0B26"/>
    <w:rsid w:val="00AF196F"/>
    <w:rsid w:val="00AF1A61"/>
    <w:rsid w:val="00AF1F9A"/>
    <w:rsid w:val="00AF29ED"/>
    <w:rsid w:val="00AF2C0C"/>
    <w:rsid w:val="00AF6BB1"/>
    <w:rsid w:val="00AF7041"/>
    <w:rsid w:val="00AF7204"/>
    <w:rsid w:val="00AF72F4"/>
    <w:rsid w:val="00AF748E"/>
    <w:rsid w:val="00B000F8"/>
    <w:rsid w:val="00B0074D"/>
    <w:rsid w:val="00B00E06"/>
    <w:rsid w:val="00B01E45"/>
    <w:rsid w:val="00B02A62"/>
    <w:rsid w:val="00B02BDF"/>
    <w:rsid w:val="00B02CCF"/>
    <w:rsid w:val="00B035D1"/>
    <w:rsid w:val="00B0444C"/>
    <w:rsid w:val="00B0450E"/>
    <w:rsid w:val="00B04556"/>
    <w:rsid w:val="00B04B78"/>
    <w:rsid w:val="00B05C28"/>
    <w:rsid w:val="00B06AE3"/>
    <w:rsid w:val="00B11FAE"/>
    <w:rsid w:val="00B125FA"/>
    <w:rsid w:val="00B13806"/>
    <w:rsid w:val="00B142C3"/>
    <w:rsid w:val="00B148EA"/>
    <w:rsid w:val="00B14FEA"/>
    <w:rsid w:val="00B157F9"/>
    <w:rsid w:val="00B16021"/>
    <w:rsid w:val="00B16B1B"/>
    <w:rsid w:val="00B174AD"/>
    <w:rsid w:val="00B20CE3"/>
    <w:rsid w:val="00B224A6"/>
    <w:rsid w:val="00B22725"/>
    <w:rsid w:val="00B22A2A"/>
    <w:rsid w:val="00B23337"/>
    <w:rsid w:val="00B2350B"/>
    <w:rsid w:val="00B256D9"/>
    <w:rsid w:val="00B2662E"/>
    <w:rsid w:val="00B2759F"/>
    <w:rsid w:val="00B27635"/>
    <w:rsid w:val="00B30263"/>
    <w:rsid w:val="00B30973"/>
    <w:rsid w:val="00B310EF"/>
    <w:rsid w:val="00B33302"/>
    <w:rsid w:val="00B337B7"/>
    <w:rsid w:val="00B3572F"/>
    <w:rsid w:val="00B36098"/>
    <w:rsid w:val="00B3650D"/>
    <w:rsid w:val="00B36636"/>
    <w:rsid w:val="00B37D61"/>
    <w:rsid w:val="00B37DB7"/>
    <w:rsid w:val="00B37FFB"/>
    <w:rsid w:val="00B40531"/>
    <w:rsid w:val="00B40EC1"/>
    <w:rsid w:val="00B42BF1"/>
    <w:rsid w:val="00B43C8E"/>
    <w:rsid w:val="00B4481C"/>
    <w:rsid w:val="00B458F7"/>
    <w:rsid w:val="00B469BC"/>
    <w:rsid w:val="00B47224"/>
    <w:rsid w:val="00B47AF6"/>
    <w:rsid w:val="00B50708"/>
    <w:rsid w:val="00B51923"/>
    <w:rsid w:val="00B52032"/>
    <w:rsid w:val="00B5478D"/>
    <w:rsid w:val="00B557EF"/>
    <w:rsid w:val="00B55FFE"/>
    <w:rsid w:val="00B57C2F"/>
    <w:rsid w:val="00B601E4"/>
    <w:rsid w:val="00B60A22"/>
    <w:rsid w:val="00B619F2"/>
    <w:rsid w:val="00B62B71"/>
    <w:rsid w:val="00B6351F"/>
    <w:rsid w:val="00B64FB8"/>
    <w:rsid w:val="00B65370"/>
    <w:rsid w:val="00B65A39"/>
    <w:rsid w:val="00B663F9"/>
    <w:rsid w:val="00B67413"/>
    <w:rsid w:val="00B6776C"/>
    <w:rsid w:val="00B67D73"/>
    <w:rsid w:val="00B70A18"/>
    <w:rsid w:val="00B70B6F"/>
    <w:rsid w:val="00B70C10"/>
    <w:rsid w:val="00B70ED9"/>
    <w:rsid w:val="00B70FD7"/>
    <w:rsid w:val="00B71215"/>
    <w:rsid w:val="00B727E9"/>
    <w:rsid w:val="00B72CDA"/>
    <w:rsid w:val="00B7392E"/>
    <w:rsid w:val="00B7482C"/>
    <w:rsid w:val="00B7486A"/>
    <w:rsid w:val="00B753C9"/>
    <w:rsid w:val="00B762B5"/>
    <w:rsid w:val="00B765C3"/>
    <w:rsid w:val="00B767B7"/>
    <w:rsid w:val="00B768CB"/>
    <w:rsid w:val="00B77D2C"/>
    <w:rsid w:val="00B80AE9"/>
    <w:rsid w:val="00B80E10"/>
    <w:rsid w:val="00B81751"/>
    <w:rsid w:val="00B822FC"/>
    <w:rsid w:val="00B827ED"/>
    <w:rsid w:val="00B8292F"/>
    <w:rsid w:val="00B83015"/>
    <w:rsid w:val="00B8562B"/>
    <w:rsid w:val="00B8793E"/>
    <w:rsid w:val="00B90BB2"/>
    <w:rsid w:val="00B90FEB"/>
    <w:rsid w:val="00B91D6B"/>
    <w:rsid w:val="00B9273F"/>
    <w:rsid w:val="00B92EB8"/>
    <w:rsid w:val="00B93155"/>
    <w:rsid w:val="00B93AC6"/>
    <w:rsid w:val="00B93D74"/>
    <w:rsid w:val="00B94961"/>
    <w:rsid w:val="00B9602B"/>
    <w:rsid w:val="00B96933"/>
    <w:rsid w:val="00B96F51"/>
    <w:rsid w:val="00B97E31"/>
    <w:rsid w:val="00BA00B5"/>
    <w:rsid w:val="00BA1CD8"/>
    <w:rsid w:val="00BA22B8"/>
    <w:rsid w:val="00BA60FF"/>
    <w:rsid w:val="00BA66C0"/>
    <w:rsid w:val="00BA6F69"/>
    <w:rsid w:val="00BA731C"/>
    <w:rsid w:val="00BA7BD5"/>
    <w:rsid w:val="00BA7DA0"/>
    <w:rsid w:val="00BB13EE"/>
    <w:rsid w:val="00BB167B"/>
    <w:rsid w:val="00BB1AD7"/>
    <w:rsid w:val="00BB1C35"/>
    <w:rsid w:val="00BB1DD7"/>
    <w:rsid w:val="00BB2662"/>
    <w:rsid w:val="00BB2A95"/>
    <w:rsid w:val="00BB2F40"/>
    <w:rsid w:val="00BB3811"/>
    <w:rsid w:val="00BB3AAD"/>
    <w:rsid w:val="00BB661A"/>
    <w:rsid w:val="00BB6B4C"/>
    <w:rsid w:val="00BB6B88"/>
    <w:rsid w:val="00BB73F4"/>
    <w:rsid w:val="00BB7E2B"/>
    <w:rsid w:val="00BC00C0"/>
    <w:rsid w:val="00BC01E9"/>
    <w:rsid w:val="00BC049B"/>
    <w:rsid w:val="00BC15A3"/>
    <w:rsid w:val="00BC1D92"/>
    <w:rsid w:val="00BC4720"/>
    <w:rsid w:val="00BC4737"/>
    <w:rsid w:val="00BC4804"/>
    <w:rsid w:val="00BC49B2"/>
    <w:rsid w:val="00BC56D5"/>
    <w:rsid w:val="00BC5BB5"/>
    <w:rsid w:val="00BC5E59"/>
    <w:rsid w:val="00BD058F"/>
    <w:rsid w:val="00BD0D68"/>
    <w:rsid w:val="00BD1A7D"/>
    <w:rsid w:val="00BD26C6"/>
    <w:rsid w:val="00BD2E52"/>
    <w:rsid w:val="00BD2EE4"/>
    <w:rsid w:val="00BD3038"/>
    <w:rsid w:val="00BD3642"/>
    <w:rsid w:val="00BD3F3C"/>
    <w:rsid w:val="00BD42A8"/>
    <w:rsid w:val="00BD5426"/>
    <w:rsid w:val="00BD5EFD"/>
    <w:rsid w:val="00BD62F2"/>
    <w:rsid w:val="00BD6E00"/>
    <w:rsid w:val="00BE0B76"/>
    <w:rsid w:val="00BE0C09"/>
    <w:rsid w:val="00BE0E85"/>
    <w:rsid w:val="00BE16CB"/>
    <w:rsid w:val="00BE1AE6"/>
    <w:rsid w:val="00BE1E90"/>
    <w:rsid w:val="00BE207F"/>
    <w:rsid w:val="00BE233B"/>
    <w:rsid w:val="00BE28BE"/>
    <w:rsid w:val="00BE3FCC"/>
    <w:rsid w:val="00BE46D8"/>
    <w:rsid w:val="00BE4797"/>
    <w:rsid w:val="00BE57A2"/>
    <w:rsid w:val="00BE5D43"/>
    <w:rsid w:val="00BE6482"/>
    <w:rsid w:val="00BE65CA"/>
    <w:rsid w:val="00BE6909"/>
    <w:rsid w:val="00BE6BB5"/>
    <w:rsid w:val="00BE6DEB"/>
    <w:rsid w:val="00BE71E2"/>
    <w:rsid w:val="00BE7A2A"/>
    <w:rsid w:val="00BF0774"/>
    <w:rsid w:val="00BF2159"/>
    <w:rsid w:val="00BF21D3"/>
    <w:rsid w:val="00BF232F"/>
    <w:rsid w:val="00BF24EC"/>
    <w:rsid w:val="00BF290E"/>
    <w:rsid w:val="00BF2D13"/>
    <w:rsid w:val="00BF3405"/>
    <w:rsid w:val="00BF4DD8"/>
    <w:rsid w:val="00BF4E8E"/>
    <w:rsid w:val="00BF618E"/>
    <w:rsid w:val="00BF66EF"/>
    <w:rsid w:val="00BF7A09"/>
    <w:rsid w:val="00C01681"/>
    <w:rsid w:val="00C031B1"/>
    <w:rsid w:val="00C03927"/>
    <w:rsid w:val="00C056D7"/>
    <w:rsid w:val="00C05760"/>
    <w:rsid w:val="00C05E60"/>
    <w:rsid w:val="00C06187"/>
    <w:rsid w:val="00C06EFC"/>
    <w:rsid w:val="00C06F1D"/>
    <w:rsid w:val="00C0734D"/>
    <w:rsid w:val="00C073C8"/>
    <w:rsid w:val="00C07F46"/>
    <w:rsid w:val="00C102C0"/>
    <w:rsid w:val="00C10301"/>
    <w:rsid w:val="00C104C7"/>
    <w:rsid w:val="00C108B1"/>
    <w:rsid w:val="00C12103"/>
    <w:rsid w:val="00C12815"/>
    <w:rsid w:val="00C130CA"/>
    <w:rsid w:val="00C133A7"/>
    <w:rsid w:val="00C13A58"/>
    <w:rsid w:val="00C13DA0"/>
    <w:rsid w:val="00C1414A"/>
    <w:rsid w:val="00C149AF"/>
    <w:rsid w:val="00C14A68"/>
    <w:rsid w:val="00C14F02"/>
    <w:rsid w:val="00C1536E"/>
    <w:rsid w:val="00C15BA7"/>
    <w:rsid w:val="00C1666A"/>
    <w:rsid w:val="00C17A08"/>
    <w:rsid w:val="00C17B13"/>
    <w:rsid w:val="00C21F1A"/>
    <w:rsid w:val="00C22A37"/>
    <w:rsid w:val="00C22E65"/>
    <w:rsid w:val="00C23742"/>
    <w:rsid w:val="00C23E11"/>
    <w:rsid w:val="00C241C3"/>
    <w:rsid w:val="00C24F61"/>
    <w:rsid w:val="00C2546B"/>
    <w:rsid w:val="00C25783"/>
    <w:rsid w:val="00C258FA"/>
    <w:rsid w:val="00C25E02"/>
    <w:rsid w:val="00C2617C"/>
    <w:rsid w:val="00C270FB"/>
    <w:rsid w:val="00C304D7"/>
    <w:rsid w:val="00C306DD"/>
    <w:rsid w:val="00C30E3D"/>
    <w:rsid w:val="00C31BD8"/>
    <w:rsid w:val="00C32A78"/>
    <w:rsid w:val="00C33BD8"/>
    <w:rsid w:val="00C343B2"/>
    <w:rsid w:val="00C34A4D"/>
    <w:rsid w:val="00C34E4C"/>
    <w:rsid w:val="00C35A0F"/>
    <w:rsid w:val="00C35E45"/>
    <w:rsid w:val="00C36809"/>
    <w:rsid w:val="00C37249"/>
    <w:rsid w:val="00C37389"/>
    <w:rsid w:val="00C4028F"/>
    <w:rsid w:val="00C40615"/>
    <w:rsid w:val="00C40B99"/>
    <w:rsid w:val="00C40FCB"/>
    <w:rsid w:val="00C410F0"/>
    <w:rsid w:val="00C427D8"/>
    <w:rsid w:val="00C43281"/>
    <w:rsid w:val="00C434AC"/>
    <w:rsid w:val="00C4435A"/>
    <w:rsid w:val="00C4468A"/>
    <w:rsid w:val="00C456FF"/>
    <w:rsid w:val="00C45A57"/>
    <w:rsid w:val="00C45CB5"/>
    <w:rsid w:val="00C460EF"/>
    <w:rsid w:val="00C46A96"/>
    <w:rsid w:val="00C46AEB"/>
    <w:rsid w:val="00C4746B"/>
    <w:rsid w:val="00C47C68"/>
    <w:rsid w:val="00C47DBF"/>
    <w:rsid w:val="00C47EB8"/>
    <w:rsid w:val="00C51AFE"/>
    <w:rsid w:val="00C51B8B"/>
    <w:rsid w:val="00C52E11"/>
    <w:rsid w:val="00C5474D"/>
    <w:rsid w:val="00C548F1"/>
    <w:rsid w:val="00C54F78"/>
    <w:rsid w:val="00C557E0"/>
    <w:rsid w:val="00C56070"/>
    <w:rsid w:val="00C643CC"/>
    <w:rsid w:val="00C64A09"/>
    <w:rsid w:val="00C64B8F"/>
    <w:rsid w:val="00C66706"/>
    <w:rsid w:val="00C66AED"/>
    <w:rsid w:val="00C66BCF"/>
    <w:rsid w:val="00C66F84"/>
    <w:rsid w:val="00C67253"/>
    <w:rsid w:val="00C679D4"/>
    <w:rsid w:val="00C7017F"/>
    <w:rsid w:val="00C70916"/>
    <w:rsid w:val="00C70AAC"/>
    <w:rsid w:val="00C711BD"/>
    <w:rsid w:val="00C7135B"/>
    <w:rsid w:val="00C71367"/>
    <w:rsid w:val="00C713C7"/>
    <w:rsid w:val="00C72379"/>
    <w:rsid w:val="00C72AE7"/>
    <w:rsid w:val="00C75328"/>
    <w:rsid w:val="00C75639"/>
    <w:rsid w:val="00C768B2"/>
    <w:rsid w:val="00C76BB1"/>
    <w:rsid w:val="00C76BBB"/>
    <w:rsid w:val="00C76E83"/>
    <w:rsid w:val="00C772CA"/>
    <w:rsid w:val="00C806E2"/>
    <w:rsid w:val="00C80A0F"/>
    <w:rsid w:val="00C81313"/>
    <w:rsid w:val="00C81E76"/>
    <w:rsid w:val="00C81EFD"/>
    <w:rsid w:val="00C83819"/>
    <w:rsid w:val="00C83A09"/>
    <w:rsid w:val="00C84191"/>
    <w:rsid w:val="00C842DB"/>
    <w:rsid w:val="00C8447C"/>
    <w:rsid w:val="00C85693"/>
    <w:rsid w:val="00C85713"/>
    <w:rsid w:val="00C85F80"/>
    <w:rsid w:val="00C865A0"/>
    <w:rsid w:val="00C86678"/>
    <w:rsid w:val="00C8697F"/>
    <w:rsid w:val="00C86AD5"/>
    <w:rsid w:val="00C8705A"/>
    <w:rsid w:val="00C8732F"/>
    <w:rsid w:val="00C8757A"/>
    <w:rsid w:val="00C87BBF"/>
    <w:rsid w:val="00C90CF3"/>
    <w:rsid w:val="00C91D6E"/>
    <w:rsid w:val="00C9318A"/>
    <w:rsid w:val="00C94AAC"/>
    <w:rsid w:val="00C96217"/>
    <w:rsid w:val="00C96644"/>
    <w:rsid w:val="00C9701E"/>
    <w:rsid w:val="00C972B8"/>
    <w:rsid w:val="00C9772F"/>
    <w:rsid w:val="00C978DD"/>
    <w:rsid w:val="00C97DC8"/>
    <w:rsid w:val="00CA0922"/>
    <w:rsid w:val="00CA0B27"/>
    <w:rsid w:val="00CA0F63"/>
    <w:rsid w:val="00CA267E"/>
    <w:rsid w:val="00CA3D42"/>
    <w:rsid w:val="00CA3FA9"/>
    <w:rsid w:val="00CA43A9"/>
    <w:rsid w:val="00CA48C9"/>
    <w:rsid w:val="00CA4BC7"/>
    <w:rsid w:val="00CA4C19"/>
    <w:rsid w:val="00CA4C87"/>
    <w:rsid w:val="00CA5B24"/>
    <w:rsid w:val="00CA6840"/>
    <w:rsid w:val="00CA7759"/>
    <w:rsid w:val="00CA7B1F"/>
    <w:rsid w:val="00CB0920"/>
    <w:rsid w:val="00CB2569"/>
    <w:rsid w:val="00CB2584"/>
    <w:rsid w:val="00CB3032"/>
    <w:rsid w:val="00CB54C9"/>
    <w:rsid w:val="00CB581B"/>
    <w:rsid w:val="00CB5A79"/>
    <w:rsid w:val="00CB681E"/>
    <w:rsid w:val="00CB6C4F"/>
    <w:rsid w:val="00CC0B83"/>
    <w:rsid w:val="00CC0F7D"/>
    <w:rsid w:val="00CC141A"/>
    <w:rsid w:val="00CC24AB"/>
    <w:rsid w:val="00CC2750"/>
    <w:rsid w:val="00CC2AC1"/>
    <w:rsid w:val="00CC35B1"/>
    <w:rsid w:val="00CC56DC"/>
    <w:rsid w:val="00CD1BC7"/>
    <w:rsid w:val="00CD1CF3"/>
    <w:rsid w:val="00CD2D37"/>
    <w:rsid w:val="00CD3007"/>
    <w:rsid w:val="00CD39BF"/>
    <w:rsid w:val="00CD4004"/>
    <w:rsid w:val="00CD4EEB"/>
    <w:rsid w:val="00CD56D1"/>
    <w:rsid w:val="00CD5805"/>
    <w:rsid w:val="00CD6290"/>
    <w:rsid w:val="00CD6A33"/>
    <w:rsid w:val="00CD74A6"/>
    <w:rsid w:val="00CD753B"/>
    <w:rsid w:val="00CD783C"/>
    <w:rsid w:val="00CE02F3"/>
    <w:rsid w:val="00CE0B1A"/>
    <w:rsid w:val="00CE237B"/>
    <w:rsid w:val="00CE2D9C"/>
    <w:rsid w:val="00CE2DCB"/>
    <w:rsid w:val="00CE3BBE"/>
    <w:rsid w:val="00CE40B9"/>
    <w:rsid w:val="00CE5197"/>
    <w:rsid w:val="00CE524A"/>
    <w:rsid w:val="00CE5438"/>
    <w:rsid w:val="00CF0385"/>
    <w:rsid w:val="00CF2389"/>
    <w:rsid w:val="00CF2641"/>
    <w:rsid w:val="00CF373E"/>
    <w:rsid w:val="00CF3820"/>
    <w:rsid w:val="00CF4530"/>
    <w:rsid w:val="00CF4BCC"/>
    <w:rsid w:val="00CF5038"/>
    <w:rsid w:val="00CF521A"/>
    <w:rsid w:val="00CF54CF"/>
    <w:rsid w:val="00CF644B"/>
    <w:rsid w:val="00CF776C"/>
    <w:rsid w:val="00CF7C06"/>
    <w:rsid w:val="00D00A75"/>
    <w:rsid w:val="00D00AB3"/>
    <w:rsid w:val="00D01313"/>
    <w:rsid w:val="00D02390"/>
    <w:rsid w:val="00D038AB"/>
    <w:rsid w:val="00D040B8"/>
    <w:rsid w:val="00D053E6"/>
    <w:rsid w:val="00D05D93"/>
    <w:rsid w:val="00D0736C"/>
    <w:rsid w:val="00D07F2E"/>
    <w:rsid w:val="00D10928"/>
    <w:rsid w:val="00D10B09"/>
    <w:rsid w:val="00D11F27"/>
    <w:rsid w:val="00D129EF"/>
    <w:rsid w:val="00D14E6D"/>
    <w:rsid w:val="00D15A2C"/>
    <w:rsid w:val="00D15DDC"/>
    <w:rsid w:val="00D15E63"/>
    <w:rsid w:val="00D1660A"/>
    <w:rsid w:val="00D168A3"/>
    <w:rsid w:val="00D20435"/>
    <w:rsid w:val="00D213AB"/>
    <w:rsid w:val="00D21CE3"/>
    <w:rsid w:val="00D21DD6"/>
    <w:rsid w:val="00D2214B"/>
    <w:rsid w:val="00D2579F"/>
    <w:rsid w:val="00D26663"/>
    <w:rsid w:val="00D26BF9"/>
    <w:rsid w:val="00D270DC"/>
    <w:rsid w:val="00D273FE"/>
    <w:rsid w:val="00D31DFB"/>
    <w:rsid w:val="00D3249B"/>
    <w:rsid w:val="00D32A1B"/>
    <w:rsid w:val="00D347C9"/>
    <w:rsid w:val="00D34C3E"/>
    <w:rsid w:val="00D35D6B"/>
    <w:rsid w:val="00D35E63"/>
    <w:rsid w:val="00D36498"/>
    <w:rsid w:val="00D36E2B"/>
    <w:rsid w:val="00D375F5"/>
    <w:rsid w:val="00D40076"/>
    <w:rsid w:val="00D404C4"/>
    <w:rsid w:val="00D414E1"/>
    <w:rsid w:val="00D43053"/>
    <w:rsid w:val="00D43742"/>
    <w:rsid w:val="00D43E07"/>
    <w:rsid w:val="00D43F1D"/>
    <w:rsid w:val="00D44B40"/>
    <w:rsid w:val="00D45104"/>
    <w:rsid w:val="00D47DBB"/>
    <w:rsid w:val="00D505F1"/>
    <w:rsid w:val="00D5112D"/>
    <w:rsid w:val="00D52132"/>
    <w:rsid w:val="00D5290E"/>
    <w:rsid w:val="00D52FEA"/>
    <w:rsid w:val="00D5363A"/>
    <w:rsid w:val="00D54526"/>
    <w:rsid w:val="00D552A1"/>
    <w:rsid w:val="00D573B6"/>
    <w:rsid w:val="00D5757E"/>
    <w:rsid w:val="00D57C46"/>
    <w:rsid w:val="00D57DF6"/>
    <w:rsid w:val="00D57E1D"/>
    <w:rsid w:val="00D6061B"/>
    <w:rsid w:val="00D6091A"/>
    <w:rsid w:val="00D6093F"/>
    <w:rsid w:val="00D60FC0"/>
    <w:rsid w:val="00D61FE9"/>
    <w:rsid w:val="00D62363"/>
    <w:rsid w:val="00D625EE"/>
    <w:rsid w:val="00D64308"/>
    <w:rsid w:val="00D646D1"/>
    <w:rsid w:val="00D649BE"/>
    <w:rsid w:val="00D65A49"/>
    <w:rsid w:val="00D65FF0"/>
    <w:rsid w:val="00D66501"/>
    <w:rsid w:val="00D665BA"/>
    <w:rsid w:val="00D67256"/>
    <w:rsid w:val="00D674DE"/>
    <w:rsid w:val="00D704BF"/>
    <w:rsid w:val="00D70E86"/>
    <w:rsid w:val="00D71658"/>
    <w:rsid w:val="00D720A0"/>
    <w:rsid w:val="00D72828"/>
    <w:rsid w:val="00D7387F"/>
    <w:rsid w:val="00D73884"/>
    <w:rsid w:val="00D741B7"/>
    <w:rsid w:val="00D741FC"/>
    <w:rsid w:val="00D74A41"/>
    <w:rsid w:val="00D74B10"/>
    <w:rsid w:val="00D76AD7"/>
    <w:rsid w:val="00D77B24"/>
    <w:rsid w:val="00D8028E"/>
    <w:rsid w:val="00D80B4E"/>
    <w:rsid w:val="00D8155B"/>
    <w:rsid w:val="00D82C71"/>
    <w:rsid w:val="00D8340C"/>
    <w:rsid w:val="00D8485F"/>
    <w:rsid w:val="00D87036"/>
    <w:rsid w:val="00D8713C"/>
    <w:rsid w:val="00D879BF"/>
    <w:rsid w:val="00D90376"/>
    <w:rsid w:val="00D911D5"/>
    <w:rsid w:val="00D91CAB"/>
    <w:rsid w:val="00D9207D"/>
    <w:rsid w:val="00D926E1"/>
    <w:rsid w:val="00D93196"/>
    <w:rsid w:val="00D940D5"/>
    <w:rsid w:val="00D945CB"/>
    <w:rsid w:val="00D94AB2"/>
    <w:rsid w:val="00D94BB7"/>
    <w:rsid w:val="00D94D04"/>
    <w:rsid w:val="00D96F01"/>
    <w:rsid w:val="00D9763A"/>
    <w:rsid w:val="00D97D6D"/>
    <w:rsid w:val="00DA0813"/>
    <w:rsid w:val="00DA22F2"/>
    <w:rsid w:val="00DA294D"/>
    <w:rsid w:val="00DA2F91"/>
    <w:rsid w:val="00DA4046"/>
    <w:rsid w:val="00DA42EE"/>
    <w:rsid w:val="00DA4416"/>
    <w:rsid w:val="00DA44D7"/>
    <w:rsid w:val="00DA4A1A"/>
    <w:rsid w:val="00DA5A90"/>
    <w:rsid w:val="00DA700E"/>
    <w:rsid w:val="00DA7200"/>
    <w:rsid w:val="00DA7FA9"/>
    <w:rsid w:val="00DB2E6F"/>
    <w:rsid w:val="00DB32CA"/>
    <w:rsid w:val="00DB466B"/>
    <w:rsid w:val="00DB47F4"/>
    <w:rsid w:val="00DB4C63"/>
    <w:rsid w:val="00DB58CD"/>
    <w:rsid w:val="00DB621A"/>
    <w:rsid w:val="00DB6C22"/>
    <w:rsid w:val="00DB72B3"/>
    <w:rsid w:val="00DB7444"/>
    <w:rsid w:val="00DB7596"/>
    <w:rsid w:val="00DC0FFB"/>
    <w:rsid w:val="00DC1365"/>
    <w:rsid w:val="00DC1D35"/>
    <w:rsid w:val="00DC2E71"/>
    <w:rsid w:val="00DC3363"/>
    <w:rsid w:val="00DC33F7"/>
    <w:rsid w:val="00DC3909"/>
    <w:rsid w:val="00DC3F62"/>
    <w:rsid w:val="00DD0613"/>
    <w:rsid w:val="00DD18CF"/>
    <w:rsid w:val="00DD1D79"/>
    <w:rsid w:val="00DD1F5F"/>
    <w:rsid w:val="00DD2DEF"/>
    <w:rsid w:val="00DD3489"/>
    <w:rsid w:val="00DD40D3"/>
    <w:rsid w:val="00DD5CEB"/>
    <w:rsid w:val="00DD5D28"/>
    <w:rsid w:val="00DD6353"/>
    <w:rsid w:val="00DD670B"/>
    <w:rsid w:val="00DD6C13"/>
    <w:rsid w:val="00DD734D"/>
    <w:rsid w:val="00DE0FB2"/>
    <w:rsid w:val="00DE1C58"/>
    <w:rsid w:val="00DE2868"/>
    <w:rsid w:val="00DE2DFD"/>
    <w:rsid w:val="00DE35BC"/>
    <w:rsid w:val="00DE3671"/>
    <w:rsid w:val="00DE377C"/>
    <w:rsid w:val="00DE394C"/>
    <w:rsid w:val="00DE51C7"/>
    <w:rsid w:val="00DE6921"/>
    <w:rsid w:val="00DE6F29"/>
    <w:rsid w:val="00DF133D"/>
    <w:rsid w:val="00DF2A74"/>
    <w:rsid w:val="00DF3534"/>
    <w:rsid w:val="00DF537B"/>
    <w:rsid w:val="00DF5EF4"/>
    <w:rsid w:val="00DF7C1E"/>
    <w:rsid w:val="00DF7D94"/>
    <w:rsid w:val="00E03834"/>
    <w:rsid w:val="00E047B1"/>
    <w:rsid w:val="00E04A0C"/>
    <w:rsid w:val="00E04E3F"/>
    <w:rsid w:val="00E05B68"/>
    <w:rsid w:val="00E05D45"/>
    <w:rsid w:val="00E05F92"/>
    <w:rsid w:val="00E06404"/>
    <w:rsid w:val="00E07588"/>
    <w:rsid w:val="00E11652"/>
    <w:rsid w:val="00E1465A"/>
    <w:rsid w:val="00E14977"/>
    <w:rsid w:val="00E14BF1"/>
    <w:rsid w:val="00E1511E"/>
    <w:rsid w:val="00E20ADE"/>
    <w:rsid w:val="00E20B69"/>
    <w:rsid w:val="00E20BC2"/>
    <w:rsid w:val="00E210A2"/>
    <w:rsid w:val="00E21732"/>
    <w:rsid w:val="00E22555"/>
    <w:rsid w:val="00E22928"/>
    <w:rsid w:val="00E22E44"/>
    <w:rsid w:val="00E22FA3"/>
    <w:rsid w:val="00E2368D"/>
    <w:rsid w:val="00E246CE"/>
    <w:rsid w:val="00E24C46"/>
    <w:rsid w:val="00E25A64"/>
    <w:rsid w:val="00E26B6A"/>
    <w:rsid w:val="00E2754F"/>
    <w:rsid w:val="00E27B99"/>
    <w:rsid w:val="00E27EC3"/>
    <w:rsid w:val="00E30415"/>
    <w:rsid w:val="00E306F8"/>
    <w:rsid w:val="00E31751"/>
    <w:rsid w:val="00E31B9F"/>
    <w:rsid w:val="00E329D3"/>
    <w:rsid w:val="00E34535"/>
    <w:rsid w:val="00E34671"/>
    <w:rsid w:val="00E34C5C"/>
    <w:rsid w:val="00E34E43"/>
    <w:rsid w:val="00E35514"/>
    <w:rsid w:val="00E35991"/>
    <w:rsid w:val="00E35A17"/>
    <w:rsid w:val="00E36382"/>
    <w:rsid w:val="00E36630"/>
    <w:rsid w:val="00E36F41"/>
    <w:rsid w:val="00E373D8"/>
    <w:rsid w:val="00E37A6C"/>
    <w:rsid w:val="00E37B0D"/>
    <w:rsid w:val="00E37C80"/>
    <w:rsid w:val="00E44E96"/>
    <w:rsid w:val="00E45130"/>
    <w:rsid w:val="00E45BB8"/>
    <w:rsid w:val="00E46877"/>
    <w:rsid w:val="00E46B2F"/>
    <w:rsid w:val="00E477E9"/>
    <w:rsid w:val="00E47B6A"/>
    <w:rsid w:val="00E501C0"/>
    <w:rsid w:val="00E5228B"/>
    <w:rsid w:val="00E52C7E"/>
    <w:rsid w:val="00E532A0"/>
    <w:rsid w:val="00E533BE"/>
    <w:rsid w:val="00E53C24"/>
    <w:rsid w:val="00E54FD6"/>
    <w:rsid w:val="00E55803"/>
    <w:rsid w:val="00E56013"/>
    <w:rsid w:val="00E5681B"/>
    <w:rsid w:val="00E5697D"/>
    <w:rsid w:val="00E56F3A"/>
    <w:rsid w:val="00E57860"/>
    <w:rsid w:val="00E57B7C"/>
    <w:rsid w:val="00E57D16"/>
    <w:rsid w:val="00E60214"/>
    <w:rsid w:val="00E60377"/>
    <w:rsid w:val="00E60762"/>
    <w:rsid w:val="00E60E43"/>
    <w:rsid w:val="00E61580"/>
    <w:rsid w:val="00E629DE"/>
    <w:rsid w:val="00E62E1D"/>
    <w:rsid w:val="00E62F33"/>
    <w:rsid w:val="00E633E1"/>
    <w:rsid w:val="00E63553"/>
    <w:rsid w:val="00E63BF6"/>
    <w:rsid w:val="00E63C6A"/>
    <w:rsid w:val="00E63E1B"/>
    <w:rsid w:val="00E6417C"/>
    <w:rsid w:val="00E65265"/>
    <w:rsid w:val="00E65EBF"/>
    <w:rsid w:val="00E66917"/>
    <w:rsid w:val="00E674F7"/>
    <w:rsid w:val="00E7067B"/>
    <w:rsid w:val="00E721FF"/>
    <w:rsid w:val="00E73669"/>
    <w:rsid w:val="00E73B44"/>
    <w:rsid w:val="00E74E08"/>
    <w:rsid w:val="00E74FF3"/>
    <w:rsid w:val="00E758D3"/>
    <w:rsid w:val="00E766C4"/>
    <w:rsid w:val="00E7727C"/>
    <w:rsid w:val="00E77FBE"/>
    <w:rsid w:val="00E82138"/>
    <w:rsid w:val="00E829A2"/>
    <w:rsid w:val="00E82E48"/>
    <w:rsid w:val="00E83AF1"/>
    <w:rsid w:val="00E840BD"/>
    <w:rsid w:val="00E84D19"/>
    <w:rsid w:val="00E85A56"/>
    <w:rsid w:val="00E85AC3"/>
    <w:rsid w:val="00E85B0D"/>
    <w:rsid w:val="00E86A81"/>
    <w:rsid w:val="00E86D48"/>
    <w:rsid w:val="00E86FD4"/>
    <w:rsid w:val="00E870EB"/>
    <w:rsid w:val="00E87C6A"/>
    <w:rsid w:val="00E90AFD"/>
    <w:rsid w:val="00E959BC"/>
    <w:rsid w:val="00E95E35"/>
    <w:rsid w:val="00E971BA"/>
    <w:rsid w:val="00EA06EA"/>
    <w:rsid w:val="00EA0C33"/>
    <w:rsid w:val="00EA10AC"/>
    <w:rsid w:val="00EA180F"/>
    <w:rsid w:val="00EA28D6"/>
    <w:rsid w:val="00EA29EA"/>
    <w:rsid w:val="00EA34F3"/>
    <w:rsid w:val="00EA3E85"/>
    <w:rsid w:val="00EA5DC4"/>
    <w:rsid w:val="00EA753A"/>
    <w:rsid w:val="00EA762B"/>
    <w:rsid w:val="00EA7F21"/>
    <w:rsid w:val="00EB1DE7"/>
    <w:rsid w:val="00EB3A9D"/>
    <w:rsid w:val="00EB4D7C"/>
    <w:rsid w:val="00EB5D2F"/>
    <w:rsid w:val="00EB5FD4"/>
    <w:rsid w:val="00EB7509"/>
    <w:rsid w:val="00EB76E0"/>
    <w:rsid w:val="00EB7C25"/>
    <w:rsid w:val="00EB7CC5"/>
    <w:rsid w:val="00EC0283"/>
    <w:rsid w:val="00EC0352"/>
    <w:rsid w:val="00EC03E7"/>
    <w:rsid w:val="00EC15FF"/>
    <w:rsid w:val="00EC1F4F"/>
    <w:rsid w:val="00EC2A3F"/>
    <w:rsid w:val="00EC2BCB"/>
    <w:rsid w:val="00EC2D3D"/>
    <w:rsid w:val="00EC2F83"/>
    <w:rsid w:val="00EC301F"/>
    <w:rsid w:val="00EC5904"/>
    <w:rsid w:val="00EC6B4D"/>
    <w:rsid w:val="00EC758B"/>
    <w:rsid w:val="00ED0086"/>
    <w:rsid w:val="00ED117A"/>
    <w:rsid w:val="00ED1217"/>
    <w:rsid w:val="00ED1F0F"/>
    <w:rsid w:val="00ED3796"/>
    <w:rsid w:val="00ED4944"/>
    <w:rsid w:val="00ED4AB2"/>
    <w:rsid w:val="00ED5C5D"/>
    <w:rsid w:val="00ED5E26"/>
    <w:rsid w:val="00ED6A76"/>
    <w:rsid w:val="00ED6C6B"/>
    <w:rsid w:val="00ED7119"/>
    <w:rsid w:val="00ED76A3"/>
    <w:rsid w:val="00EE0158"/>
    <w:rsid w:val="00EE0F9C"/>
    <w:rsid w:val="00EE1579"/>
    <w:rsid w:val="00EE19D2"/>
    <w:rsid w:val="00EE236D"/>
    <w:rsid w:val="00EE3218"/>
    <w:rsid w:val="00EE3346"/>
    <w:rsid w:val="00EE350F"/>
    <w:rsid w:val="00EE38A4"/>
    <w:rsid w:val="00EE39C0"/>
    <w:rsid w:val="00EE3E44"/>
    <w:rsid w:val="00EE475A"/>
    <w:rsid w:val="00EE57E8"/>
    <w:rsid w:val="00EE5896"/>
    <w:rsid w:val="00EE61B9"/>
    <w:rsid w:val="00EE626C"/>
    <w:rsid w:val="00EE6A97"/>
    <w:rsid w:val="00EE7354"/>
    <w:rsid w:val="00EF160F"/>
    <w:rsid w:val="00EF192D"/>
    <w:rsid w:val="00EF1D2C"/>
    <w:rsid w:val="00EF27A7"/>
    <w:rsid w:val="00EF28E9"/>
    <w:rsid w:val="00EF2E8D"/>
    <w:rsid w:val="00EF321F"/>
    <w:rsid w:val="00EF385C"/>
    <w:rsid w:val="00EF3CB1"/>
    <w:rsid w:val="00EF474C"/>
    <w:rsid w:val="00EF4A1F"/>
    <w:rsid w:val="00EF4AE3"/>
    <w:rsid w:val="00EF56B6"/>
    <w:rsid w:val="00EF6621"/>
    <w:rsid w:val="00EF66B9"/>
    <w:rsid w:val="00EF6B0A"/>
    <w:rsid w:val="00EF7786"/>
    <w:rsid w:val="00F002CC"/>
    <w:rsid w:val="00F00A3A"/>
    <w:rsid w:val="00F02C49"/>
    <w:rsid w:val="00F02EAC"/>
    <w:rsid w:val="00F03853"/>
    <w:rsid w:val="00F03B11"/>
    <w:rsid w:val="00F04180"/>
    <w:rsid w:val="00F04A0F"/>
    <w:rsid w:val="00F04C50"/>
    <w:rsid w:val="00F04D21"/>
    <w:rsid w:val="00F04F6D"/>
    <w:rsid w:val="00F05512"/>
    <w:rsid w:val="00F05F41"/>
    <w:rsid w:val="00F06CB0"/>
    <w:rsid w:val="00F06E00"/>
    <w:rsid w:val="00F0722E"/>
    <w:rsid w:val="00F07968"/>
    <w:rsid w:val="00F07D3D"/>
    <w:rsid w:val="00F10760"/>
    <w:rsid w:val="00F10786"/>
    <w:rsid w:val="00F12936"/>
    <w:rsid w:val="00F146D2"/>
    <w:rsid w:val="00F14702"/>
    <w:rsid w:val="00F14AAB"/>
    <w:rsid w:val="00F158EA"/>
    <w:rsid w:val="00F16979"/>
    <w:rsid w:val="00F201AF"/>
    <w:rsid w:val="00F203CE"/>
    <w:rsid w:val="00F204A1"/>
    <w:rsid w:val="00F21263"/>
    <w:rsid w:val="00F215A5"/>
    <w:rsid w:val="00F21AB4"/>
    <w:rsid w:val="00F2221D"/>
    <w:rsid w:val="00F23540"/>
    <w:rsid w:val="00F259C6"/>
    <w:rsid w:val="00F25A1F"/>
    <w:rsid w:val="00F274A8"/>
    <w:rsid w:val="00F27F40"/>
    <w:rsid w:val="00F30273"/>
    <w:rsid w:val="00F307A3"/>
    <w:rsid w:val="00F30AFA"/>
    <w:rsid w:val="00F33CBB"/>
    <w:rsid w:val="00F33CE2"/>
    <w:rsid w:val="00F33D07"/>
    <w:rsid w:val="00F35586"/>
    <w:rsid w:val="00F36C79"/>
    <w:rsid w:val="00F36D9E"/>
    <w:rsid w:val="00F36E86"/>
    <w:rsid w:val="00F376F3"/>
    <w:rsid w:val="00F40781"/>
    <w:rsid w:val="00F407FC"/>
    <w:rsid w:val="00F41537"/>
    <w:rsid w:val="00F41ACA"/>
    <w:rsid w:val="00F4292F"/>
    <w:rsid w:val="00F44224"/>
    <w:rsid w:val="00F45B85"/>
    <w:rsid w:val="00F47327"/>
    <w:rsid w:val="00F5005C"/>
    <w:rsid w:val="00F502D2"/>
    <w:rsid w:val="00F513C1"/>
    <w:rsid w:val="00F5150E"/>
    <w:rsid w:val="00F518F5"/>
    <w:rsid w:val="00F52424"/>
    <w:rsid w:val="00F52466"/>
    <w:rsid w:val="00F535BD"/>
    <w:rsid w:val="00F543C4"/>
    <w:rsid w:val="00F544E0"/>
    <w:rsid w:val="00F54D41"/>
    <w:rsid w:val="00F54EA1"/>
    <w:rsid w:val="00F553A8"/>
    <w:rsid w:val="00F55887"/>
    <w:rsid w:val="00F55ED2"/>
    <w:rsid w:val="00F562A1"/>
    <w:rsid w:val="00F5683A"/>
    <w:rsid w:val="00F57501"/>
    <w:rsid w:val="00F57B34"/>
    <w:rsid w:val="00F6036D"/>
    <w:rsid w:val="00F6093B"/>
    <w:rsid w:val="00F61137"/>
    <w:rsid w:val="00F614AE"/>
    <w:rsid w:val="00F6170A"/>
    <w:rsid w:val="00F62198"/>
    <w:rsid w:val="00F62268"/>
    <w:rsid w:val="00F62520"/>
    <w:rsid w:val="00F62739"/>
    <w:rsid w:val="00F63281"/>
    <w:rsid w:val="00F6355D"/>
    <w:rsid w:val="00F639EC"/>
    <w:rsid w:val="00F63BDD"/>
    <w:rsid w:val="00F63F6F"/>
    <w:rsid w:val="00F64221"/>
    <w:rsid w:val="00F64274"/>
    <w:rsid w:val="00F658ED"/>
    <w:rsid w:val="00F65E57"/>
    <w:rsid w:val="00F66287"/>
    <w:rsid w:val="00F67365"/>
    <w:rsid w:val="00F676A0"/>
    <w:rsid w:val="00F70039"/>
    <w:rsid w:val="00F70396"/>
    <w:rsid w:val="00F703A0"/>
    <w:rsid w:val="00F70982"/>
    <w:rsid w:val="00F7099F"/>
    <w:rsid w:val="00F715D8"/>
    <w:rsid w:val="00F716BE"/>
    <w:rsid w:val="00F72141"/>
    <w:rsid w:val="00F724B6"/>
    <w:rsid w:val="00F72990"/>
    <w:rsid w:val="00F72C9A"/>
    <w:rsid w:val="00F73859"/>
    <w:rsid w:val="00F73A0B"/>
    <w:rsid w:val="00F73F41"/>
    <w:rsid w:val="00F7419F"/>
    <w:rsid w:val="00F7659F"/>
    <w:rsid w:val="00F7660C"/>
    <w:rsid w:val="00F7707D"/>
    <w:rsid w:val="00F7720E"/>
    <w:rsid w:val="00F775A0"/>
    <w:rsid w:val="00F80C7E"/>
    <w:rsid w:val="00F814E7"/>
    <w:rsid w:val="00F81A76"/>
    <w:rsid w:val="00F81AEC"/>
    <w:rsid w:val="00F82584"/>
    <w:rsid w:val="00F82779"/>
    <w:rsid w:val="00F82FB8"/>
    <w:rsid w:val="00F8348C"/>
    <w:rsid w:val="00F83501"/>
    <w:rsid w:val="00F8389E"/>
    <w:rsid w:val="00F8391A"/>
    <w:rsid w:val="00F83AAC"/>
    <w:rsid w:val="00F84047"/>
    <w:rsid w:val="00F84072"/>
    <w:rsid w:val="00F8429F"/>
    <w:rsid w:val="00F84695"/>
    <w:rsid w:val="00F84A2C"/>
    <w:rsid w:val="00F87395"/>
    <w:rsid w:val="00F90C7B"/>
    <w:rsid w:val="00F90C95"/>
    <w:rsid w:val="00F91323"/>
    <w:rsid w:val="00F929CC"/>
    <w:rsid w:val="00F929F4"/>
    <w:rsid w:val="00F93BE3"/>
    <w:rsid w:val="00F9412D"/>
    <w:rsid w:val="00F94CEB"/>
    <w:rsid w:val="00F94D0E"/>
    <w:rsid w:val="00F95022"/>
    <w:rsid w:val="00F9559A"/>
    <w:rsid w:val="00F959BE"/>
    <w:rsid w:val="00F96293"/>
    <w:rsid w:val="00F966A4"/>
    <w:rsid w:val="00F968AA"/>
    <w:rsid w:val="00F96DB9"/>
    <w:rsid w:val="00F96DC2"/>
    <w:rsid w:val="00F977FB"/>
    <w:rsid w:val="00F97CA7"/>
    <w:rsid w:val="00FA006C"/>
    <w:rsid w:val="00FA1313"/>
    <w:rsid w:val="00FA167B"/>
    <w:rsid w:val="00FA48BE"/>
    <w:rsid w:val="00FA5A9F"/>
    <w:rsid w:val="00FA5CF1"/>
    <w:rsid w:val="00FA5FB8"/>
    <w:rsid w:val="00FA6164"/>
    <w:rsid w:val="00FA64AC"/>
    <w:rsid w:val="00FA652B"/>
    <w:rsid w:val="00FA728E"/>
    <w:rsid w:val="00FA72FD"/>
    <w:rsid w:val="00FA73A9"/>
    <w:rsid w:val="00FA7874"/>
    <w:rsid w:val="00FA7CEB"/>
    <w:rsid w:val="00FA7F60"/>
    <w:rsid w:val="00FB0346"/>
    <w:rsid w:val="00FB057E"/>
    <w:rsid w:val="00FB0C56"/>
    <w:rsid w:val="00FB15C0"/>
    <w:rsid w:val="00FB1975"/>
    <w:rsid w:val="00FB4248"/>
    <w:rsid w:val="00FB457E"/>
    <w:rsid w:val="00FB5044"/>
    <w:rsid w:val="00FB581A"/>
    <w:rsid w:val="00FB6265"/>
    <w:rsid w:val="00FB6BDC"/>
    <w:rsid w:val="00FB7FE4"/>
    <w:rsid w:val="00FC0207"/>
    <w:rsid w:val="00FC1124"/>
    <w:rsid w:val="00FC1BFA"/>
    <w:rsid w:val="00FC2226"/>
    <w:rsid w:val="00FC2602"/>
    <w:rsid w:val="00FC2B3D"/>
    <w:rsid w:val="00FC5EB8"/>
    <w:rsid w:val="00FC6570"/>
    <w:rsid w:val="00FC6C12"/>
    <w:rsid w:val="00FD073D"/>
    <w:rsid w:val="00FD0BFF"/>
    <w:rsid w:val="00FD2E1F"/>
    <w:rsid w:val="00FD3AFD"/>
    <w:rsid w:val="00FD7382"/>
    <w:rsid w:val="00FD7460"/>
    <w:rsid w:val="00FE0039"/>
    <w:rsid w:val="00FE14DD"/>
    <w:rsid w:val="00FE188C"/>
    <w:rsid w:val="00FE254B"/>
    <w:rsid w:val="00FE295B"/>
    <w:rsid w:val="00FE3102"/>
    <w:rsid w:val="00FE3EAD"/>
    <w:rsid w:val="00FE4EFD"/>
    <w:rsid w:val="00FE52F8"/>
    <w:rsid w:val="00FE6CB4"/>
    <w:rsid w:val="00FE7521"/>
    <w:rsid w:val="00FF02E2"/>
    <w:rsid w:val="00FF0598"/>
    <w:rsid w:val="00FF0A3C"/>
    <w:rsid w:val="00FF0EA7"/>
    <w:rsid w:val="00FF231F"/>
    <w:rsid w:val="00FF237E"/>
    <w:rsid w:val="00FF26B1"/>
    <w:rsid w:val="00FF2B48"/>
    <w:rsid w:val="00FF2ECA"/>
    <w:rsid w:val="00FF2FE1"/>
    <w:rsid w:val="00FF334A"/>
    <w:rsid w:val="00FF3465"/>
    <w:rsid w:val="00FF4843"/>
    <w:rsid w:val="00FF4DD4"/>
    <w:rsid w:val="00FF5564"/>
    <w:rsid w:val="00FF7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B09B1D"/>
  <w15:docId w15:val="{471F4DE2-CD76-4DAF-AEFD-E970BE781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614A2"/>
    <w:pPr>
      <w:spacing w:after="240" w:line="300" w:lineRule="auto"/>
    </w:pPr>
    <w:rPr>
      <w:rFonts w:ascii="Calibri" w:hAnsi="Calibri"/>
      <w:sz w:val="22"/>
      <w:szCs w:val="24"/>
    </w:rPr>
  </w:style>
  <w:style w:type="paragraph" w:styleId="Nagwek1">
    <w:name w:val="heading 1"/>
    <w:basedOn w:val="Normalny"/>
    <w:next w:val="Normalny"/>
    <w:qFormat/>
    <w:rsid w:val="008C35A8"/>
    <w:pPr>
      <w:keepNext/>
      <w:jc w:val="both"/>
      <w:outlineLvl w:val="0"/>
    </w:pPr>
    <w:rPr>
      <w:b/>
      <w:bCs/>
      <w:i/>
      <w:iCs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42722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qFormat/>
    <w:rsid w:val="008C35A8"/>
    <w:pPr>
      <w:keepNext/>
      <w:outlineLvl w:val="2"/>
    </w:pPr>
    <w:rPr>
      <w:b/>
      <w:bCs/>
      <w:sz w:val="32"/>
    </w:rPr>
  </w:style>
  <w:style w:type="paragraph" w:styleId="Nagwek4">
    <w:name w:val="heading 4"/>
    <w:basedOn w:val="Normalny"/>
    <w:next w:val="Normalny"/>
    <w:qFormat/>
    <w:rsid w:val="008C35A8"/>
    <w:pPr>
      <w:keepNext/>
      <w:jc w:val="both"/>
      <w:outlineLvl w:val="3"/>
    </w:pPr>
    <w:rPr>
      <w:b/>
      <w:bCs/>
      <w:sz w:val="32"/>
    </w:rPr>
  </w:style>
  <w:style w:type="paragraph" w:styleId="Nagwek5">
    <w:name w:val="heading 5"/>
    <w:basedOn w:val="Normalny"/>
    <w:next w:val="Normalny"/>
    <w:qFormat/>
    <w:rsid w:val="008C35A8"/>
    <w:pPr>
      <w:keepNext/>
      <w:jc w:val="both"/>
      <w:outlineLvl w:val="4"/>
    </w:pPr>
    <w:rPr>
      <w:sz w:val="32"/>
    </w:rPr>
  </w:style>
  <w:style w:type="paragraph" w:styleId="Nagwek7">
    <w:name w:val="heading 7"/>
    <w:basedOn w:val="Normalny"/>
    <w:next w:val="Normalny"/>
    <w:qFormat/>
    <w:rsid w:val="008C35A8"/>
    <w:pPr>
      <w:keepNext/>
      <w:jc w:val="both"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">
    <w:name w:val="Body Text Indent"/>
    <w:basedOn w:val="Normalny"/>
    <w:rsid w:val="008C35A8"/>
    <w:pPr>
      <w:ind w:left="540" w:hanging="180"/>
      <w:jc w:val="both"/>
    </w:pPr>
  </w:style>
  <w:style w:type="paragraph" w:styleId="Tekstpodstawowywcity2">
    <w:name w:val="Body Text Indent 2"/>
    <w:basedOn w:val="Normalny"/>
    <w:rsid w:val="008C35A8"/>
    <w:pPr>
      <w:ind w:left="360"/>
      <w:jc w:val="both"/>
    </w:pPr>
  </w:style>
  <w:style w:type="paragraph" w:styleId="Tekstpodstawowywcity3">
    <w:name w:val="Body Text Indent 3"/>
    <w:basedOn w:val="Normalny"/>
    <w:rsid w:val="008C35A8"/>
    <w:pPr>
      <w:ind w:left="720"/>
      <w:jc w:val="both"/>
    </w:pPr>
  </w:style>
  <w:style w:type="paragraph" w:styleId="Tekstpodstawowy">
    <w:name w:val="Body Text"/>
    <w:basedOn w:val="Normalny"/>
    <w:rsid w:val="008C35A8"/>
    <w:pPr>
      <w:jc w:val="both"/>
    </w:pPr>
  </w:style>
  <w:style w:type="paragraph" w:styleId="Tekstpodstawowy2">
    <w:name w:val="Body Text 2"/>
    <w:basedOn w:val="Normalny"/>
    <w:rsid w:val="008C35A8"/>
    <w:rPr>
      <w:b/>
      <w:i/>
    </w:rPr>
  </w:style>
  <w:style w:type="paragraph" w:styleId="Tekstpodstawowy3">
    <w:name w:val="Body Text 3"/>
    <w:basedOn w:val="Normalny"/>
    <w:rsid w:val="008C35A8"/>
    <w:pPr>
      <w:jc w:val="both"/>
    </w:pPr>
    <w:rPr>
      <w:b/>
      <w:u w:val="single"/>
    </w:rPr>
  </w:style>
  <w:style w:type="paragraph" w:styleId="Tekstprzypisudolnego">
    <w:name w:val="footnote text"/>
    <w:basedOn w:val="Normalny"/>
    <w:semiHidden/>
    <w:rsid w:val="008C35A8"/>
    <w:rPr>
      <w:sz w:val="20"/>
      <w:szCs w:val="20"/>
    </w:rPr>
  </w:style>
  <w:style w:type="character" w:styleId="Odwoanieprzypisudolnego">
    <w:name w:val="footnote reference"/>
    <w:basedOn w:val="Domylnaczcionkaakapitu"/>
    <w:semiHidden/>
    <w:rsid w:val="008C35A8"/>
    <w:rPr>
      <w:vertAlign w:val="superscript"/>
    </w:rPr>
  </w:style>
  <w:style w:type="paragraph" w:customStyle="1" w:styleId="E1">
    <w:name w:val="E1"/>
    <w:basedOn w:val="Normalny"/>
    <w:rsid w:val="008C35A8"/>
    <w:pPr>
      <w:overflowPunct w:val="0"/>
      <w:autoSpaceDE w:val="0"/>
      <w:autoSpaceDN w:val="0"/>
      <w:adjustRightInd w:val="0"/>
      <w:spacing w:after="160" w:line="320" w:lineRule="atLeast"/>
      <w:ind w:left="851"/>
      <w:jc w:val="both"/>
    </w:pPr>
    <w:rPr>
      <w:szCs w:val="22"/>
      <w:lang w:val="de-DE" w:eastAsia="de-DE"/>
    </w:rPr>
  </w:style>
  <w:style w:type="character" w:styleId="Odwoaniedokomentarza">
    <w:name w:val="annotation reference"/>
    <w:basedOn w:val="Domylnaczcionkaakapitu"/>
    <w:uiPriority w:val="99"/>
    <w:semiHidden/>
    <w:rsid w:val="00F729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rsid w:val="00F729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F72990"/>
    <w:rPr>
      <w:b/>
      <w:bCs/>
    </w:rPr>
  </w:style>
  <w:style w:type="paragraph" w:styleId="Tekstdymka">
    <w:name w:val="Balloon Text"/>
    <w:basedOn w:val="Normalny"/>
    <w:link w:val="TekstdymkaZnak"/>
    <w:semiHidden/>
    <w:rsid w:val="00F72990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740F2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740F29"/>
  </w:style>
  <w:style w:type="table" w:styleId="Tabela-Siatka">
    <w:name w:val="Table Grid"/>
    <w:basedOn w:val="Standardowy"/>
    <w:rsid w:val="00755F0C"/>
    <w:pPr>
      <w:overflowPunct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rsid w:val="00392F63"/>
    <w:pPr>
      <w:tabs>
        <w:tab w:val="center" w:pos="4536"/>
        <w:tab w:val="right" w:pos="9072"/>
      </w:tabs>
      <w:suppressAutoHyphens/>
    </w:pPr>
    <w:rPr>
      <w:szCs w:val="20"/>
      <w:lang w:eastAsia="ar-SA"/>
    </w:rPr>
  </w:style>
  <w:style w:type="paragraph" w:styleId="Listapunktowana2">
    <w:name w:val="List Bullet 2"/>
    <w:basedOn w:val="Normalny"/>
    <w:rsid w:val="00392F63"/>
    <w:pPr>
      <w:numPr>
        <w:numId w:val="2"/>
      </w:numPr>
      <w:jc w:val="both"/>
    </w:pPr>
    <w:rPr>
      <w:snapToGrid w:val="0"/>
      <w:szCs w:val="22"/>
    </w:rPr>
  </w:style>
  <w:style w:type="paragraph" w:styleId="Tekstprzypisukocowego">
    <w:name w:val="endnote text"/>
    <w:basedOn w:val="Normalny"/>
    <w:semiHidden/>
    <w:rsid w:val="003A2DA5"/>
    <w:rPr>
      <w:sz w:val="20"/>
      <w:szCs w:val="20"/>
    </w:rPr>
  </w:style>
  <w:style w:type="character" w:styleId="Odwoanieprzypisukocowego">
    <w:name w:val="endnote reference"/>
    <w:basedOn w:val="Domylnaczcionkaakapitu"/>
    <w:semiHidden/>
    <w:rsid w:val="003A2DA5"/>
    <w:rPr>
      <w:vertAlign w:val="superscript"/>
    </w:rPr>
  </w:style>
  <w:style w:type="paragraph" w:styleId="Mapadokumentu">
    <w:name w:val="Document Map"/>
    <w:basedOn w:val="Normalny"/>
    <w:semiHidden/>
    <w:rsid w:val="00DE51C7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MPWiKNormal">
    <w:name w:val="MPWiK Normal"/>
    <w:basedOn w:val="Normalny"/>
    <w:rsid w:val="002D51C4"/>
    <w:pPr>
      <w:spacing w:before="160"/>
      <w:jc w:val="both"/>
    </w:pPr>
    <w:rPr>
      <w:rFonts w:ascii="Verdana" w:hAnsi="Verdana"/>
      <w:sz w:val="20"/>
      <w:szCs w:val="20"/>
      <w:lang w:eastAsia="en-US"/>
    </w:rPr>
  </w:style>
  <w:style w:type="character" w:customStyle="1" w:styleId="MPWiKConcludeChar">
    <w:name w:val="MPWiK Conclude Char"/>
    <w:basedOn w:val="Domylnaczcionkaakapitu"/>
    <w:rsid w:val="002D51C4"/>
    <w:rPr>
      <w:rFonts w:ascii="Verdana" w:hAnsi="Verdana"/>
      <w:b/>
      <w:lang w:val="pl-PL" w:eastAsia="en-US" w:bidi="ar-SA"/>
    </w:rPr>
  </w:style>
  <w:style w:type="paragraph" w:styleId="Akapitzlist">
    <w:name w:val="List Paragraph"/>
    <w:aliases w:val="BulletC,Obiekt,Wyliczanie,Akapit z listą3,Akapit z listą31,normalny tekst,Normal,List Paragraph,maz_wyliczenie,opis dzialania,K-P_odwolanie,A_wyliczenie,Normalny2,Akapit z listą32,Preambuła,T_SZ_List Paragraph"/>
    <w:basedOn w:val="Normalny"/>
    <w:link w:val="AkapitzlistZnak"/>
    <w:uiPriority w:val="34"/>
    <w:qFormat/>
    <w:rsid w:val="00F65E57"/>
    <w:pPr>
      <w:ind w:left="720"/>
      <w:contextualSpacing/>
    </w:pPr>
  </w:style>
  <w:style w:type="paragraph" w:styleId="Poprawka">
    <w:name w:val="Revision"/>
    <w:hidden/>
    <w:uiPriority w:val="99"/>
    <w:semiHidden/>
    <w:rsid w:val="00131D5A"/>
    <w:rPr>
      <w:rFonts w:ascii="Arial" w:hAnsi="Arial"/>
      <w:sz w:val="22"/>
      <w:szCs w:val="24"/>
    </w:rPr>
  </w:style>
  <w:style w:type="paragraph" w:customStyle="1" w:styleId="Akapitzlist1">
    <w:name w:val="Akapit z listą1"/>
    <w:basedOn w:val="Normalny"/>
    <w:rsid w:val="00F03B11"/>
    <w:pPr>
      <w:spacing w:after="100" w:afterAutospacing="1"/>
      <w:ind w:left="720"/>
      <w:jc w:val="both"/>
    </w:pPr>
    <w:rPr>
      <w:rFonts w:ascii="Times New Roman" w:hAnsi="Times New Roman"/>
      <w:sz w:val="24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A29EA"/>
    <w:rPr>
      <w:rFonts w:ascii="Arial" w:hAnsi="Arial"/>
    </w:rPr>
  </w:style>
  <w:style w:type="paragraph" w:styleId="Tekstblokowy">
    <w:name w:val="Block Text"/>
    <w:basedOn w:val="Normalny"/>
    <w:uiPriority w:val="99"/>
    <w:rsid w:val="008D0AAB"/>
    <w:pPr>
      <w:ind w:left="360" w:right="48" w:hanging="360"/>
      <w:jc w:val="both"/>
    </w:pPr>
    <w:rPr>
      <w:rFonts w:ascii="Times New Roman" w:hAnsi="Times New Roman"/>
      <w:sz w:val="24"/>
    </w:rPr>
  </w:style>
  <w:style w:type="character" w:customStyle="1" w:styleId="Nagwek2Znak">
    <w:name w:val="Nagłówek 2 Znak"/>
    <w:basedOn w:val="Domylnaczcionkaakapitu"/>
    <w:link w:val="Nagwek2"/>
    <w:semiHidden/>
    <w:rsid w:val="0042722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Zwykytekst">
    <w:name w:val="Plain Text"/>
    <w:basedOn w:val="Normalny"/>
    <w:link w:val="ZwykytekstZnak"/>
    <w:uiPriority w:val="99"/>
    <w:rsid w:val="00944727"/>
    <w:pPr>
      <w:jc w:val="both"/>
    </w:pPr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944727"/>
    <w:rPr>
      <w:rFonts w:ascii="Courier New" w:hAnsi="Courier New"/>
    </w:rPr>
  </w:style>
  <w:style w:type="paragraph" w:styleId="NormalnyWeb">
    <w:name w:val="Normal (Web)"/>
    <w:basedOn w:val="Normalny"/>
    <w:uiPriority w:val="99"/>
    <w:semiHidden/>
    <w:unhideWhenUsed/>
    <w:rsid w:val="00364684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styleId="Hipercze">
    <w:name w:val="Hyperlink"/>
    <w:basedOn w:val="Domylnaczcionkaakapitu"/>
    <w:uiPriority w:val="99"/>
    <w:semiHidden/>
    <w:unhideWhenUsed/>
    <w:rsid w:val="00B20CE3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semiHidden/>
    <w:rsid w:val="006E0908"/>
    <w:rPr>
      <w:rFonts w:ascii="Tahoma" w:hAnsi="Tahoma" w:cs="Tahoma"/>
      <w:sz w:val="16"/>
      <w:szCs w:val="16"/>
    </w:rPr>
  </w:style>
  <w:style w:type="character" w:customStyle="1" w:styleId="Teksttreci">
    <w:name w:val="Tekst treści_"/>
    <w:basedOn w:val="Domylnaczcionkaakapitu"/>
    <w:link w:val="Teksttreci0"/>
    <w:uiPriority w:val="99"/>
    <w:locked/>
    <w:rsid w:val="000270EA"/>
    <w:rPr>
      <w:spacing w:val="10"/>
      <w:shd w:val="clear" w:color="auto" w:fill="FFFFFF"/>
    </w:rPr>
  </w:style>
  <w:style w:type="paragraph" w:customStyle="1" w:styleId="Teksttreci0">
    <w:name w:val="Tekst treści"/>
    <w:basedOn w:val="Normalny"/>
    <w:link w:val="Teksttreci"/>
    <w:uiPriority w:val="99"/>
    <w:rsid w:val="000270EA"/>
    <w:pPr>
      <w:shd w:val="clear" w:color="auto" w:fill="FFFFFF"/>
      <w:spacing w:after="720" w:line="240" w:lineRule="atLeast"/>
      <w:ind w:hanging="1440"/>
      <w:jc w:val="right"/>
    </w:pPr>
    <w:rPr>
      <w:rFonts w:ascii="Times New Roman" w:hAnsi="Times New Roman"/>
      <w:spacing w:val="10"/>
      <w:sz w:val="20"/>
      <w:szCs w:val="20"/>
    </w:rPr>
  </w:style>
  <w:style w:type="paragraph" w:customStyle="1" w:styleId="Teksttreci1">
    <w:name w:val="Tekst treści1"/>
    <w:basedOn w:val="Normalny"/>
    <w:uiPriority w:val="99"/>
    <w:rsid w:val="002E7402"/>
    <w:pPr>
      <w:shd w:val="clear" w:color="auto" w:fill="FFFFFF"/>
      <w:spacing w:before="420" w:line="240" w:lineRule="atLeast"/>
      <w:ind w:hanging="1020"/>
      <w:jc w:val="right"/>
    </w:pPr>
    <w:rPr>
      <w:rFonts w:cs="Arial"/>
      <w:sz w:val="20"/>
      <w:szCs w:val="20"/>
    </w:rPr>
  </w:style>
  <w:style w:type="character" w:customStyle="1" w:styleId="AkapitzlistZnak">
    <w:name w:val="Akapit z listą Znak"/>
    <w:aliases w:val="BulletC Znak,Obiekt Znak,Wyliczanie Znak,Akapit z listą3 Znak,Akapit z listą31 Znak,normalny tekst Znak,Normal Znak,List Paragraph Znak,maz_wyliczenie Znak,opis dzialania Znak,K-P_odwolanie Znak,A_wyliczenie Znak,Normalny2 Znak"/>
    <w:link w:val="Akapitzlist"/>
    <w:uiPriority w:val="34"/>
    <w:qFormat/>
    <w:locked/>
    <w:rsid w:val="00D053E6"/>
    <w:rPr>
      <w:rFonts w:ascii="Arial" w:hAnsi="Arial"/>
      <w:sz w:val="22"/>
      <w:szCs w:val="24"/>
    </w:rPr>
  </w:style>
  <w:style w:type="paragraph" w:styleId="Podtytu">
    <w:name w:val="Subtitle"/>
    <w:basedOn w:val="Normalny"/>
    <w:next w:val="Normalny"/>
    <w:link w:val="PodtytuZnak"/>
    <w:qFormat/>
    <w:rsid w:val="00122FCD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Cs w:val="22"/>
    </w:rPr>
  </w:style>
  <w:style w:type="character" w:customStyle="1" w:styleId="PodtytuZnak">
    <w:name w:val="Podtytuł Znak"/>
    <w:basedOn w:val="Domylnaczcionkaakapitu"/>
    <w:link w:val="Podtytu"/>
    <w:rsid w:val="00122FCD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styleId="Pogrubienie">
    <w:name w:val="Strong"/>
    <w:basedOn w:val="Domylnaczcionkaakapitu"/>
    <w:qFormat/>
    <w:rsid w:val="00122FCD"/>
    <w:rPr>
      <w:b/>
      <w:bCs/>
    </w:rPr>
  </w:style>
  <w:style w:type="character" w:styleId="Numerwiersza">
    <w:name w:val="line number"/>
    <w:basedOn w:val="Domylnaczcionkaakapitu"/>
    <w:semiHidden/>
    <w:unhideWhenUsed/>
    <w:rsid w:val="00486D9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406601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770527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28179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87259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8195">
          <w:marLeft w:val="144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59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22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515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012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31280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469774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90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35239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251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69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0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0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030049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970252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51270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551935">
          <w:marLeft w:val="14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00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4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5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6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3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98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3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2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1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0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pl.wikipedia.org/w/index.php?title=Sie%C4%87_kanalizacyjna&amp;action=edit&amp;redlink=1" TargetMode="External"/><Relationship Id="rId18" Type="http://schemas.openxmlformats.org/officeDocument/2006/relationships/chart" Target="charts/chart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pl.wikipedia.org/wiki/%C5%9Acieki" TargetMode="External"/><Relationship Id="rId17" Type="http://schemas.openxmlformats.org/officeDocument/2006/relationships/chart" Target="charts/chart3.xml"/><Relationship Id="rId2" Type="http://schemas.openxmlformats.org/officeDocument/2006/relationships/numbering" Target="numbering.xml"/><Relationship Id="rId16" Type="http://schemas.openxmlformats.org/officeDocument/2006/relationships/chart" Target="charts/chart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l.wikipedia.org/wiki/Transport_ruroci%C4%85gowy" TargetMode="External"/><Relationship Id="rId5" Type="http://schemas.openxmlformats.org/officeDocument/2006/relationships/webSettings" Target="webSettings.xml"/><Relationship Id="rId15" Type="http://schemas.openxmlformats.org/officeDocument/2006/relationships/chart" Target="charts/chart1.xml"/><Relationship Id="rId10" Type="http://schemas.openxmlformats.org/officeDocument/2006/relationships/footer" Target="footer2.xml"/><Relationship Id="rId19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sip.lex.pl/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Arkusz_programu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Udział % poszczególnych dzielnic/gmin w p</a:t>
            </a:r>
            <a:r>
              <a:rPr lang="en-US" sz="1100"/>
              <a:t>lanowan</a:t>
            </a:r>
            <a:r>
              <a:rPr lang="pl-PL" sz="1100"/>
              <a:t>ych </a:t>
            </a:r>
            <a:r>
              <a:rPr lang="en-US" sz="1100"/>
              <a:t>nakład</a:t>
            </a:r>
            <a:r>
              <a:rPr lang="pl-PL" sz="1100"/>
              <a:t>ach</a:t>
            </a:r>
            <a:r>
              <a:rPr lang="en-US" sz="1100"/>
              <a:t> </a:t>
            </a:r>
            <a:r>
              <a:rPr lang="pl-PL" sz="1100"/>
              <a:t>ogółem w </a:t>
            </a:r>
            <a:r>
              <a:rPr lang="en-US" sz="1100"/>
              <a:t>lata</a:t>
            </a:r>
            <a:r>
              <a:rPr lang="pl-PL" sz="1100"/>
              <a:t>ch </a:t>
            </a:r>
            <a:r>
              <a:rPr lang="en-US" sz="1100"/>
              <a:t>20</a:t>
            </a:r>
            <a:r>
              <a:rPr lang="pl-PL" sz="1100"/>
              <a:t>22</a:t>
            </a:r>
            <a:r>
              <a:rPr lang="en-US" sz="1100"/>
              <a:t>-20</a:t>
            </a:r>
            <a:r>
              <a:rPr lang="pl-PL" sz="1100"/>
              <a:t>30</a:t>
            </a:r>
            <a:r>
              <a:rPr lang="en-US" sz="1100"/>
              <a:t> </a:t>
            </a:r>
            <a:r>
              <a:rPr lang="pl-PL" sz="1100"/>
              <a:t> </a:t>
            </a:r>
            <a:r>
              <a:rPr lang="en-US" sz="1100"/>
              <a:t>na budowę/</a:t>
            </a:r>
            <a:r>
              <a:rPr lang="pl-PL" sz="1100"/>
              <a:t>PRZEBUDOWĘ/WYMIANĘ/Renowacje</a:t>
            </a:r>
            <a:r>
              <a:rPr lang="en-US" sz="1100"/>
              <a:t> sieci </a:t>
            </a:r>
            <a:r>
              <a:rPr lang="pl-PL" sz="1100"/>
              <a:t>wodociągowej</a:t>
            </a:r>
            <a:r>
              <a:rPr lang="en-US" sz="1100"/>
              <a:t> </a:t>
            </a:r>
            <a:endParaRPr lang="pl-PL" sz="1100"/>
          </a:p>
        </c:rich>
      </c:tx>
      <c:layout>
        <c:manualLayout>
          <c:xMode val="edge"/>
          <c:yMode val="edge"/>
          <c:x val="0.17355538379788421"/>
          <c:y val="2.4451442018558426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hPercent val="6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661980902693911E-2"/>
          <c:y val="0.23311231969539112"/>
          <c:w val="0.82349210183082944"/>
          <c:h val="0.69961462709810673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4-E10C-4B0E-889E-2B4E2DBB09FC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10C-4B0E-889E-2B4E2DBB09FC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10C-4B0E-889E-2B4E2DBB09FC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E10C-4B0E-889E-2B4E2DBB09FC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10C-4B0E-889E-2B4E2DBB09FC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6-E10C-4B0E-889E-2B4E2DBB09FC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E10C-4B0E-889E-2B4E2DBB09FC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10C-4B0E-889E-2B4E2DBB09FC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8-E10C-4B0E-889E-2B4E2DBB09FC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E10C-4B0E-889E-2B4E2DBB09FC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E-E10C-4B0E-889E-2B4E2DBB09FC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E10C-4B0E-889E-2B4E2DBB09FC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A-E10C-4B0E-889E-2B4E2DBB09FC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10C-4B0E-889E-2B4E2DBB09FC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E10C-4B0E-889E-2B4E2DBB09FC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E10C-4B0E-889E-2B4E2DBB09FC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E10C-4B0E-889E-2B4E2DBB09FC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E10C-4B0E-889E-2B4E2DBB09FC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E10C-4B0E-889E-2B4E2DBB09FC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E10C-4B0E-889E-2B4E2DBB09FC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E10C-4B0E-889E-2B4E2DBB09FC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0-E10C-4B0E-889E-2B4E2DBB09FC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C-DF7D-4670-9ABA-BB3D40013F12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F-3068-4A49-8597-082C2CE0B6FE}"/>
              </c:ext>
            </c:extLst>
          </c:dPt>
          <c:dLbls>
            <c:dLbl>
              <c:idx val="0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14-E10C-4B0E-889E-2B4E2DBB09FC}"/>
                </c:ext>
              </c:extLst>
            </c:dLbl>
            <c:dLbl>
              <c:idx val="1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01-E10C-4B0E-889E-2B4E2DBB09FC}"/>
                </c:ext>
              </c:extLst>
            </c:dLbl>
            <c:dLbl>
              <c:idx val="2"/>
              <c:layout>
                <c:manualLayout>
                  <c:x val="2.8948922246531891E-2"/>
                  <c:y val="-2.077206102661827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0C-4B0E-889E-2B4E2DBB09FC}"/>
                </c:ext>
              </c:extLst>
            </c:dLbl>
            <c:dLbl>
              <c:idx val="3"/>
              <c:layout>
                <c:manualLayout>
                  <c:x val="2.9717682020802376E-2"/>
                  <c:y val="-6.392694063926940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10C-4B0E-889E-2B4E2DBB09FC}"/>
                </c:ext>
              </c:extLst>
            </c:dLbl>
            <c:dLbl>
              <c:idx val="4"/>
              <c:layout>
                <c:manualLayout>
                  <c:x val="-2.1792966815255076E-2"/>
                  <c:y val="-3.652968036529680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10C-4B0E-889E-2B4E2DBB09FC}"/>
                </c:ext>
              </c:extLst>
            </c:dLbl>
            <c:dLbl>
              <c:idx val="5"/>
              <c:layout>
                <c:manualLayout>
                  <c:x val="3.700124408668827E-2"/>
                  <c:y val="-0.1054710626925059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6-E10C-4B0E-889E-2B4E2DBB09FC}"/>
                </c:ext>
              </c:extLst>
            </c:dLbl>
            <c:dLbl>
              <c:idx val="6"/>
              <c:layout>
                <c:manualLayout>
                  <c:x val="3.700124408668827E-2"/>
                  <c:y val="-6.509042534066808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10C-4B0E-889E-2B4E2DBB09FC}"/>
                </c:ext>
              </c:extLst>
            </c:dLbl>
            <c:dLbl>
              <c:idx val="7"/>
              <c:layout>
                <c:manualLayout>
                  <c:x val="3.2273090677929744E-2"/>
                  <c:y val="-8.0571435419887587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0C-4B0E-889E-2B4E2DBB09FC}"/>
                </c:ext>
              </c:extLst>
            </c:dLbl>
            <c:dLbl>
              <c:idx val="8"/>
              <c:layout>
                <c:manualLayout>
                  <c:x val="1.3868251609707775E-2"/>
                  <c:y val="1.826484018264840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8-E10C-4B0E-889E-2B4E2DBB09FC}"/>
                </c:ext>
              </c:extLst>
            </c:dLbl>
            <c:dLbl>
              <c:idx val="9"/>
              <c:layout>
                <c:manualLayout>
                  <c:x val="2.1792966815255076E-2"/>
                  <c:y val="-2.739726027397260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10C-4B0E-889E-2B4E2DBB09FC}"/>
                </c:ext>
              </c:extLst>
            </c:dLbl>
            <c:dLbl>
              <c:idx val="10"/>
              <c:layout>
                <c:manualLayout>
                  <c:x val="4.211221739927383E-2"/>
                  <c:y val="1.423626841165402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E-E10C-4B0E-889E-2B4E2DBB09FC}"/>
                </c:ext>
              </c:extLst>
            </c:dLbl>
            <c:dLbl>
              <c:idx val="11"/>
              <c:layout>
                <c:manualLayout>
                  <c:x val="2.2111983401777602E-2"/>
                  <c:y val="5.613825669051631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10C-4B0E-889E-2B4E2DBB09FC}"/>
                </c:ext>
              </c:extLst>
            </c:dLbl>
            <c:dLbl>
              <c:idx val="12"/>
              <c:layout>
                <c:manualLayout>
                  <c:x val="3.0565461029037188E-2"/>
                  <c:y val="1.005867560771165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A-E10C-4B0E-889E-2B4E2DBB09FC}"/>
                </c:ext>
              </c:extLst>
            </c:dLbl>
            <c:dLbl>
              <c:idx val="13"/>
              <c:layout>
                <c:manualLayout>
                  <c:x val="4.101403524253814E-2"/>
                  <c:y val="8.2599415223977138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91BAB8-8961-4CF9-A97D-E13F7CE77D53}" type="CATEGORYNAME">
                      <a:rPr lang="en-US" sz="1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</a:t>
                    </a:r>
                    <a:fld id="{40C22720-6676-446C-9CDD-DEDBFC354A10}" type="PERCENTAGE"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9-E10C-4B0E-889E-2B4E2DBB09FC}"/>
                </c:ext>
              </c:extLst>
            </c:dLbl>
            <c:dLbl>
              <c:idx val="14"/>
              <c:layout>
                <c:manualLayout>
                  <c:x val="1.61915114660591E-2"/>
                  <c:y val="4.844083927899612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0C-4B0E-889E-2B4E2DBB09FC}"/>
                </c:ext>
              </c:extLst>
            </c:dLbl>
            <c:dLbl>
              <c:idx val="15"/>
              <c:layout>
                <c:manualLayout>
                  <c:x val="-6.6783526740767183E-3"/>
                  <c:y val="2.558810911418972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E10C-4B0E-889E-2B4E2DBB09FC}"/>
                </c:ext>
              </c:extLst>
            </c:dLbl>
            <c:dLbl>
              <c:idx val="16"/>
              <c:layout>
                <c:manualLayout>
                  <c:x val="-1.2847922792126789E-2"/>
                  <c:y val="9.1325382315474834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10C-4B0E-889E-2B4E2DBB09FC}"/>
                </c:ext>
              </c:extLst>
            </c:dLbl>
            <c:dLbl>
              <c:idx val="17"/>
              <c:layout>
                <c:manualLayout>
                  <c:x val="-1.78826398610515E-2"/>
                  <c:y val="6.574228933872787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10C-4B0E-889E-2B4E2DBB09FC}"/>
                </c:ext>
              </c:extLst>
            </c:dLbl>
            <c:dLbl>
              <c:idx val="18"/>
              <c:layout>
                <c:manualLayout>
                  <c:x val="0"/>
                  <c:y val="2.195431354819122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10C-4B0E-889E-2B4E2DBB09FC}"/>
                </c:ext>
              </c:extLst>
            </c:dLbl>
            <c:dLbl>
              <c:idx val="19"/>
              <c:layout>
                <c:manualLayout>
                  <c:x val="1.5691072237977385E-2"/>
                  <c:y val="-5.5744599402023615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B-E10C-4B0E-889E-2B4E2DBB09FC}"/>
                </c:ext>
              </c:extLst>
            </c:dLbl>
            <c:dLbl>
              <c:idx val="20"/>
              <c:layout>
                <c:manualLayout>
                  <c:x val="-1.4247034709046494E-2"/>
                  <c:y val="-0.10227904244576301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10C-4B0E-889E-2B4E2DBB09FC}"/>
                </c:ext>
              </c:extLst>
            </c:dLbl>
            <c:dLbl>
              <c:idx val="21"/>
              <c:layout>
                <c:manualLayout>
                  <c:x val="6.1130922058074355E-2"/>
                  <c:y val="-3.765099563728046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
</a:t>
                    </a:r>
                    <a:fld id="{6ECEAF36-8291-4525-AE0F-D9F9B42E3149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892353351819137"/>
                      <c:h val="9.9251668883855254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0-E10C-4B0E-889E-2B4E2DBB09FC}"/>
                </c:ext>
              </c:extLst>
            </c:dLbl>
            <c:dLbl>
              <c:idx val="22"/>
              <c:layout>
                <c:manualLayout>
                  <c:x val="-2.4229345249317108E-2"/>
                  <c:y val="-0.1008953805334266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4027508914926134"/>
                      <c:h val="9.1902766135792124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C-DF7D-4670-9ABA-BB3D40013F12}"/>
                </c:ext>
              </c:extLst>
            </c:dLbl>
            <c:dLbl>
              <c:idx val="23"/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6="http://schemas.microsoft.com/office/drawing/2014/chart" uri="{C3380CC4-5D6E-409C-BE32-E72D297353CC}">
                  <c16:uniqueId val="{0000002F-3068-4A49-8597-082C2CE0B6FE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Arkusz5!$A$2:$A$25</c:f>
              <c:strCache>
                <c:ptCount val="24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4">
                  <c:v>Ochota</c:v>
                </c:pt>
                <c:pt idx="5">
                  <c:v>Praga Południe</c:v>
                </c:pt>
                <c:pt idx="6">
                  <c:v>Praga Północ</c:v>
                </c:pt>
                <c:pt idx="7">
                  <c:v>Rembertów</c:v>
                </c:pt>
                <c:pt idx="8">
                  <c:v>Śródmieście</c:v>
                </c:pt>
                <c:pt idx="9">
                  <c:v>Targówek</c:v>
                </c:pt>
                <c:pt idx="10">
                  <c:v>Ursus</c:v>
                </c:pt>
                <c:pt idx="11">
                  <c:v>Ursynów</c:v>
                </c:pt>
                <c:pt idx="12">
                  <c:v>Wawer</c:v>
                </c:pt>
                <c:pt idx="13">
                  <c:v>Wesoła</c:v>
                </c:pt>
                <c:pt idx="14">
                  <c:v>Wilanów</c:v>
                </c:pt>
                <c:pt idx="15">
                  <c:v>Włochy</c:v>
                </c:pt>
                <c:pt idx="16">
                  <c:v>Wola</c:v>
                </c:pt>
                <c:pt idx="17">
                  <c:v>Żoliborz</c:v>
                </c:pt>
                <c:pt idx="18">
                  <c:v>Michałowice</c:v>
                </c:pt>
                <c:pt idx="19">
                  <c:v>Piastów</c:v>
                </c:pt>
                <c:pt idx="20">
                  <c:v>Pruszków</c:v>
                </c:pt>
                <c:pt idx="21">
                  <c:v>Raszyn</c:v>
                </c:pt>
                <c:pt idx="22">
                  <c:v>Warszawa</c:v>
                </c:pt>
                <c:pt idx="23">
                  <c:v>Wieliszew</c:v>
                </c:pt>
              </c:strCache>
            </c:strRef>
          </c:cat>
          <c:val>
            <c:numRef>
              <c:f>Arkusz5!$B$2:$B$25</c:f>
              <c:numCache>
                <c:formatCode>#,##0</c:formatCode>
                <c:ptCount val="24"/>
                <c:pt idx="0">
                  <c:v>22250</c:v>
                </c:pt>
                <c:pt idx="1">
                  <c:v>62268</c:v>
                </c:pt>
                <c:pt idx="2">
                  <c:v>25050</c:v>
                </c:pt>
                <c:pt idx="3">
                  <c:v>121680</c:v>
                </c:pt>
                <c:pt idx="4">
                  <c:v>17555</c:v>
                </c:pt>
                <c:pt idx="5">
                  <c:v>75185</c:v>
                </c:pt>
                <c:pt idx="6">
                  <c:v>18785</c:v>
                </c:pt>
                <c:pt idx="7">
                  <c:v>35855</c:v>
                </c:pt>
                <c:pt idx="8">
                  <c:v>37265</c:v>
                </c:pt>
                <c:pt idx="9">
                  <c:v>45215</c:v>
                </c:pt>
                <c:pt idx="10">
                  <c:v>25915</c:v>
                </c:pt>
                <c:pt idx="11">
                  <c:v>29870</c:v>
                </c:pt>
                <c:pt idx="12">
                  <c:v>106945</c:v>
                </c:pt>
                <c:pt idx="13">
                  <c:v>30480</c:v>
                </c:pt>
                <c:pt idx="14">
                  <c:v>11710</c:v>
                </c:pt>
                <c:pt idx="15">
                  <c:v>33245</c:v>
                </c:pt>
                <c:pt idx="16">
                  <c:v>50980</c:v>
                </c:pt>
                <c:pt idx="17">
                  <c:v>17220</c:v>
                </c:pt>
                <c:pt idx="18">
                  <c:v>1060</c:v>
                </c:pt>
                <c:pt idx="19">
                  <c:v>2855</c:v>
                </c:pt>
                <c:pt idx="20">
                  <c:v>56360</c:v>
                </c:pt>
                <c:pt idx="21">
                  <c:v>240</c:v>
                </c:pt>
                <c:pt idx="22">
                  <c:v>60965</c:v>
                </c:pt>
                <c:pt idx="23">
                  <c:v>88500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1C-E10C-4B0E-889E-2B4E2DBB09FC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Efekty rzeczowe w latach 2022-2030 dotyczące </a:t>
            </a:r>
            <a:endParaRPr lang="pl-PL" sz="1100">
              <a:effectLst/>
              <a:latin typeface="+mn-lt"/>
              <a:cs typeface="Arial" panose="020B0604020202020204" pitchFamily="34" charset="0"/>
            </a:endParaRPr>
          </a:p>
          <a:p>
            <a:pPr>
              <a:defRPr/>
            </a:pPr>
            <a:r>
              <a:rPr lang="en-US" sz="1100" b="1" i="0" baseline="0">
                <a:effectLst/>
                <a:latin typeface="+mn-lt"/>
                <a:cs typeface="Arial" panose="020B0604020202020204" pitchFamily="34" charset="0"/>
              </a:rPr>
              <a:t>  budow</a:t>
            </a: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y/Przebudowy/Wymiany/Renowacji </a:t>
            </a:r>
            <a:r>
              <a:rPr lang="en-US" sz="1100" b="1" i="0" baseline="0">
                <a:effectLst/>
                <a:latin typeface="+mn-lt"/>
                <a:cs typeface="Arial" panose="020B0604020202020204" pitchFamily="34" charset="0"/>
              </a:rPr>
              <a:t>sieci </a:t>
            </a: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wodociągowej</a:t>
            </a:r>
          </a:p>
          <a:p>
            <a:pPr>
              <a:defRPr/>
            </a:pP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(w km)</a:t>
            </a:r>
            <a:endParaRPr lang="pl-PL" sz="1100">
              <a:effectLst/>
              <a:latin typeface="+mn-lt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5649916345895096"/>
          <c:y val="1.3763256968444574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hPercent val="6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661980902693911E-2"/>
          <c:y val="0.23311231969539112"/>
          <c:w val="0.82349210183082944"/>
          <c:h val="0.69961462709810673"/>
        </c:manualLayout>
      </c:layout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</c:spPr>
          <c:explosion val="5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9A66-4349-AD04-8D695D78C51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9A66-4349-AD04-8D695D78C51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9A66-4349-AD04-8D695D78C51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9A66-4349-AD04-8D695D78C515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9A66-4349-AD04-8D695D78C515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9A66-4349-AD04-8D695D78C515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9A66-4349-AD04-8D695D78C515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9A66-4349-AD04-8D695D78C515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9A66-4349-AD04-8D695D78C515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9A66-4349-AD04-8D695D78C515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9A66-4349-AD04-8D695D78C515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9A66-4349-AD04-8D695D78C515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9A66-4349-AD04-8D695D78C515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9A66-4349-AD04-8D695D78C515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9A66-4349-AD04-8D695D78C515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9A66-4349-AD04-8D695D78C515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9A66-4349-AD04-8D695D78C515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9A66-4349-AD04-8D695D78C515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9A66-4349-AD04-8D695D78C515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9A66-4349-AD04-8D695D78C515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9A66-4349-AD04-8D695D78C515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9A66-4349-AD04-8D695D78C515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C-27EB-4856-B263-6C73880036F7}"/>
              </c:ext>
            </c:extLst>
          </c:dPt>
          <c:dPt>
            <c:idx val="23"/>
            <c:bubble3D val="0"/>
            <c:spPr>
              <a:solidFill>
                <a:schemeClr val="accent6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F-D6E5-415A-BAB0-CA04E176771B}"/>
              </c:ext>
            </c:extLst>
          </c:dPt>
          <c:dLbls>
            <c:dLbl>
              <c:idx val="0"/>
              <c:layout>
                <c:manualLayout>
                  <c:x val="0.1188707280832095"/>
                  <c:y val="-2.0050222087623661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9A66-4349-AD04-8D695D78C515}"/>
                </c:ext>
              </c:extLst>
            </c:dLbl>
            <c:dLbl>
              <c:idx val="1"/>
              <c:layout>
                <c:manualLayout>
                  <c:x val="3.764239722634953E-2"/>
                  <c:y val="-1.1325518699302858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9A66-4349-AD04-8D695D78C515}"/>
                </c:ext>
              </c:extLst>
            </c:dLbl>
            <c:dLbl>
              <c:idx val="2"/>
              <c:layout>
                <c:manualLayout>
                  <c:x val="1.9811788013868251E-2"/>
                  <c:y val="-3.007518796992481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9A66-4349-AD04-8D695D78C515}"/>
                </c:ext>
              </c:extLst>
            </c:dLbl>
            <c:dLbl>
              <c:idx val="3"/>
              <c:layout>
                <c:manualLayout>
                  <c:x val="1.9811788013868251E-3"/>
                  <c:y val="-3.0075187969924873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9A66-4349-AD04-8D695D78C515}"/>
                </c:ext>
              </c:extLst>
            </c:dLbl>
            <c:dLbl>
              <c:idx val="4"/>
              <c:layout>
                <c:manualLayout>
                  <c:x val="1.7830609212481426E-2"/>
                  <c:y val="-6.4323701618745732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9A66-4349-AD04-8D695D78C515}"/>
                </c:ext>
              </c:extLst>
            </c:dLbl>
            <c:dLbl>
              <c:idx val="5"/>
              <c:layout>
                <c:manualLayout>
                  <c:x val="2.179296681525493E-2"/>
                  <c:y val="-4.106118314158104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9A66-4349-AD04-8D695D78C515}"/>
                </c:ext>
              </c:extLst>
            </c:dLbl>
            <c:dLbl>
              <c:idx val="6"/>
              <c:layout>
                <c:manualLayout>
                  <c:x val="6.4254932472222548E-3"/>
                  <c:y val="1.2351872305554566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9A66-4349-AD04-8D695D78C515}"/>
                </c:ext>
              </c:extLst>
            </c:dLbl>
            <c:dLbl>
              <c:idx val="7"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9A66-4349-AD04-8D695D78C515}"/>
                </c:ext>
              </c:extLst>
            </c:dLbl>
            <c:dLbl>
              <c:idx val="8"/>
              <c:layout>
                <c:manualLayout>
                  <c:x val="-4.4998264518569649E-2"/>
                  <c:y val="1.2774670134558861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9A66-4349-AD04-8D695D78C515}"/>
                </c:ext>
              </c:extLst>
            </c:dLbl>
            <c:dLbl>
              <c:idx val="9"/>
              <c:layout>
                <c:manualLayout>
                  <c:x val="0"/>
                  <c:y val="2.7149321266968438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9A66-4349-AD04-8D695D78C515}"/>
                </c:ext>
              </c:extLst>
            </c:dLbl>
            <c:dLbl>
              <c:idx val="10"/>
              <c:layout>
                <c:manualLayout>
                  <c:x val="-1.9811788013868615E-3"/>
                  <c:y val="2.413273001508295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9A66-4349-AD04-8D695D78C515}"/>
                </c:ext>
              </c:extLst>
            </c:dLbl>
            <c:dLbl>
              <c:idx val="11"/>
              <c:layout>
                <c:manualLayout>
                  <c:x val="-3.1698860822189201E-2"/>
                  <c:y val="2.005012531328320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9A66-4349-AD04-8D695D78C515}"/>
                </c:ext>
              </c:extLst>
            </c:dLbl>
            <c:dLbl>
              <c:idx val="12"/>
              <c:layout>
                <c:manualLayout>
                  <c:x val="0"/>
                  <c:y val="7.541478129713423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9A66-4349-AD04-8D695D78C515}"/>
                </c:ext>
              </c:extLst>
            </c:dLbl>
            <c:dLbl>
              <c:idx val="13"/>
              <c:layout>
                <c:manualLayout>
                  <c:x val="-5.9435364041604752E-2"/>
                  <c:y val="6.18212197159564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91BAB8-8961-4CF9-A97D-E13F7CE77D53}" type="CATEGORYNAME"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,</a:t>
                    </a:r>
                    <a:r>
                      <a:rPr lang="en-US" sz="1000" b="1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15,6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1414553864273652"/>
                      <c:h val="0.12835421888053464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9A66-4349-AD04-8D695D78C515}"/>
                </c:ext>
              </c:extLst>
            </c:dLbl>
            <c:dLbl>
              <c:idx val="14"/>
              <c:layout>
                <c:manualLayout>
                  <c:x val="3.9623576027736458E-3"/>
                  <c:y val="-7.4303452453058751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9A66-4349-AD04-8D695D78C515}"/>
                </c:ext>
              </c:extLst>
            </c:dLbl>
            <c:dLbl>
              <c:idx val="15"/>
              <c:layout>
                <c:manualLayout>
                  <c:x val="-4.5567112431896976E-2"/>
                  <c:y val="-7.528442358166767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9A66-4349-AD04-8D695D78C515}"/>
                </c:ext>
              </c:extLst>
            </c:dLbl>
            <c:dLbl>
              <c:idx val="16"/>
              <c:layout>
                <c:manualLayout>
                  <c:x val="9.9058940069341253E-3"/>
                  <c:y val="8.3219765798505964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9A66-4349-AD04-8D695D78C515}"/>
                </c:ext>
              </c:extLst>
            </c:dLbl>
            <c:dLbl>
              <c:idx val="17"/>
              <c:layout>
                <c:manualLayout>
                  <c:x val="-3.9623576027736501E-2"/>
                  <c:y val="-1.7831142147955764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9A66-4349-AD04-8D695D78C515}"/>
                </c:ext>
              </c:extLst>
            </c:dLbl>
            <c:dLbl>
              <c:idx val="18"/>
              <c:layout>
                <c:manualLayout>
                  <c:x val="-4.952869004301654E-3"/>
                  <c:y val="-4.373617890523865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3348184374427191"/>
                      <c:h val="0.1209859293904051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5-9A66-4349-AD04-8D695D78C515}"/>
                </c:ext>
              </c:extLst>
            </c:dLbl>
            <c:dLbl>
              <c:idx val="19"/>
              <c:layout>
                <c:manualLayout>
                  <c:x val="0"/>
                  <c:y val="-3.433476394849785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9A66-4349-AD04-8D695D78C515}"/>
                </c:ext>
              </c:extLst>
            </c:dLbl>
            <c:dLbl>
              <c:idx val="20"/>
              <c:layout>
                <c:manualLayout>
                  <c:x val="5.1510648836057452E-2"/>
                  <c:y val="3.1177190591560669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0195146111936602"/>
                      <c:h val="0.11764424183819126"/>
                    </c:manualLayout>
                  </c15:layout>
                </c:ext>
                <c:ext xmlns:c16="http://schemas.microsoft.com/office/drawing/2014/chart" uri="{C3380CC4-5D6E-409C-BE32-E72D297353CC}">
                  <c16:uniqueId val="{00000029-9A66-4349-AD04-8D695D78C515}"/>
                </c:ext>
              </c:extLst>
            </c:dLbl>
            <c:dLbl>
              <c:idx val="21"/>
              <c:layout>
                <c:manualLayout>
                  <c:x val="-6.1679400030419671E-3"/>
                  <c:y val="-5.935891497725681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 0,2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2109292430570991"/>
                      <c:h val="7.1371391076115481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9A66-4349-AD04-8D695D78C515}"/>
                </c:ext>
              </c:extLst>
            </c:dLbl>
            <c:dLbl>
              <c:idx val="22"/>
              <c:layout>
                <c:manualLayout>
                  <c:x val="8.5190688459633485E-2"/>
                  <c:y val="-7.910808660229688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C-27EB-4856-B263-6C73880036F7}"/>
                </c:ext>
              </c:extLst>
            </c:dLbl>
            <c:dLbl>
              <c:idx val="23"/>
              <c:layout>
                <c:manualLayout>
                  <c:x val="0.11292719167904897"/>
                  <c:y val="-4.166666666666666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F-D6E5-415A-BAB0-CA04E176771B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,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Arkusz6!$A$3:$A$26</c:f>
              <c:strCache>
                <c:ptCount val="24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4">
                  <c:v>Ochota</c:v>
                </c:pt>
                <c:pt idx="5">
                  <c:v>Praga
Południe</c:v>
                </c:pt>
                <c:pt idx="6">
                  <c:v>Praga Północ</c:v>
                </c:pt>
                <c:pt idx="7">
                  <c:v>Rembertów</c:v>
                </c:pt>
                <c:pt idx="8">
                  <c:v>Śródmieście</c:v>
                </c:pt>
                <c:pt idx="9">
                  <c:v>Targówek</c:v>
                </c:pt>
                <c:pt idx="10">
                  <c:v>Ursus</c:v>
                </c:pt>
                <c:pt idx="11">
                  <c:v>Ursynów</c:v>
                </c:pt>
                <c:pt idx="12">
                  <c:v>Wawer</c:v>
                </c:pt>
                <c:pt idx="13">
                  <c:v>Wesoła</c:v>
                </c:pt>
                <c:pt idx="14">
                  <c:v>Wilanów</c:v>
                </c:pt>
                <c:pt idx="15">
                  <c:v>Włochy</c:v>
                </c:pt>
                <c:pt idx="16">
                  <c:v>Wola</c:v>
                </c:pt>
                <c:pt idx="17">
                  <c:v>Żoliborz</c:v>
                </c:pt>
                <c:pt idx="18">
                  <c:v>Michałowice</c:v>
                </c:pt>
                <c:pt idx="19">
                  <c:v>Piastów</c:v>
                </c:pt>
                <c:pt idx="20">
                  <c:v>Pruszków</c:v>
                </c:pt>
                <c:pt idx="21">
                  <c:v>Raszyn</c:v>
                </c:pt>
                <c:pt idx="22">
                  <c:v>Warszawa</c:v>
                </c:pt>
                <c:pt idx="23">
                  <c:v>Wieliszew</c:v>
                </c:pt>
              </c:strCache>
            </c:strRef>
          </c:cat>
          <c:val>
            <c:numRef>
              <c:f>Arkusz6!$B$3:$B$26</c:f>
              <c:numCache>
                <c:formatCode>0.0</c:formatCode>
                <c:ptCount val="24"/>
                <c:pt idx="0">
                  <c:v>24.5</c:v>
                </c:pt>
                <c:pt idx="1">
                  <c:v>96.800000000000011</c:v>
                </c:pt>
                <c:pt idx="2">
                  <c:v>22.299999999999997</c:v>
                </c:pt>
                <c:pt idx="3">
                  <c:v>75.899999999999991</c:v>
                </c:pt>
                <c:pt idx="4">
                  <c:v>13.999999999999998</c:v>
                </c:pt>
                <c:pt idx="5">
                  <c:v>55.900000000000006</c:v>
                </c:pt>
                <c:pt idx="6">
                  <c:v>13.9</c:v>
                </c:pt>
                <c:pt idx="7">
                  <c:v>40.800000000000004</c:v>
                </c:pt>
                <c:pt idx="8">
                  <c:v>30.400000000000006</c:v>
                </c:pt>
                <c:pt idx="9">
                  <c:v>34.200000000000003</c:v>
                </c:pt>
                <c:pt idx="10">
                  <c:v>23.099999999999998</c:v>
                </c:pt>
                <c:pt idx="11">
                  <c:v>27.799999999999997</c:v>
                </c:pt>
                <c:pt idx="12">
                  <c:v>138.89999999999995</c:v>
                </c:pt>
                <c:pt idx="13">
                  <c:v>27.4</c:v>
                </c:pt>
                <c:pt idx="14">
                  <c:v>15.499999999999998</c:v>
                </c:pt>
                <c:pt idx="15">
                  <c:v>30.4</c:v>
                </c:pt>
                <c:pt idx="16">
                  <c:v>35.900000000000006</c:v>
                </c:pt>
                <c:pt idx="17">
                  <c:v>11.9</c:v>
                </c:pt>
                <c:pt idx="18">
                  <c:v>1.2</c:v>
                </c:pt>
                <c:pt idx="19">
                  <c:v>3.2</c:v>
                </c:pt>
                <c:pt idx="20">
                  <c:v>28.9</c:v>
                </c:pt>
                <c:pt idx="21">
                  <c:v>0.2</c:v>
                </c:pt>
                <c:pt idx="22">
                  <c:v>6</c:v>
                </c:pt>
                <c:pt idx="23">
                  <c:v>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9A66-4349-AD04-8D695D78C515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solidFill>
            <a:schemeClr val="accent1">
              <a:alpha val="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/>
              <a:t>Udział % poszczególnych dzielnic/gmin w p</a:t>
            </a:r>
            <a:r>
              <a:rPr lang="en-US" sz="1100"/>
              <a:t>lanowan</a:t>
            </a:r>
            <a:r>
              <a:rPr lang="pl-PL" sz="1100"/>
              <a:t>ych </a:t>
            </a:r>
            <a:r>
              <a:rPr lang="en-US" sz="1100"/>
              <a:t>nakład</a:t>
            </a:r>
            <a:r>
              <a:rPr lang="pl-PL" sz="1100"/>
              <a:t>ach</a:t>
            </a:r>
            <a:r>
              <a:rPr lang="en-US" sz="1100"/>
              <a:t> </a:t>
            </a:r>
            <a:r>
              <a:rPr lang="pl-PL" sz="1100"/>
              <a:t>ogółem w </a:t>
            </a:r>
            <a:r>
              <a:rPr lang="en-US" sz="1100"/>
              <a:t>lata</a:t>
            </a:r>
            <a:r>
              <a:rPr lang="pl-PL" sz="1100"/>
              <a:t>ch </a:t>
            </a:r>
            <a:r>
              <a:rPr lang="en-US" sz="1100"/>
              <a:t>20</a:t>
            </a:r>
            <a:r>
              <a:rPr lang="pl-PL" sz="1100"/>
              <a:t>22</a:t>
            </a:r>
            <a:r>
              <a:rPr lang="en-US" sz="1100"/>
              <a:t>-20</a:t>
            </a:r>
            <a:r>
              <a:rPr lang="pl-PL" sz="1100"/>
              <a:t>30</a:t>
            </a:r>
            <a:r>
              <a:rPr lang="en-US" sz="1100"/>
              <a:t> </a:t>
            </a:r>
            <a:r>
              <a:rPr lang="pl-PL" sz="1100"/>
              <a:t> </a:t>
            </a:r>
            <a:r>
              <a:rPr lang="en-US" sz="1100"/>
              <a:t>na budowę/</a:t>
            </a:r>
            <a:r>
              <a:rPr lang="pl-PL" sz="1100"/>
              <a:t>PRZEBUDOWĘ/WYMIANĘ/Renowacje</a:t>
            </a:r>
            <a:r>
              <a:rPr lang="en-US" sz="1100"/>
              <a:t> sieci </a:t>
            </a:r>
            <a:r>
              <a:rPr lang="pl-PL" sz="1100"/>
              <a:t>kanalizacyjnej</a:t>
            </a:r>
            <a:r>
              <a:rPr lang="en-US" sz="1100"/>
              <a:t> </a:t>
            </a:r>
            <a:endParaRPr lang="pl-PL" sz="1100"/>
          </a:p>
        </c:rich>
      </c:tx>
      <c:layout>
        <c:manualLayout>
          <c:xMode val="edge"/>
          <c:yMode val="edge"/>
          <c:x val="0.14901550649727063"/>
          <c:y val="2.4452523303296059E-3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hPercent val="6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0.10887670482907429"/>
          <c:y val="0.2094751082691706"/>
          <c:w val="0.82349210183082944"/>
          <c:h val="0.69961462709810673"/>
        </c:manualLayout>
      </c:layout>
      <c:pie3DChart>
        <c:varyColors val="1"/>
        <c:ser>
          <c:idx val="0"/>
          <c:order val="0"/>
          <c:explosion val="5"/>
          <c:dPt>
            <c:idx val="0"/>
            <c:bubble3D val="0"/>
            <c:spPr>
              <a:solidFill>
                <a:schemeClr val="accent1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1-EAA1-42EE-9768-E82C46E71E3A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3-EAA1-42EE-9768-E82C46E71E3A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5-EAA1-42EE-9768-E82C46E71E3A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7-EAA1-42EE-9768-E82C46E71E3A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9-EAA1-42EE-9768-E82C46E71E3A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B-EAA1-42EE-9768-E82C46E71E3A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D-EAA1-42EE-9768-E82C46E71E3A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0F-EAA1-42EE-9768-E82C46E71E3A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1-EAA1-42EE-9768-E82C46E71E3A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3-EAA1-42EE-9768-E82C46E71E3A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5-EAA1-42EE-9768-E82C46E71E3A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7-EAA1-42EE-9768-E82C46E71E3A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9-EAA1-42EE-9768-E82C46E71E3A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B-EAA1-42EE-9768-E82C46E71E3A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D-EAA1-42EE-9768-E82C46E71E3A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1F-EAA1-42EE-9768-E82C46E71E3A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1-EAA1-42EE-9768-E82C46E71E3A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3-EAA1-42EE-9768-E82C46E71E3A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5-EAA1-42EE-9768-E82C46E71E3A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7-EAA1-42EE-9768-E82C46E71E3A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9-EAA1-42EE-9768-E82C46E71E3A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B-EAA1-42EE-9768-E82C46E71E3A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noFill/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</a:sp3d>
            </c:spPr>
            <c:extLst>
              <c:ext xmlns:c16="http://schemas.microsoft.com/office/drawing/2014/chart" uri="{C3380CC4-5D6E-409C-BE32-E72D297353CC}">
                <c16:uniqueId val="{0000002C-A636-4457-93A4-1CCF32035C2A}"/>
              </c:ext>
            </c:extLst>
          </c:dPt>
          <c:dLbls>
            <c:dLbl>
              <c:idx val="0"/>
              <c:layout>
                <c:manualLayout>
                  <c:x val="0.11860940695296524"/>
                  <c:y val="5.0623809010175093E-4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AA1-42EE-9768-E82C46E71E3A}"/>
                </c:ext>
              </c:extLst>
            </c:dLbl>
            <c:dLbl>
              <c:idx val="1"/>
              <c:layout>
                <c:manualLayout>
                  <c:x val="6.3394683026584867E-2"/>
                  <c:y val="2.9175784099197666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AA1-42EE-9768-E82C46E71E3A}"/>
                </c:ext>
              </c:extLst>
            </c:dLbl>
            <c:dLbl>
              <c:idx val="2"/>
              <c:layout>
                <c:manualLayout>
                  <c:x val="3.8854805725971372E-2"/>
                  <c:y val="-1.772787708671889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EAA1-42EE-9768-E82C46E71E3A}"/>
                </c:ext>
              </c:extLst>
            </c:dLbl>
            <c:dLbl>
              <c:idx val="3"/>
              <c:layout>
                <c:manualLayout>
                  <c:x val="7.7709611451942745E-2"/>
                  <c:y val="-3.295880149812734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AA1-42EE-9768-E82C46E71E3A}"/>
                </c:ext>
              </c:extLst>
            </c:dLbl>
            <c:dLbl>
              <c:idx val="4"/>
              <c:layout>
                <c:manualLayout>
                  <c:x val="0.17791411042944771"/>
                  <c:y val="-5.716214568533468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AA1-42EE-9768-E82C46E71E3A}"/>
                </c:ext>
              </c:extLst>
            </c:dLbl>
            <c:dLbl>
              <c:idx val="5"/>
              <c:layout>
                <c:manualLayout>
                  <c:x val="0.10736204370159251"/>
                  <c:y val="3.051524427417221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2324335378323108"/>
                      <c:h val="8.9356153219233903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B-EAA1-42EE-9768-E82C46E71E3A}"/>
                </c:ext>
              </c:extLst>
            </c:dLbl>
            <c:dLbl>
              <c:idx val="6"/>
              <c:layout>
                <c:manualLayout>
                  <c:x val="5.5214723926380292E-2"/>
                  <c:y val="-1.3654197870743049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3717791411042946"/>
                      <c:h val="8.9528397991346972E-2"/>
                    </c:manualLayout>
                  </c15:layout>
                </c:ext>
                <c:ext xmlns:c16="http://schemas.microsoft.com/office/drawing/2014/chart" uri="{C3380CC4-5D6E-409C-BE32-E72D297353CC}">
                  <c16:uniqueId val="{0000000D-EAA1-42EE-9768-E82C46E71E3A}"/>
                </c:ext>
              </c:extLst>
            </c:dLbl>
            <c:dLbl>
              <c:idx val="7"/>
              <c:layout>
                <c:manualLayout>
                  <c:x val="-5.3169734151329244E-2"/>
                  <c:y val="6.066259695066195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EAA1-42EE-9768-E82C46E71E3A}"/>
                </c:ext>
              </c:extLst>
            </c:dLbl>
            <c:dLbl>
              <c:idx val="8"/>
              <c:layout>
                <c:manualLayout>
                  <c:x val="3.0674846625766871E-2"/>
                  <c:y val="4.2654448145082111E-3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EAA1-42EE-9768-E82C46E71E3A}"/>
                </c:ext>
              </c:extLst>
            </c:dLbl>
            <c:dLbl>
              <c:idx val="9"/>
              <c:layout>
                <c:manualLayout>
                  <c:x val="6.1349693251533742E-2"/>
                  <c:y val="7.0720952003537854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EAA1-42EE-9768-E82C46E71E3A}"/>
                </c:ext>
              </c:extLst>
            </c:dLbl>
            <c:dLbl>
              <c:idx val="10"/>
              <c:layout>
                <c:manualLayout>
                  <c:x val="-4.4989775051124732E-2"/>
                  <c:y val="0.1084909572299086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EAA1-42EE-9768-E82C46E71E3A}"/>
                </c:ext>
              </c:extLst>
            </c:dLbl>
            <c:dLbl>
              <c:idx val="11"/>
              <c:layout>
                <c:manualLayout>
                  <c:x val="-4.4989775051124746E-2"/>
                  <c:y val="1.225830878719622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EAA1-42EE-9768-E82C46E71E3A}"/>
                </c:ext>
              </c:extLst>
            </c:dLbl>
            <c:dLbl>
              <c:idx val="12"/>
              <c:layout>
                <c:manualLayout>
                  <c:x val="-3.0674846625766871E-2"/>
                  <c:y val="5.419183652371670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EAA1-42EE-9768-E82C46E71E3A}"/>
                </c:ext>
              </c:extLst>
            </c:dLbl>
            <c:dLbl>
              <c:idx val="13"/>
              <c:layout>
                <c:manualLayout>
                  <c:x val="-3.8854805725971372E-2"/>
                  <c:y val="8.3553013203765181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91BAB8-8961-4CF9-A97D-E13F7CE77D53}" type="CATEGORYNAME">
                      <a:rPr lang="en-US" sz="110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</a:t>
                    </a:r>
                    <a:fld id="{40C22720-6676-446C-9CDD-DEDBFC354A10}" type="PERCENTAGE">
                      <a:rPr lang="en-US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>
                      <a:solidFill>
                        <a:schemeClr val="accent2">
                          <a:lumMod val="60000"/>
                          <a:lumOff val="40000"/>
                        </a:schemeClr>
                      </a:solidFill>
                    </a:endParaRPr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EAA1-42EE-9768-E82C46E71E3A}"/>
                </c:ext>
              </c:extLst>
            </c:dLbl>
            <c:dLbl>
              <c:idx val="14"/>
              <c:layout>
                <c:manualLayout>
                  <c:x val="-1.4314928425357873E-2"/>
                  <c:y val="2.621345599126841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EAA1-42EE-9768-E82C46E71E3A}"/>
                </c:ext>
              </c:extLst>
            </c:dLbl>
            <c:dLbl>
              <c:idx val="15"/>
              <c:layout>
                <c:manualLayout>
                  <c:x val="-5.3169734151329244E-2"/>
                  <c:y val="-3.17787018195759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EAA1-42EE-9768-E82C46E71E3A}"/>
                </c:ext>
              </c:extLst>
            </c:dLbl>
            <c:dLbl>
              <c:idx val="16"/>
              <c:layout>
                <c:manualLayout>
                  <c:x val="6.1349693251533553E-3"/>
                  <c:y val="-1.9933586953316228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EAA1-42EE-9768-E82C46E71E3A}"/>
                </c:ext>
              </c:extLst>
            </c:dLbl>
            <c:dLbl>
              <c:idx val="17"/>
              <c:layout>
                <c:manualLayout>
                  <c:x val="-0.10633946830265849"/>
                  <c:y val="1.051402282579846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3-EAA1-42EE-9768-E82C46E71E3A}"/>
                </c:ext>
              </c:extLst>
            </c:dLbl>
            <c:dLbl>
              <c:idx val="18"/>
              <c:layout>
                <c:manualLayout>
                  <c:x val="-0.10429447852760736"/>
                  <c:y val="3.8711154256402883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EAA1-42EE-9768-E82C46E71E3A}"/>
                </c:ext>
              </c:extLst>
            </c:dLbl>
            <c:dLbl>
              <c:idx val="19"/>
              <c:layout>
                <c:manualLayout>
                  <c:x val="-4.4989775051124746E-2"/>
                  <c:y val="-1.6464962427641752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EAA1-42EE-9768-E82C46E71E3A}"/>
                </c:ext>
              </c:extLst>
            </c:dLbl>
            <c:dLbl>
              <c:idx val="20"/>
              <c:layout>
                <c:manualLayout>
                  <c:x val="5.112474437627812E-2"/>
                  <c:y val="-2.3451944911380487E-2"/>
                </c:manualLayout>
              </c:layout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EAA1-42EE-9768-E82C46E71E3A}"/>
                </c:ext>
              </c:extLst>
            </c:dLbl>
            <c:dLbl>
              <c:idx val="21"/>
              <c:layout>
                <c:manualLayout>
                  <c:x val="7.3619631901840496E-2"/>
                  <c:y val="3.1203819571453309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
</a:t>
                    </a:r>
                    <a:fld id="{6ECEAF36-8291-4525-AE0F-D9F9B42E3149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0.10805725971370143"/>
                      <c:h val="0.12969306918826928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EAA1-42EE-9768-E82C46E71E3A}"/>
                </c:ext>
              </c:extLst>
            </c:dLbl>
            <c:dLbl>
              <c:idx val="22"/>
              <c:layout>
                <c:manualLayout>
                  <c:x val="4.0899795501022497E-2"/>
                  <c:y val="9.9324259284215392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CF13B774-6941-4BB9-9E90-D6558FDBAA0F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
</a:t>
                    </a:r>
                    <a:fld id="{17AFB0F7-F785-4FEC-A038-8619830E0D84}" type="PERCENTAGE">
                      <a:rPr lang="en-US" baseline="0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[PROCENTOWE]</a:t>
                    </a:fld>
                    <a:endParaRPr lang="en-US" baseline="0"/>
                  </a:p>
                </c:rich>
              </c:tx>
              <c:numFmt formatCode="0.00%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0"/>
              <c:showCatName val="1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C-A636-4457-93A4-1CCF32035C2A}"/>
                </c:ext>
              </c:extLst>
            </c:dLbl>
            <c:numFmt formatCode="0.00%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0"/>
            <c:showCatName val="1"/>
            <c:showSerName val="0"/>
            <c:showPercent val="1"/>
            <c:showBubbleSize val="0"/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Arkusz5!$A$2:$A$24</c:f>
              <c:strCache>
                <c:ptCount val="23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4">
                  <c:v>Ochota</c:v>
                </c:pt>
                <c:pt idx="5">
                  <c:v>Praga Południe</c:v>
                </c:pt>
                <c:pt idx="6">
                  <c:v>Praga Północ</c:v>
                </c:pt>
                <c:pt idx="7">
                  <c:v>Rembertów</c:v>
                </c:pt>
                <c:pt idx="8">
                  <c:v>Śródmieście</c:v>
                </c:pt>
                <c:pt idx="9">
                  <c:v>Targówek</c:v>
                </c:pt>
                <c:pt idx="10">
                  <c:v>Ursus</c:v>
                </c:pt>
                <c:pt idx="11">
                  <c:v>Ursynów</c:v>
                </c:pt>
                <c:pt idx="12">
                  <c:v>Wawer</c:v>
                </c:pt>
                <c:pt idx="13">
                  <c:v>Wesoła</c:v>
                </c:pt>
                <c:pt idx="14">
                  <c:v>Wilanów</c:v>
                </c:pt>
                <c:pt idx="15">
                  <c:v>Włochy</c:v>
                </c:pt>
                <c:pt idx="16">
                  <c:v>Wola</c:v>
                </c:pt>
                <c:pt idx="17">
                  <c:v>Żoliborz</c:v>
                </c:pt>
                <c:pt idx="18">
                  <c:v>Gmina Serock</c:v>
                </c:pt>
                <c:pt idx="19">
                  <c:v>Nieporęt</c:v>
                </c:pt>
                <c:pt idx="20">
                  <c:v>Piastów</c:v>
                </c:pt>
                <c:pt idx="21">
                  <c:v>Pruszków</c:v>
                </c:pt>
                <c:pt idx="22">
                  <c:v>Warszawa</c:v>
                </c:pt>
              </c:strCache>
            </c:strRef>
          </c:cat>
          <c:val>
            <c:numRef>
              <c:f>Arkusz5!$B$2:$B$24</c:f>
              <c:numCache>
                <c:formatCode>#,##0</c:formatCode>
                <c:ptCount val="23"/>
                <c:pt idx="0">
                  <c:v>15530</c:v>
                </c:pt>
                <c:pt idx="1">
                  <c:v>278799</c:v>
                </c:pt>
                <c:pt idx="2">
                  <c:v>331325</c:v>
                </c:pt>
                <c:pt idx="3">
                  <c:v>300809</c:v>
                </c:pt>
                <c:pt idx="4">
                  <c:v>270</c:v>
                </c:pt>
                <c:pt idx="5">
                  <c:v>1585</c:v>
                </c:pt>
                <c:pt idx="6">
                  <c:v>250</c:v>
                </c:pt>
                <c:pt idx="7">
                  <c:v>22885</c:v>
                </c:pt>
                <c:pt idx="8">
                  <c:v>127991</c:v>
                </c:pt>
                <c:pt idx="9">
                  <c:v>67305</c:v>
                </c:pt>
                <c:pt idx="10">
                  <c:v>15925</c:v>
                </c:pt>
                <c:pt idx="11">
                  <c:v>53175</c:v>
                </c:pt>
                <c:pt idx="12">
                  <c:v>184910</c:v>
                </c:pt>
                <c:pt idx="13">
                  <c:v>8880</c:v>
                </c:pt>
                <c:pt idx="14">
                  <c:v>30475</c:v>
                </c:pt>
                <c:pt idx="15">
                  <c:v>44670</c:v>
                </c:pt>
                <c:pt idx="16">
                  <c:v>10060</c:v>
                </c:pt>
                <c:pt idx="17">
                  <c:v>233164</c:v>
                </c:pt>
                <c:pt idx="18">
                  <c:v>18000</c:v>
                </c:pt>
                <c:pt idx="19">
                  <c:v>1250</c:v>
                </c:pt>
                <c:pt idx="20">
                  <c:v>10287</c:v>
                </c:pt>
                <c:pt idx="21">
                  <c:v>156786</c:v>
                </c:pt>
                <c:pt idx="22">
                  <c:v>63020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EAA1-42EE-9768-E82C46E71E3A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Efekty rzeczowe w latach 2022-2030 dotyczące </a:t>
            </a:r>
            <a:endParaRPr lang="pl-PL" sz="1100">
              <a:effectLst/>
              <a:latin typeface="+mn-lt"/>
              <a:cs typeface="Arial" panose="020B0604020202020204" pitchFamily="34" charset="0"/>
            </a:endParaRPr>
          </a:p>
          <a:p>
            <a:pPr>
              <a:defRPr/>
            </a:pPr>
            <a:r>
              <a:rPr lang="en-US" sz="1100" b="1" i="0" baseline="0">
                <a:effectLst/>
                <a:latin typeface="+mn-lt"/>
                <a:cs typeface="Arial" panose="020B0604020202020204" pitchFamily="34" charset="0"/>
              </a:rPr>
              <a:t>  budow</a:t>
            </a: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y/Przebudowy/Wymiany/Renowacji </a:t>
            </a:r>
            <a:r>
              <a:rPr lang="en-US" sz="1100" b="1" i="0" baseline="0">
                <a:effectLst/>
                <a:latin typeface="+mn-lt"/>
                <a:cs typeface="Arial" panose="020B0604020202020204" pitchFamily="34" charset="0"/>
              </a:rPr>
              <a:t>sieci </a:t>
            </a: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Kanalizacyjnej</a:t>
            </a:r>
          </a:p>
          <a:p>
            <a:pPr>
              <a:defRPr/>
            </a:pPr>
            <a:r>
              <a:rPr lang="pl-PL" sz="1100" b="1" i="0" baseline="0">
                <a:effectLst/>
                <a:latin typeface="+mn-lt"/>
                <a:cs typeface="Arial" panose="020B0604020202020204" pitchFamily="34" charset="0"/>
              </a:rPr>
              <a:t>(w km)</a:t>
            </a:r>
            <a:endParaRPr lang="pl-PL" sz="1100">
              <a:effectLst/>
              <a:latin typeface="+mn-lt"/>
              <a:cs typeface="Arial" panose="020B0604020202020204" pitchFamily="34" charset="0"/>
            </a:endParaRPr>
          </a:p>
        </c:rich>
      </c:tx>
      <c:layout>
        <c:manualLayout>
          <c:xMode val="edge"/>
          <c:yMode val="edge"/>
          <c:x val="0.20556285525658985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view3D>
      <c:rotX val="30"/>
      <c:hPercent val="65"/>
      <c:rotY val="0"/>
      <c:depthPercent val="100"/>
      <c:rAngAx val="0"/>
    </c:view3D>
    <c:floor>
      <c:thickness val="0"/>
      <c:spPr>
        <a:noFill/>
        <a:ln>
          <a:noFill/>
        </a:ln>
        <a:effectLst/>
        <a:sp3d/>
      </c:spPr>
    </c:floor>
    <c:sideWall>
      <c:thickness val="0"/>
      <c:spPr>
        <a:noFill/>
        <a:ln>
          <a:noFill/>
        </a:ln>
        <a:effectLst/>
        <a:sp3d/>
      </c:spPr>
    </c:sideWall>
    <c:backWall>
      <c:thickness val="0"/>
      <c:spPr>
        <a:noFill/>
        <a:ln>
          <a:noFill/>
        </a:ln>
        <a:effectLst/>
        <a:sp3d/>
      </c:spPr>
    </c:backWall>
    <c:plotArea>
      <c:layout>
        <c:manualLayout>
          <c:layoutTarget val="inner"/>
          <c:xMode val="edge"/>
          <c:yMode val="edge"/>
          <c:x val="5.3661980902693911E-2"/>
          <c:y val="0.23311231969539112"/>
          <c:w val="0.82349210183082944"/>
          <c:h val="0.69961462709810673"/>
        </c:manualLayout>
      </c:layout>
      <c:pie3DChart>
        <c:varyColors val="1"/>
        <c:ser>
          <c:idx val="0"/>
          <c:order val="0"/>
          <c:spPr>
            <a:ln>
              <a:solidFill>
                <a:schemeClr val="accent1"/>
              </a:solidFill>
            </a:ln>
          </c:spPr>
          <c:explosion val="5"/>
          <c:dPt>
            <c:idx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D10B-417A-802B-145F28767596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D10B-417A-802B-145F28767596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D10B-417A-802B-145F28767596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D10B-417A-802B-145F28767596}"/>
              </c:ext>
            </c:extLst>
          </c:dPt>
          <c:dPt>
            <c:idx val="4"/>
            <c:bubble3D val="0"/>
            <c:spPr>
              <a:solidFill>
                <a:schemeClr val="accent5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D10B-417A-802B-145F28767596}"/>
              </c:ext>
            </c:extLst>
          </c:dPt>
          <c:dPt>
            <c:idx val="5"/>
            <c:bubble3D val="0"/>
            <c:spPr>
              <a:solidFill>
                <a:schemeClr val="accent6"/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D10B-417A-802B-145F28767596}"/>
              </c:ext>
            </c:extLst>
          </c:dPt>
          <c:dPt>
            <c:idx val="6"/>
            <c:bubble3D val="0"/>
            <c:spPr>
              <a:solidFill>
                <a:schemeClr val="accent1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D10B-417A-802B-145F28767596}"/>
              </c:ext>
            </c:extLst>
          </c:dPt>
          <c:dPt>
            <c:idx val="7"/>
            <c:bubble3D val="0"/>
            <c:spPr>
              <a:solidFill>
                <a:schemeClr val="accent2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D10B-417A-802B-145F28767596}"/>
              </c:ext>
            </c:extLst>
          </c:dPt>
          <c:dPt>
            <c:idx val="8"/>
            <c:bubble3D val="0"/>
            <c:spPr>
              <a:solidFill>
                <a:schemeClr val="accent3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D10B-417A-802B-145F28767596}"/>
              </c:ext>
            </c:extLst>
          </c:dPt>
          <c:dPt>
            <c:idx val="9"/>
            <c:bubble3D val="0"/>
            <c:spPr>
              <a:solidFill>
                <a:schemeClr val="accent4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D10B-417A-802B-145F28767596}"/>
              </c:ext>
            </c:extLst>
          </c:dPt>
          <c:dPt>
            <c:idx val="10"/>
            <c:bubble3D val="0"/>
            <c:spPr>
              <a:solidFill>
                <a:schemeClr val="accent5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D10B-417A-802B-145F28767596}"/>
              </c:ext>
            </c:extLst>
          </c:dPt>
          <c:dPt>
            <c:idx val="11"/>
            <c:bubble3D val="0"/>
            <c:spPr>
              <a:solidFill>
                <a:schemeClr val="accent6">
                  <a:lumMod val="6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D10B-417A-802B-145F28767596}"/>
              </c:ext>
            </c:extLst>
          </c:dPt>
          <c:dPt>
            <c:idx val="12"/>
            <c:bubble3D val="0"/>
            <c:spPr>
              <a:solidFill>
                <a:schemeClr val="accent1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D10B-417A-802B-145F28767596}"/>
              </c:ext>
            </c:extLst>
          </c:dPt>
          <c:dPt>
            <c:idx val="13"/>
            <c:bubble3D val="0"/>
            <c:spPr>
              <a:solidFill>
                <a:schemeClr val="accent2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D10B-417A-802B-145F28767596}"/>
              </c:ext>
            </c:extLst>
          </c:dPt>
          <c:dPt>
            <c:idx val="14"/>
            <c:bubble3D val="0"/>
            <c:spPr>
              <a:solidFill>
                <a:schemeClr val="accent3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D10B-417A-802B-145F28767596}"/>
              </c:ext>
            </c:extLst>
          </c:dPt>
          <c:dPt>
            <c:idx val="15"/>
            <c:bubble3D val="0"/>
            <c:spPr>
              <a:solidFill>
                <a:schemeClr val="accent4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D10B-417A-802B-145F28767596}"/>
              </c:ext>
            </c:extLst>
          </c:dPt>
          <c:dPt>
            <c:idx val="16"/>
            <c:bubble3D val="0"/>
            <c:spPr>
              <a:solidFill>
                <a:schemeClr val="accent5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D10B-417A-802B-145F28767596}"/>
              </c:ext>
            </c:extLst>
          </c:dPt>
          <c:dPt>
            <c:idx val="17"/>
            <c:bubble3D val="0"/>
            <c:spPr>
              <a:solidFill>
                <a:schemeClr val="accent6">
                  <a:lumMod val="80000"/>
                  <a:lumOff val="2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D10B-417A-802B-145F28767596}"/>
              </c:ext>
            </c:extLst>
          </c:dPt>
          <c:dPt>
            <c:idx val="18"/>
            <c:bubble3D val="0"/>
            <c:spPr>
              <a:solidFill>
                <a:schemeClr val="accent1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D10B-417A-802B-145F28767596}"/>
              </c:ext>
            </c:extLst>
          </c:dPt>
          <c:dPt>
            <c:idx val="19"/>
            <c:bubble3D val="0"/>
            <c:spPr>
              <a:solidFill>
                <a:schemeClr val="accent2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D10B-417A-802B-145F28767596}"/>
              </c:ext>
            </c:extLst>
          </c:dPt>
          <c:dPt>
            <c:idx val="20"/>
            <c:bubble3D val="0"/>
            <c:spPr>
              <a:solidFill>
                <a:schemeClr val="accent3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D10B-417A-802B-145F28767596}"/>
              </c:ext>
            </c:extLst>
          </c:dPt>
          <c:dPt>
            <c:idx val="21"/>
            <c:bubble3D val="0"/>
            <c:spPr>
              <a:solidFill>
                <a:schemeClr val="accent4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D10B-417A-802B-145F28767596}"/>
              </c:ext>
            </c:extLst>
          </c:dPt>
          <c:dPt>
            <c:idx val="22"/>
            <c:bubble3D val="0"/>
            <c:spPr>
              <a:solidFill>
                <a:schemeClr val="accent5">
                  <a:lumMod val="80000"/>
                </a:schemeClr>
              </a:solidFill>
              <a:ln>
                <a:solidFill>
                  <a:schemeClr val="accent1"/>
                </a:solidFill>
              </a:ln>
              <a:effectLst>
                <a:outerShdw blurRad="88900" sx="102000" sy="102000" algn="ctr" rotWithShape="0">
                  <a:prstClr val="black">
                    <a:alpha val="10000"/>
                  </a:prstClr>
                </a:outerShdw>
              </a:effectLst>
              <a:scene3d>
                <a:camera prst="orthographicFront"/>
                <a:lightRig rig="threePt" dir="t"/>
              </a:scene3d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D-FF6E-43B5-8FD7-04C8FB18C312}"/>
              </c:ext>
            </c:extLst>
          </c:dPt>
          <c:dLbls>
            <c:dLbl>
              <c:idx val="0"/>
              <c:layout>
                <c:manualLayout>
                  <c:x val="6.9529652351738247E-2"/>
                  <c:y val="-1.985111662531017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D10B-417A-802B-145F28767596}"/>
                </c:ext>
              </c:extLst>
            </c:dLbl>
            <c:dLbl>
              <c:idx val="1"/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outEnd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D10B-417A-802B-145F28767596}"/>
                </c:ext>
              </c:extLst>
            </c:dLbl>
            <c:dLbl>
              <c:idx val="2"/>
              <c:layout>
                <c:manualLayout>
                  <c:x val="0"/>
                  <c:y val="-0.1058726220016543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D10B-417A-802B-145F28767596}"/>
                </c:ext>
              </c:extLst>
            </c:dLbl>
            <c:dLbl>
              <c:idx val="3"/>
              <c:layout>
                <c:manualLayout>
                  <c:x val="3.885480572597122E-2"/>
                  <c:y val="-7.940446650124069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D10B-417A-802B-145F28767596}"/>
                </c:ext>
              </c:extLst>
            </c:dLbl>
            <c:dLbl>
              <c:idx val="4"/>
              <c:layout>
                <c:manualLayout>
                  <c:x val="6.9529652351738247E-2"/>
                  <c:y val="-8.6021505376344093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D10B-417A-802B-145F28767596}"/>
                </c:ext>
              </c:extLst>
            </c:dLbl>
            <c:dLbl>
              <c:idx val="5"/>
              <c:layout>
                <c:manualLayout>
                  <c:x val="3.2826111459993881E-2"/>
                  <c:y val="-2.0745719440156952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D10B-417A-802B-145F28767596}"/>
                </c:ext>
              </c:extLst>
            </c:dLbl>
            <c:dLbl>
              <c:idx val="6"/>
              <c:layout>
                <c:manualLayout>
                  <c:x val="4.4989775051124746E-2"/>
                  <c:y val="6.6170388751032698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D10B-417A-802B-145F28767596}"/>
                </c:ext>
              </c:extLst>
            </c:dLbl>
            <c:dLbl>
              <c:idx val="7"/>
              <c:layout>
                <c:manualLayout>
                  <c:x val="6.1349693251533742E-2"/>
                  <c:y val="1.6542597187758357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D10B-417A-802B-145F28767596}"/>
                </c:ext>
              </c:extLst>
            </c:dLbl>
            <c:dLbl>
              <c:idx val="8"/>
              <c:layout>
                <c:manualLayout>
                  <c:x val="9.815950920245399E-2"/>
                  <c:y val="3.639371381306853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D10B-417A-802B-145F28767596}"/>
                </c:ext>
              </c:extLst>
            </c:dLbl>
            <c:dLbl>
              <c:idx val="9"/>
              <c:layout>
                <c:manualLayout>
                  <c:x val="-1.2269938650306898E-2"/>
                  <c:y val="3.3085194375516956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D10B-417A-802B-145F28767596}"/>
                </c:ext>
              </c:extLst>
            </c:dLbl>
            <c:dLbl>
              <c:idx val="10"/>
              <c:layout>
                <c:manualLayout>
                  <c:x val="0"/>
                  <c:y val="0.13895781637717108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D10B-417A-802B-145F28767596}"/>
                </c:ext>
              </c:extLst>
            </c:dLbl>
            <c:dLbl>
              <c:idx val="11"/>
              <c:layout>
                <c:manualLayout>
                  <c:x val="-6.5042590535078826E-2"/>
                  <c:y val="4.226620555805214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6">
                          <a:lumMod val="6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D10B-417A-802B-145F28767596}"/>
                </c:ext>
              </c:extLst>
            </c:dLbl>
            <c:dLbl>
              <c:idx val="12"/>
              <c:layout>
                <c:manualLayout>
                  <c:x val="-1.7382413087934562E-2"/>
                  <c:y val="5.4590570719602979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>
                    <c:manualLayout>
                      <c:w val="9.5429367341352267E-2"/>
                      <c:h val="0.13963619311854009"/>
                    </c:manualLayout>
                  </c15:layout>
                </c:ext>
                <c:ext xmlns:c16="http://schemas.microsoft.com/office/drawing/2014/chart" uri="{C3380CC4-5D6E-409C-BE32-E72D297353CC}">
                  <c16:uniqueId val="{00000019-D10B-417A-802B-145F28767596}"/>
                </c:ext>
              </c:extLst>
            </c:dLbl>
            <c:dLbl>
              <c:idx val="13"/>
              <c:layout>
                <c:manualLayout>
                  <c:x val="8.0511408466579718E-8"/>
                  <c:y val="6.7824648469809762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BC91BAB8-8961-4CF9-A97D-E13F7CE77D53}" type="CATEGORYNAME"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,</a:t>
                    </a:r>
                    <a:r>
                      <a:rPr lang="en-US" sz="1000" b="1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15,6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507157464212678"/>
                      <c:h val="0.1072291149710504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D10B-417A-802B-145F28767596}"/>
                </c:ext>
              </c:extLst>
            </c:dLbl>
            <c:dLbl>
              <c:idx val="14"/>
              <c:layout>
                <c:manualLayout>
                  <c:x val="-7.3619631901840496E-2"/>
                  <c:y val="2.646815550041356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3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D10B-417A-802B-145F28767596}"/>
                </c:ext>
              </c:extLst>
            </c:dLbl>
            <c:dLbl>
              <c:idx val="15"/>
              <c:layout>
                <c:manualLayout>
                  <c:x val="-4.8642577653253465E-2"/>
                  <c:y val="3.6393713813068655E-2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4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D10B-417A-802B-145F28767596}"/>
                </c:ext>
              </c:extLst>
            </c:dLbl>
            <c:dLbl>
              <c:idx val="16"/>
              <c:layout>
                <c:manualLayout>
                  <c:x val="-6.9529652351738247E-2"/>
                  <c:y val="-9.9255583126551163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  <a:lumOff val="2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D10B-417A-802B-145F28767596}"/>
                </c:ext>
              </c:extLst>
            </c:dLbl>
            <c:dLbl>
              <c:idx val="17"/>
              <c:layout>
                <c:manualLayout>
                  <c:x val="-9.202453987730061E-2"/>
                  <c:y val="-6.8137003966315626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6F25C5DA-B1D2-4CFE-8B10-9BDF53FD3A53}" type="CATEGORYNAME">
                      <a:rPr lang="en-US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t>, </a:t>
                    </a:r>
                    <a:fld id="{225F90B3-138C-41B1-AE08-60116BA9A503}" type="VALUE">
                      <a:rPr lang="en-US" baseline="0">
                        <a:solidFill>
                          <a:schemeClr val="accent6">
                            <a:lumMod val="75000"/>
                          </a:schemeClr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[WARTOŚĆ]</a:t>
                    </a:fld>
                    <a:endParaRPr lang="en-US" baseline="0">
                      <a:solidFill>
                        <a:schemeClr val="accent6">
                          <a:lumMod val="75000"/>
                        </a:schemeClr>
                      </a:solidFill>
                    </a:endParaRP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D10B-417A-802B-145F28767596}"/>
                </c:ext>
              </c:extLst>
            </c:dLbl>
            <c:dLbl>
              <c:idx val="18"/>
              <c:layout>
                <c:manualLayout>
                  <c:x val="-8.9979550102249492E-2"/>
                  <c:y val="-0.10362908110431607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D10B-417A-802B-145F28767596}"/>
                </c:ext>
              </c:extLst>
            </c:dLbl>
            <c:dLbl>
              <c:idx val="19"/>
              <c:layout>
                <c:manualLayout>
                  <c:x val="-0.10224948875255624"/>
                  <c:y val="-0.12035638225122604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2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D10B-417A-802B-145F28767596}"/>
                </c:ext>
              </c:extLst>
            </c:dLbl>
            <c:dLbl>
              <c:idx val="20"/>
              <c:layout>
                <c:manualLayout>
                  <c:x val="2.8246944592048694E-2"/>
                  <c:y val="-8.4440970933223933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sp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D751DF46-E4F8-4364-862B-00CC95CC0BDD}" type="CATEGORYNAME">
                      <a:rPr lang="en-US">
                        <a:solidFill>
                          <a:srgbClr val="92D05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>
                        <a:solidFill>
                          <a:srgbClr val="92D050"/>
                        </a:solidFill>
                      </a:rPr>
                      <a:t>, </a:t>
                    </a:r>
                    <a:fld id="{B9675D16-1855-4887-9132-F5A8663CFFE2}" type="VALUE">
                      <a:rPr lang="en-US" baseline="0">
                        <a:solidFill>
                          <a:srgbClr val="92D050"/>
                        </a:solidFill>
                      </a:rPr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[WARTOŚĆ]</a:t>
                    </a:fld>
                    <a:endParaRPr lang="en-US" baseline="0">
                      <a:solidFill>
                        <a:srgbClr val="92D050"/>
                      </a:solidFill>
                    </a:endParaRP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9-D10B-417A-802B-145F28767596}"/>
                </c:ext>
              </c:extLst>
            </c:dLbl>
            <c:dLbl>
              <c:idx val="21"/>
              <c:layout>
                <c:manualLayout>
                  <c:x val="0.11729723201777688"/>
                  <c:y val="-9.8872628514487804E-2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>
                          <a:solidFill>
                            <a:schemeClr val="accent1"/>
                          </a:solidFill>
                        </a:defRPr>
                      </a:pPr>
                      <a:t>[NAZWA KATEGORII]</a:t>
                    </a:fld>
                    <a:r>
                      <a:rPr lang="en-US" baseline="0"/>
                      <a:t> 11,0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486707566462168"/>
                      <c:h val="6.9613854099503075E-2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D10B-417A-802B-145F28767596}"/>
                </c:ext>
              </c:extLst>
            </c:dLbl>
            <c:dLbl>
              <c:idx val="22"/>
              <c:layout>
                <c:manualLayout>
                  <c:x val="8.9979550102249492E-2"/>
                  <c:y val="-9.9255583126551163E-3"/>
                </c:manualLayout>
              </c:layout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sp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5">
                          <a:lumMod val="80000"/>
                        </a:schemeClr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dLblPos val="bestFit"/>
              <c:showLegendKey val="0"/>
              <c:showVal val="1"/>
              <c:showCatName val="1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D-FF6E-43B5-8FD7-04C8FB18C312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dLblPos val="outEnd"/>
            <c:showLegendKey val="0"/>
            <c:showVal val="1"/>
            <c:showCatName val="1"/>
            <c:showSerName val="0"/>
            <c:showPercent val="0"/>
            <c:showBubbleSize val="0"/>
            <c:separator>, </c:separator>
            <c:showLeaderLines val="1"/>
            <c:leaderLines>
              <c:spPr>
                <a:ln w="9525" cap="flat" cmpd="sng" algn="ctr">
                  <a:solidFill>
                    <a:schemeClr val="tx1">
                      <a:lumMod val="35000"/>
                      <a:lumOff val="65000"/>
                    </a:schemeClr>
                  </a:solidFill>
                  <a:round/>
                </a:ln>
                <a:effectLst/>
              </c:spPr>
            </c:leaderLines>
            <c:extLst>
              <c:ext xmlns:c15="http://schemas.microsoft.com/office/drawing/2012/chart" uri="{CE6537A1-D6FC-4f65-9D91-7224C49458BB}"/>
            </c:extLst>
          </c:dLbls>
          <c:cat>
            <c:strRef>
              <c:f>Arkusz6!$A$3:$A$25</c:f>
              <c:strCache>
                <c:ptCount val="23"/>
                <c:pt idx="0">
                  <c:v>Bemowo</c:v>
                </c:pt>
                <c:pt idx="1">
                  <c:v>Białołęka</c:v>
                </c:pt>
                <c:pt idx="2">
                  <c:v>Bielany</c:v>
                </c:pt>
                <c:pt idx="3">
                  <c:v>Mokotów</c:v>
                </c:pt>
                <c:pt idx="4">
                  <c:v>Ochota</c:v>
                </c:pt>
                <c:pt idx="5">
                  <c:v>Praga Południe</c:v>
                </c:pt>
                <c:pt idx="6">
                  <c:v>Praga Północ</c:v>
                </c:pt>
                <c:pt idx="7">
                  <c:v>Rembertów</c:v>
                </c:pt>
                <c:pt idx="8">
                  <c:v>Śródmieście</c:v>
                </c:pt>
                <c:pt idx="9">
                  <c:v>Targówek</c:v>
                </c:pt>
                <c:pt idx="10">
                  <c:v>Ursus</c:v>
                </c:pt>
                <c:pt idx="11">
                  <c:v>Ursynów</c:v>
                </c:pt>
                <c:pt idx="12">
                  <c:v>Wawer</c:v>
                </c:pt>
                <c:pt idx="13">
                  <c:v>Wesoła</c:v>
                </c:pt>
                <c:pt idx="14">
                  <c:v>Wilanów</c:v>
                </c:pt>
                <c:pt idx="15">
                  <c:v>Włochy</c:v>
                </c:pt>
                <c:pt idx="16">
                  <c:v>Wola</c:v>
                </c:pt>
                <c:pt idx="17">
                  <c:v>Żoliborz</c:v>
                </c:pt>
                <c:pt idx="18">
                  <c:v>Gmina Serock</c:v>
                </c:pt>
                <c:pt idx="19">
                  <c:v>Nieporęt</c:v>
                </c:pt>
                <c:pt idx="20">
                  <c:v>Piastów</c:v>
                </c:pt>
                <c:pt idx="21">
                  <c:v>Pruszków</c:v>
                </c:pt>
                <c:pt idx="22">
                  <c:v>Warszawa</c:v>
                </c:pt>
              </c:strCache>
            </c:strRef>
          </c:cat>
          <c:val>
            <c:numRef>
              <c:f>Arkusz6!$B$3:$B$25</c:f>
              <c:numCache>
                <c:formatCode>0.0</c:formatCode>
                <c:ptCount val="23"/>
                <c:pt idx="0">
                  <c:v>8</c:v>
                </c:pt>
                <c:pt idx="1">
                  <c:v>173.90000000000006</c:v>
                </c:pt>
                <c:pt idx="2">
                  <c:v>25.1</c:v>
                </c:pt>
                <c:pt idx="3">
                  <c:v>24.5</c:v>
                </c:pt>
                <c:pt idx="4">
                  <c:v>0.2</c:v>
                </c:pt>
                <c:pt idx="5">
                  <c:v>2.4</c:v>
                </c:pt>
                <c:pt idx="6">
                  <c:v>0.60000000000000009</c:v>
                </c:pt>
                <c:pt idx="7">
                  <c:v>20.9</c:v>
                </c:pt>
                <c:pt idx="8">
                  <c:v>8.3000000000000007</c:v>
                </c:pt>
                <c:pt idx="9">
                  <c:v>10.786999999999999</c:v>
                </c:pt>
                <c:pt idx="10">
                  <c:v>6.8999999999999995</c:v>
                </c:pt>
                <c:pt idx="11">
                  <c:v>31.200000000000017</c:v>
                </c:pt>
                <c:pt idx="12">
                  <c:v>209.5999999999998</c:v>
                </c:pt>
                <c:pt idx="13">
                  <c:v>10.7</c:v>
                </c:pt>
                <c:pt idx="14">
                  <c:v>35.1</c:v>
                </c:pt>
                <c:pt idx="15">
                  <c:v>16.8</c:v>
                </c:pt>
                <c:pt idx="16">
                  <c:v>0.1</c:v>
                </c:pt>
                <c:pt idx="17">
                  <c:v>8</c:v>
                </c:pt>
                <c:pt idx="18">
                  <c:v>15.4</c:v>
                </c:pt>
                <c:pt idx="19">
                  <c:v>3.5</c:v>
                </c:pt>
                <c:pt idx="20">
                  <c:v>2.5</c:v>
                </c:pt>
                <c:pt idx="21">
                  <c:v>11</c:v>
                </c:pt>
                <c:pt idx="22">
                  <c:v>44.3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D10B-417A-802B-145F28767596}"/>
            </c:ext>
          </c:extLst>
        </c:ser>
        <c:dLbls>
          <c:dLblPos val="outEnd"/>
          <c:showLegendKey val="0"/>
          <c:showVal val="0"/>
          <c:showCatName val="1"/>
          <c:showSerName val="0"/>
          <c:showPercent val="1"/>
          <c:showBubbleSize val="0"/>
          <c:showLeaderLines val="1"/>
        </c:dLbls>
      </c:pie3DChart>
      <c:spPr>
        <a:noFill/>
        <a:ln>
          <a:solidFill>
            <a:schemeClr val="accent1">
              <a:alpha val="0"/>
            </a:schemeClr>
          </a:solidFill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pl-PL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600" b="1" i="0" u="none" strike="noStrike" kern="1200" cap="all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pl-PL" sz="1000" b="1" i="0" baseline="0">
                <a:effectLst/>
              </a:rPr>
              <a:t>Planowane szacowane nakłady (w tys. zł) w latach 2022-2030 w podziale na urządzenia wodociągowe, urządzenia kanalizacyjne oraz inne  (przejmowanie prawa własności urządzeń + rezerwa)</a:t>
            </a:r>
            <a:endParaRPr lang="pl-PL" sz="1000">
              <a:effectLst/>
            </a:endParaRPr>
          </a:p>
        </c:rich>
      </c:tx>
      <c:layout>
        <c:manualLayout>
          <c:xMode val="edge"/>
          <c:yMode val="edge"/>
          <c:x val="8.6497229967938877E-2"/>
          <c:y val="0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600" b="1" i="0" u="none" strike="noStrike" kern="1200" cap="all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title>
    <c:autoTitleDeleted val="0"/>
    <c:plotArea>
      <c:layout>
        <c:manualLayout>
          <c:layoutTarget val="inner"/>
          <c:xMode val="edge"/>
          <c:yMode val="edge"/>
          <c:x val="5.3661980902693911E-2"/>
          <c:y val="0.23311231969539112"/>
          <c:w val="0.82349210183082944"/>
          <c:h val="0.699614627098106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Arkusz2!$D$3</c:f>
              <c:strCache>
                <c:ptCount val="1"/>
                <c:pt idx="0">
                  <c:v>Urządzenia wodociągowe</c:v>
                </c:pt>
              </c:strCache>
            </c:strRef>
          </c:tx>
          <c:spPr>
            <a:solidFill>
              <a:schemeClr val="accent1"/>
            </a:solidFill>
            <a:ln>
              <a:solidFill>
                <a:schemeClr val="accent1"/>
              </a:solidFill>
            </a:ln>
            <a:effectLst>
              <a:outerShdw blurRad="635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dPt>
            <c:idx val="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1-FD64-4309-8823-0C72C85047D0}"/>
              </c:ext>
            </c:extLst>
          </c:dPt>
          <c:dPt>
            <c:idx val="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3-FD64-4309-8823-0C72C85047D0}"/>
              </c:ext>
            </c:extLst>
          </c:dPt>
          <c:dPt>
            <c:idx val="2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5-FD64-4309-8823-0C72C85047D0}"/>
              </c:ext>
            </c:extLst>
          </c:dPt>
          <c:dPt>
            <c:idx val="3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7-FD64-4309-8823-0C72C85047D0}"/>
              </c:ext>
            </c:extLst>
          </c:dPt>
          <c:dPt>
            <c:idx val="4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9-FD64-4309-8823-0C72C85047D0}"/>
              </c:ext>
            </c:extLst>
          </c:dPt>
          <c:dPt>
            <c:idx val="5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B-FD64-4309-8823-0C72C85047D0}"/>
              </c:ext>
            </c:extLst>
          </c:dPt>
          <c:dPt>
            <c:idx val="6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D-FD64-4309-8823-0C72C85047D0}"/>
              </c:ext>
            </c:extLst>
          </c:dPt>
          <c:dPt>
            <c:idx val="7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0F-FD64-4309-8823-0C72C85047D0}"/>
              </c:ext>
            </c:extLst>
          </c:dPt>
          <c:dPt>
            <c:idx val="8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1-FD64-4309-8823-0C72C85047D0}"/>
              </c:ext>
            </c:extLst>
          </c:dPt>
          <c:dPt>
            <c:idx val="9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3-FD64-4309-8823-0C72C85047D0}"/>
              </c:ext>
            </c:extLst>
          </c:dPt>
          <c:dPt>
            <c:idx val="1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5-FD64-4309-8823-0C72C85047D0}"/>
              </c:ext>
            </c:extLst>
          </c:dPt>
          <c:dPt>
            <c:idx val="1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7-FD64-4309-8823-0C72C85047D0}"/>
              </c:ext>
            </c:extLst>
          </c:dPt>
          <c:dPt>
            <c:idx val="12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9-FD64-4309-8823-0C72C85047D0}"/>
              </c:ext>
            </c:extLst>
          </c:dPt>
          <c:dPt>
            <c:idx val="13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B-FD64-4309-8823-0C72C85047D0}"/>
              </c:ext>
            </c:extLst>
          </c:dPt>
          <c:dPt>
            <c:idx val="14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D-FD64-4309-8823-0C72C85047D0}"/>
              </c:ext>
            </c:extLst>
          </c:dPt>
          <c:dPt>
            <c:idx val="15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1F-FD64-4309-8823-0C72C85047D0}"/>
              </c:ext>
            </c:extLst>
          </c:dPt>
          <c:dPt>
            <c:idx val="16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1-FD64-4309-8823-0C72C85047D0}"/>
              </c:ext>
            </c:extLst>
          </c:dPt>
          <c:dPt>
            <c:idx val="17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3-FD64-4309-8823-0C72C85047D0}"/>
              </c:ext>
            </c:extLst>
          </c:dPt>
          <c:dPt>
            <c:idx val="18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5-FD64-4309-8823-0C72C85047D0}"/>
              </c:ext>
            </c:extLst>
          </c:dPt>
          <c:dPt>
            <c:idx val="19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7-FD64-4309-8823-0C72C85047D0}"/>
              </c:ext>
            </c:extLst>
          </c:dPt>
          <c:dPt>
            <c:idx val="20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9-FD64-4309-8823-0C72C85047D0}"/>
              </c:ext>
            </c:extLst>
          </c:dPt>
          <c:dPt>
            <c:idx val="21"/>
            <c:invertIfNegative val="0"/>
            <c:bubble3D val="0"/>
            <c:spPr>
              <a:solidFill>
                <a:schemeClr val="accent1"/>
              </a:solidFill>
              <a:ln>
                <a:solidFill>
                  <a:schemeClr val="accent1"/>
                </a:solidFill>
              </a:ln>
              <a:effectLst>
                <a:outerShdw blurRad="63500" sx="102000" sy="102000" algn="ctr" rotWithShape="0">
                  <a:prstClr val="black">
                    <a:alpha val="20000"/>
                  </a:prstClr>
                </a:outerShdw>
              </a:effectLst>
              <a:sp3d>
                <a:bevelT w="127000" h="127000"/>
                <a:bevelB w="127000" h="127000"/>
                <a:contourClr>
                  <a:schemeClr val="accent1"/>
                </a:contourClr>
              </a:sp3d>
            </c:spPr>
            <c:extLst>
              <c:ext xmlns:c16="http://schemas.microsoft.com/office/drawing/2014/chart" uri="{C3380CC4-5D6E-409C-BE32-E72D297353CC}">
                <c16:uniqueId val="{0000002B-FD64-4309-8823-0C72C85047D0}"/>
              </c:ext>
            </c:extLst>
          </c:dPt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FD64-4309-8823-0C72C85047D0}"/>
                </c:ext>
              </c:extLst>
            </c:dLbl>
            <c:dLbl>
              <c:idx val="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FD64-4309-8823-0C72C85047D0}"/>
                </c:ext>
              </c:extLst>
            </c:dLbl>
            <c:dLbl>
              <c:idx val="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FD64-4309-8823-0C72C85047D0}"/>
                </c:ext>
              </c:extLst>
            </c:dLbl>
            <c:dLbl>
              <c:idx val="3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FD64-4309-8823-0C72C85047D0}"/>
                </c:ext>
              </c:extLst>
            </c:dLbl>
            <c:dLbl>
              <c:idx val="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FD64-4309-8823-0C72C85047D0}"/>
                </c:ext>
              </c:extLst>
            </c:dLbl>
            <c:dLbl>
              <c:idx val="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FD64-4309-8823-0C72C85047D0}"/>
                </c:ext>
              </c:extLst>
            </c:dLbl>
            <c:dLbl>
              <c:idx val="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D-FD64-4309-8823-0C72C85047D0}"/>
                </c:ext>
              </c:extLst>
            </c:dLbl>
            <c:dLbl>
              <c:idx val="7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F-FD64-4309-8823-0C72C85047D0}"/>
                </c:ext>
              </c:extLst>
            </c:dLbl>
            <c:dLbl>
              <c:idx val="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1-FD64-4309-8823-0C72C85047D0}"/>
                </c:ext>
              </c:extLst>
            </c:dLbl>
            <c:dLbl>
              <c:idx val="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3-FD64-4309-8823-0C72C85047D0}"/>
                </c:ext>
              </c:extLst>
            </c:dLbl>
            <c:dLbl>
              <c:idx val="1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5-FD64-4309-8823-0C72C85047D0}"/>
                </c:ext>
              </c:extLst>
            </c:dLbl>
            <c:dLbl>
              <c:idx val="11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7-FD64-4309-8823-0C72C85047D0}"/>
                </c:ext>
              </c:extLst>
            </c:dLbl>
            <c:dLbl>
              <c:idx val="12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9-FD64-4309-8823-0C72C85047D0}"/>
                </c:ext>
              </c:extLst>
            </c:dLbl>
            <c:dLbl>
              <c:idx val="13"/>
              <c:layout>
                <c:manualLayout>
                  <c:x val="-5.0164565318905709E-2"/>
                  <c:y val="9.9255583126551163E-3"/>
                </c:manualLayout>
              </c:layout>
              <c:tx>
                <c:rich>
                  <a:bodyPr/>
                  <a:lstStyle/>
                  <a:p>
                    <a:fld id="{BC91BAB8-8961-4CF9-A97D-E13F7CE77D53}" type="CATEGORYNAME"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pPr/>
                      <a:t>[NAZWA KATEGORII]</a:t>
                    </a:fld>
                    <a:r>
                      <a:rPr lang="en-US" sz="1000" b="1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,</a:t>
                    </a:r>
                    <a:r>
                      <a:rPr lang="en-US" sz="1000" b="1" baseline="0">
                        <a:solidFill>
                          <a:schemeClr val="accent2">
                            <a:lumMod val="60000"/>
                            <a:lumOff val="40000"/>
                          </a:schemeClr>
                        </a:solidFill>
                      </a:rPr>
                      <a:t>
15,6</a:t>
                    </a:r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1B-FD64-4309-8823-0C72C85047D0}"/>
                </c:ext>
              </c:extLst>
            </c:dLbl>
            <c:dLbl>
              <c:idx val="14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D-FD64-4309-8823-0C72C85047D0}"/>
                </c:ext>
              </c:extLst>
            </c:dLbl>
            <c:dLbl>
              <c:idx val="15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1F-FD64-4309-8823-0C72C85047D0}"/>
                </c:ext>
              </c:extLst>
            </c:dLbl>
            <c:dLbl>
              <c:idx val="16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1-FD64-4309-8823-0C72C85047D0}"/>
                </c:ext>
              </c:extLst>
            </c:dLbl>
            <c:dLbl>
              <c:idx val="17"/>
              <c:layout>
                <c:manualLayout>
                  <c:x val="7.9754601226993821E-2"/>
                  <c:y val="-5.821144565366055E-2"/>
                </c:manualLayout>
              </c:layout>
              <c:tx>
                <c:rich>
                  <a:bodyPr/>
                  <a:lstStyle/>
                  <a:p>
                    <a:fld id="{6F25C5DA-B1D2-4CFE-8B10-9BDF53FD3A53}" type="CATEGORYNAME">
                      <a:rPr lang="en-US"/>
                      <a:pPr/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, </a:t>
                    </a:r>
                    <a:fld id="{225F90B3-138C-41B1-AE08-60116BA9A503}" type="VALUE">
                      <a:rPr lang="en-US" baseline="0"/>
                      <a:pPr/>
                      <a:t>[WARTOŚĆ]</a:t>
                    </a:fld>
                    <a:endParaRPr lang="en-US" baseline="0"/>
                  </a:p>
                </c:rich>
              </c:tx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3-FD64-4309-8823-0C72C85047D0}"/>
                </c:ext>
              </c:extLst>
            </c:dLbl>
            <c:dLbl>
              <c:idx val="18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5-FD64-4309-8823-0C72C85047D0}"/>
                </c:ext>
              </c:extLst>
            </c:dLbl>
            <c:dLbl>
              <c:idx val="19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7-FD64-4309-8823-0C72C85047D0}"/>
                </c:ext>
              </c:extLst>
            </c:dLbl>
            <c:dLbl>
              <c:idx val="2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29-FD64-4309-8823-0C72C85047D0}"/>
                </c:ext>
              </c:extLst>
            </c:dLbl>
            <c:dLbl>
              <c:idx val="21"/>
              <c:layout>
                <c:manualLayout>
                  <c:x val="-2.994208561968387E-2"/>
                  <c:y val="5.3454976781748143E-3"/>
                </c:manualLayout>
              </c:layout>
              <c:tx>
                <c:rich>
                  <a:bodyPr rot="0" spcFirstLastPara="1" vertOverflow="ellipsis" vert="horz" wrap="square" lIns="38100" tIns="19050" rIns="38100" bIns="19050" anchor="ctr" anchorCtr="1">
                    <a:noAutofit/>
                  </a:bodyPr>
                  <a:lstStyle/>
                  <a:p>
                    <a:pPr>
                      <a:defRPr sz="1000" b="1" i="0" u="none" strike="noStrike" kern="1200" spc="0" baseline="0">
                        <a:solidFill>
                          <a:schemeClr val="accent1"/>
                        </a:solidFill>
                        <a:latin typeface="+mn-lt"/>
                        <a:ea typeface="+mn-ea"/>
                        <a:cs typeface="+mn-cs"/>
                      </a:defRPr>
                    </a:pPr>
                    <a:fld id="{2E1B06BB-8B7F-4E18-9F09-0F02698F58C2}" type="CATEGORYNAME">
                      <a:rPr lang="en-US"/>
                      <a:pPr>
                        <a:defRPr/>
                      </a:pPr>
                      <a:t>[NAZWA KATEGORII]</a:t>
                    </a:fld>
                    <a:r>
                      <a:rPr lang="en-US"/>
                      <a:t>*</a:t>
                    </a:r>
                    <a:r>
                      <a:rPr lang="en-US" baseline="0"/>
                      <a:t>
169,0</a:t>
                    </a:r>
                  </a:p>
                </c:rich>
              </c:tx>
              <c:numFmt formatCode="0.0" sourceLinked="0"/>
              <c:spPr>
                <a:noFill/>
                <a:ln>
                  <a:noFill/>
                </a:ln>
                <a:effectLst/>
              </c:spPr>
              <c:txPr>
                <a:bodyPr rot="0" spcFirstLastPara="1" vertOverflow="ellipsis" vert="horz" wrap="square" lIns="38100" tIns="19050" rIns="38100" bIns="19050" anchor="ctr" anchorCtr="1">
                  <a:noAutofit/>
                </a:bodyPr>
                <a:lstStyle/>
                <a:p>
                  <a:pPr>
                    <a:defRPr sz="1000" b="1" i="0" u="none" strike="noStrike" kern="1200" spc="0" baseline="0">
                      <a:solidFill>
                        <a:schemeClr val="accent1"/>
                      </a:solidFill>
                      <a:latin typeface="+mn-lt"/>
                      <a:ea typeface="+mn-ea"/>
                      <a:cs typeface="+mn-cs"/>
                    </a:defRPr>
                  </a:pPr>
                  <a:endParaRPr lang="pl-PL"/>
                </a:p>
              </c:txPr>
              <c:showLegendKey val="0"/>
              <c:showVal val="0"/>
              <c:showCatName val="0"/>
              <c:showSerName val="0"/>
              <c:showPercent val="0"/>
              <c:showBubbleSize val="0"/>
              <c:separator>, </c:separator>
              <c:extLst>
                <c:ext xmlns:c15="http://schemas.microsoft.com/office/drawing/2012/chart" uri="{CE6537A1-D6FC-4f65-9D91-7224C49458BB}">
                  <c15:layout>
                    <c:manualLayout>
                      <c:w val="0.14486706992235182"/>
                      <c:h val="0.125858570563295"/>
                    </c:manualLayout>
                  </c15:layout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2B-FD64-4309-8823-0C72C85047D0}"/>
                </c:ext>
              </c:extLst>
            </c:dLbl>
            <c:numFmt formatCode="0.0" sourceLinked="0"/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1000" b="1" i="0" u="none" strike="noStrike" kern="1200" spc="0" baseline="0">
                    <a:solidFill>
                      <a:schemeClr val="accent1"/>
                    </a:solidFill>
                    <a:latin typeface="+mn-lt"/>
                    <a:ea typeface="+mn-ea"/>
                    <a:cs typeface="+mn-cs"/>
                  </a:defRPr>
                </a:pPr>
                <a:endParaRPr lang="pl-PL"/>
              </a:p>
            </c:txPr>
            <c:dLblPos val="outEnd"/>
            <c:showLegendKey val="0"/>
            <c:showVal val="0"/>
            <c:showCatName val="0"/>
            <c:showSerName val="0"/>
            <c:showPercent val="0"/>
            <c:showBubbleSize val="0"/>
            <c:separator>, </c:separator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Arkusz2!$E$2:$M$2</c:f>
              <c:numCache>
                <c:formatCode>General</c:formatCode>
                <c:ptCount val="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</c:numCache>
            </c:numRef>
          </c:cat>
          <c:val>
            <c:numRef>
              <c:f>Arkusz2!$E$3:$M$3</c:f>
              <c:numCache>
                <c:formatCode>#\ ##0_ ;\-#\ ##0\ </c:formatCode>
                <c:ptCount val="9"/>
                <c:pt idx="0">
                  <c:v>247470</c:v>
                </c:pt>
                <c:pt idx="1">
                  <c:v>231400</c:v>
                </c:pt>
                <c:pt idx="2">
                  <c:v>239527</c:v>
                </c:pt>
                <c:pt idx="3">
                  <c:v>144641</c:v>
                </c:pt>
                <c:pt idx="4">
                  <c:v>162951</c:v>
                </c:pt>
                <c:pt idx="5">
                  <c:v>144515</c:v>
                </c:pt>
                <c:pt idx="6">
                  <c:v>104550</c:v>
                </c:pt>
                <c:pt idx="7">
                  <c:v>112360</c:v>
                </c:pt>
                <c:pt idx="8">
                  <c:v>114495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C-FD64-4309-8823-0C72C85047D0}"/>
            </c:ext>
          </c:extLst>
        </c:ser>
        <c:ser>
          <c:idx val="1"/>
          <c:order val="1"/>
          <c:tx>
            <c:strRef>
              <c:f>Arkusz2!$D$4</c:f>
              <c:strCache>
                <c:ptCount val="1"/>
                <c:pt idx="0">
                  <c:v>urządzenia kanalizacyjne</c:v>
                </c:pt>
              </c:strCache>
            </c:strRef>
          </c:tx>
          <c:spPr>
            <a:solidFill>
              <a:srgbClr val="FFFF00"/>
            </a:solidFill>
            <a:ln>
              <a:solidFill>
                <a:schemeClr val="accent1"/>
              </a:solidFill>
            </a:ln>
            <a:effectLst>
              <a:outerShdw blurRad="635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cat>
            <c:numRef>
              <c:f>Arkusz2!$E$2:$M$2</c:f>
              <c:numCache>
                <c:formatCode>General</c:formatCode>
                <c:ptCount val="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</c:numCache>
            </c:numRef>
          </c:cat>
          <c:val>
            <c:numRef>
              <c:f>Arkusz2!$E$4:$M$4</c:f>
              <c:numCache>
                <c:formatCode>#\ ##0_ ;\-#\ ##0\ </c:formatCode>
                <c:ptCount val="9"/>
                <c:pt idx="0">
                  <c:v>667827</c:v>
                </c:pt>
                <c:pt idx="1">
                  <c:v>710400</c:v>
                </c:pt>
                <c:pt idx="2">
                  <c:v>257854</c:v>
                </c:pt>
                <c:pt idx="3">
                  <c:v>154140</c:v>
                </c:pt>
                <c:pt idx="4">
                  <c:v>265237</c:v>
                </c:pt>
                <c:pt idx="5">
                  <c:v>168153</c:v>
                </c:pt>
                <c:pt idx="6">
                  <c:v>121250</c:v>
                </c:pt>
                <c:pt idx="7">
                  <c:v>186427</c:v>
                </c:pt>
                <c:pt idx="8">
                  <c:v>187307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D-FD64-4309-8823-0C72C85047D0}"/>
            </c:ext>
          </c:extLst>
        </c:ser>
        <c:ser>
          <c:idx val="2"/>
          <c:order val="2"/>
          <c:tx>
            <c:strRef>
              <c:f>Arkusz2!$D$5</c:f>
              <c:strCache>
                <c:ptCount val="1"/>
                <c:pt idx="0">
                  <c:v>Inne (przejmowanie prawa własności urządzeń + rezerwa)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>
              <a:outerShdw blurRad="63500" sx="102000" sy="102000" algn="ctr" rotWithShape="0">
                <a:prstClr val="black">
                  <a:alpha val="20000"/>
                </a:prstClr>
              </a:outerShdw>
            </a:effectLst>
          </c:spPr>
          <c:invertIfNegative val="0"/>
          <c:cat>
            <c:numRef>
              <c:f>Arkusz2!$E$2:$M$2</c:f>
              <c:numCache>
                <c:formatCode>General</c:formatCode>
                <c:ptCount val="9"/>
                <c:pt idx="0">
                  <c:v>2022</c:v>
                </c:pt>
                <c:pt idx="1">
                  <c:v>2023</c:v>
                </c:pt>
                <c:pt idx="2">
                  <c:v>2024</c:v>
                </c:pt>
                <c:pt idx="3">
                  <c:v>2025</c:v>
                </c:pt>
                <c:pt idx="4">
                  <c:v>2026</c:v>
                </c:pt>
                <c:pt idx="5">
                  <c:v>2027</c:v>
                </c:pt>
                <c:pt idx="6">
                  <c:v>2028</c:v>
                </c:pt>
                <c:pt idx="7">
                  <c:v>2029</c:v>
                </c:pt>
                <c:pt idx="8">
                  <c:v>2030</c:v>
                </c:pt>
              </c:numCache>
            </c:numRef>
          </c:cat>
          <c:val>
            <c:numRef>
              <c:f>Arkusz2!$E$5:$M$5</c:f>
              <c:numCache>
                <c:formatCode>#\ ##0_ ;\-#\ ##0\ </c:formatCode>
                <c:ptCount val="9"/>
                <c:pt idx="0">
                  <c:v>16000</c:v>
                </c:pt>
                <c:pt idx="1">
                  <c:v>16000</c:v>
                </c:pt>
                <c:pt idx="2">
                  <c:v>16000</c:v>
                </c:pt>
                <c:pt idx="3">
                  <c:v>16000</c:v>
                </c:pt>
                <c:pt idx="4">
                  <c:v>16000</c:v>
                </c:pt>
                <c:pt idx="5">
                  <c:v>16000</c:v>
                </c:pt>
                <c:pt idx="6">
                  <c:v>16000</c:v>
                </c:pt>
                <c:pt idx="7">
                  <c:v>16000</c:v>
                </c:pt>
                <c:pt idx="8">
                  <c:v>16000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2E-FD64-4309-8823-0C72C85047D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axId val="124823400"/>
        <c:axId val="124827712"/>
      </c:barChart>
      <c:catAx>
        <c:axId val="1248234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827712"/>
        <c:crosses val="autoZero"/>
        <c:auto val="1"/>
        <c:lblAlgn val="ctr"/>
        <c:lblOffset val="100"/>
        <c:noMultiLvlLbl val="0"/>
      </c:catAx>
      <c:valAx>
        <c:axId val="12482771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dk1">
                  <a:shade val="95000"/>
                  <a:satMod val="105000"/>
                </a:schemeClr>
              </a:solidFill>
              <a:prstDash val="solid"/>
              <a:round/>
            </a:ln>
            <a:effectLst/>
          </c:spPr>
        </c:majorGridlines>
        <c:numFmt formatCode="#\ ##0_ ;\-#\ ##0\ " sourceLinked="1"/>
        <c:majorTickMark val="out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pl-PL"/>
          </a:p>
        </c:txPr>
        <c:crossAx val="12482340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67638196551484098"/>
          <c:y val="0.24855118110236221"/>
          <c:w val="0.30926799027422186"/>
          <c:h val="0.2754365877962525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pl-PL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accent1"/>
      </a:solidFill>
      <a:round/>
    </a:ln>
    <a:effectLst/>
  </c:spPr>
  <c:txPr>
    <a:bodyPr/>
    <a:lstStyle/>
    <a:p>
      <a:pPr>
        <a:defRPr/>
      </a:pPr>
      <a:endParaRPr lang="pl-PL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59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cs:styleClr val="auto"/>
    </cs:fontRef>
    <cs:defRPr sz="1000" b="1" i="0" u="none" strike="noStrike" kern="1200" spc="0" baseline="0"/>
  </cs:dataLabel>
  <cs:dataLabelCallout>
    <cs:lnRef idx="0">
      <cs:styleClr val="auto"/>
    </cs:lnRef>
    <cs:fillRef idx="0"/>
    <cs:effectRef idx="0"/>
    <cs:fontRef idx="minor">
      <cs:styleClr val="auto"/>
    </cs:fontRef>
    <cs:spPr>
      <a:solidFill>
        <a:schemeClr val="lt1"/>
      </a:solidFill>
      <a:ln>
        <a:solidFill>
          <a:schemeClr val="phClr"/>
        </a:solidFill>
      </a:ln>
    </cs:spPr>
    <cs:defRPr sz="1000" b="1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63500" sx="102000" sy="102000" algn="ctr" rotWithShape="0">
          <a:prstClr val="black">
            <a:alpha val="20000"/>
          </a:prstClr>
        </a:outerShdw>
      </a:effectLst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effectLst>
        <a:outerShdw blurRad="88900" sx="102000" sy="102000" algn="ctr" rotWithShape="0">
          <a:prstClr val="black">
            <a:alpha val="10000"/>
          </a:prstClr>
        </a:outerShdw>
      </a:effectLst>
      <a:scene3d>
        <a:camera prst="orthographicFront"/>
        <a:lightRig rig="threePt" dir="t"/>
      </a:scene3d>
      <a:sp3d>
        <a:bevelT w="127000" h="127000"/>
        <a:bevelB w="127000" h="127000"/>
      </a:sp3d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28575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  <a:ln w="9525">
        <a:solidFill>
          <a:schemeClr val="lt1"/>
        </a:solidFill>
      </a:ln>
    </cs:spPr>
  </cs:dataPointMarker>
  <cs:dataPointMarkerLayout symbol="circle" size="6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600" b="1" kern="1200" cap="all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ash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016C0F-48D4-45EB-9D76-86C0A77895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40</Pages>
  <Words>13104</Words>
  <Characters>87774</Characters>
  <Application>Microsoft Office Word</Application>
  <DocSecurity>0</DocSecurity>
  <Lines>731</Lines>
  <Paragraphs>201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druku 2198 cz. 1</vt:lpstr>
    </vt:vector>
  </TitlesOfParts>
  <Company>Mirror</Company>
  <LinksUpToDate>false</LinksUpToDate>
  <CharactersWithSpaces>100677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2018 z 2022 r. cz. 11</dc:title>
  <dc:subject/>
  <dc:creator>d. kuzawinski</dc:creator>
  <cp:keywords/>
  <dc:description/>
  <cp:lastModifiedBy>Polkowska Teresa</cp:lastModifiedBy>
  <cp:revision>12</cp:revision>
  <cp:lastPrinted>2022-01-26T08:58:00Z</cp:lastPrinted>
  <dcterms:created xsi:type="dcterms:W3CDTF">2022-03-07T09:38:00Z</dcterms:created>
  <dcterms:modified xsi:type="dcterms:W3CDTF">2022-03-18T11:36:00Z</dcterms:modified>
</cp:coreProperties>
</file>