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08" w:rsidRDefault="00A22108" w:rsidP="00A22108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A22108" w:rsidRPr="00A22108" w:rsidRDefault="00A22108" w:rsidP="00A221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1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2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X/197/2019 Rady m.st. Warszawy w sprawie zasad udzielania dotacji celowej na finansowanie lub dofinansowanie inwestycji na terenie m.st. Warszawy, służących ochronie środowiska i gospodarce wodnej – druk nr 219 </w:t>
      </w:r>
      <w:r w:rsidRPr="00A22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  <w:t>Za: 46</w:t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  <w:t>Wstrzymało się: 5</w:t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22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22108" w:rsidRPr="00A22108" w:rsidRDefault="00A22108" w:rsidP="00A221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108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A221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A22108" w:rsidRPr="00A2210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A221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108" w:rsidRPr="00A22108" w:rsidRDefault="00A22108" w:rsidP="00A22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1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A22108">
      <w:r w:rsidRPr="00A22108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A221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8"/>
    <w:rsid w:val="009F0C10"/>
    <w:rsid w:val="00A2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414F-EB0E-4090-8767-51C91141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2210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2019-04-02T08:59:00Z</dcterms:created>
  <dcterms:modified xsi:type="dcterms:W3CDTF">2019-04-02T09:14:00Z</dcterms:modified>
</cp:coreProperties>
</file>