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55" w:rsidRPr="00517001" w:rsidRDefault="001D0755" w:rsidP="001D0755">
      <w:pPr>
        <w:pStyle w:val="Tytu1"/>
        <w:rPr>
          <w:sz w:val="32"/>
          <w:szCs w:val="32"/>
        </w:rPr>
      </w:pPr>
      <w:r w:rsidRPr="00517001">
        <w:rPr>
          <w:b/>
          <w:bCs/>
          <w:sz w:val="32"/>
          <w:szCs w:val="32"/>
        </w:rPr>
        <w:t>Wyniki głosowań z LIV sesji Rady m.st. Warszawy – 31 sierpnia 2017 r.</w:t>
      </w:r>
    </w:p>
    <w:p w:rsidR="001D0755" w:rsidRDefault="001D0755" w:rsidP="001D075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LIV/1351/2017 Rady m.st. Warszawy w sprawie nadania nazwy ulicy w Dzielnicy Białołęka m.st. Warszawy (druk nr 1516) </w:t>
      </w:r>
      <w:r w:rsidRPr="00EC4BCB">
        <w:rPr>
          <w:rFonts w:ascii="Arial" w:eastAsia="Times New Roman" w:hAnsi="Arial" w:cs="Arial"/>
          <w:bCs/>
          <w:i/>
        </w:rPr>
        <w:t>/dot. ul. Strumykowej/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56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4"/>
        <w:gridCol w:w="2322"/>
        <w:gridCol w:w="2206"/>
        <w:gridCol w:w="2430"/>
      </w:tblGrid>
      <w:tr w:rsidR="001D0755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1D0755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1D0755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</w:tr>
      <w:tr w:rsidR="001D0755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1D0755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</w:tr>
      <w:tr w:rsidR="001D0755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1D0755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1D0755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1D0755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</w:tr>
      <w:tr w:rsidR="001D0755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1D0755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Stasiak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1D0755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1D0755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1D0755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755" w:rsidRDefault="001D0755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</w:tr>
    </w:tbl>
    <w:p w:rsidR="001D0755" w:rsidRDefault="001D0755" w:rsidP="001D0755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br/>
      </w:r>
    </w:p>
    <w:p w:rsidR="00A01D3C" w:rsidRDefault="00A01D3C"/>
    <w:sectPr w:rsidR="00A01D3C" w:rsidSect="00A0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characterSpacingControl w:val="doNotCompress"/>
  <w:compat/>
  <w:rsids>
    <w:rsidRoot w:val="001D0755"/>
    <w:rsid w:val="001D0755"/>
    <w:rsid w:val="00A0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D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1D0755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1148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2017-09-01T12:15:00Z</dcterms:created>
  <dcterms:modified xsi:type="dcterms:W3CDTF">2017-09-01T12:19:00Z</dcterms:modified>
</cp:coreProperties>
</file>