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47" w:rsidRDefault="00A86847" w:rsidP="00A86847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A86847" w:rsidRDefault="00A86847" w:rsidP="00A868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LII/1288/2017 Rady m.st. Warszawy w sprawie zaliczenia dróg do kategorii dróg gminnych (druk nr 1466)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86847" w:rsidRDefault="00A86847" w:rsidP="00A868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86847" w:rsidRDefault="00A86847" w:rsidP="00A868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86847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6847" w:rsidRDefault="00A86847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6847"/>
    <w:rsid w:val="00A86847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899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2017-07-10T08:19:00Z</dcterms:modified>
</cp:coreProperties>
</file>