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E3" w:rsidRPr="00542987" w:rsidRDefault="00783AE3" w:rsidP="00783AE3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783AE3" w:rsidRPr="00542987" w:rsidRDefault="00783AE3" w:rsidP="00783AE3">
      <w:pPr>
        <w:rPr>
          <w:rFonts w:ascii="Arial" w:hAnsi="Arial" w:cs="Arial"/>
          <w:b/>
          <w:bCs/>
        </w:rPr>
      </w:pP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  <w:b/>
          <w:bCs/>
        </w:rPr>
        <w:t xml:space="preserve">Uchwała Nr XXXIX/1042/2017 Rady m.st. Warszawy w sprawie zmiany statutu Samodzielnego Zespołu Publicznych Zakładów Lecznictwa Otwartego Warszawa - Targówek (druk nr 1175)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58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Maciej </w:t>
            </w:r>
            <w:r w:rsidRPr="00542987"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783AE3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3AE3" w:rsidRPr="00542987" w:rsidRDefault="00783AE3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783AE3" w:rsidRDefault="00783AE3"/>
    <w:sectPr w:rsidR="00783AE3" w:rsidSect="00783A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83AE3"/>
    <w:rsid w:val="00783AE3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1208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2017-01-24T08:21:00Z</dcterms:created>
  <dcterms:modified xsi:type="dcterms:W3CDTF">2017-01-24T08:39:00Z</dcterms:modified>
</cp:coreProperties>
</file>