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168" w:rsidRDefault="00846168" w:rsidP="00846168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UZASADNIENIE</w:t>
      </w:r>
    </w:p>
    <w:p w:rsidR="00846168" w:rsidRPr="00975703" w:rsidRDefault="00846168" w:rsidP="00846168">
      <w:pPr>
        <w:autoSpaceDE w:val="0"/>
        <w:autoSpaceDN w:val="0"/>
        <w:adjustRightInd w:val="0"/>
        <w:spacing w:after="0" w:line="300" w:lineRule="auto"/>
        <w:jc w:val="center"/>
        <w:rPr>
          <w:rFonts w:cstheme="minorHAnsi"/>
          <w:b/>
          <w:bCs/>
        </w:rPr>
      </w:pPr>
      <w:r>
        <w:rPr>
          <w:rFonts w:ascii="Calibri" w:hAnsi="Calibri" w:cs="Calibri"/>
          <w:b/>
        </w:rPr>
        <w:t xml:space="preserve">projektu uchwały w sprawie </w:t>
      </w:r>
      <w:r w:rsidRPr="00C144A8">
        <w:rPr>
          <w:rFonts w:cstheme="minorHAnsi"/>
          <w:b/>
          <w:bCs/>
        </w:rPr>
        <w:t>określenia wymagań jakie powinien spełniać przedsiębiorca ubiegający się o</w:t>
      </w:r>
      <w:r>
        <w:rPr>
          <w:rFonts w:cstheme="minorHAnsi"/>
          <w:b/>
          <w:bCs/>
        </w:rPr>
        <w:t xml:space="preserve"> </w:t>
      </w:r>
      <w:r w:rsidRPr="00C144A8">
        <w:rPr>
          <w:rFonts w:cstheme="minorHAnsi"/>
          <w:b/>
          <w:bCs/>
        </w:rPr>
        <w:t>uzyskanie zezwolenia na prowadzenie działalności w zakresie opróżniania zbiorników</w:t>
      </w:r>
      <w:r>
        <w:rPr>
          <w:rFonts w:cstheme="minorHAnsi"/>
          <w:b/>
          <w:bCs/>
        </w:rPr>
        <w:t xml:space="preserve"> </w:t>
      </w:r>
      <w:r w:rsidRPr="00C144A8">
        <w:rPr>
          <w:rFonts w:cstheme="minorHAnsi"/>
          <w:b/>
          <w:bCs/>
        </w:rPr>
        <w:t xml:space="preserve">bezodpływowych </w:t>
      </w:r>
      <w:r w:rsidRPr="002C3EC0">
        <w:rPr>
          <w:rFonts w:cstheme="minorHAnsi"/>
          <w:b/>
          <w:bCs/>
          <w:color w:val="000000" w:themeColor="text1"/>
        </w:rPr>
        <w:t xml:space="preserve">lub osadników w instalacjach przydomowych oczyszczalni ścieków </w:t>
      </w:r>
      <w:r>
        <w:rPr>
          <w:rFonts w:cstheme="minorHAnsi"/>
          <w:b/>
          <w:bCs/>
          <w:color w:val="000000" w:themeColor="text1"/>
        </w:rPr>
        <w:br/>
      </w:r>
      <w:r w:rsidRPr="002C3EC0">
        <w:rPr>
          <w:rFonts w:cstheme="minorHAnsi"/>
          <w:b/>
          <w:bCs/>
          <w:color w:val="000000" w:themeColor="text1"/>
        </w:rPr>
        <w:t xml:space="preserve">i transportu </w:t>
      </w:r>
      <w:r w:rsidRPr="00C144A8">
        <w:rPr>
          <w:rFonts w:cstheme="minorHAnsi"/>
          <w:b/>
          <w:bCs/>
        </w:rPr>
        <w:t>nieczystości ciekłych</w:t>
      </w:r>
      <w:r w:rsidR="009752A6">
        <w:rPr>
          <w:rFonts w:cstheme="minorHAnsi"/>
          <w:b/>
          <w:bCs/>
        </w:rPr>
        <w:t xml:space="preserve"> na terenie m.st. Warszawy</w:t>
      </w:r>
      <w:bookmarkStart w:id="0" w:name="_GoBack"/>
      <w:bookmarkEnd w:id="0"/>
    </w:p>
    <w:p w:rsidR="00846168" w:rsidRDefault="00846168" w:rsidP="00846168">
      <w:pPr>
        <w:spacing w:line="360" w:lineRule="auto"/>
        <w:jc w:val="center"/>
        <w:rPr>
          <w:rFonts w:ascii="Calibri" w:hAnsi="Calibri" w:cs="Calibri"/>
        </w:rPr>
      </w:pPr>
    </w:p>
    <w:p w:rsidR="00846168" w:rsidRDefault="00846168" w:rsidP="00846168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1.</w:t>
      </w:r>
      <w:r>
        <w:rPr>
          <w:rFonts w:ascii="Calibri" w:hAnsi="Calibri" w:cs="Calibri"/>
          <w:b/>
        </w:rPr>
        <w:tab/>
        <w:t>Wyjaśnienie potrzeby i celu podjęcia uchwały</w:t>
      </w:r>
    </w:p>
    <w:p w:rsidR="00846168" w:rsidRDefault="00846168" w:rsidP="00846168">
      <w:pPr>
        <w:spacing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Podstawę wydania uchwały stanowi art. 7 ust. 3a ustawy z dnia 13 września 1996 r. o utrzymaniu czystości i porządku w gminach (Dz. U. z 2022 r. poz. 2519,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zm.; zwanej dalej „ustawą zmienianą”).</w:t>
      </w:r>
    </w:p>
    <w:p w:rsidR="00846168" w:rsidRDefault="00846168" w:rsidP="00846168">
      <w:pPr>
        <w:spacing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Podjęcie zmiany uchwały w sprawie określenia </w:t>
      </w:r>
      <w:r w:rsidRPr="006A7ACC">
        <w:rPr>
          <w:rFonts w:cstheme="minorHAnsi"/>
          <w:bCs/>
        </w:rPr>
        <w:t xml:space="preserve">wymagań jakie powinien spełniać przedsiębiorca ubiegający się o uzyskanie zezwolenia na prowadzenie działalności w zakresie opróżniania zbiorników bezodpływowych </w:t>
      </w:r>
      <w:r w:rsidRPr="006A7ACC">
        <w:rPr>
          <w:rFonts w:cstheme="minorHAnsi"/>
          <w:bCs/>
          <w:color w:val="000000" w:themeColor="text1"/>
        </w:rPr>
        <w:t xml:space="preserve">lub osadników w instalacjach przydomowych oczyszczalni ścieków i transportu </w:t>
      </w:r>
      <w:r w:rsidRPr="006A7ACC">
        <w:rPr>
          <w:rFonts w:cstheme="minorHAnsi"/>
          <w:bCs/>
        </w:rPr>
        <w:t>nieczystości ciekłych</w:t>
      </w:r>
      <w:r w:rsidRPr="006A7A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jest konsekwencją art. 14 ust. 3 ustawy z dnia 7 lipca 2022 r. o zmianie ustawy – Prawo wodne i niektórych innych ustaw (Dz. U. poz. 1549; zwanej dalej „ustawą zmieniającą”), zgodnie z  którym rady gmin </w:t>
      </w:r>
      <w:r w:rsidRPr="001F246D">
        <w:rPr>
          <w:rFonts w:ascii="Calibri" w:hAnsi="Calibri" w:cs="Calibri"/>
        </w:rPr>
        <w:t xml:space="preserve">w terminie 12 miesięcy od dnia wejścia w życie niniejszej ustawy dostosują akty prawa miejscowego wydane na podstawie art. 7 ust. 3a ustawy </w:t>
      </w:r>
      <w:r>
        <w:rPr>
          <w:rFonts w:ascii="Calibri" w:hAnsi="Calibri" w:cs="Calibri"/>
        </w:rPr>
        <w:t>zmienianej</w:t>
      </w:r>
      <w:r w:rsidRPr="001F246D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846168" w:rsidRDefault="00846168" w:rsidP="00846168">
      <w:pPr>
        <w:spacing w:line="30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2.</w:t>
      </w:r>
      <w:r>
        <w:rPr>
          <w:rFonts w:ascii="Calibri" w:hAnsi="Calibri" w:cs="Calibri"/>
          <w:b/>
        </w:rPr>
        <w:tab/>
        <w:t>Przedstawienie różnicy pomiędzy dotychczasowym a projektowanym stanem</w:t>
      </w:r>
    </w:p>
    <w:p w:rsidR="00846168" w:rsidRDefault="00846168" w:rsidP="00846168">
      <w:pPr>
        <w:spacing w:after="120"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świetle art. 7 ust. 3a </w:t>
      </w:r>
      <w:r w:rsidRPr="001F246D">
        <w:rPr>
          <w:rFonts w:ascii="Calibri" w:hAnsi="Calibri" w:cs="Calibri"/>
        </w:rPr>
        <w:t xml:space="preserve">ustawy </w:t>
      </w:r>
      <w:r>
        <w:rPr>
          <w:rFonts w:ascii="Calibri" w:hAnsi="Calibri" w:cs="Calibri"/>
        </w:rPr>
        <w:t>zmienianej</w:t>
      </w:r>
      <w:r w:rsidDel="009542A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rada gminy określa, w drodze uchwały stanowiącej akt prawa miejscowego, wymagania jakie powinien spełniać przedsiębiorca ubiegający się o uzyskanie zezwolenia na </w:t>
      </w:r>
      <w:r w:rsidRPr="00E06AE9">
        <w:rPr>
          <w:rFonts w:cstheme="minorHAnsi"/>
        </w:rPr>
        <w:t xml:space="preserve">prowadzenie działalności w zakresie opróżniania zbiorników bezodpływowych lub osadników w instalacjach przydomowych oczyszczalni ścieków i transportu nieczystości ciekłych </w:t>
      </w:r>
      <w:r>
        <w:rPr>
          <w:rFonts w:ascii="Calibri" w:hAnsi="Calibri" w:cs="Calibri"/>
        </w:rPr>
        <w:t xml:space="preserve">uwzględniając opis wyposażenia technicznego niezbędnego do realizacji zadań. </w:t>
      </w:r>
    </w:p>
    <w:p w:rsidR="00846168" w:rsidRDefault="00143231" w:rsidP="00846168">
      <w:pPr>
        <w:spacing w:after="120"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="00846168">
        <w:rPr>
          <w:rFonts w:ascii="Calibri" w:hAnsi="Calibri" w:cs="Calibri"/>
        </w:rPr>
        <w:t xml:space="preserve">art. 7 ust. 1 pkt 2 ustawy </w:t>
      </w:r>
      <w:r w:rsidRPr="00143231">
        <w:rPr>
          <w:rFonts w:ascii="Calibri" w:hAnsi="Calibri" w:cs="Calibri"/>
        </w:rPr>
        <w:t xml:space="preserve">zmienianej </w:t>
      </w:r>
      <w:r w:rsidR="00846168">
        <w:rPr>
          <w:rFonts w:ascii="Calibri" w:hAnsi="Calibri" w:cs="Calibri"/>
        </w:rPr>
        <w:t>doda</w:t>
      </w:r>
      <w:r>
        <w:rPr>
          <w:rFonts w:ascii="Calibri" w:hAnsi="Calibri" w:cs="Calibri"/>
        </w:rPr>
        <w:t>no</w:t>
      </w:r>
      <w:r w:rsidR="00846168">
        <w:rPr>
          <w:rFonts w:ascii="Calibri" w:hAnsi="Calibri" w:cs="Calibri"/>
        </w:rPr>
        <w:t xml:space="preserve">, że </w:t>
      </w:r>
      <w:r w:rsidR="00846168" w:rsidRPr="00096E88">
        <w:rPr>
          <w:rFonts w:ascii="Calibri" w:hAnsi="Calibri" w:cs="Calibri"/>
        </w:rPr>
        <w:t>wymagane jest uzyskanie zezwolenia</w:t>
      </w:r>
      <w:r w:rsidR="00846168">
        <w:rPr>
          <w:rFonts w:ascii="Calibri" w:hAnsi="Calibri" w:cs="Calibri"/>
        </w:rPr>
        <w:t xml:space="preserve"> n</w:t>
      </w:r>
      <w:r w:rsidR="00846168" w:rsidRPr="00096E88">
        <w:rPr>
          <w:rFonts w:ascii="Calibri" w:hAnsi="Calibri" w:cs="Calibri"/>
        </w:rPr>
        <w:t xml:space="preserve">a prowadzenie przez przedsiębiorców działalności </w:t>
      </w:r>
      <w:r w:rsidR="00846168">
        <w:rPr>
          <w:rFonts w:ascii="Calibri" w:hAnsi="Calibri" w:cs="Calibri"/>
        </w:rPr>
        <w:t>polegającej</w:t>
      </w:r>
      <w:r w:rsidR="00846168" w:rsidRPr="00096E88">
        <w:rPr>
          <w:rFonts w:ascii="Calibri" w:hAnsi="Calibri" w:cs="Calibri"/>
        </w:rPr>
        <w:t xml:space="preserve"> nie tylko na opróżniani</w:t>
      </w:r>
      <w:r w:rsidR="00846168">
        <w:rPr>
          <w:rFonts w:ascii="Calibri" w:hAnsi="Calibri" w:cs="Calibri"/>
        </w:rPr>
        <w:t>u</w:t>
      </w:r>
      <w:r w:rsidR="00846168" w:rsidRPr="009F2A17">
        <w:rPr>
          <w:rFonts w:ascii="Calibri" w:hAnsi="Calibri" w:cs="Calibri"/>
        </w:rPr>
        <w:t xml:space="preserve"> zbiorników bezodpływowych</w:t>
      </w:r>
      <w:r w:rsidR="00846168">
        <w:rPr>
          <w:rFonts w:ascii="Calibri" w:hAnsi="Calibri" w:cs="Calibri"/>
        </w:rPr>
        <w:t>,</w:t>
      </w:r>
      <w:r w:rsidR="00846168" w:rsidRPr="009F2A17">
        <w:rPr>
          <w:rFonts w:ascii="Calibri" w:hAnsi="Calibri" w:cs="Calibri"/>
        </w:rPr>
        <w:t xml:space="preserve"> </w:t>
      </w:r>
      <w:r w:rsidR="00846168">
        <w:rPr>
          <w:rFonts w:ascii="Calibri" w:hAnsi="Calibri" w:cs="Calibri"/>
        </w:rPr>
        <w:t xml:space="preserve">ale również </w:t>
      </w:r>
      <w:r w:rsidR="00846168" w:rsidRPr="009F2A17">
        <w:rPr>
          <w:rFonts w:ascii="Calibri" w:hAnsi="Calibri" w:cs="Calibri"/>
        </w:rPr>
        <w:t>osadników w instalacjach przydomowych oczyszczalni ścieków i transportu nieczystości ciekłych</w:t>
      </w:r>
      <w:r w:rsidR="00846168">
        <w:rPr>
          <w:rFonts w:ascii="Calibri" w:hAnsi="Calibri" w:cs="Calibri"/>
        </w:rPr>
        <w:t xml:space="preserve">. Konsekwencją powyższej zmiany jest uwzględnienie </w:t>
      </w:r>
      <w:r w:rsidR="00846168" w:rsidRPr="00EB0FEB">
        <w:rPr>
          <w:rFonts w:ascii="Calibri" w:hAnsi="Calibri" w:cs="Calibri"/>
        </w:rPr>
        <w:t xml:space="preserve">w </w:t>
      </w:r>
      <w:r w:rsidR="00846168">
        <w:rPr>
          <w:rFonts w:ascii="Calibri" w:hAnsi="Calibri" w:cs="Calibri"/>
        </w:rPr>
        <w:t xml:space="preserve">niniejszej </w:t>
      </w:r>
      <w:r w:rsidR="00846168" w:rsidRPr="00EB0FEB">
        <w:rPr>
          <w:rFonts w:ascii="Calibri" w:hAnsi="Calibri" w:cs="Calibri"/>
        </w:rPr>
        <w:t xml:space="preserve">uchwale </w:t>
      </w:r>
      <w:r w:rsidR="00846168">
        <w:rPr>
          <w:rFonts w:ascii="Calibri" w:hAnsi="Calibri" w:cs="Calibri"/>
        </w:rPr>
        <w:t xml:space="preserve">nowego rodzaju działalności. </w:t>
      </w:r>
    </w:p>
    <w:p w:rsidR="00846168" w:rsidRDefault="00846168" w:rsidP="00846168">
      <w:pPr>
        <w:spacing w:after="0"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Dodatkowo projekt uchwały wprowadza modyfikacje m.in. w zakresie wymagań dotyczących posiadanej bazy transportowej oraz </w:t>
      </w:r>
      <w:r>
        <w:rPr>
          <w:rFonts w:cstheme="minorHAnsi"/>
          <w:color w:val="000000" w:themeColor="text1"/>
        </w:rPr>
        <w:t>wykonywanych</w:t>
      </w:r>
      <w:r w:rsidRPr="004D1A1F">
        <w:rPr>
          <w:rFonts w:cstheme="minorHAnsi"/>
          <w:color w:val="000000" w:themeColor="text1"/>
        </w:rPr>
        <w:t xml:space="preserve"> zabiegów sanitarnych i porządkowych związanych ze świadczonymi usługami</w:t>
      </w:r>
      <w:r>
        <w:rPr>
          <w:rFonts w:cstheme="minorHAnsi"/>
          <w:color w:val="000000" w:themeColor="text1"/>
        </w:rPr>
        <w:t xml:space="preserve">. W szczególności doprecyzowano obszar powierzchni miejsc parkowania na terenie bazy transportowej, który powinien być </w:t>
      </w:r>
      <w:r>
        <w:rPr>
          <w:rFonts w:ascii="Calibri" w:hAnsi="Calibri" w:cs="Calibri"/>
        </w:rPr>
        <w:t xml:space="preserve">zabezpieczony przed </w:t>
      </w:r>
      <w:r w:rsidRPr="00C3071E">
        <w:rPr>
          <w:rFonts w:cstheme="minorHAnsi"/>
          <w:color w:val="000000" w:themeColor="text1"/>
        </w:rPr>
        <w:t>emisją zanieczyszczeń do gruntu</w:t>
      </w:r>
      <w:r>
        <w:rPr>
          <w:rFonts w:cstheme="minorHAnsi"/>
          <w:color w:val="000000" w:themeColor="text1"/>
        </w:rPr>
        <w:t xml:space="preserve">. </w:t>
      </w:r>
      <w:r w:rsidRPr="00C73C90">
        <w:rPr>
          <w:rFonts w:cstheme="minorHAnsi"/>
          <w:color w:val="000000" w:themeColor="text1"/>
        </w:rPr>
        <w:t>Wskazano również</w:t>
      </w:r>
      <w:r>
        <w:rPr>
          <w:rFonts w:cstheme="minorHAnsi"/>
          <w:color w:val="000000" w:themeColor="text1"/>
        </w:rPr>
        <w:t>,</w:t>
      </w:r>
      <w:r w:rsidRPr="00C73C90">
        <w:rPr>
          <w:rFonts w:cstheme="minorHAnsi"/>
          <w:color w:val="000000" w:themeColor="text1"/>
        </w:rPr>
        <w:t xml:space="preserve"> że </w:t>
      </w:r>
      <w:r>
        <w:rPr>
          <w:rFonts w:cstheme="minorHAnsi"/>
          <w:color w:val="000000" w:themeColor="text1"/>
        </w:rPr>
        <w:t>p</w:t>
      </w:r>
      <w:r>
        <w:rPr>
          <w:rFonts w:ascii="Calibri" w:hAnsi="Calibri" w:cs="Calibri"/>
        </w:rPr>
        <w:t>ojazdy asenizacyjne i inne wykorzystywane sprzęty i narzędzia powinny być dezynfekowane nie rzadziej niż raz na miesiąc. Obecnie w większości przypadków odbiór nieczystości ciekłych oraz ich zlewanie odbywa się poprzez „stałe złącze”, w związku z czym wydostanie się nieczystości ciekłych poza pojazd ograniczone jest do minimum.</w:t>
      </w:r>
    </w:p>
    <w:p w:rsidR="00846168" w:rsidRDefault="00846168" w:rsidP="00846168">
      <w:pPr>
        <w:spacing w:after="0"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Dodano również informację, że przedsiębiorca ubiegający się o</w:t>
      </w:r>
      <w:r w:rsidR="00F40060">
        <w:rPr>
          <w:rFonts w:ascii="Calibri" w:hAnsi="Calibri" w:cs="Calibri"/>
        </w:rPr>
        <w:t xml:space="preserve"> uzyskanie</w:t>
      </w:r>
      <w:r>
        <w:rPr>
          <w:rFonts w:ascii="Calibri" w:hAnsi="Calibri" w:cs="Calibri"/>
        </w:rPr>
        <w:t xml:space="preserve"> ww. zezwoleni</w:t>
      </w:r>
      <w:r w:rsidR="0006123A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może </w:t>
      </w:r>
      <w:r w:rsidR="003D276A">
        <w:rPr>
          <w:rFonts w:ascii="Calibri" w:hAnsi="Calibri" w:cs="Calibri"/>
        </w:rPr>
        <w:t xml:space="preserve">posiadać </w:t>
      </w:r>
      <w:r>
        <w:rPr>
          <w:rFonts w:ascii="Calibri" w:hAnsi="Calibri" w:cs="Calibri"/>
        </w:rPr>
        <w:t xml:space="preserve">inny niż umowa dokument </w:t>
      </w:r>
      <w:r w:rsidR="00C200BF">
        <w:rPr>
          <w:rFonts w:ascii="Calibri" w:hAnsi="Calibri" w:cs="Calibri"/>
        </w:rPr>
        <w:t>umożliwiający</w:t>
      </w:r>
      <w:r w:rsidR="0014743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odbiór nieczystości ciekłych przez stację zlewną.</w:t>
      </w:r>
      <w:r w:rsidR="00DA7D42">
        <w:rPr>
          <w:rFonts w:ascii="Calibri" w:hAnsi="Calibri" w:cs="Calibri"/>
        </w:rPr>
        <w:t xml:space="preserve"> Wprowadzenie możliwości</w:t>
      </w:r>
      <w:r>
        <w:rPr>
          <w:rFonts w:ascii="Calibri" w:hAnsi="Calibri" w:cs="Calibri"/>
        </w:rPr>
        <w:t xml:space="preserve"> </w:t>
      </w:r>
      <w:r w:rsidR="00DA7D42" w:rsidRPr="00DA7D42">
        <w:rPr>
          <w:rFonts w:ascii="Calibri" w:hAnsi="Calibri" w:cs="Calibri"/>
        </w:rPr>
        <w:t>posiada</w:t>
      </w:r>
      <w:r w:rsidR="00DA7D42">
        <w:rPr>
          <w:rFonts w:ascii="Calibri" w:hAnsi="Calibri" w:cs="Calibri"/>
        </w:rPr>
        <w:t>nia innego</w:t>
      </w:r>
      <w:r w:rsidR="00DA7D42" w:rsidRPr="00DA7D42">
        <w:rPr>
          <w:rFonts w:ascii="Calibri" w:hAnsi="Calibri" w:cs="Calibri"/>
        </w:rPr>
        <w:t xml:space="preserve"> dokument</w:t>
      </w:r>
      <w:r w:rsidR="00DA7D42">
        <w:rPr>
          <w:rFonts w:ascii="Calibri" w:hAnsi="Calibri" w:cs="Calibri"/>
        </w:rPr>
        <w:t>u</w:t>
      </w:r>
      <w:r w:rsidR="0014743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wynika z rozwiązań stosowanych przez stacje zlewne. </w:t>
      </w:r>
    </w:p>
    <w:p w:rsidR="00846168" w:rsidRDefault="00846168" w:rsidP="00846168">
      <w:pPr>
        <w:spacing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>Projekt uchwały dostosowany jest do rozwiązań sprawdzonych w praktyce, a je</w:t>
      </w:r>
      <w:r w:rsidR="00A73444">
        <w:rPr>
          <w:rFonts w:ascii="Calibri" w:hAnsi="Calibri" w:cs="Calibri"/>
        </w:rPr>
        <w:t>j</w:t>
      </w:r>
      <w:r>
        <w:rPr>
          <w:rFonts w:ascii="Calibri" w:hAnsi="Calibri" w:cs="Calibri"/>
        </w:rPr>
        <w:t xml:space="preserve"> </w:t>
      </w:r>
      <w:r w:rsidR="00323BA7">
        <w:rPr>
          <w:rFonts w:ascii="Calibri" w:hAnsi="Calibri" w:cs="Calibri"/>
        </w:rPr>
        <w:t xml:space="preserve">przepisy </w:t>
      </w:r>
      <w:r>
        <w:rPr>
          <w:rFonts w:ascii="Calibri" w:hAnsi="Calibri" w:cs="Calibri"/>
        </w:rPr>
        <w:t xml:space="preserve">określone są w sposób niedyskryminujący, nieograniczający konkurencji oraz nieutrudniający dostępu do rynku przedsiębiorców świadczących usługi w zakresie opróżniania zbiorników bezodpływowych lub osadników w instalacjach przydomowych oczyszczalni ścieków i transportu nieczystości ciekłych na terenie m.st. Warszawy. </w:t>
      </w:r>
    </w:p>
    <w:p w:rsidR="00846168" w:rsidRDefault="00846168" w:rsidP="00846168">
      <w:pPr>
        <w:spacing w:line="30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3.</w:t>
      </w:r>
      <w:r>
        <w:rPr>
          <w:rFonts w:ascii="Calibri" w:hAnsi="Calibri" w:cs="Calibri"/>
          <w:b/>
        </w:rPr>
        <w:tab/>
        <w:t>Informacja, czy istnieje obowiązek zgłoszenia, uzyskania opinii, zgody, przeprowadzenia konsultacji bądź uzgodnień projektu uchwały z podmiotami zewnętrznymi.</w:t>
      </w:r>
    </w:p>
    <w:p w:rsidR="00846168" w:rsidRDefault="00846168" w:rsidP="00846168">
      <w:pPr>
        <w:spacing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>Przedkładany projekt uchwały nie wymaga zgłoszenia, uzyskania opinii, zgody, przeprowadzenia konsultacji bądź uzgodnień z podmiotami zewnętrznymi.</w:t>
      </w:r>
    </w:p>
    <w:p w:rsidR="00846168" w:rsidRDefault="00846168" w:rsidP="00846168">
      <w:pPr>
        <w:spacing w:line="30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4.</w:t>
      </w:r>
      <w:r>
        <w:rPr>
          <w:rFonts w:ascii="Calibri" w:hAnsi="Calibri" w:cs="Calibri"/>
          <w:b/>
        </w:rPr>
        <w:tab/>
        <w:t xml:space="preserve">Określenie skutków finansowych uchwały dla realizacji budżetu oraz WPF i wskazanie źródeł finansowania projektu </w:t>
      </w:r>
    </w:p>
    <w:p w:rsidR="00846168" w:rsidRDefault="00846168" w:rsidP="00846168">
      <w:pPr>
        <w:spacing w:line="300" w:lineRule="auto"/>
        <w:rPr>
          <w:rFonts w:ascii="Calibri" w:hAnsi="Calibri" w:cs="Calibri"/>
        </w:rPr>
      </w:pPr>
      <w:r>
        <w:rPr>
          <w:rFonts w:ascii="Calibri" w:hAnsi="Calibri" w:cs="Calibri"/>
        </w:rPr>
        <w:t>Przyjęcie projektowanej uchwały nie wpływa na realizację budżetu.</w:t>
      </w:r>
    </w:p>
    <w:p w:rsidR="00846168" w:rsidRPr="00C144A8" w:rsidRDefault="00846168" w:rsidP="00846168">
      <w:pPr>
        <w:autoSpaceDE w:val="0"/>
        <w:autoSpaceDN w:val="0"/>
        <w:adjustRightInd w:val="0"/>
        <w:spacing w:after="0" w:line="300" w:lineRule="auto"/>
        <w:ind w:firstLine="567"/>
        <w:rPr>
          <w:rFonts w:cstheme="minorHAnsi"/>
        </w:rPr>
      </w:pPr>
    </w:p>
    <w:p w:rsidR="00251CA7" w:rsidRDefault="009752A6" w:rsidP="00846168"/>
    <w:sectPr w:rsidR="00251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68"/>
    <w:rsid w:val="00042247"/>
    <w:rsid w:val="0006123A"/>
    <w:rsid w:val="00130A68"/>
    <w:rsid w:val="00143231"/>
    <w:rsid w:val="00147434"/>
    <w:rsid w:val="00266615"/>
    <w:rsid w:val="002B4783"/>
    <w:rsid w:val="00323BA7"/>
    <w:rsid w:val="003634CA"/>
    <w:rsid w:val="003D276A"/>
    <w:rsid w:val="004B535D"/>
    <w:rsid w:val="008038AA"/>
    <w:rsid w:val="00806ED8"/>
    <w:rsid w:val="00846168"/>
    <w:rsid w:val="008A3F73"/>
    <w:rsid w:val="009752A6"/>
    <w:rsid w:val="00981A1A"/>
    <w:rsid w:val="00A63389"/>
    <w:rsid w:val="00A73444"/>
    <w:rsid w:val="00AE65D7"/>
    <w:rsid w:val="00C200BF"/>
    <w:rsid w:val="00CE700E"/>
    <w:rsid w:val="00DA7D42"/>
    <w:rsid w:val="00DC1156"/>
    <w:rsid w:val="00F4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2276"/>
  <w15:chartTrackingRefBased/>
  <w15:docId w15:val="{AA500515-3762-4FEB-906D-9847A8D4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1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43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5692D1-50ED-4AFB-BF3E-BBF0483F4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0B98999-8271-4C96-A586-F623ED9D9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7C68B-7E46-428C-A7E6-8CC32E36AA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Szkatulnik Piotr (GO)</dc:creator>
  <cp:keywords/>
  <dc:description/>
  <cp:lastModifiedBy>Polkowska Teresa (RW)</cp:lastModifiedBy>
  <cp:revision>3</cp:revision>
  <cp:lastPrinted>2023-05-29T12:48:00Z</cp:lastPrinted>
  <dcterms:created xsi:type="dcterms:W3CDTF">2023-05-29T12:49:00Z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