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E1762" w14:textId="77777777" w:rsidR="00DE1D20" w:rsidRDefault="00DE1D20" w:rsidP="00A77580">
      <w:pPr>
        <w:pStyle w:val="Tytu"/>
        <w:spacing w:after="0"/>
        <w:contextualSpacing w:val="0"/>
        <w:jc w:val="right"/>
      </w:pPr>
      <w:r>
        <w:t>PROJEKT</w:t>
      </w:r>
    </w:p>
    <w:p w14:paraId="0643EABD" w14:textId="3CD66F09" w:rsidR="00DE1D20" w:rsidRPr="00A77580" w:rsidRDefault="00A77580" w:rsidP="00A77580">
      <w:pPr>
        <w:jc w:val="right"/>
        <w:rPr>
          <w:b/>
          <w:bCs/>
        </w:rPr>
      </w:pPr>
      <w:r w:rsidRPr="00A77580">
        <w:rPr>
          <w:b/>
          <w:bCs/>
        </w:rPr>
        <w:t>Druk nr 1889</w:t>
      </w:r>
    </w:p>
    <w:p w14:paraId="769109DB" w14:textId="77777777" w:rsidR="00E13025" w:rsidRPr="00AA49F7" w:rsidRDefault="00E13025" w:rsidP="00E13025">
      <w:pPr>
        <w:pStyle w:val="Tytu"/>
        <w:rPr>
          <w:b w:val="0"/>
        </w:rPr>
      </w:pPr>
      <w:r w:rsidRPr="00AA49F7">
        <w:t>UCHWAŁA NR …/20…</w:t>
      </w:r>
    </w:p>
    <w:p w14:paraId="3534156A" w14:textId="77777777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>
        <w:t>……............</w:t>
      </w:r>
      <w:r w:rsidRPr="00AA49F7">
        <w:t xml:space="preserve"> 20… r.</w:t>
      </w:r>
    </w:p>
    <w:p w14:paraId="2A264AEB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1A14D0D2" w14:textId="77777777" w:rsidR="00FC40AC" w:rsidRPr="00CF2704" w:rsidRDefault="00FC40AC" w:rsidP="00AA7294">
      <w:pPr>
        <w:pStyle w:val="Bezodstpw"/>
        <w:ind w:firstLine="567"/>
        <w:contextualSpacing w:val="0"/>
        <w:rPr>
          <w:rFonts w:asciiTheme="minorHAnsi" w:hAnsiTheme="minorHAnsi"/>
        </w:rPr>
      </w:pPr>
      <w:bookmarkStart w:id="0" w:name="_GoBack"/>
      <w:bookmarkEnd w:id="0"/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 2021 r. poz. 1372) oraz art. 35 pkt 15 ustawy z dnia 19 listopada 2009 r. o grach hazardowych (Dz. U. z 2020 r. poz. 2094 oraz z 2021 r. poz. 802 i 815 )</w:t>
      </w:r>
      <w:r w:rsidRPr="00CF2704">
        <w:rPr>
          <w:rFonts w:asciiTheme="minorHAnsi" w:hAnsiTheme="minorHAnsi"/>
        </w:rPr>
        <w:t xml:space="preserve"> uchwala się, co następuje:</w:t>
      </w:r>
    </w:p>
    <w:p w14:paraId="2B9BCBA7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 xml:space="preserve">w budynku Centrum LIM </w:t>
      </w:r>
      <w:r w:rsidR="0035101A">
        <w:t>w h</w:t>
      </w:r>
      <w:r w:rsidR="00C26685">
        <w:t>otelu Marriott (poziom +2, +3</w:t>
      </w:r>
      <w:r w:rsidR="00625754">
        <w:t xml:space="preserve">) przy al. Jerozolimskich 65/79 </w:t>
      </w:r>
      <w:r w:rsidR="00D4488D">
        <w:t xml:space="preserve">w Warszawie wskazaną przez </w:t>
      </w:r>
      <w:r w:rsidR="00625754">
        <w:t>Casinos Poland sp. z</w:t>
      </w:r>
      <w:r w:rsidR="00C26685">
        <w:t> </w:t>
      </w:r>
      <w:r w:rsidR="00625754">
        <w:t>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625754">
        <w:t>Wolność 3A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625754">
        <w:t>–</w:t>
      </w:r>
      <w:r w:rsidR="0018732C">
        <w:t xml:space="preserve"> X</w:t>
      </w:r>
      <w:r w:rsidR="00625754">
        <w:t>II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441281">
        <w:t>016809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12E08476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A465E96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8A7716B" w14:textId="48ECF4E3" w:rsidR="00A77580" w:rsidRDefault="00D25E6C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457B92DD" w14:textId="77777777" w:rsidR="00A77580" w:rsidRDefault="00A77580">
      <w:pPr>
        <w:spacing w:after="0" w:line="240" w:lineRule="auto"/>
        <w:rPr>
          <w:rFonts w:asciiTheme="minorHAnsi" w:hAnsiTheme="minorHAnsi"/>
          <w:i/>
          <w:szCs w:val="22"/>
        </w:rPr>
      </w:pPr>
      <w:r>
        <w:rPr>
          <w:rFonts w:asciiTheme="minorHAnsi" w:hAnsiTheme="minorHAnsi"/>
          <w:i/>
          <w:szCs w:val="22"/>
        </w:rPr>
        <w:br w:type="page"/>
      </w:r>
    </w:p>
    <w:p w14:paraId="2B33E3D7" w14:textId="77777777" w:rsidR="00A77580" w:rsidRPr="00102046" w:rsidRDefault="00A77580" w:rsidP="00A77580">
      <w:pPr>
        <w:spacing w:after="0" w:line="240" w:lineRule="auto"/>
        <w:jc w:val="center"/>
        <w:rPr>
          <w:rFonts w:cs="Calibri"/>
          <w:b/>
          <w:bCs/>
          <w:szCs w:val="22"/>
        </w:rPr>
      </w:pPr>
      <w:r w:rsidRPr="00102046">
        <w:rPr>
          <w:rFonts w:cs="Calibri"/>
          <w:b/>
          <w:bCs/>
          <w:szCs w:val="22"/>
        </w:rPr>
        <w:lastRenderedPageBreak/>
        <w:t>UZASADNIENIE</w:t>
      </w:r>
    </w:p>
    <w:p w14:paraId="00B878C4" w14:textId="77777777" w:rsidR="00A77580" w:rsidRPr="00102046" w:rsidRDefault="00A77580" w:rsidP="00A77580">
      <w:pPr>
        <w:widowControl w:val="0"/>
        <w:shd w:val="clear" w:color="auto" w:fill="FFFFFF"/>
        <w:spacing w:after="0" w:line="0" w:lineRule="atLeast"/>
        <w:jc w:val="center"/>
        <w:rPr>
          <w:rFonts w:cs="Calibri"/>
          <w:b/>
          <w:bCs/>
          <w:szCs w:val="22"/>
        </w:rPr>
      </w:pPr>
      <w:r w:rsidRPr="00102046">
        <w:rPr>
          <w:rFonts w:cs="Calibri"/>
          <w:b/>
          <w:bCs/>
          <w:szCs w:val="22"/>
        </w:rPr>
        <w:t>PROJEKTU UCHWAŁY RADY MIASTA STOŁECZNEGO WARSZAWY</w:t>
      </w:r>
    </w:p>
    <w:p w14:paraId="3FFD9985" w14:textId="77777777" w:rsidR="00A77580" w:rsidRPr="00102046" w:rsidRDefault="00A77580" w:rsidP="00A77580">
      <w:pPr>
        <w:jc w:val="center"/>
        <w:rPr>
          <w:rFonts w:cs="Calibri"/>
          <w:bCs/>
          <w:i/>
          <w:szCs w:val="22"/>
        </w:rPr>
      </w:pPr>
      <w:r w:rsidRPr="00102046">
        <w:rPr>
          <w:rFonts w:cs="Calibri"/>
          <w:b/>
          <w:bCs/>
          <w:szCs w:val="22"/>
        </w:rPr>
        <w:t>w sprawie wyrażenia opinii o lokalizacji kasyna gry</w:t>
      </w:r>
    </w:p>
    <w:p w14:paraId="49EA782C" w14:textId="77777777" w:rsidR="00D936FF" w:rsidRPr="00D936FF" w:rsidRDefault="00D936FF" w:rsidP="00D936FF">
      <w:pPr>
        <w:widowControl w:val="0"/>
        <w:spacing w:after="200"/>
        <w:rPr>
          <w:rFonts w:eastAsia="Arial" w:cs="Calibri"/>
          <w:szCs w:val="22"/>
          <w:lang w:val="x-none" w:eastAsia="x-none"/>
        </w:rPr>
      </w:pPr>
      <w:r w:rsidRPr="00D936FF">
        <w:rPr>
          <w:rFonts w:eastAsia="Arial" w:cs="Calibri"/>
          <w:color w:val="000000"/>
          <w:szCs w:val="22"/>
          <w:lang w:eastAsia="x-none"/>
        </w:rPr>
        <w:t>Casinos Poland sp. z o.o.</w:t>
      </w:r>
      <w:r w:rsidRPr="00D936FF">
        <w:rPr>
          <w:rFonts w:eastAsia="Arial" w:cs="Calibri"/>
          <w:color w:val="000000"/>
          <w:szCs w:val="22"/>
          <w:lang w:val="x-none" w:eastAsia="x-none"/>
        </w:rPr>
        <w:t xml:space="preserve"> z siedzibą przy ul. </w:t>
      </w:r>
      <w:r w:rsidRPr="00D936FF">
        <w:rPr>
          <w:rFonts w:eastAsia="Arial" w:cs="Calibri"/>
          <w:color w:val="000000"/>
          <w:szCs w:val="22"/>
          <w:lang w:eastAsia="x-none"/>
        </w:rPr>
        <w:t>Wolność 3A w Warszawie</w:t>
      </w:r>
      <w:r w:rsidRPr="00D936FF">
        <w:rPr>
          <w:rFonts w:eastAsia="Arial" w:cs="Calibri"/>
          <w:color w:val="000000"/>
          <w:szCs w:val="22"/>
          <w:lang w:val="x-none" w:eastAsia="x-none"/>
        </w:rPr>
        <w:t xml:space="preserve"> złożyła wniosek</w:t>
      </w:r>
      <w:r w:rsidRPr="00D936FF">
        <w:rPr>
          <w:rFonts w:eastAsia="Arial" w:cs="Calibri"/>
          <w:szCs w:val="22"/>
          <w:lang w:val="x-none" w:eastAsia="x-none"/>
        </w:rPr>
        <w:t xml:space="preserve"> </w:t>
      </w:r>
      <w:r w:rsidRPr="00D936FF">
        <w:rPr>
          <w:rFonts w:eastAsia="Arial" w:cs="Calibri"/>
          <w:color w:val="000000"/>
          <w:szCs w:val="22"/>
          <w:lang w:val="x-none" w:eastAsia="x-none"/>
        </w:rPr>
        <w:t>o</w:t>
      </w:r>
      <w:r w:rsidRPr="00D936FF">
        <w:rPr>
          <w:rFonts w:eastAsia="Arial" w:cs="Calibri"/>
          <w:color w:val="000000"/>
          <w:szCs w:val="22"/>
          <w:lang w:eastAsia="x-none"/>
        </w:rPr>
        <w:t> </w:t>
      </w:r>
      <w:r w:rsidRPr="00D936FF">
        <w:rPr>
          <w:rFonts w:eastAsia="Arial" w:cs="Calibri"/>
          <w:color w:val="000000"/>
          <w:szCs w:val="22"/>
          <w:lang w:val="x-none" w:eastAsia="x-none"/>
        </w:rPr>
        <w:t xml:space="preserve">wydanie opinii przez Radę m.st. Warszawy w sprawie lokalizacji kasyna gry </w:t>
      </w:r>
      <w:r w:rsidRPr="00D936FF">
        <w:rPr>
          <w:rFonts w:eastAsia="Arial" w:cs="Calibri"/>
          <w:color w:val="000000"/>
          <w:szCs w:val="22"/>
          <w:lang w:eastAsia="x-none"/>
        </w:rPr>
        <w:t xml:space="preserve">w budynku Centrum LIM w Hotelu Marriott (poziom +2, +3) </w:t>
      </w:r>
      <w:r w:rsidRPr="00D936FF">
        <w:rPr>
          <w:rFonts w:eastAsia="Arial" w:cs="Calibri"/>
          <w:color w:val="000000"/>
          <w:szCs w:val="22"/>
          <w:lang w:val="x-none" w:eastAsia="x-none"/>
        </w:rPr>
        <w:t xml:space="preserve">przy </w:t>
      </w:r>
      <w:r w:rsidRPr="00D936FF">
        <w:rPr>
          <w:rFonts w:eastAsia="Arial" w:cs="Calibri"/>
          <w:color w:val="000000"/>
          <w:szCs w:val="22"/>
          <w:lang w:eastAsia="x-none"/>
        </w:rPr>
        <w:t xml:space="preserve">al. Jerozolimskich 65/79 </w:t>
      </w:r>
      <w:r w:rsidRPr="00D936FF">
        <w:rPr>
          <w:rFonts w:eastAsia="Arial" w:cs="Calibri"/>
          <w:color w:val="000000"/>
          <w:szCs w:val="22"/>
          <w:lang w:val="x-none" w:eastAsia="x-none"/>
        </w:rPr>
        <w:t>w Warszawie</w:t>
      </w:r>
      <w:r w:rsidRPr="00D936FF">
        <w:rPr>
          <w:rFonts w:eastAsia="Arial" w:cs="Calibri"/>
          <w:color w:val="000000"/>
          <w:szCs w:val="22"/>
          <w:lang w:eastAsia="x-none"/>
        </w:rPr>
        <w:t xml:space="preserve">. </w:t>
      </w:r>
      <w:r w:rsidRPr="00D936FF">
        <w:rPr>
          <w:rFonts w:eastAsia="Arial" w:cs="Calibri"/>
          <w:szCs w:val="22"/>
          <w:lang w:eastAsia="x-none"/>
        </w:rPr>
        <w:t>Obecnie w hotelu działa kasyno na podstawie koncesji wydanej Casinos Poland CP sp. z o.o., ważnej do 27 czerwca 2024</w:t>
      </w:r>
      <w:r w:rsidRPr="00D936FF">
        <w:rPr>
          <w:rFonts w:eastAsia="Arial" w:cs="Calibri"/>
          <w:szCs w:val="22"/>
          <w:lang w:val="x-none" w:eastAsia="x-none"/>
        </w:rPr>
        <w:t xml:space="preserve"> r.</w:t>
      </w:r>
    </w:p>
    <w:p w14:paraId="431114D7" w14:textId="77777777" w:rsidR="00D936FF" w:rsidRPr="00D936FF" w:rsidRDefault="00D936FF" w:rsidP="00A77580">
      <w:pPr>
        <w:widowControl w:val="0"/>
        <w:spacing w:after="200"/>
        <w:ind w:left="40" w:right="23"/>
        <w:rPr>
          <w:rFonts w:eastAsia="Arial" w:cs="Calibri"/>
          <w:szCs w:val="22"/>
        </w:rPr>
      </w:pPr>
      <w:r w:rsidRPr="00D936FF">
        <w:rPr>
          <w:rFonts w:eastAsia="Arial" w:cs="Calibri"/>
          <w:szCs w:val="22"/>
        </w:rPr>
        <w:t xml:space="preserve">Pozytywna opinia rady gminy jest niezbędna przy składaniu wniosków do ministra właściwego do spraw finansów publicznych o udzielenie koncesji na prowadzenie kasyna gry zgodnie z art. 35 pkt. 15 ustawy z dnia 19 listopada 2009 r. o grach hazardowych. Na podstawie wyżej wymienionego przepisu, uprawnienie gminy sprowadza się do wydania opinii w sprawie lokalizacji kasyna gry, </w:t>
      </w:r>
      <w:r w:rsidRPr="00D936FF">
        <w:rPr>
          <w:rFonts w:eastAsia="Arial" w:cs="Calibri"/>
          <w:szCs w:val="22"/>
        </w:rPr>
        <w:br/>
        <w:t xml:space="preserve">a więc do dokonania oceny proponowanego miejsca prowadzenia tego typu działalności. </w:t>
      </w:r>
    </w:p>
    <w:p w14:paraId="01594251" w14:textId="77777777" w:rsidR="00D936FF" w:rsidRPr="00D936FF" w:rsidRDefault="00D936FF" w:rsidP="00D936FF">
      <w:pPr>
        <w:widowControl w:val="0"/>
        <w:ind w:right="20"/>
        <w:rPr>
          <w:rFonts w:eastAsia="Arial"/>
          <w:szCs w:val="22"/>
        </w:rPr>
      </w:pPr>
      <w:r w:rsidRPr="00D936FF">
        <w:rPr>
          <w:rFonts w:eastAsia="Arial"/>
          <w:szCs w:val="22"/>
        </w:rPr>
        <w:t>Na terenie, na którym zlokalizowany jest budynek, nie obowiązują ustalenia miejscowego planu zagospodarowania przestrzennego Śródmieścia Południowego w rejonie ul. Poznańskiej zatwierdzonego uchwałą Rady m.st. Warszawy Nr LVIII/1505/2017 z dnia 30 listopada 2017 r. W wyniku rozstrzygnięcia organu nadzorczego, Wojewody Mazowieckiego WPN.14131.356.2017.MO z dnia 3 stycznia 2018 r. oraz wyroku Naczelnego Sądu Administracyjnego w Warszawie sygn., akt IV OSK 2406/16 z dnia 6 lutego 2019 r., uchylono zapisy planu zagospodarowania przestrzennego, w części dotyczącej lokalizacji budynku Centrum LIM.</w:t>
      </w:r>
    </w:p>
    <w:p w14:paraId="5851D878" w14:textId="77777777" w:rsidR="00D936FF" w:rsidRPr="00D936FF" w:rsidRDefault="00D936FF" w:rsidP="00D936FF">
      <w:pPr>
        <w:widowControl w:val="0"/>
        <w:ind w:right="20"/>
        <w:rPr>
          <w:rFonts w:eastAsia="Arial"/>
          <w:szCs w:val="22"/>
        </w:rPr>
      </w:pPr>
      <w:r w:rsidRPr="00D936FF">
        <w:rPr>
          <w:rFonts w:eastAsia="Arial"/>
          <w:szCs w:val="22"/>
        </w:rPr>
        <w:t>Studium uwarunkowań i kierunków zagospodarowania przestrzennego miasta stołecznego Warszawy wskazuje, że przedmiotowa nieruchomość znajduje się na terenach wielofunkcyjnych. W związku z brakiem bezpośredniego odniesienia ustaleń studium do lokalizacji kasyna gry należy uznać, że lokalizacja tego kasyna nie jest sprzeczna z zapisami studium.</w:t>
      </w:r>
    </w:p>
    <w:p w14:paraId="56EA5287" w14:textId="77777777" w:rsidR="00D936FF" w:rsidRPr="00D936FF" w:rsidRDefault="00D936FF" w:rsidP="00D936FF">
      <w:pPr>
        <w:widowControl w:val="0"/>
        <w:ind w:right="20"/>
        <w:rPr>
          <w:rFonts w:eastAsia="Arial"/>
          <w:szCs w:val="22"/>
        </w:rPr>
      </w:pPr>
      <w:r w:rsidRPr="00D936FF">
        <w:rPr>
          <w:rFonts w:eastAsia="Arial"/>
          <w:szCs w:val="22"/>
        </w:rPr>
        <w:t>Lokal, którego wniosek dotyczy, mieści się w budynku Centrum LIM. Jest to budynek użyteczności publicznej, kompleks hotelowo-usługowy, w którym znajduje się miedzy innymi pięciogwiazdkowy hotel Marriott. Lokal kasyna gry usytuowany jest na poziomie +2 i +3, w części hotelowej budynku.</w:t>
      </w:r>
    </w:p>
    <w:p w14:paraId="766CEFAA" w14:textId="77777777" w:rsidR="00D936FF" w:rsidRPr="00D936FF" w:rsidRDefault="00D936FF" w:rsidP="00D936FF">
      <w:pPr>
        <w:widowControl w:val="0"/>
        <w:spacing w:after="200"/>
        <w:ind w:right="23"/>
        <w:rPr>
          <w:rFonts w:cs="Calibri"/>
          <w:szCs w:val="22"/>
        </w:rPr>
      </w:pPr>
      <w:r w:rsidRPr="00D936FF">
        <w:rPr>
          <w:rFonts w:cs="Calibri"/>
          <w:szCs w:val="22"/>
        </w:rPr>
        <w:t xml:space="preserve">Stosownie do zaleceń Komisji Bezpieczeństwa i Porządku Publicznego Rady m.st. Warszawy, w związku z prowadzoną działalnością kasyna, Urząd Dzielnicy Śródmieście m.st. Warszawy przeprowadził postępowanie wyjaśniające dotyczące stanu bezpieczeństwa i porządku publicznego. </w:t>
      </w:r>
      <w:r w:rsidRPr="00D936FF">
        <w:rPr>
          <w:rFonts w:cs="Calibri"/>
          <w:szCs w:val="22"/>
        </w:rPr>
        <w:br/>
      </w:r>
      <w:r w:rsidRPr="00D936FF">
        <w:rPr>
          <w:rFonts w:cs="Calibri"/>
          <w:color w:val="000000"/>
          <w:szCs w:val="22"/>
        </w:rPr>
        <w:t xml:space="preserve">Z informacji uzyskanych od Straży Miejskiej wynika, że w okresie </w:t>
      </w:r>
      <w:r w:rsidRPr="00D936FF">
        <w:rPr>
          <w:rFonts w:cs="Calibri"/>
          <w:szCs w:val="22"/>
        </w:rPr>
        <w:t xml:space="preserve">od 1 grudnia 2020 r. do 31 maja 2021 r. odnotowano 14 zdarzeń dotyczących osób będących pod wpływem alkoholu w rejonie budynku al. Jerozolimskich 65/79. Nie można stwierdzić, czy zdarzenia te miały związek </w:t>
      </w:r>
      <w:proofErr w:type="spellStart"/>
      <w:r w:rsidRPr="00D936FF">
        <w:rPr>
          <w:rFonts w:cs="Calibri"/>
          <w:szCs w:val="22"/>
        </w:rPr>
        <w:t>przyczynowo-skutkowy</w:t>
      </w:r>
      <w:proofErr w:type="spellEnd"/>
      <w:r w:rsidRPr="00D936FF">
        <w:rPr>
          <w:rFonts w:cs="Calibri"/>
          <w:szCs w:val="22"/>
        </w:rPr>
        <w:t xml:space="preserve"> z działalnością kasyna</w:t>
      </w:r>
      <w:r w:rsidRPr="00D936FF">
        <w:rPr>
          <w:rFonts w:cs="Calibri"/>
          <w:color w:val="000000"/>
          <w:szCs w:val="22"/>
        </w:rPr>
        <w:t>.</w:t>
      </w:r>
      <w:r w:rsidRPr="00D936FF">
        <w:rPr>
          <w:rFonts w:cs="Calibri"/>
          <w:szCs w:val="22"/>
        </w:rPr>
        <w:t xml:space="preserve"> </w:t>
      </w:r>
      <w:r w:rsidRPr="00D936FF">
        <w:rPr>
          <w:rFonts w:cs="Calibri"/>
          <w:color w:val="000000"/>
          <w:szCs w:val="22"/>
        </w:rPr>
        <w:t xml:space="preserve">Policja pismem z 20 lipca 2021 r. poinformowała, że w okresie </w:t>
      </w:r>
      <w:r w:rsidRPr="00D936FF">
        <w:rPr>
          <w:rFonts w:cs="Calibri"/>
          <w:szCs w:val="22"/>
        </w:rPr>
        <w:t>ostatnich 6 miesięcy nie odnotowano interwencji policji związanych z działalnością ww. placówki mających wpływ na prowadzoną działalność gospodarczą w tym zakresie lub obniżenia poziomu bezpieczeństwa w rejonie przyległym. Nie wpłynęły skargi na funkcjonowanie kasyna.</w:t>
      </w:r>
    </w:p>
    <w:p w14:paraId="4C3338CE" w14:textId="77777777" w:rsidR="00D936FF" w:rsidRPr="00D936FF" w:rsidRDefault="00D936FF" w:rsidP="00D936FF">
      <w:pPr>
        <w:widowControl w:val="0"/>
        <w:spacing w:after="200"/>
        <w:rPr>
          <w:rFonts w:eastAsia="Arial" w:cs="Calibri"/>
          <w:szCs w:val="22"/>
        </w:rPr>
      </w:pPr>
      <w:r w:rsidRPr="00D936FF">
        <w:rPr>
          <w:rFonts w:eastAsia="Courier New" w:cs="Calibri"/>
          <w:szCs w:val="22"/>
        </w:rPr>
        <w:t xml:space="preserve">Wniosek </w:t>
      </w:r>
      <w:r w:rsidRPr="00D936FF">
        <w:rPr>
          <w:rFonts w:eastAsia="Arial" w:cs="Calibri"/>
          <w:szCs w:val="22"/>
        </w:rPr>
        <w:t xml:space="preserve">Casinos Poland sp. z o.o. został pozytywnie rozpatrzony przez Radę Dzielnicy Śródmieście </w:t>
      </w:r>
      <w:r w:rsidRPr="00D936FF">
        <w:rPr>
          <w:rFonts w:eastAsia="Arial" w:cs="Calibri"/>
          <w:szCs w:val="22"/>
        </w:rPr>
        <w:lastRenderedPageBreak/>
        <w:t>m.st. Warszawy (Uchwała Rady Dzielnicy Śródmieście m.st. Warszawy Nr 214/33/2021 z dnia 25 sierpnia 2021).</w:t>
      </w:r>
    </w:p>
    <w:p w14:paraId="64170DFA" w14:textId="77777777" w:rsidR="00D936FF" w:rsidRPr="00D936FF" w:rsidRDefault="00D936FF" w:rsidP="00D936FF">
      <w:pPr>
        <w:widowControl w:val="0"/>
        <w:spacing w:after="200"/>
        <w:rPr>
          <w:rFonts w:eastAsia="Arial" w:cs="Calibri"/>
          <w:szCs w:val="22"/>
        </w:rPr>
      </w:pPr>
      <w:r w:rsidRPr="00D936FF">
        <w:rPr>
          <w:rFonts w:eastAsia="Arial" w:cs="Calibri"/>
          <w:szCs w:val="22"/>
        </w:rPr>
        <w:t>Ponadto , sprawa wydania pozytywnej opinii dla przedmiotowej lokalizacji była rozpatrywana przez Radę m.st. Warszawy:</w:t>
      </w:r>
    </w:p>
    <w:p w14:paraId="6380132C" w14:textId="77777777" w:rsidR="00D936FF" w:rsidRPr="00D936FF" w:rsidRDefault="00D936FF" w:rsidP="00D936FF">
      <w:pPr>
        <w:widowControl w:val="0"/>
        <w:numPr>
          <w:ilvl w:val="0"/>
          <w:numId w:val="17"/>
        </w:numPr>
        <w:spacing w:after="200" w:line="240" w:lineRule="auto"/>
        <w:rPr>
          <w:rFonts w:eastAsia="Arial" w:cs="Calibri"/>
          <w:szCs w:val="22"/>
        </w:rPr>
      </w:pPr>
      <w:r w:rsidRPr="00D936FF">
        <w:rPr>
          <w:rFonts w:eastAsia="Arial" w:cs="Calibri"/>
          <w:szCs w:val="22"/>
        </w:rPr>
        <w:t>w kadencji 2010/2014, podjęto dwie uchwały pozytywnie opiniujące lokalizację kasyna gry,</w:t>
      </w:r>
    </w:p>
    <w:p w14:paraId="436C79A4" w14:textId="77777777" w:rsidR="00D936FF" w:rsidRPr="00D936FF" w:rsidRDefault="00D936FF" w:rsidP="00D936FF">
      <w:pPr>
        <w:widowControl w:val="0"/>
        <w:numPr>
          <w:ilvl w:val="0"/>
          <w:numId w:val="17"/>
        </w:numPr>
        <w:spacing w:after="200" w:line="240" w:lineRule="auto"/>
        <w:jc w:val="both"/>
        <w:rPr>
          <w:rFonts w:eastAsia="Arial" w:cs="Calibri"/>
          <w:szCs w:val="22"/>
        </w:rPr>
      </w:pPr>
      <w:r w:rsidRPr="00D936FF">
        <w:rPr>
          <w:rFonts w:eastAsia="Arial" w:cs="Calibri"/>
          <w:szCs w:val="22"/>
        </w:rPr>
        <w:t>w kadencji 2014/2018, podjęto osiem uchwał pozytywnie opiniujących lokalizację kasyna gry, w jednym przypadku uchwała nie została podjęta.</w:t>
      </w:r>
    </w:p>
    <w:p w14:paraId="33836FAE" w14:textId="77777777" w:rsidR="00D936FF" w:rsidRPr="00D936FF" w:rsidRDefault="00D936FF" w:rsidP="00D936FF">
      <w:pPr>
        <w:widowControl w:val="0"/>
        <w:spacing w:after="200"/>
        <w:jc w:val="both"/>
        <w:rPr>
          <w:rFonts w:eastAsia="Courier New" w:cs="Calibri"/>
          <w:color w:val="000000"/>
          <w:szCs w:val="22"/>
        </w:rPr>
      </w:pPr>
      <w:r w:rsidRPr="00D936FF">
        <w:rPr>
          <w:rFonts w:eastAsia="Courier New" w:cs="Calibri"/>
          <w:color w:val="000000"/>
          <w:szCs w:val="22"/>
        </w:rPr>
        <w:t>Uchwała nie wywołuje skutków finansowych.</w:t>
      </w:r>
    </w:p>
    <w:p w14:paraId="5F2F2452" w14:textId="3C21FAD4" w:rsidR="00A77580" w:rsidRDefault="00D936FF" w:rsidP="00A77580">
      <w:pPr>
        <w:widowControl w:val="0"/>
        <w:spacing w:after="200"/>
        <w:jc w:val="both"/>
        <w:rPr>
          <w:rFonts w:ascii="Times New Roman" w:hAnsi="Times New Roman"/>
          <w:bCs/>
          <w:szCs w:val="22"/>
        </w:rPr>
      </w:pPr>
      <w:r w:rsidRPr="00D936FF">
        <w:rPr>
          <w:rFonts w:eastAsia="Courier New" w:cs="Calibri"/>
          <w:color w:val="000000"/>
          <w:szCs w:val="22"/>
        </w:rPr>
        <w:t>Proponuje się wyrażenie pozytywnej opinii o lokalizacji kasyna gry.</w:t>
      </w:r>
    </w:p>
    <w:p w14:paraId="7EA06C6E" w14:textId="77777777" w:rsidR="00A77580" w:rsidRDefault="00A77580">
      <w:pPr>
        <w:spacing w:after="0" w:line="240" w:lineRule="auto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br w:type="page"/>
      </w:r>
    </w:p>
    <w:p w14:paraId="0AC103F7" w14:textId="77777777" w:rsidR="00A77580" w:rsidRDefault="00A77580" w:rsidP="00A77580">
      <w:pPr>
        <w:spacing w:after="0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lastRenderedPageBreak/>
        <w:t>Opinia Skarbnika m.st. Warszawy z dnia 27 września 2021 r.</w:t>
      </w:r>
    </w:p>
    <w:p w14:paraId="29C1C631" w14:textId="77777777" w:rsidR="00A77580" w:rsidRDefault="00A77580" w:rsidP="00A77580">
      <w:pPr>
        <w:spacing w:after="840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do projektu uchwały Rady m.st. Warszawy </w:t>
      </w:r>
    </w:p>
    <w:p w14:paraId="09DD06C4" w14:textId="77777777" w:rsidR="00A77580" w:rsidRDefault="00A77580" w:rsidP="00A77580">
      <w:pPr>
        <w:spacing w:after="1080"/>
        <w:rPr>
          <w:rFonts w:cs="Calibri"/>
          <w:b/>
          <w:szCs w:val="22"/>
        </w:rPr>
      </w:pPr>
      <w:r>
        <w:rPr>
          <w:rFonts w:cs="Calibri"/>
          <w:szCs w:val="22"/>
        </w:rPr>
        <w:t xml:space="preserve">Na podstawie § 29 ust. 6 Statutu miasta stołecznego Warszawy, stanowiącego załącznik do uchwały </w:t>
      </w:r>
      <w:r>
        <w:rPr>
          <w:rFonts w:cs="Calibri"/>
          <w:szCs w:val="22"/>
        </w:rPr>
        <w:br/>
        <w:t xml:space="preserve">Nr XXII/743/2008 Rady miasta stołecznego Warszawy z dnia 10 stycznia 2008 roku (Dz. Urz. Woj. </w:t>
      </w:r>
      <w:proofErr w:type="spellStart"/>
      <w:r>
        <w:rPr>
          <w:rFonts w:cs="Calibri"/>
          <w:szCs w:val="22"/>
        </w:rPr>
        <w:t>Maz</w:t>
      </w:r>
      <w:proofErr w:type="spellEnd"/>
      <w:r>
        <w:rPr>
          <w:rFonts w:cs="Calibri"/>
          <w:szCs w:val="22"/>
        </w:rPr>
        <w:t xml:space="preserve">. z 2019 r. poz. 14465 z </w:t>
      </w:r>
      <w:proofErr w:type="spellStart"/>
      <w:r>
        <w:rPr>
          <w:rFonts w:cs="Calibri"/>
          <w:szCs w:val="22"/>
        </w:rPr>
        <w:t>późn</w:t>
      </w:r>
      <w:proofErr w:type="spellEnd"/>
      <w:r>
        <w:rPr>
          <w:rFonts w:cs="Calibri"/>
          <w:szCs w:val="22"/>
        </w:rPr>
        <w:t>. zm.) projekt uchwały Rady m.st. Warszawy</w:t>
      </w:r>
      <w:r>
        <w:rPr>
          <w:rFonts w:cs="Calibri"/>
          <w:b/>
          <w:szCs w:val="22"/>
        </w:rPr>
        <w:t xml:space="preserve"> w sprawie </w:t>
      </w:r>
      <w:r>
        <w:rPr>
          <w:b/>
          <w:bCs/>
        </w:rPr>
        <w:t>wyrażenia opinii o lokalizacji kasyna gry</w:t>
      </w:r>
    </w:p>
    <w:p w14:paraId="7F59532F" w14:textId="77777777" w:rsidR="00A77580" w:rsidRDefault="00A77580" w:rsidP="00A77580">
      <w:pPr>
        <w:spacing w:after="228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opiniuję pozytywnie</w:t>
      </w:r>
    </w:p>
    <w:p w14:paraId="20D924F1" w14:textId="77777777" w:rsidR="00A77580" w:rsidRDefault="00A77580" w:rsidP="00A77580">
      <w:pPr>
        <w:spacing w:after="840"/>
        <w:ind w:left="4111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Z upoważnienia Skarbnika m.st. Warszawy</w:t>
      </w:r>
    </w:p>
    <w:p w14:paraId="456AF68F" w14:textId="77777777" w:rsidR="00A77580" w:rsidRPr="00C76F05" w:rsidRDefault="00A77580" w:rsidP="00A77580">
      <w:pPr>
        <w:spacing w:after="0"/>
        <w:ind w:left="4111"/>
        <w:jc w:val="center"/>
        <w:rPr>
          <w:rFonts w:cs="Calibri"/>
          <w:szCs w:val="22"/>
        </w:rPr>
      </w:pPr>
      <w:r w:rsidRPr="00C76F05">
        <w:rPr>
          <w:rFonts w:cs="Calibri"/>
          <w:szCs w:val="22"/>
        </w:rPr>
        <w:t>Zastępca Skarbnika m.st. Warszawy</w:t>
      </w:r>
    </w:p>
    <w:p w14:paraId="3381B0F4" w14:textId="77777777" w:rsidR="00A77580" w:rsidRPr="00C76F05" w:rsidRDefault="00A77580" w:rsidP="00A77580">
      <w:pPr>
        <w:spacing w:after="0"/>
        <w:ind w:left="4111"/>
        <w:jc w:val="center"/>
        <w:rPr>
          <w:rFonts w:cs="Calibri"/>
          <w:szCs w:val="22"/>
        </w:rPr>
      </w:pPr>
      <w:r w:rsidRPr="00C76F05">
        <w:rPr>
          <w:rFonts w:cs="Calibri"/>
          <w:szCs w:val="22"/>
        </w:rPr>
        <w:t>Dyrektor</w:t>
      </w:r>
    </w:p>
    <w:p w14:paraId="116E54CA" w14:textId="77777777" w:rsidR="00A77580" w:rsidRPr="00C76F05" w:rsidRDefault="00A77580" w:rsidP="00A77580">
      <w:pPr>
        <w:spacing w:after="0"/>
        <w:ind w:left="4111"/>
        <w:jc w:val="center"/>
        <w:rPr>
          <w:rFonts w:cs="Calibri"/>
          <w:szCs w:val="22"/>
        </w:rPr>
      </w:pPr>
      <w:r w:rsidRPr="00C76F05">
        <w:rPr>
          <w:rFonts w:cs="Calibri"/>
          <w:szCs w:val="22"/>
        </w:rPr>
        <w:t>Biura Planowania Budżetowego</w:t>
      </w:r>
    </w:p>
    <w:p w14:paraId="50B77C2F" w14:textId="77777777" w:rsidR="00A77580" w:rsidRPr="00C76F05" w:rsidRDefault="00A77580" w:rsidP="00A77580">
      <w:pPr>
        <w:spacing w:after="0"/>
        <w:ind w:left="4111"/>
        <w:jc w:val="center"/>
        <w:rPr>
          <w:rFonts w:cs="Calibri"/>
          <w:szCs w:val="22"/>
        </w:rPr>
      </w:pPr>
      <w:r w:rsidRPr="00C76F05">
        <w:rPr>
          <w:rFonts w:cs="Calibri"/>
          <w:szCs w:val="22"/>
        </w:rPr>
        <w:t>Marzanna Krajewska</w:t>
      </w:r>
    </w:p>
    <w:sectPr w:rsidR="00A77580" w:rsidRPr="00C76F05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5D05B" w14:textId="77777777" w:rsidR="0090095B" w:rsidRDefault="0090095B">
      <w:r>
        <w:separator/>
      </w:r>
    </w:p>
  </w:endnote>
  <w:endnote w:type="continuationSeparator" w:id="0">
    <w:p w14:paraId="534D3237" w14:textId="77777777" w:rsidR="0090095B" w:rsidRDefault="0090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839E6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020BB7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F81F8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62EDE" w14:textId="77777777" w:rsidR="0090095B" w:rsidRDefault="0090095B">
      <w:r>
        <w:separator/>
      </w:r>
    </w:p>
  </w:footnote>
  <w:footnote w:type="continuationSeparator" w:id="0">
    <w:p w14:paraId="67BD2A9E" w14:textId="77777777" w:rsidR="0090095B" w:rsidRDefault="0090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5EF0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01A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1281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095B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14ECF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77580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A7294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067FE"/>
    <w:rsid w:val="00C1236F"/>
    <w:rsid w:val="00C26685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936FF"/>
    <w:rsid w:val="00DA666A"/>
    <w:rsid w:val="00DB2162"/>
    <w:rsid w:val="00DB32E3"/>
    <w:rsid w:val="00DB587F"/>
    <w:rsid w:val="00DC250C"/>
    <w:rsid w:val="00DC5921"/>
    <w:rsid w:val="00DC797A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40AC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ECD43B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4A728-9384-4332-B848-7F87A362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Gubis Małgorzata</cp:lastModifiedBy>
  <cp:revision>3</cp:revision>
  <cp:lastPrinted>2021-09-03T09:42:00Z</cp:lastPrinted>
  <dcterms:created xsi:type="dcterms:W3CDTF">2021-09-30T09:33:00Z</dcterms:created>
  <dcterms:modified xsi:type="dcterms:W3CDTF">2021-09-30T10:36:00Z</dcterms:modified>
</cp:coreProperties>
</file>