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7B7" w:rsidRDefault="000257B7" w:rsidP="000257B7">
      <w:pPr>
        <w:widowControl w:val="0"/>
        <w:shd w:val="clear" w:color="auto" w:fill="FFFFFF"/>
        <w:spacing w:line="300" w:lineRule="auto"/>
        <w:jc w:val="right"/>
        <w:rPr>
          <w:rFonts w:ascii="Calibri" w:hAnsi="Calibri" w:cs="Calibri"/>
          <w:b/>
          <w:bCs/>
          <w:color w:val="000000"/>
          <w:sz w:val="22"/>
          <w:szCs w:val="22"/>
        </w:rPr>
      </w:pPr>
      <w:r>
        <w:rPr>
          <w:rFonts w:ascii="Calibri" w:hAnsi="Calibri" w:cs="Calibri"/>
          <w:b/>
          <w:bCs/>
          <w:color w:val="000000"/>
          <w:sz w:val="22"/>
          <w:szCs w:val="22"/>
        </w:rPr>
        <w:t>DRUK NR 1687</w:t>
      </w:r>
    </w:p>
    <w:p w:rsidR="000257B7" w:rsidRDefault="000257B7" w:rsidP="000257B7">
      <w:pPr>
        <w:widowControl w:val="0"/>
        <w:shd w:val="clear" w:color="auto" w:fill="FFFFFF"/>
        <w:spacing w:line="300" w:lineRule="auto"/>
        <w:jc w:val="center"/>
        <w:rPr>
          <w:rFonts w:ascii="Calibri" w:hAnsi="Calibri" w:cs="Calibri"/>
          <w:b/>
          <w:bCs/>
          <w:color w:val="000000"/>
          <w:sz w:val="22"/>
          <w:szCs w:val="22"/>
        </w:rPr>
      </w:pPr>
      <w:r>
        <w:rPr>
          <w:rFonts w:ascii="Calibri" w:hAnsi="Calibri" w:cs="Calibri"/>
          <w:b/>
          <w:bCs/>
          <w:color w:val="000000"/>
          <w:sz w:val="22"/>
          <w:szCs w:val="22"/>
        </w:rPr>
        <w:t xml:space="preserve">UCHWAŁA NR </w:t>
      </w:r>
      <w:r>
        <w:rPr>
          <w:rFonts w:ascii="Calibri" w:hAnsi="Calibri" w:cs="Calibri"/>
          <w:b/>
          <w:color w:val="000000"/>
          <w:sz w:val="22"/>
          <w:szCs w:val="22"/>
        </w:rPr>
        <w:t>………..</w:t>
      </w:r>
    </w:p>
    <w:p w:rsidR="000257B7" w:rsidRDefault="000257B7" w:rsidP="000257B7">
      <w:pPr>
        <w:widowControl w:val="0"/>
        <w:shd w:val="clear" w:color="auto" w:fill="FFFFFF"/>
        <w:spacing w:line="300" w:lineRule="auto"/>
        <w:jc w:val="center"/>
        <w:rPr>
          <w:rFonts w:ascii="Calibri" w:hAnsi="Calibri" w:cs="Calibri"/>
          <w:b/>
          <w:bCs/>
          <w:color w:val="000000"/>
          <w:sz w:val="22"/>
          <w:szCs w:val="22"/>
          <w:vertAlign w:val="superscript"/>
        </w:rPr>
      </w:pPr>
      <w:r>
        <w:rPr>
          <w:rFonts w:ascii="Calibri" w:hAnsi="Calibri" w:cs="Calibri"/>
          <w:b/>
          <w:bCs/>
          <w:color w:val="000000"/>
          <w:sz w:val="22"/>
          <w:szCs w:val="22"/>
        </w:rPr>
        <w:t>RADY MIASTA STOŁECZNEGO WARSZAWY</w:t>
      </w:r>
    </w:p>
    <w:p w:rsidR="000257B7" w:rsidRDefault="000257B7" w:rsidP="000257B7">
      <w:pPr>
        <w:widowControl w:val="0"/>
        <w:shd w:val="clear" w:color="auto" w:fill="FFFFFF"/>
        <w:spacing w:after="240" w:line="300" w:lineRule="auto"/>
        <w:jc w:val="center"/>
        <w:rPr>
          <w:rFonts w:ascii="Calibri" w:hAnsi="Calibri" w:cs="Calibri"/>
          <w:b/>
          <w:bCs/>
          <w:color w:val="000000"/>
          <w:sz w:val="22"/>
          <w:szCs w:val="22"/>
        </w:rPr>
      </w:pPr>
      <w:r>
        <w:rPr>
          <w:rFonts w:ascii="Calibri" w:hAnsi="Calibri" w:cs="Calibri"/>
          <w:b/>
          <w:bCs/>
          <w:color w:val="000000"/>
          <w:sz w:val="22"/>
          <w:szCs w:val="22"/>
        </w:rPr>
        <w:t>z ..</w:t>
      </w:r>
      <w:r>
        <w:rPr>
          <w:rFonts w:ascii="Calibri" w:hAnsi="Calibri" w:cs="Calibri"/>
          <w:b/>
          <w:color w:val="000000"/>
          <w:sz w:val="22"/>
          <w:szCs w:val="22"/>
        </w:rPr>
        <w:t>……………..</w:t>
      </w:r>
      <w:r>
        <w:rPr>
          <w:rFonts w:ascii="Calibri" w:hAnsi="Calibri" w:cs="Calibri"/>
          <w:b/>
          <w:i/>
          <w:color w:val="000000"/>
          <w:sz w:val="22"/>
          <w:szCs w:val="22"/>
        </w:rPr>
        <w:t>………….</w:t>
      </w:r>
      <w:r>
        <w:rPr>
          <w:rFonts w:ascii="Calibri" w:hAnsi="Calibri" w:cs="Calibri"/>
          <w:b/>
          <w:color w:val="000000"/>
          <w:sz w:val="22"/>
          <w:szCs w:val="22"/>
        </w:rPr>
        <w:t>2021 r.</w:t>
      </w:r>
    </w:p>
    <w:p w:rsidR="000257B7" w:rsidRDefault="000257B7" w:rsidP="000257B7">
      <w:pPr>
        <w:spacing w:line="300" w:lineRule="auto"/>
        <w:jc w:val="center"/>
        <w:rPr>
          <w:rFonts w:asciiTheme="minorHAnsi" w:hAnsiTheme="minorHAnsi" w:cstheme="minorHAnsi"/>
          <w:b/>
          <w:sz w:val="22"/>
          <w:szCs w:val="22"/>
        </w:rPr>
      </w:pPr>
      <w:r>
        <w:rPr>
          <w:rFonts w:asciiTheme="minorHAnsi" w:hAnsiTheme="minorHAnsi" w:cstheme="minorHAnsi"/>
          <w:b/>
          <w:sz w:val="22"/>
          <w:szCs w:val="22"/>
        </w:rPr>
        <w:t>w sprawie przyjęcia programu polityki zdrowotnej</w:t>
      </w:r>
    </w:p>
    <w:p w:rsidR="000257B7" w:rsidRDefault="000257B7" w:rsidP="000257B7">
      <w:pPr>
        <w:spacing w:after="240" w:line="300" w:lineRule="auto"/>
        <w:jc w:val="center"/>
        <w:rPr>
          <w:rFonts w:asciiTheme="minorHAnsi" w:hAnsiTheme="minorHAnsi" w:cstheme="minorHAnsi"/>
          <w:b/>
          <w:sz w:val="22"/>
          <w:szCs w:val="22"/>
        </w:rPr>
      </w:pPr>
      <w:r>
        <w:rPr>
          <w:rFonts w:asciiTheme="minorHAnsi" w:hAnsiTheme="minorHAnsi" w:cstheme="minorHAnsi"/>
          <w:b/>
          <w:sz w:val="22"/>
          <w:szCs w:val="22"/>
        </w:rPr>
        <w:t>w zakresie profilaktyki zakażeń wirusem brodawczaka ludzkiego pn. „HPV 12”</w:t>
      </w:r>
    </w:p>
    <w:p w:rsidR="000257B7" w:rsidRDefault="000257B7" w:rsidP="000257B7">
      <w:pPr>
        <w:spacing w:after="240" w:line="300" w:lineRule="auto"/>
        <w:ind w:firstLine="709"/>
        <w:rPr>
          <w:rFonts w:asciiTheme="minorHAnsi" w:hAnsiTheme="minorHAnsi" w:cstheme="minorHAnsi"/>
          <w:sz w:val="22"/>
          <w:szCs w:val="22"/>
        </w:rPr>
      </w:pPr>
      <w:r>
        <w:rPr>
          <w:rFonts w:asciiTheme="minorHAnsi" w:hAnsiTheme="minorHAnsi" w:cstheme="minorHAnsi"/>
          <w:sz w:val="22"/>
          <w:szCs w:val="22"/>
        </w:rPr>
        <w:t xml:space="preserve">Na podstawie art. 18 ust. 1 ustawy z dnia 8 marca 1990 r. o samorządzie gminnym (Dz. U. z 2020 r. poz. 713 i 1378) w związku z art. 7 ust. 1 pkt 1 oraz art. 48 ust. 1, 3 i 5 ustawy z dnia 27 sierpnia 2004 r. o świadczeniach opieki zdrowotnej finansowanych ze środków publicznych (Dz. U. z 2020 r. poz. 1398,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xml:space="preserve">. zm. </w:t>
      </w:r>
      <w:r>
        <w:rPr>
          <w:rFonts w:asciiTheme="minorHAnsi" w:hAnsiTheme="minorHAnsi" w:cstheme="minorHAnsi"/>
          <w:sz w:val="22"/>
          <w:szCs w:val="22"/>
          <w:vertAlign w:val="superscript"/>
        </w:rPr>
        <w:footnoteReference w:id="1"/>
      </w:r>
      <w:r>
        <w:rPr>
          <w:rFonts w:asciiTheme="minorHAnsi" w:hAnsiTheme="minorHAnsi" w:cstheme="minorHAnsi"/>
          <w:sz w:val="22"/>
          <w:szCs w:val="22"/>
          <w:vertAlign w:val="superscript"/>
        </w:rPr>
        <w:t>)</w:t>
      </w:r>
      <w:r>
        <w:rPr>
          <w:rFonts w:asciiTheme="minorHAnsi" w:hAnsiTheme="minorHAnsi" w:cstheme="minorHAnsi"/>
          <w:sz w:val="22"/>
          <w:szCs w:val="22"/>
        </w:rPr>
        <w:t>) uchwala się, co następuje:</w:t>
      </w:r>
    </w:p>
    <w:p w:rsidR="000257B7" w:rsidRDefault="000257B7" w:rsidP="000257B7">
      <w:pPr>
        <w:spacing w:after="240"/>
        <w:ind w:firstLine="709"/>
        <w:rPr>
          <w:rFonts w:asciiTheme="minorHAnsi" w:hAnsiTheme="minorHAnsi" w:cstheme="minorHAnsi"/>
          <w:sz w:val="22"/>
          <w:szCs w:val="22"/>
        </w:rPr>
      </w:pPr>
      <w:r>
        <w:rPr>
          <w:rFonts w:asciiTheme="minorHAnsi" w:hAnsiTheme="minorHAnsi" w:cstheme="minorHAnsi"/>
          <w:b/>
          <w:bCs/>
          <w:sz w:val="22"/>
          <w:szCs w:val="22"/>
        </w:rPr>
        <w:t>§ 1.</w:t>
      </w:r>
      <w:r>
        <w:t xml:space="preserve"> </w:t>
      </w:r>
      <w:r>
        <w:rPr>
          <w:rFonts w:asciiTheme="minorHAnsi" w:hAnsiTheme="minorHAnsi" w:cstheme="minorHAnsi"/>
          <w:sz w:val="22"/>
          <w:szCs w:val="22"/>
        </w:rPr>
        <w:t>Przyjmuje się program polityki zdrowotnej w zakresie profilaktyki zakażeń wirusem brodawczaka ludzkiego pn. „HPV 12”, w brzmieniu załącznika do uchwały.</w:t>
      </w:r>
    </w:p>
    <w:p w:rsidR="000257B7" w:rsidRDefault="000257B7" w:rsidP="000257B7">
      <w:pPr>
        <w:spacing w:after="240" w:line="300" w:lineRule="auto"/>
        <w:ind w:firstLine="709"/>
        <w:rPr>
          <w:rFonts w:asciiTheme="minorHAnsi" w:hAnsiTheme="minorHAnsi" w:cstheme="minorHAnsi"/>
          <w:sz w:val="22"/>
          <w:szCs w:val="22"/>
        </w:rPr>
      </w:pPr>
      <w:r>
        <w:rPr>
          <w:rFonts w:asciiTheme="minorHAnsi" w:hAnsiTheme="minorHAnsi" w:cstheme="minorHAnsi"/>
          <w:b/>
          <w:bCs/>
          <w:sz w:val="22"/>
          <w:szCs w:val="22"/>
        </w:rPr>
        <w:t>§ 2.</w:t>
      </w:r>
      <w:r>
        <w:rPr>
          <w:rFonts w:asciiTheme="minorHAnsi" w:hAnsiTheme="minorHAnsi" w:cstheme="minorHAnsi"/>
          <w:b/>
          <w:bCs/>
          <w:sz w:val="22"/>
          <w:szCs w:val="22"/>
        </w:rPr>
        <w:t> </w:t>
      </w:r>
      <w:r>
        <w:rPr>
          <w:rFonts w:asciiTheme="minorHAnsi" w:hAnsiTheme="minorHAnsi" w:cstheme="minorHAnsi"/>
          <w:sz w:val="22"/>
          <w:szCs w:val="22"/>
        </w:rPr>
        <w:t>Wykonanie uchwały powierza się Prezydentowi m.st. Warszawy.</w:t>
      </w:r>
    </w:p>
    <w:p w:rsidR="000257B7" w:rsidRDefault="000257B7" w:rsidP="000257B7">
      <w:pPr>
        <w:spacing w:line="300" w:lineRule="auto"/>
        <w:ind w:firstLine="709"/>
        <w:rPr>
          <w:rFonts w:asciiTheme="minorHAnsi" w:hAnsiTheme="minorHAnsi" w:cstheme="minorHAnsi"/>
          <w:sz w:val="22"/>
          <w:szCs w:val="22"/>
        </w:rPr>
      </w:pPr>
      <w:r>
        <w:rPr>
          <w:rFonts w:asciiTheme="minorHAnsi" w:hAnsiTheme="minorHAnsi" w:cstheme="minorHAnsi"/>
          <w:b/>
          <w:bCs/>
          <w:sz w:val="22"/>
          <w:szCs w:val="22"/>
        </w:rPr>
        <w:t>§ 3.</w:t>
      </w:r>
      <w:r>
        <w:rPr>
          <w:rFonts w:asciiTheme="minorHAnsi" w:hAnsiTheme="minorHAnsi" w:cstheme="minorHAnsi"/>
          <w:b/>
          <w:bCs/>
          <w:sz w:val="22"/>
          <w:szCs w:val="22"/>
        </w:rPr>
        <w:t> </w:t>
      </w:r>
      <w:r>
        <w:rPr>
          <w:rFonts w:asciiTheme="minorHAnsi" w:hAnsiTheme="minorHAnsi" w:cstheme="minorHAnsi"/>
          <w:bCs/>
          <w:sz w:val="22"/>
          <w:szCs w:val="22"/>
        </w:rPr>
        <w:t>1.</w:t>
      </w:r>
      <w:r>
        <w:rPr>
          <w:rFonts w:asciiTheme="minorHAnsi" w:hAnsiTheme="minorHAnsi" w:cstheme="minorHAnsi"/>
          <w:sz w:val="22"/>
          <w:szCs w:val="22"/>
        </w:rPr>
        <w:t> </w:t>
      </w:r>
      <w:r>
        <w:rPr>
          <w:rFonts w:asciiTheme="minorHAnsi" w:hAnsiTheme="minorHAnsi" w:cstheme="minorHAnsi"/>
          <w:sz w:val="22"/>
          <w:szCs w:val="22"/>
        </w:rPr>
        <w:t>Uchwała podlega publikacji w Biuletynie Informacji Publicznej m.st. Warszawy.</w:t>
      </w:r>
    </w:p>
    <w:p w:rsidR="000257B7" w:rsidRDefault="000257B7" w:rsidP="000257B7">
      <w:pPr>
        <w:spacing w:line="300" w:lineRule="auto"/>
        <w:ind w:firstLine="709"/>
        <w:rPr>
          <w:rFonts w:asciiTheme="minorHAnsi" w:hAnsiTheme="minorHAnsi" w:cstheme="minorHAnsi"/>
          <w:sz w:val="22"/>
          <w:szCs w:val="22"/>
        </w:rPr>
      </w:pPr>
      <w:r>
        <w:rPr>
          <w:rFonts w:asciiTheme="minorHAnsi" w:hAnsiTheme="minorHAnsi" w:cstheme="minorHAnsi"/>
          <w:bCs/>
          <w:sz w:val="22"/>
          <w:szCs w:val="22"/>
        </w:rPr>
        <w:t>2.</w:t>
      </w:r>
      <w:r>
        <w:rPr>
          <w:rFonts w:asciiTheme="minorHAnsi" w:hAnsiTheme="minorHAnsi" w:cstheme="minorHAnsi"/>
          <w:bCs/>
          <w:sz w:val="22"/>
          <w:szCs w:val="22"/>
        </w:rPr>
        <w:t> </w:t>
      </w:r>
      <w:r>
        <w:rPr>
          <w:rFonts w:asciiTheme="minorHAnsi" w:hAnsiTheme="minorHAnsi" w:cstheme="minorHAnsi"/>
          <w:sz w:val="22"/>
          <w:szCs w:val="22"/>
        </w:rPr>
        <w:t>Uchwała wchodzi w życie z dniem podjęcia.</w:t>
      </w:r>
    </w:p>
    <w:p w:rsidR="000257B7" w:rsidRDefault="000257B7" w:rsidP="000257B7">
      <w:pPr>
        <w:pStyle w:val="Nagwek6"/>
        <w:spacing w:before="0" w:after="0" w:line="300" w:lineRule="auto"/>
        <w:ind w:left="5760"/>
        <w:rPr>
          <w:rFonts w:asciiTheme="minorHAnsi" w:hAnsiTheme="minorHAnsi" w:cstheme="minorHAnsi"/>
        </w:rPr>
      </w:pPr>
    </w:p>
    <w:p w:rsidR="000257B7" w:rsidRDefault="000257B7" w:rsidP="000257B7">
      <w:pPr>
        <w:pStyle w:val="Nagwek6"/>
        <w:spacing w:before="0" w:after="0" w:line="300" w:lineRule="auto"/>
        <w:ind w:left="5760"/>
        <w:rPr>
          <w:rFonts w:asciiTheme="minorHAnsi" w:hAnsiTheme="minorHAnsi" w:cstheme="minorHAnsi"/>
        </w:rPr>
      </w:pPr>
    </w:p>
    <w:p w:rsidR="000257B7" w:rsidRDefault="000257B7" w:rsidP="000257B7">
      <w:pPr>
        <w:rPr>
          <w:rFonts w:asciiTheme="minorHAnsi" w:hAnsiTheme="minorHAnsi" w:cstheme="minorHAnsi"/>
          <w:sz w:val="22"/>
          <w:szCs w:val="22"/>
        </w:rPr>
      </w:pPr>
    </w:p>
    <w:p w:rsidR="000257B7" w:rsidRDefault="000257B7" w:rsidP="000257B7">
      <w:pPr>
        <w:ind w:left="5664"/>
        <w:jc w:val="center"/>
        <w:outlineLvl w:val="0"/>
        <w:rPr>
          <w:rFonts w:asciiTheme="minorHAnsi" w:hAnsiTheme="minorHAnsi" w:cstheme="minorHAnsi"/>
          <w:b/>
          <w:bCs/>
          <w:sz w:val="22"/>
          <w:szCs w:val="22"/>
        </w:rPr>
      </w:pPr>
      <w:r>
        <w:rPr>
          <w:rFonts w:asciiTheme="minorHAnsi" w:hAnsiTheme="minorHAnsi" w:cstheme="minorHAnsi"/>
          <w:b/>
          <w:bCs/>
          <w:sz w:val="22"/>
          <w:szCs w:val="22"/>
        </w:rPr>
        <w:t>Przewodnicząca</w:t>
      </w:r>
    </w:p>
    <w:p w:rsidR="000257B7" w:rsidRDefault="000257B7" w:rsidP="000257B7">
      <w:pPr>
        <w:ind w:left="5664"/>
        <w:jc w:val="center"/>
        <w:rPr>
          <w:rFonts w:asciiTheme="minorHAnsi" w:hAnsiTheme="minorHAnsi" w:cstheme="minorHAnsi"/>
          <w:b/>
          <w:bCs/>
          <w:sz w:val="22"/>
          <w:szCs w:val="22"/>
        </w:rPr>
      </w:pPr>
      <w:r>
        <w:rPr>
          <w:rFonts w:asciiTheme="minorHAnsi" w:hAnsiTheme="minorHAnsi" w:cstheme="minorHAnsi"/>
          <w:b/>
          <w:bCs/>
          <w:sz w:val="22"/>
          <w:szCs w:val="22"/>
        </w:rPr>
        <w:t>Rady m.st. Warszawy</w:t>
      </w:r>
    </w:p>
    <w:p w:rsidR="000257B7" w:rsidRDefault="000257B7" w:rsidP="000257B7">
      <w:pPr>
        <w:pStyle w:val="Nagwek6"/>
        <w:spacing w:before="0" w:after="0"/>
        <w:ind w:left="11424"/>
        <w:jc w:val="center"/>
        <w:rPr>
          <w:rFonts w:asciiTheme="minorHAnsi" w:hAnsiTheme="minorHAnsi" w:cstheme="minorHAnsi"/>
        </w:rPr>
      </w:pPr>
    </w:p>
    <w:p w:rsidR="000257B7" w:rsidRPr="000257B7" w:rsidRDefault="000257B7" w:rsidP="004837D5">
      <w:pPr>
        <w:ind w:left="6096"/>
        <w:rPr>
          <w:rFonts w:eastAsiaTheme="minorHAnsi"/>
          <w:b/>
          <w:sz w:val="22"/>
          <w:szCs w:val="22"/>
        </w:rPr>
      </w:pPr>
      <w:r w:rsidRPr="000257B7">
        <w:rPr>
          <w:rFonts w:asciiTheme="minorHAnsi" w:hAnsiTheme="minorHAnsi" w:cstheme="minorHAnsi"/>
          <w:b/>
          <w:sz w:val="22"/>
          <w:szCs w:val="22"/>
        </w:rPr>
        <w:t>Ewa Malinowska-Grupińska</w:t>
      </w:r>
      <w:r w:rsidRPr="000257B7">
        <w:rPr>
          <w:rFonts w:eastAsiaTheme="minorHAnsi"/>
          <w:b/>
          <w:sz w:val="22"/>
          <w:szCs w:val="22"/>
        </w:rPr>
        <w:t xml:space="preserve"> </w:t>
      </w:r>
    </w:p>
    <w:p w:rsidR="00EA6D15" w:rsidRDefault="00EA6D15">
      <w:pPr>
        <w:spacing w:after="160" w:line="259" w:lineRule="auto"/>
        <w:rPr>
          <w:b/>
          <w:sz w:val="22"/>
          <w:szCs w:val="22"/>
        </w:rPr>
      </w:pPr>
      <w:r>
        <w:rPr>
          <w:b/>
          <w:sz w:val="22"/>
          <w:szCs w:val="22"/>
        </w:rPr>
        <w:br w:type="page"/>
      </w:r>
    </w:p>
    <w:p w:rsidR="00EA6D15" w:rsidRDefault="00EA6D15" w:rsidP="00EA6D15">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UZASADNIENIE</w:t>
      </w:r>
    </w:p>
    <w:p w:rsidR="00EA6D15" w:rsidRDefault="00EA6D15" w:rsidP="00EA6D15">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projektu uchwały Rady Miasta Stołecznego Warszawy</w:t>
      </w:r>
    </w:p>
    <w:p w:rsidR="00EA6D15" w:rsidRDefault="00EA6D15" w:rsidP="00676935">
      <w:pPr>
        <w:spacing w:after="240" w:line="300" w:lineRule="auto"/>
        <w:jc w:val="center"/>
        <w:rPr>
          <w:rFonts w:asciiTheme="minorHAnsi" w:hAnsiTheme="minorHAnsi" w:cstheme="minorHAnsi"/>
          <w:b/>
          <w:sz w:val="22"/>
          <w:szCs w:val="22"/>
        </w:rPr>
      </w:pPr>
      <w:r>
        <w:rPr>
          <w:rFonts w:asciiTheme="minorHAnsi" w:hAnsiTheme="minorHAnsi" w:cstheme="minorHAnsi"/>
          <w:b/>
          <w:sz w:val="22"/>
          <w:szCs w:val="22"/>
        </w:rPr>
        <w:t>w sprawie przyjęcia programu polityki zdrowotnej w zakresie profilaktyki zakażeń wirusem brodawczaka ludzkiego pn. „HPV 12”</w:t>
      </w:r>
      <w:bookmarkStart w:id="0" w:name="_GoBack"/>
      <w:bookmarkEnd w:id="0"/>
    </w:p>
    <w:p w:rsidR="00EA6D15" w:rsidRDefault="00EA6D15" w:rsidP="00EA6D15">
      <w:pPr>
        <w:spacing w:after="120" w:line="300" w:lineRule="auto"/>
        <w:rPr>
          <w:rFonts w:asciiTheme="minorHAnsi" w:hAnsiTheme="minorHAnsi" w:cstheme="minorHAnsi"/>
          <w:sz w:val="22"/>
          <w:szCs w:val="22"/>
        </w:rPr>
      </w:pPr>
      <w:r>
        <w:rPr>
          <w:rFonts w:asciiTheme="minorHAnsi" w:hAnsiTheme="minorHAnsi" w:cstheme="minorHAnsi"/>
          <w:sz w:val="22"/>
          <w:szCs w:val="22"/>
        </w:rPr>
        <w:t xml:space="preserve">Zgodnie z postanowieniami ustawy z dnia 27 sierpnia 2004 r. o świadczeniach opieki zdrowotnej finansowanych ze środków publicznych Dz. U. z 2018 r. poz. 1510,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zm.) do zadań gminy należy m.in. opracowywanie i realizacja oraz ocena efektów programów polityki zdrowotnej wynikających z rozpoznanych potrzeb zdrowotnych i stanu zdrowia jej mieszkańców. W rozumieniu ww. ustawy program polityki zdrowotnej stanowi zespół zaplanowanych i zamierzonych działań z zakresu opieki zdrowotnej ocenianych jako skuteczne, bezpieczne uzasadnione, umożliwiających osiągnięcie w określonym terminie założonych celów, polegających na wykrywaniu i zrealizowaniu określonych potrzeb zdrowotnych oraz poprawy stanu zdrowia określonej grupy świadczeniobiorców, opracowany, wdrażany, realizowany i finansowany przez jednostkę samorządu terytorialnego.</w:t>
      </w:r>
    </w:p>
    <w:p w:rsidR="00EA6D15" w:rsidRDefault="00EA6D15" w:rsidP="00EA6D15">
      <w:pPr>
        <w:spacing w:after="120" w:line="300" w:lineRule="auto"/>
        <w:rPr>
          <w:rFonts w:asciiTheme="minorHAnsi" w:hAnsiTheme="minorHAnsi" w:cstheme="minorHAnsi"/>
          <w:sz w:val="22"/>
          <w:szCs w:val="22"/>
        </w:rPr>
      </w:pPr>
      <w:r>
        <w:rPr>
          <w:rFonts w:asciiTheme="minorHAnsi" w:hAnsiTheme="minorHAnsi" w:cstheme="minorHAnsi"/>
          <w:sz w:val="22"/>
          <w:szCs w:val="22"/>
        </w:rPr>
        <w:t xml:space="preserve">Rak szyjki macicy oraz inne choroby powodowane przez HPV stanowią globalny problem zdrowia publicznego. Nie ma raka szyjki macicy bez wcześniejszego zakażenia HPV. Zakażenie HPV jest w 100% odpowiedzialne za raka szyjki macicy, w 87% za raka odbytu, a w 70% za raka pochwy. U podłoża </w:t>
      </w:r>
      <w:proofErr w:type="spellStart"/>
      <w:r>
        <w:rPr>
          <w:rFonts w:asciiTheme="minorHAnsi" w:hAnsiTheme="minorHAnsi" w:cstheme="minorHAnsi"/>
          <w:sz w:val="22"/>
          <w:szCs w:val="22"/>
        </w:rPr>
        <w:t>brodawczakowatości</w:t>
      </w:r>
      <w:proofErr w:type="spellEnd"/>
      <w:r>
        <w:rPr>
          <w:rFonts w:asciiTheme="minorHAnsi" w:hAnsiTheme="minorHAnsi" w:cstheme="minorHAnsi"/>
          <w:sz w:val="22"/>
          <w:szCs w:val="22"/>
        </w:rPr>
        <w:t xml:space="preserve"> dróg oddechowych także leży zakażenie HPV. Złośliwemu nowotworowi można skutecznie zapobiegać dzięki profilaktyce. Działaniem mającym na celu zmniejszenie ryzyka wystąpienia nowotworu wywołanego przez HPV jest wykonywanie szczepień ochronnych przeciwko najbardziej onkogennym typom brodawczaka ludzkiego. Szczepienia te zostały uznane za efektywne zarówno zdrowotnie, jak i ekonomicznie, a także za skuteczne narzędzie eliminacji ryzyka wystąpienia zakażenia onkogennymi typami HPV obecnymi w podawanej szczepionce.</w:t>
      </w:r>
    </w:p>
    <w:p w:rsidR="00EA6D15" w:rsidRDefault="00EA6D15" w:rsidP="00EA6D15">
      <w:pPr>
        <w:spacing w:after="120" w:line="300" w:lineRule="auto"/>
        <w:rPr>
          <w:rFonts w:asciiTheme="minorHAnsi" w:hAnsiTheme="minorHAnsi" w:cstheme="minorHAnsi"/>
          <w:sz w:val="22"/>
          <w:szCs w:val="22"/>
        </w:rPr>
      </w:pPr>
      <w:r>
        <w:rPr>
          <w:rFonts w:asciiTheme="minorHAnsi" w:hAnsiTheme="minorHAnsi" w:cstheme="minorHAnsi"/>
          <w:sz w:val="22"/>
          <w:szCs w:val="22"/>
        </w:rPr>
        <w:t>Celem głównym programu jest zwiększenie odporności na zakażenia wirusem HPV w populacji docelowej co najmniej 40% dziewczynek i chłopców w wieku 12 lat w latach 2022-2024 w Warszawie.</w:t>
      </w:r>
    </w:p>
    <w:p w:rsidR="00EA6D15" w:rsidRDefault="00EA6D15" w:rsidP="00EA6D15">
      <w:pPr>
        <w:spacing w:after="120" w:line="300" w:lineRule="auto"/>
        <w:rPr>
          <w:rFonts w:asciiTheme="minorHAnsi" w:hAnsiTheme="minorHAnsi" w:cstheme="minorHAnsi"/>
          <w:sz w:val="22"/>
          <w:szCs w:val="22"/>
        </w:rPr>
      </w:pPr>
      <w:r>
        <w:rPr>
          <w:rFonts w:asciiTheme="minorHAnsi" w:hAnsiTheme="minorHAnsi" w:cstheme="minorHAnsi"/>
          <w:sz w:val="22"/>
          <w:szCs w:val="22"/>
        </w:rPr>
        <w:t>Programem objęte będą dziewczynki i chłopcy w wieku 12 lat (po ukończeniu 12 roku życia, a przed ukończeniem 13 roku życia – jeden rocznik), zamieszkali na terenie Warszawy.</w:t>
      </w:r>
    </w:p>
    <w:p w:rsidR="00EA6D15" w:rsidRDefault="00EA6D15" w:rsidP="00EA6D15">
      <w:pPr>
        <w:spacing w:after="120" w:line="300" w:lineRule="auto"/>
        <w:rPr>
          <w:rFonts w:asciiTheme="minorHAnsi" w:hAnsiTheme="minorHAnsi" w:cstheme="minorHAnsi"/>
          <w:sz w:val="22"/>
          <w:szCs w:val="22"/>
        </w:rPr>
      </w:pPr>
      <w:r>
        <w:rPr>
          <w:rFonts w:asciiTheme="minorHAnsi" w:hAnsiTheme="minorHAnsi" w:cstheme="minorHAnsi"/>
          <w:sz w:val="22"/>
          <w:szCs w:val="22"/>
        </w:rPr>
        <w:t>Program jest zgodny z założeniami Narodowego Programu Zdrowia na lata 2021-2025 (Cel operacyjny 4.: Zdrowie środowiskowe i choroby zakaźne) oraz uchwałą Nr LXVI/1800/2018 Rady m.st. Warszawy z dnia 10 maja 2018 r. w sprawie przyjęcia strategii rozwoju miasta stołecznego Warszawy do 2030 roku (Cel operacyjny 2.3.: Korzystamy z usług blisko domu)</w:t>
      </w:r>
    </w:p>
    <w:p w:rsidR="00EA6D15" w:rsidRDefault="00EA6D15" w:rsidP="00EA6D15">
      <w:pPr>
        <w:spacing w:after="120" w:line="300" w:lineRule="auto"/>
        <w:rPr>
          <w:rFonts w:asciiTheme="minorHAnsi" w:hAnsiTheme="minorHAnsi" w:cstheme="minorHAnsi"/>
          <w:sz w:val="22"/>
          <w:szCs w:val="22"/>
        </w:rPr>
      </w:pPr>
      <w:r>
        <w:rPr>
          <w:rFonts w:asciiTheme="minorHAnsi" w:hAnsiTheme="minorHAnsi" w:cstheme="minorHAnsi"/>
          <w:sz w:val="22"/>
          <w:szCs w:val="22"/>
        </w:rPr>
        <w:t>W dniu 25 kwietnia 2019 r. program uzyskał pozytywną opinię Prezesa Agencji Oceny Technologii Medycznych i Taryfikacji.</w:t>
      </w:r>
    </w:p>
    <w:p w:rsidR="00EA6D15" w:rsidRDefault="00EA6D15" w:rsidP="00EA6D15">
      <w:pPr>
        <w:spacing w:after="120" w:line="300" w:lineRule="auto"/>
        <w:rPr>
          <w:rFonts w:asciiTheme="minorHAnsi" w:hAnsiTheme="minorHAnsi" w:cstheme="minorHAnsi"/>
          <w:sz w:val="22"/>
          <w:szCs w:val="22"/>
        </w:rPr>
      </w:pPr>
      <w:r>
        <w:rPr>
          <w:rFonts w:asciiTheme="minorHAnsi" w:hAnsiTheme="minorHAnsi" w:cstheme="minorHAnsi"/>
          <w:sz w:val="22"/>
          <w:szCs w:val="22"/>
        </w:rPr>
        <w:t xml:space="preserve">Środki finansowe na realizację przedmiotowego programu (obejmujące koszt wykonania szczepień oraz koszt działań informacyjno-edukacyjnych i działań związanych z monitorowaniem i ewaluacją programu), w łącznej wysokości 4 490 000 zł (słownie złotych: cztery miliony czterysta dziewięćdziesiąt tysięcy) zostaną zabezpieczone w budżecie m.st. Warszawy na 2022 rok w części pozostającej w dyspozycji Biura Polityki Zdrowotnej Urzędu m.st. Warszawy, w ramach wydatków bieżących ujętych w budżecie uchwalonym przez Radę m.st. Warszawy, wg klasyfikacji budżetowej: </w:t>
      </w:r>
      <w:r>
        <w:rPr>
          <w:rFonts w:asciiTheme="minorHAnsi" w:hAnsiTheme="minorHAnsi" w:cstheme="minorHAnsi"/>
          <w:sz w:val="22"/>
          <w:szCs w:val="22"/>
        </w:rPr>
        <w:lastRenderedPageBreak/>
        <w:t>dział 851, rozdział 85149, § 4280 (kwota 4 440 000 zł, słownie złotych: cztery miliony czterysta czterdzieści tysięcy) oraz rozdział 85195, § 4300 (kwota 50 000 zł, słownie złotych: pięćdziesiąt tysięcy).</w:t>
      </w:r>
    </w:p>
    <w:p w:rsidR="00EA6D15" w:rsidRDefault="00EA6D15" w:rsidP="00EA6D15">
      <w:pPr>
        <w:spacing w:after="120" w:line="300" w:lineRule="auto"/>
        <w:rPr>
          <w:rFonts w:asciiTheme="minorHAnsi" w:hAnsiTheme="minorHAnsi" w:cstheme="minorHAnsi"/>
          <w:sz w:val="22"/>
          <w:szCs w:val="22"/>
        </w:rPr>
      </w:pPr>
      <w:r>
        <w:rPr>
          <w:rFonts w:asciiTheme="minorHAnsi" w:hAnsiTheme="minorHAnsi" w:cstheme="minorHAnsi"/>
          <w:sz w:val="22"/>
          <w:szCs w:val="22"/>
        </w:rPr>
        <w:t>Ponadto środki finansowe na realizację przedmiotowego programu (obejmujące koszt wykonania szczepień oraz koszt działań informacyjno-edukacyjnych i działań związanych z monitorowaniem i ewaluacją programu) zostały ujęte w Wieloletniej Prognozie Finansowej Miasta Stołecznego Warszawy na lata 2021-2050:</w:t>
      </w:r>
    </w:p>
    <w:p w:rsidR="00EA6D15" w:rsidRDefault="00EA6D15" w:rsidP="00EA6D15">
      <w:pPr>
        <w:pStyle w:val="Akapitzlist"/>
        <w:numPr>
          <w:ilvl w:val="0"/>
          <w:numId w:val="1"/>
        </w:numPr>
        <w:tabs>
          <w:tab w:val="left" w:pos="284"/>
        </w:tabs>
        <w:spacing w:line="300" w:lineRule="auto"/>
        <w:ind w:left="284" w:hanging="284"/>
        <w:rPr>
          <w:rFonts w:asciiTheme="minorHAnsi" w:hAnsiTheme="minorHAnsi" w:cstheme="minorHAnsi"/>
          <w:sz w:val="22"/>
          <w:szCs w:val="22"/>
        </w:rPr>
      </w:pPr>
      <w:r>
        <w:rPr>
          <w:rFonts w:asciiTheme="minorHAnsi" w:hAnsiTheme="minorHAnsi" w:cstheme="minorHAnsi"/>
          <w:sz w:val="22"/>
          <w:szCs w:val="22"/>
        </w:rPr>
        <w:t>w 2022 r. – 4 490 000 zł (słownie złotych: cztery miliony czterysta dziewięćdziesiąt tysięcy),</w:t>
      </w:r>
    </w:p>
    <w:p w:rsidR="00EA6D15" w:rsidRDefault="00EA6D15" w:rsidP="00EA6D15">
      <w:pPr>
        <w:pStyle w:val="Akapitzlist"/>
        <w:numPr>
          <w:ilvl w:val="0"/>
          <w:numId w:val="1"/>
        </w:numPr>
        <w:tabs>
          <w:tab w:val="left" w:pos="284"/>
        </w:tabs>
        <w:spacing w:line="300" w:lineRule="auto"/>
        <w:ind w:left="284" w:hanging="284"/>
        <w:rPr>
          <w:rFonts w:asciiTheme="minorHAnsi" w:hAnsiTheme="minorHAnsi" w:cstheme="minorHAnsi"/>
          <w:sz w:val="22"/>
          <w:szCs w:val="22"/>
        </w:rPr>
      </w:pPr>
      <w:r>
        <w:rPr>
          <w:rFonts w:asciiTheme="minorHAnsi" w:hAnsiTheme="minorHAnsi" w:cstheme="minorHAnsi"/>
          <w:sz w:val="22"/>
          <w:szCs w:val="22"/>
        </w:rPr>
        <w:t>w 2023 r. – 4 490 000 zł (słownie złotych: cztery miliony czterysta dziewięćdziesiąt tysięcy); środki zostaną zabezpieczone w budżecie m.st. Warszawy na rok 2023,</w:t>
      </w:r>
    </w:p>
    <w:p w:rsidR="00EA6D15" w:rsidRDefault="00EA6D15" w:rsidP="00EA6D15">
      <w:pPr>
        <w:pStyle w:val="Akapitzlist"/>
        <w:numPr>
          <w:ilvl w:val="0"/>
          <w:numId w:val="1"/>
        </w:numPr>
        <w:tabs>
          <w:tab w:val="left" w:pos="284"/>
        </w:tabs>
        <w:spacing w:line="300" w:lineRule="auto"/>
        <w:ind w:left="284" w:hanging="284"/>
        <w:rPr>
          <w:rFonts w:asciiTheme="minorHAnsi" w:hAnsiTheme="minorHAnsi" w:cstheme="minorHAnsi"/>
          <w:sz w:val="22"/>
          <w:szCs w:val="22"/>
        </w:rPr>
      </w:pPr>
      <w:r>
        <w:rPr>
          <w:rFonts w:asciiTheme="minorHAnsi" w:hAnsiTheme="minorHAnsi" w:cstheme="minorHAnsi"/>
          <w:sz w:val="22"/>
          <w:szCs w:val="22"/>
        </w:rPr>
        <w:t>w 2024 r. 4 490 000 zł (słownie złotych: cztery miliony czterysta dziewięćdziesiąt tysięcy); środki zostaną zabezpieczone w budżecie m.st. Warszawy na rok 2024.</w:t>
      </w:r>
    </w:p>
    <w:p w:rsidR="00EA6D15" w:rsidRDefault="00EA6D15" w:rsidP="00EA6D15">
      <w:pPr>
        <w:spacing w:line="300" w:lineRule="auto"/>
        <w:rPr>
          <w:rFonts w:asciiTheme="minorHAnsi" w:hAnsiTheme="minorHAnsi" w:cstheme="minorHAnsi"/>
          <w:sz w:val="22"/>
          <w:szCs w:val="22"/>
        </w:rPr>
        <w:sectPr w:rsidR="00EA6D15">
          <w:pgSz w:w="11906" w:h="16838"/>
          <w:pgMar w:top="1276" w:right="1418" w:bottom="1418" w:left="1418" w:header="709" w:footer="709" w:gutter="0"/>
          <w:pgNumType w:start="1"/>
          <w:cols w:space="708"/>
        </w:sectPr>
      </w:pPr>
    </w:p>
    <w:p w:rsidR="00EA6D15" w:rsidRDefault="00EA6D15" w:rsidP="005C1FFE">
      <w:pPr>
        <w:pStyle w:val="Akapitzlist"/>
        <w:spacing w:line="300" w:lineRule="auto"/>
        <w:jc w:val="center"/>
        <w:rPr>
          <w:rFonts w:asciiTheme="minorHAnsi" w:hAnsiTheme="minorHAnsi"/>
          <w:b/>
          <w:sz w:val="22"/>
          <w:szCs w:val="22"/>
        </w:rPr>
      </w:pPr>
      <w:r>
        <w:rPr>
          <w:rFonts w:asciiTheme="minorHAnsi" w:hAnsiTheme="minorHAnsi"/>
          <w:b/>
          <w:sz w:val="22"/>
          <w:szCs w:val="22"/>
        </w:rPr>
        <w:lastRenderedPageBreak/>
        <w:t>Opinia Skarbnika m.st. Warszawy z dnia 20 maja 2021 r.</w:t>
      </w:r>
    </w:p>
    <w:p w:rsidR="00EA6D15" w:rsidRDefault="00EA6D15" w:rsidP="005C1FFE">
      <w:pPr>
        <w:pStyle w:val="Akapitzlist"/>
        <w:spacing w:after="240" w:line="300" w:lineRule="auto"/>
        <w:contextualSpacing w:val="0"/>
        <w:jc w:val="center"/>
        <w:rPr>
          <w:rFonts w:asciiTheme="minorHAnsi" w:hAnsiTheme="minorHAnsi"/>
          <w:b/>
          <w:sz w:val="22"/>
          <w:szCs w:val="22"/>
        </w:rPr>
      </w:pPr>
      <w:r>
        <w:rPr>
          <w:rFonts w:asciiTheme="minorHAnsi" w:hAnsiTheme="minorHAnsi"/>
          <w:b/>
          <w:sz w:val="22"/>
          <w:szCs w:val="22"/>
        </w:rPr>
        <w:t>do projektu uchwały Rady m.st. Warszawy</w:t>
      </w:r>
    </w:p>
    <w:p w:rsidR="00EA6D15" w:rsidRDefault="00EA6D15" w:rsidP="005C1FFE">
      <w:pPr>
        <w:pStyle w:val="Akapitzlist"/>
        <w:spacing w:line="300" w:lineRule="auto"/>
        <w:ind w:firstLine="696"/>
        <w:jc w:val="both"/>
        <w:rPr>
          <w:rFonts w:asciiTheme="minorHAnsi" w:hAnsiTheme="minorHAnsi"/>
          <w:b/>
          <w:bCs/>
          <w:iCs/>
          <w:sz w:val="22"/>
          <w:szCs w:val="22"/>
          <w:shd w:val="clear" w:color="auto" w:fill="FFFFFF"/>
          <w:lang w:val="x-none"/>
        </w:rPr>
      </w:pPr>
      <w:r>
        <w:rPr>
          <w:rFonts w:asciiTheme="minorHAnsi" w:hAnsiTheme="minorHAnsi"/>
          <w:sz w:val="22"/>
          <w:szCs w:val="22"/>
        </w:rPr>
        <w:t>Na podstawie § 29 ust. 6 Statutu miasta stołecznego Warszawy, stanowiącego załącznik</w:t>
      </w:r>
      <w:r w:rsidR="005C1FFE">
        <w:rPr>
          <w:rFonts w:asciiTheme="minorHAnsi" w:hAnsiTheme="minorHAnsi"/>
          <w:sz w:val="22"/>
          <w:szCs w:val="22"/>
        </w:rPr>
        <w:t xml:space="preserve"> </w:t>
      </w:r>
      <w:r>
        <w:rPr>
          <w:rFonts w:asciiTheme="minorHAnsi" w:hAnsiTheme="minorHAnsi"/>
          <w:sz w:val="22"/>
          <w:szCs w:val="22"/>
        </w:rPr>
        <w:t>do uchwały nr XXII/743/2008 Rady miasta stołecznego Warszawy z dnia 10 stycznia 2008 roku</w:t>
      </w:r>
      <w:r w:rsidR="005C1FFE">
        <w:rPr>
          <w:rFonts w:asciiTheme="minorHAnsi" w:hAnsiTheme="minorHAnsi"/>
          <w:sz w:val="22"/>
          <w:szCs w:val="22"/>
        </w:rPr>
        <w:t xml:space="preserve"> </w:t>
      </w:r>
      <w:r>
        <w:rPr>
          <w:rFonts w:asciiTheme="minorHAnsi" w:hAnsiTheme="minorHAnsi"/>
          <w:sz w:val="22"/>
          <w:szCs w:val="22"/>
        </w:rPr>
        <w:t xml:space="preserve">(Dz. Urz. Woj. </w:t>
      </w:r>
      <w:proofErr w:type="spellStart"/>
      <w:r>
        <w:rPr>
          <w:rFonts w:asciiTheme="minorHAnsi" w:hAnsiTheme="minorHAnsi"/>
          <w:sz w:val="22"/>
          <w:szCs w:val="22"/>
        </w:rPr>
        <w:t>Maz</w:t>
      </w:r>
      <w:proofErr w:type="spellEnd"/>
      <w:r>
        <w:rPr>
          <w:rFonts w:asciiTheme="minorHAnsi" w:hAnsiTheme="minorHAnsi"/>
          <w:sz w:val="22"/>
          <w:szCs w:val="22"/>
        </w:rPr>
        <w:t xml:space="preserve">. z 2019 r. poz. 14465 z </w:t>
      </w:r>
      <w:proofErr w:type="spellStart"/>
      <w:r>
        <w:rPr>
          <w:rFonts w:asciiTheme="minorHAnsi" w:hAnsiTheme="minorHAnsi"/>
          <w:sz w:val="22"/>
          <w:szCs w:val="22"/>
        </w:rPr>
        <w:t>późn</w:t>
      </w:r>
      <w:proofErr w:type="spellEnd"/>
      <w:r>
        <w:rPr>
          <w:rFonts w:asciiTheme="minorHAnsi" w:hAnsiTheme="minorHAnsi"/>
          <w:sz w:val="22"/>
          <w:szCs w:val="22"/>
        </w:rPr>
        <w:t>. zm.) projekt uchwały Rady m.st. Warszawy</w:t>
      </w:r>
      <w:r w:rsidR="005C1FFE">
        <w:rPr>
          <w:rFonts w:asciiTheme="minorHAnsi" w:hAnsiTheme="minorHAnsi"/>
          <w:sz w:val="22"/>
          <w:szCs w:val="22"/>
        </w:rPr>
        <w:t xml:space="preserve"> </w:t>
      </w:r>
      <w:r>
        <w:rPr>
          <w:rFonts w:asciiTheme="minorHAnsi" w:hAnsiTheme="minorHAnsi"/>
          <w:b/>
          <w:bCs/>
          <w:iCs/>
          <w:sz w:val="22"/>
          <w:szCs w:val="22"/>
          <w:shd w:val="clear" w:color="auto" w:fill="FFFFFF"/>
          <w:lang w:val="x-none"/>
        </w:rPr>
        <w:t>w sprawie przyjęcia programu polityki zdrowotnej w zakresie profilaktyki zakażeń wirusem brodawczaka ludzkiego pn. „HPV 12”</w:t>
      </w:r>
    </w:p>
    <w:p w:rsidR="00EA6D15" w:rsidRDefault="00EA6D15" w:rsidP="005C1FFE">
      <w:pPr>
        <w:pStyle w:val="Akapitzlist"/>
        <w:autoSpaceDE w:val="0"/>
        <w:autoSpaceDN w:val="0"/>
        <w:adjustRightInd w:val="0"/>
        <w:spacing w:line="300" w:lineRule="auto"/>
        <w:jc w:val="both"/>
        <w:rPr>
          <w:rFonts w:asciiTheme="minorHAnsi" w:hAnsiTheme="minorHAnsi"/>
          <w:spacing w:val="-4"/>
          <w:sz w:val="22"/>
          <w:szCs w:val="22"/>
        </w:rPr>
      </w:pPr>
    </w:p>
    <w:p w:rsidR="00EA6D15" w:rsidRDefault="00EA6D15" w:rsidP="005C1FFE">
      <w:pPr>
        <w:pStyle w:val="Default"/>
        <w:spacing w:line="300" w:lineRule="auto"/>
        <w:ind w:left="720"/>
        <w:jc w:val="both"/>
        <w:rPr>
          <w:rFonts w:asciiTheme="minorHAnsi" w:hAnsiTheme="minorHAnsi"/>
          <w:sz w:val="22"/>
          <w:szCs w:val="22"/>
        </w:rPr>
      </w:pPr>
    </w:p>
    <w:p w:rsidR="00EA6D15" w:rsidRDefault="00EA6D15" w:rsidP="005C1FFE">
      <w:pPr>
        <w:pStyle w:val="Akapitzlist"/>
        <w:spacing w:line="300" w:lineRule="auto"/>
        <w:jc w:val="both"/>
        <w:rPr>
          <w:rFonts w:asciiTheme="minorHAnsi" w:hAnsiTheme="minorHAnsi"/>
          <w:b/>
          <w:sz w:val="22"/>
          <w:szCs w:val="22"/>
        </w:rPr>
      </w:pPr>
    </w:p>
    <w:p w:rsidR="00EA6D15" w:rsidRDefault="00EA6D15" w:rsidP="005C1FFE">
      <w:pPr>
        <w:pStyle w:val="Akapitzlist"/>
        <w:spacing w:line="300" w:lineRule="auto"/>
        <w:jc w:val="both"/>
        <w:rPr>
          <w:rFonts w:asciiTheme="minorHAnsi" w:hAnsiTheme="minorHAnsi"/>
          <w:sz w:val="22"/>
          <w:szCs w:val="22"/>
        </w:rPr>
      </w:pPr>
      <w:r>
        <w:rPr>
          <w:rFonts w:asciiTheme="minorHAnsi" w:hAnsiTheme="minorHAnsi"/>
          <w:b/>
          <w:sz w:val="22"/>
          <w:szCs w:val="22"/>
        </w:rPr>
        <w:t xml:space="preserve">opiniuję pozytywnie. </w:t>
      </w:r>
    </w:p>
    <w:p w:rsidR="00EA6D15" w:rsidRDefault="00EA6D15" w:rsidP="005C1FFE">
      <w:pPr>
        <w:pStyle w:val="Akapitzlist"/>
        <w:spacing w:line="300" w:lineRule="auto"/>
        <w:jc w:val="both"/>
        <w:rPr>
          <w:rFonts w:asciiTheme="minorHAnsi" w:hAnsiTheme="minorHAnsi"/>
          <w:sz w:val="22"/>
          <w:szCs w:val="22"/>
        </w:rPr>
      </w:pPr>
    </w:p>
    <w:p w:rsidR="00EA6D15" w:rsidRDefault="00EA6D15" w:rsidP="005C1FFE">
      <w:pPr>
        <w:pStyle w:val="Akapitzlist"/>
        <w:spacing w:line="300" w:lineRule="auto"/>
        <w:jc w:val="center"/>
        <w:rPr>
          <w:rFonts w:asciiTheme="minorHAnsi" w:hAnsiTheme="minorHAnsi"/>
          <w:b/>
          <w:sz w:val="22"/>
          <w:szCs w:val="22"/>
        </w:rPr>
      </w:pPr>
    </w:p>
    <w:p w:rsidR="00EA6D15" w:rsidRDefault="00EA6D15" w:rsidP="005C1FFE">
      <w:pPr>
        <w:pStyle w:val="Akapitzlist"/>
        <w:spacing w:line="300" w:lineRule="auto"/>
        <w:jc w:val="center"/>
        <w:rPr>
          <w:rFonts w:asciiTheme="minorHAnsi" w:hAnsiTheme="minorHAnsi"/>
          <w:b/>
          <w:sz w:val="22"/>
          <w:szCs w:val="22"/>
        </w:rPr>
      </w:pPr>
    </w:p>
    <w:p w:rsidR="00EA6D15" w:rsidRDefault="00EA6D15" w:rsidP="005C1FFE">
      <w:pPr>
        <w:pStyle w:val="Akapitzlist"/>
        <w:spacing w:line="300" w:lineRule="auto"/>
        <w:ind w:firstLine="4525"/>
        <w:jc w:val="center"/>
        <w:rPr>
          <w:rFonts w:asciiTheme="minorHAnsi" w:hAnsiTheme="minorHAnsi"/>
          <w:b/>
          <w:sz w:val="22"/>
          <w:szCs w:val="22"/>
        </w:rPr>
      </w:pPr>
      <w:r>
        <w:rPr>
          <w:rFonts w:asciiTheme="minorHAnsi" w:hAnsiTheme="minorHAnsi"/>
          <w:b/>
          <w:sz w:val="22"/>
          <w:szCs w:val="22"/>
        </w:rPr>
        <w:t>Z upoważnienia Skarbnika m.st. Warszawy</w:t>
      </w:r>
    </w:p>
    <w:p w:rsidR="00EA6D15" w:rsidRDefault="00EA6D15" w:rsidP="005C1FFE">
      <w:pPr>
        <w:pStyle w:val="Akapitzlist"/>
        <w:spacing w:line="300" w:lineRule="auto"/>
        <w:ind w:firstLine="4525"/>
        <w:jc w:val="center"/>
        <w:rPr>
          <w:rFonts w:asciiTheme="minorHAnsi" w:hAnsiTheme="minorHAnsi"/>
          <w:b/>
          <w:sz w:val="22"/>
          <w:szCs w:val="22"/>
        </w:rPr>
      </w:pPr>
    </w:p>
    <w:p w:rsidR="00EA6D15" w:rsidRDefault="00EA6D15" w:rsidP="005C1FFE">
      <w:pPr>
        <w:pStyle w:val="Akapitzlist"/>
        <w:spacing w:line="300" w:lineRule="auto"/>
        <w:ind w:firstLine="4525"/>
        <w:jc w:val="center"/>
        <w:rPr>
          <w:rFonts w:asciiTheme="minorHAnsi" w:hAnsiTheme="minorHAnsi"/>
          <w:b/>
          <w:sz w:val="22"/>
          <w:szCs w:val="22"/>
        </w:rPr>
      </w:pPr>
    </w:p>
    <w:p w:rsidR="00EA6D15" w:rsidRDefault="00EA6D15" w:rsidP="005C1FFE">
      <w:pPr>
        <w:pStyle w:val="Akapitzlist"/>
        <w:spacing w:line="300" w:lineRule="auto"/>
        <w:ind w:firstLine="4525"/>
        <w:jc w:val="center"/>
        <w:rPr>
          <w:rFonts w:asciiTheme="minorHAnsi" w:hAnsiTheme="minorHAnsi"/>
          <w:sz w:val="22"/>
          <w:szCs w:val="22"/>
        </w:rPr>
      </w:pPr>
      <w:r>
        <w:rPr>
          <w:rFonts w:asciiTheme="minorHAnsi" w:hAnsiTheme="minorHAnsi"/>
          <w:sz w:val="22"/>
          <w:szCs w:val="22"/>
        </w:rPr>
        <w:t>Zastępca Skarbnika m.st. Warszawy</w:t>
      </w:r>
    </w:p>
    <w:p w:rsidR="00EA6D15" w:rsidRDefault="00EA6D15" w:rsidP="005C1FFE">
      <w:pPr>
        <w:pStyle w:val="Akapitzlist"/>
        <w:spacing w:line="300" w:lineRule="auto"/>
        <w:ind w:firstLine="4525"/>
        <w:jc w:val="center"/>
        <w:rPr>
          <w:rFonts w:asciiTheme="minorHAnsi" w:hAnsiTheme="minorHAnsi"/>
          <w:sz w:val="22"/>
          <w:szCs w:val="22"/>
        </w:rPr>
      </w:pPr>
      <w:r>
        <w:rPr>
          <w:rFonts w:asciiTheme="minorHAnsi" w:hAnsiTheme="minorHAnsi"/>
          <w:sz w:val="22"/>
          <w:szCs w:val="22"/>
        </w:rPr>
        <w:t>Dyrektor Biura Planowania Budżetowego</w:t>
      </w:r>
    </w:p>
    <w:p w:rsidR="00EA6D15" w:rsidRDefault="00EA6D15" w:rsidP="005C1FFE">
      <w:pPr>
        <w:pStyle w:val="Akapitzlist"/>
        <w:spacing w:line="300" w:lineRule="auto"/>
        <w:ind w:firstLine="4525"/>
        <w:jc w:val="center"/>
        <w:rPr>
          <w:rFonts w:asciiTheme="minorHAnsi" w:hAnsiTheme="minorHAnsi"/>
          <w:sz w:val="22"/>
          <w:szCs w:val="22"/>
        </w:rPr>
      </w:pPr>
      <w:r>
        <w:rPr>
          <w:rFonts w:asciiTheme="minorHAnsi" w:hAnsiTheme="minorHAnsi"/>
          <w:sz w:val="22"/>
          <w:szCs w:val="22"/>
        </w:rPr>
        <w:t>Marzanna Krajewska</w:t>
      </w:r>
    </w:p>
    <w:p w:rsidR="002F044F" w:rsidRPr="000257B7" w:rsidRDefault="002F044F" w:rsidP="00EA6D15">
      <w:pPr>
        <w:rPr>
          <w:b/>
          <w:sz w:val="22"/>
          <w:szCs w:val="22"/>
        </w:rPr>
      </w:pPr>
    </w:p>
    <w:sectPr w:rsidR="002F044F" w:rsidRPr="000257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7B7" w:rsidRDefault="000257B7" w:rsidP="000257B7">
      <w:r>
        <w:separator/>
      </w:r>
    </w:p>
  </w:endnote>
  <w:endnote w:type="continuationSeparator" w:id="0">
    <w:p w:rsidR="000257B7" w:rsidRDefault="000257B7" w:rsidP="0002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7B7" w:rsidRDefault="000257B7" w:rsidP="000257B7">
      <w:r>
        <w:separator/>
      </w:r>
    </w:p>
  </w:footnote>
  <w:footnote w:type="continuationSeparator" w:id="0">
    <w:p w:rsidR="000257B7" w:rsidRDefault="000257B7" w:rsidP="000257B7">
      <w:r>
        <w:continuationSeparator/>
      </w:r>
    </w:p>
  </w:footnote>
  <w:footnote w:id="1">
    <w:p w:rsidR="000257B7" w:rsidRDefault="000257B7" w:rsidP="000257B7">
      <w:pPr>
        <w:pStyle w:val="Tekstprzypisudolnego"/>
        <w:jc w:val="both"/>
        <w:rPr>
          <w:rFonts w:asciiTheme="minorHAnsi" w:hAnsiTheme="minorHAnsi" w:cstheme="minorHAnsi"/>
          <w:sz w:val="22"/>
          <w:szCs w:val="22"/>
        </w:rPr>
      </w:pPr>
      <w:r>
        <w:rPr>
          <w:rStyle w:val="Odwoanieprzypisudolnego"/>
          <w:rFonts w:asciiTheme="minorHAnsi" w:hAnsiTheme="minorHAnsi" w:cstheme="minorHAnsi"/>
          <w:sz w:val="22"/>
          <w:szCs w:val="22"/>
        </w:rPr>
        <w:footnoteRef/>
      </w:r>
      <w:r>
        <w:rPr>
          <w:rFonts w:asciiTheme="minorHAnsi" w:hAnsiTheme="minorHAnsi" w:cstheme="minorHAnsi"/>
          <w:sz w:val="22"/>
          <w:szCs w:val="22"/>
          <w:vertAlign w:val="superscript"/>
        </w:rPr>
        <w:t xml:space="preserve">) </w:t>
      </w:r>
      <w:r>
        <w:rPr>
          <w:rFonts w:asciiTheme="minorHAnsi" w:hAnsiTheme="minorHAnsi" w:cstheme="minorHAnsi"/>
          <w:sz w:val="22"/>
          <w:szCs w:val="22"/>
        </w:rPr>
        <w:t>Zmiany tekstu jednolitego wymienionej ustawy zostały ogłoszone w Dz. U. z 2020 r. poz. 1398, 1492,</w:t>
      </w:r>
    </w:p>
    <w:p w:rsidR="000257B7" w:rsidRDefault="000257B7" w:rsidP="000257B7">
      <w:pPr>
        <w:pStyle w:val="Tekstprzypisudolnego"/>
        <w:jc w:val="both"/>
        <w:rPr>
          <w:rFonts w:asciiTheme="minorHAnsi" w:hAnsiTheme="minorHAnsi" w:cstheme="minorHAnsi"/>
          <w:sz w:val="22"/>
          <w:szCs w:val="22"/>
        </w:rPr>
      </w:pPr>
      <w:r>
        <w:rPr>
          <w:rFonts w:asciiTheme="minorHAnsi" w:hAnsiTheme="minorHAnsi" w:cstheme="minorHAnsi"/>
          <w:sz w:val="22"/>
          <w:szCs w:val="22"/>
        </w:rPr>
        <w:t>1493, 1578, 1875, 2112, 2345, 2401, z 2021 r. poz. 97, 159, 694.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479A7"/>
    <w:multiLevelType w:val="hybridMultilevel"/>
    <w:tmpl w:val="E42AB178"/>
    <w:lvl w:ilvl="0" w:tplc="B4C0D5CE">
      <w:start w:val="1"/>
      <w:numFmt w:val="decimal"/>
      <w:lvlText w:val="%1."/>
      <w:lvlJc w:val="left"/>
      <w:pPr>
        <w:ind w:left="720" w:hanging="360"/>
      </w:pPr>
      <w:rPr>
        <w:rFonts w:asciiTheme="minorHAnsi" w:hAnsiTheme="minorHAnsi"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B7"/>
    <w:rsid w:val="000257B7"/>
    <w:rsid w:val="002F044F"/>
    <w:rsid w:val="004837D5"/>
    <w:rsid w:val="005C1FFE"/>
    <w:rsid w:val="00676935"/>
    <w:rsid w:val="00EA6D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6DC2"/>
  <w15:chartTrackingRefBased/>
  <w15:docId w15:val="{5F800E63-FA8A-4F5C-847E-004A1755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57B7"/>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semiHidden/>
    <w:unhideWhenUsed/>
    <w:qFormat/>
    <w:rsid w:val="000257B7"/>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semiHidden/>
    <w:rsid w:val="000257B7"/>
    <w:rPr>
      <w:rFonts w:ascii="Times New Roman" w:eastAsia="Times New Roman" w:hAnsi="Times New Roman" w:cs="Times New Roman"/>
      <w:b/>
      <w:bCs/>
      <w:lang w:eastAsia="pl-PL"/>
    </w:rPr>
  </w:style>
  <w:style w:type="paragraph" w:styleId="Tekstprzypisudolnego">
    <w:name w:val="footnote text"/>
    <w:basedOn w:val="Normalny"/>
    <w:link w:val="TekstprzypisudolnegoZnak1"/>
    <w:uiPriority w:val="99"/>
    <w:semiHidden/>
    <w:unhideWhenUsed/>
    <w:rsid w:val="000257B7"/>
    <w:rPr>
      <w:sz w:val="20"/>
      <w:szCs w:val="20"/>
    </w:rPr>
  </w:style>
  <w:style w:type="character" w:customStyle="1" w:styleId="TekstprzypisudolnegoZnak">
    <w:name w:val="Tekst przypisu dolnego Znak"/>
    <w:basedOn w:val="Domylnaczcionkaakapitu"/>
    <w:uiPriority w:val="99"/>
    <w:semiHidden/>
    <w:rsid w:val="000257B7"/>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0257B7"/>
    <w:rPr>
      <w:vertAlign w:val="superscript"/>
    </w:rPr>
  </w:style>
  <w:style w:type="character" w:customStyle="1" w:styleId="TekstprzypisudolnegoZnak1">
    <w:name w:val="Tekst przypisu dolnego Znak1"/>
    <w:basedOn w:val="Domylnaczcionkaakapitu"/>
    <w:link w:val="Tekstprzypisudolnego"/>
    <w:uiPriority w:val="99"/>
    <w:semiHidden/>
    <w:locked/>
    <w:rsid w:val="000257B7"/>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EA6D15"/>
    <w:pPr>
      <w:ind w:left="720"/>
      <w:contextualSpacing/>
    </w:pPr>
  </w:style>
  <w:style w:type="paragraph" w:customStyle="1" w:styleId="Default">
    <w:name w:val="Default"/>
    <w:uiPriority w:val="99"/>
    <w:rsid w:val="00EA6D1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5743">
      <w:bodyDiv w:val="1"/>
      <w:marLeft w:val="0"/>
      <w:marRight w:val="0"/>
      <w:marTop w:val="0"/>
      <w:marBottom w:val="0"/>
      <w:divBdr>
        <w:top w:val="none" w:sz="0" w:space="0" w:color="auto"/>
        <w:left w:val="none" w:sz="0" w:space="0" w:color="auto"/>
        <w:bottom w:val="none" w:sz="0" w:space="0" w:color="auto"/>
        <w:right w:val="none" w:sz="0" w:space="0" w:color="auto"/>
      </w:divBdr>
    </w:div>
    <w:div w:id="11592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826</Words>
  <Characters>4957</Characters>
  <Application>Microsoft Office Word</Application>
  <DocSecurity>0</DocSecurity>
  <Lines>41</Lines>
  <Paragraphs>11</Paragraphs>
  <ScaleCrop>false</ScaleCrop>
  <Company>Urzad Miasta</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Gubis Małgorzata</dc:creator>
  <cp:keywords/>
  <dc:description/>
  <cp:lastModifiedBy>Gubis Małgorzata</cp:lastModifiedBy>
  <cp:revision>5</cp:revision>
  <dcterms:created xsi:type="dcterms:W3CDTF">2021-06-28T09:01:00Z</dcterms:created>
  <dcterms:modified xsi:type="dcterms:W3CDTF">2021-06-28T09:04:00Z</dcterms:modified>
</cp:coreProperties>
</file>