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2A9D2" w14:textId="77777777" w:rsidR="00B824ED" w:rsidRPr="00D40AD0" w:rsidRDefault="00B824ED" w:rsidP="0032533A">
      <w:pPr>
        <w:pStyle w:val="Nagwek1"/>
        <w:rPr>
          <w:rFonts w:cstheme="minorHAnsi"/>
        </w:rPr>
      </w:pPr>
      <w:r w:rsidRPr="00D40AD0">
        <w:rPr>
          <w:rFonts w:cstheme="minorHAnsi"/>
        </w:rPr>
        <w:t>Tekst ujednolicony</w:t>
      </w:r>
    </w:p>
    <w:p w14:paraId="07499590" w14:textId="16EABFCA" w:rsidR="007549A1" w:rsidRPr="00D40AD0" w:rsidRDefault="00B824ED" w:rsidP="0032533A">
      <w:pPr>
        <w:spacing w:after="0" w:line="300" w:lineRule="auto"/>
        <w:rPr>
          <w:rFonts w:cstheme="minorHAnsi"/>
          <w:bCs/>
        </w:rPr>
      </w:pPr>
      <w:r w:rsidRPr="00D40AD0">
        <w:rPr>
          <w:rFonts w:cstheme="minorHAnsi"/>
          <w:bCs/>
        </w:rPr>
        <w:t>uchwały nr L</w:t>
      </w:r>
      <w:r w:rsidRPr="00D40AD0">
        <w:rPr>
          <w:rFonts w:cstheme="minorHAnsi"/>
        </w:rPr>
        <w:t>VI/1749/2021</w:t>
      </w:r>
      <w:r w:rsidRPr="00D40AD0">
        <w:rPr>
          <w:rFonts w:cstheme="minorHAnsi"/>
          <w:b/>
          <w:bCs/>
        </w:rPr>
        <w:t xml:space="preserve"> </w:t>
      </w:r>
      <w:r w:rsidRPr="00D40AD0">
        <w:rPr>
          <w:rFonts w:cstheme="minorHAnsi"/>
          <w:bCs/>
        </w:rPr>
        <w:t xml:space="preserve">Rady Miasta Stołecznego Warszawy z </w:t>
      </w:r>
      <w:r w:rsidR="008B063D">
        <w:rPr>
          <w:rFonts w:cstheme="minorHAnsi"/>
          <w:bCs/>
        </w:rPr>
        <w:t xml:space="preserve">dnia </w:t>
      </w:r>
      <w:r w:rsidRPr="00D40AD0">
        <w:rPr>
          <w:rFonts w:cstheme="minorHAnsi"/>
        </w:rPr>
        <w:t>18 listopada 2021 r. w sprawie wyboru metody ustalenia opłaty za gospodarowanie odpadami komunalnymi, ustalenia stawki takiej opłaty oraz ustalenia stawki opłaty za pojemnik o określonej pojemności (Dz. Urz. Woj. Maz.</w:t>
      </w:r>
      <w:r w:rsidR="00325172">
        <w:rPr>
          <w:rFonts w:cstheme="minorHAnsi"/>
        </w:rPr>
        <w:t xml:space="preserve"> z 2021 r.</w:t>
      </w:r>
      <w:r w:rsidRPr="00D40AD0">
        <w:rPr>
          <w:rFonts w:cstheme="minorHAnsi"/>
        </w:rPr>
        <w:t xml:space="preserve"> poz. 10074)</w:t>
      </w:r>
      <w:r w:rsidRPr="00D40AD0">
        <w:rPr>
          <w:rFonts w:cstheme="minorHAnsi"/>
          <w:bCs/>
        </w:rPr>
        <w:t>, uwzględniający zmiany wynikające z</w:t>
      </w:r>
      <w:r w:rsidR="007549A1" w:rsidRPr="00D40AD0">
        <w:rPr>
          <w:rFonts w:cstheme="minorHAnsi"/>
          <w:bCs/>
        </w:rPr>
        <w:t>:</w:t>
      </w:r>
    </w:p>
    <w:p w14:paraId="2CFB7899" w14:textId="02D4C04C" w:rsidR="007549A1" w:rsidRDefault="007549A1" w:rsidP="004046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993" w:hanging="426"/>
        <w:contextualSpacing w:val="0"/>
        <w:rPr>
          <w:rFonts w:cstheme="minorHAnsi"/>
          <w:bCs/>
        </w:rPr>
      </w:pPr>
      <w:r w:rsidRPr="00D40AD0">
        <w:rPr>
          <w:rFonts w:cstheme="minorHAnsi"/>
          <w:bCs/>
        </w:rPr>
        <w:t xml:space="preserve">uchwały </w:t>
      </w:r>
      <w:r w:rsidR="002F3EE1" w:rsidRPr="00D40AD0">
        <w:rPr>
          <w:rFonts w:cstheme="minorHAnsi"/>
          <w:bCs/>
        </w:rPr>
        <w:t xml:space="preserve">Nr 39.424.2021 </w:t>
      </w:r>
      <w:r w:rsidRPr="00D40AD0">
        <w:rPr>
          <w:rFonts w:cstheme="minorHAnsi"/>
          <w:bCs/>
        </w:rPr>
        <w:t>Kolegium Regionalnej Izby Obrachunkowej w Warszawie z dnia 16 grudnia 2021 r.</w:t>
      </w:r>
      <w:r w:rsidR="002F3EE1" w:rsidRPr="00D40AD0">
        <w:rPr>
          <w:rFonts w:cstheme="minorHAnsi"/>
          <w:bCs/>
        </w:rPr>
        <w:t xml:space="preserve"> w sprawie orzeczenia nieważności w części uchwały Nr LVI/1749/2021 Rady Miasta Stołecznego Warszawy z dnia 18 listopada 2021 r. w sprawie wyboru metody ustalenia opłaty za gospodarowanie odpadami komunalnymi, ustalenia stawki takiej opłaty oraz ustalenia stawki opłaty za pojemnik o określonej pojemności</w:t>
      </w:r>
      <w:r w:rsidR="00FA5D40">
        <w:rPr>
          <w:rFonts w:cstheme="minorHAnsi"/>
          <w:bCs/>
        </w:rPr>
        <w:t xml:space="preserve"> </w:t>
      </w:r>
      <w:r w:rsidR="00FA5D40" w:rsidRPr="00404620">
        <w:rPr>
          <w:rFonts w:cstheme="minorHAnsi"/>
        </w:rPr>
        <w:t xml:space="preserve">(Dz. Urz. Woj. Maz. </w:t>
      </w:r>
      <w:r w:rsidR="00FA5D40">
        <w:rPr>
          <w:rFonts w:cstheme="minorHAnsi"/>
        </w:rPr>
        <w:t xml:space="preserve">z 2022 r. </w:t>
      </w:r>
      <w:r w:rsidR="00FA5D40" w:rsidRPr="00404620">
        <w:rPr>
          <w:rFonts w:cstheme="minorHAnsi"/>
        </w:rPr>
        <w:t>poz. 1</w:t>
      </w:r>
      <w:r w:rsidR="00FA5D40">
        <w:rPr>
          <w:rFonts w:cstheme="minorHAnsi"/>
        </w:rPr>
        <w:t>898</w:t>
      </w:r>
      <w:r w:rsidR="00FA5D40" w:rsidRPr="00404620">
        <w:rPr>
          <w:rFonts w:cstheme="minorHAnsi"/>
        </w:rPr>
        <w:t>)</w:t>
      </w:r>
      <w:r w:rsidR="002F3EE1" w:rsidRPr="00D40AD0">
        <w:rPr>
          <w:rFonts w:cstheme="minorHAnsi"/>
          <w:bCs/>
        </w:rPr>
        <w:t>;</w:t>
      </w:r>
    </w:p>
    <w:p w14:paraId="464E63C4" w14:textId="6D91F2CC" w:rsidR="00FC399D" w:rsidRPr="00404620" w:rsidRDefault="00B824ED" w:rsidP="004046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993" w:hanging="426"/>
        <w:contextualSpacing w:val="0"/>
        <w:rPr>
          <w:rFonts w:cstheme="minorHAnsi"/>
          <w:bCs/>
        </w:rPr>
      </w:pPr>
      <w:r w:rsidRPr="00404620">
        <w:rPr>
          <w:rFonts w:cstheme="minorHAnsi"/>
          <w:bCs/>
        </w:rPr>
        <w:t>uchwały</w:t>
      </w:r>
      <w:r w:rsidR="007549A1" w:rsidRPr="00404620">
        <w:rPr>
          <w:rFonts w:cstheme="minorHAnsi"/>
          <w:bCs/>
        </w:rPr>
        <w:t xml:space="preserve"> nr LVIII/1854/2021 Rady Miasta Stołecznego Warszawy z </w:t>
      </w:r>
      <w:r w:rsidR="007549A1" w:rsidRPr="00404620">
        <w:rPr>
          <w:rFonts w:cstheme="minorHAnsi"/>
        </w:rPr>
        <w:t xml:space="preserve">17 grudnia 2021 r. </w:t>
      </w:r>
      <w:r w:rsidRPr="00404620">
        <w:rPr>
          <w:rFonts w:cstheme="minorHAnsi"/>
          <w:bCs/>
        </w:rPr>
        <w:t xml:space="preserve">zmieniającej uchwałę </w:t>
      </w:r>
      <w:r w:rsidR="007549A1" w:rsidRPr="00404620">
        <w:rPr>
          <w:rFonts w:cstheme="minorHAnsi"/>
        </w:rPr>
        <w:t xml:space="preserve">w sprawie wyboru metody ustalenia opłaty za gospodarowanie odpadami komunalnymi, ustalenia stawki takiej opłaty oraz ustalenia stawki opłaty za pojemnik o określonej pojemności (Dz. Urz. Woj. Maz. </w:t>
      </w:r>
      <w:r w:rsidR="008B063D">
        <w:rPr>
          <w:rFonts w:cstheme="minorHAnsi"/>
        </w:rPr>
        <w:t xml:space="preserve">z 2021 r. </w:t>
      </w:r>
      <w:r w:rsidR="007549A1" w:rsidRPr="00404620">
        <w:rPr>
          <w:rFonts w:cstheme="minorHAnsi"/>
        </w:rPr>
        <w:t>poz. 12044)</w:t>
      </w:r>
      <w:r w:rsidR="00FC399D" w:rsidRPr="00404620">
        <w:rPr>
          <w:rFonts w:cstheme="minorHAnsi"/>
        </w:rPr>
        <w:t>;</w:t>
      </w:r>
    </w:p>
    <w:p w14:paraId="48563C68" w14:textId="7476B2B4" w:rsidR="00B824ED" w:rsidRPr="00425AE3" w:rsidRDefault="00FC399D" w:rsidP="00C2192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300" w:lineRule="auto"/>
        <w:ind w:left="992" w:hanging="425"/>
        <w:rPr>
          <w:rFonts w:cstheme="minorHAnsi"/>
          <w:bCs/>
        </w:rPr>
      </w:pPr>
      <w:r w:rsidRPr="00404620">
        <w:rPr>
          <w:rFonts w:cstheme="minorHAnsi"/>
          <w:bCs/>
        </w:rPr>
        <w:t xml:space="preserve">uchwały </w:t>
      </w:r>
      <w:r w:rsidR="002709CE" w:rsidRPr="00404620">
        <w:rPr>
          <w:rFonts w:cstheme="minorHAnsi"/>
          <w:bCs/>
        </w:rPr>
        <w:t xml:space="preserve">nr V/101/2024 Rady Miasta Stołecznego Warszawy z 6 czerwca 2024 r. </w:t>
      </w:r>
      <w:r w:rsidRPr="00404620">
        <w:rPr>
          <w:rFonts w:cstheme="minorHAnsi"/>
          <w:bCs/>
        </w:rPr>
        <w:t xml:space="preserve">zmieniającej uchwałę </w:t>
      </w:r>
      <w:r w:rsidRPr="00404620">
        <w:rPr>
          <w:rFonts w:cstheme="minorHAnsi"/>
        </w:rPr>
        <w:t>w sprawie wyboru metody ustalenia opłaty za gospodarowanie odpadami komunalnymi, ustalenia stawki takiej opłaty oraz ustalenia stawki opłaty za pojemnik o określonej pojemności</w:t>
      </w:r>
      <w:r w:rsidR="009626DD" w:rsidRPr="00404620">
        <w:rPr>
          <w:rFonts w:cstheme="minorHAnsi"/>
        </w:rPr>
        <w:t xml:space="preserve"> (Dz. Urz. Woj. Maz.</w:t>
      </w:r>
      <w:r w:rsidR="00325172">
        <w:rPr>
          <w:rFonts w:cstheme="minorHAnsi"/>
        </w:rPr>
        <w:t xml:space="preserve"> </w:t>
      </w:r>
      <w:r w:rsidR="008B063D">
        <w:rPr>
          <w:rFonts w:cstheme="minorHAnsi"/>
        </w:rPr>
        <w:t>z 2024 r.</w:t>
      </w:r>
      <w:r w:rsidR="009626DD" w:rsidRPr="00404620">
        <w:rPr>
          <w:rFonts w:cstheme="minorHAnsi"/>
        </w:rPr>
        <w:t xml:space="preserve"> poz. 6143)</w:t>
      </w:r>
      <w:r w:rsidR="00425AE3">
        <w:rPr>
          <w:rFonts w:cstheme="minorHAnsi"/>
        </w:rPr>
        <w:t>,</w:t>
      </w:r>
    </w:p>
    <w:p w14:paraId="2F583255" w14:textId="0DAC37F5" w:rsidR="00425AE3" w:rsidRPr="00404620" w:rsidRDefault="00425AE3" w:rsidP="00C2192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300" w:lineRule="auto"/>
        <w:ind w:left="992" w:hanging="425"/>
        <w:contextualSpacing w:val="0"/>
        <w:rPr>
          <w:rFonts w:cstheme="minorHAnsi"/>
          <w:bCs/>
        </w:rPr>
      </w:pPr>
      <w:r w:rsidRPr="003F561F">
        <w:rPr>
          <w:rFonts w:cstheme="minorHAnsi"/>
          <w:bCs/>
        </w:rPr>
        <w:t>projektu uchwały Rady Miasta Stołeczne</w:t>
      </w:r>
      <w:r>
        <w:rPr>
          <w:rFonts w:cstheme="minorHAnsi"/>
          <w:bCs/>
        </w:rPr>
        <w:t>go Warszawy zmieniającej</w:t>
      </w:r>
      <w:r w:rsidRPr="003F561F">
        <w:rPr>
          <w:rFonts w:cstheme="minorHAnsi"/>
          <w:bCs/>
        </w:rPr>
        <w:t xml:space="preserve"> uchwałę w sprawie wyboru metody ustalenia opłaty za gospodarowanie odpadami komunalnymi, ustalenia stawki takiej opłaty oraz ustalenia stawki opłaty za pojemnik o określonej pojemności.</w:t>
      </w:r>
    </w:p>
    <w:p w14:paraId="658FA478" w14:textId="6D9E9DA0" w:rsidR="009A3BD7" w:rsidRPr="00D40AD0" w:rsidRDefault="00B824ED" w:rsidP="00C21926">
      <w:pPr>
        <w:pStyle w:val="Nagwek1"/>
        <w:rPr>
          <w:rFonts w:cstheme="minorHAnsi"/>
        </w:rPr>
      </w:pPr>
      <w:r w:rsidRPr="00D40AD0">
        <w:rPr>
          <w:rFonts w:cstheme="minorHAnsi"/>
        </w:rPr>
        <w:t>UCHWAŁA NR LVI/1749/2021</w:t>
      </w:r>
      <w:r w:rsidR="0032533A" w:rsidRPr="00D40AD0">
        <w:rPr>
          <w:rFonts w:cstheme="minorHAnsi"/>
        </w:rPr>
        <w:t xml:space="preserve"> </w:t>
      </w:r>
      <w:bookmarkStart w:id="0" w:name="_GoBack"/>
      <w:bookmarkEnd w:id="0"/>
      <w:r w:rsidR="0032533A" w:rsidRPr="00D40AD0">
        <w:rPr>
          <w:rFonts w:cstheme="minorHAnsi"/>
        </w:rPr>
        <w:br/>
      </w:r>
      <w:r w:rsidRPr="00D40AD0">
        <w:rPr>
          <w:rFonts w:cstheme="minorHAnsi"/>
        </w:rPr>
        <w:t>RADY MIASTA STOŁECZNEGO WARSZAWY</w:t>
      </w:r>
      <w:r w:rsidR="0032533A" w:rsidRPr="00D40AD0">
        <w:rPr>
          <w:rFonts w:cstheme="minorHAnsi"/>
        </w:rPr>
        <w:br/>
      </w:r>
      <w:r w:rsidRPr="00D40AD0">
        <w:rPr>
          <w:rFonts w:cstheme="minorHAnsi"/>
        </w:rPr>
        <w:t xml:space="preserve">z </w:t>
      </w:r>
      <w:r w:rsidR="008B063D">
        <w:rPr>
          <w:rFonts w:cstheme="minorHAnsi"/>
        </w:rPr>
        <w:t xml:space="preserve">dnia </w:t>
      </w:r>
      <w:r w:rsidRPr="00D40AD0">
        <w:rPr>
          <w:rFonts w:cstheme="minorHAnsi"/>
        </w:rPr>
        <w:t>18 listopada 2021 r.</w:t>
      </w:r>
      <w:r w:rsidR="0032533A" w:rsidRPr="00D40AD0">
        <w:rPr>
          <w:rFonts w:cstheme="minorHAnsi"/>
        </w:rPr>
        <w:br/>
      </w:r>
      <w:r w:rsidR="009A3BD7" w:rsidRPr="00D40AD0">
        <w:rPr>
          <w:rFonts w:cstheme="minorHAnsi"/>
        </w:rPr>
        <w:t>w sprawie wyboru metody ustalenia opłaty za gospodarowanie odpadami komunalnymi, ustalenia stawki takiej opłaty oraz ustalenia stawki opłaty za pojemnik o określonej pojemności</w:t>
      </w:r>
    </w:p>
    <w:p w14:paraId="52A57545" w14:textId="77777777" w:rsidR="009A3BD7" w:rsidRPr="00D40AD0" w:rsidRDefault="009A3BD7" w:rsidP="0032533A">
      <w:pPr>
        <w:spacing w:after="240" w:line="300" w:lineRule="auto"/>
        <w:rPr>
          <w:rFonts w:cstheme="minorHAnsi"/>
        </w:rPr>
      </w:pPr>
      <w:r w:rsidRPr="00D40AD0">
        <w:rPr>
          <w:rFonts w:cstheme="minorHAnsi"/>
        </w:rPr>
        <w:t>Na podstawie art. 6k ust. 1 pkt 1 i 2, ust. 3 i 4a oraz art. 6j ust. 2, 2a i 3b ustawy z dnia 13 września 1996 r. o utrzymaniu czystości i porządku w gminach (Dz. U. z 2021 r. poz. 888, 1648 i 2151) uchwala się, co następuje:</w:t>
      </w:r>
    </w:p>
    <w:p w14:paraId="3090C490" w14:textId="77777777" w:rsidR="009A3BD7" w:rsidRPr="00D40AD0" w:rsidRDefault="009A3BD7" w:rsidP="00AE2B38">
      <w:pPr>
        <w:tabs>
          <w:tab w:val="left" w:pos="1276"/>
        </w:tabs>
        <w:spacing w:after="240" w:line="300" w:lineRule="auto"/>
        <w:ind w:firstLine="567"/>
        <w:rPr>
          <w:rFonts w:cstheme="minorHAnsi"/>
        </w:rPr>
      </w:pPr>
      <w:r w:rsidRPr="00BE0EDD">
        <w:rPr>
          <w:rFonts w:cstheme="minorHAnsi"/>
          <w:b/>
        </w:rPr>
        <w:t>§ 1.</w:t>
      </w:r>
      <w:r w:rsidRPr="00D40AD0">
        <w:rPr>
          <w:rFonts w:cstheme="minorHAnsi"/>
        </w:rPr>
        <w:t xml:space="preserve"> 1. </w:t>
      </w:r>
      <w:r w:rsidR="00AE2B38">
        <w:rPr>
          <w:rFonts w:cstheme="minorHAnsi"/>
        </w:rPr>
        <w:tab/>
      </w:r>
      <w:r w:rsidRPr="00D40AD0">
        <w:rPr>
          <w:rFonts w:cstheme="minorHAnsi"/>
        </w:rPr>
        <w:t>Dla nieruchomości, na której zamieszkują mieszkańcy dokonuje się wyboru metody ustalenia opłaty za gospodarowanie odpadami komunalnymi od gospodarstwa domowego.</w:t>
      </w:r>
    </w:p>
    <w:p w14:paraId="3CD1A2C0" w14:textId="77777777" w:rsidR="009A3BD7" w:rsidRPr="00D40AD0" w:rsidRDefault="009A3BD7" w:rsidP="00895051">
      <w:pPr>
        <w:tabs>
          <w:tab w:val="left" w:pos="993"/>
        </w:tabs>
        <w:spacing w:after="240" w:line="300" w:lineRule="auto"/>
        <w:ind w:left="993" w:hanging="426"/>
        <w:rPr>
          <w:rFonts w:cstheme="minorHAnsi"/>
        </w:rPr>
      </w:pPr>
      <w:r w:rsidRPr="00D40AD0">
        <w:rPr>
          <w:rFonts w:cstheme="minorHAnsi"/>
        </w:rPr>
        <w:t xml:space="preserve">2. </w:t>
      </w:r>
      <w:r w:rsidR="00895051">
        <w:rPr>
          <w:rFonts w:cstheme="minorHAnsi"/>
        </w:rPr>
        <w:tab/>
      </w:r>
      <w:r w:rsidR="00B96D05" w:rsidRPr="00D40AD0">
        <w:rPr>
          <w:rFonts w:cstheme="minorHAnsi"/>
        </w:rPr>
        <w:t>(stwierdzono nieważność)</w:t>
      </w:r>
      <w:r w:rsidRPr="00D40AD0">
        <w:rPr>
          <w:rFonts w:cstheme="minorHAnsi"/>
        </w:rPr>
        <w:t>.</w:t>
      </w:r>
    </w:p>
    <w:p w14:paraId="515D82CE" w14:textId="77777777" w:rsidR="00B96D05" w:rsidRPr="00D40AD0" w:rsidRDefault="00B96D05" w:rsidP="001B43CC">
      <w:pPr>
        <w:tabs>
          <w:tab w:val="left" w:pos="993"/>
        </w:tabs>
        <w:spacing w:after="240" w:line="300" w:lineRule="auto"/>
        <w:ind w:firstLine="567"/>
        <w:rPr>
          <w:rFonts w:cstheme="minorHAnsi"/>
        </w:rPr>
      </w:pPr>
      <w:r w:rsidRPr="00D40AD0">
        <w:rPr>
          <w:rFonts w:cstheme="minorHAnsi"/>
        </w:rPr>
        <w:t xml:space="preserve">2a. </w:t>
      </w:r>
      <w:r w:rsidR="00895051">
        <w:rPr>
          <w:rFonts w:cstheme="minorHAnsi"/>
        </w:rPr>
        <w:tab/>
      </w:r>
      <w:r w:rsidRPr="00D40AD0">
        <w:rPr>
          <w:rFonts w:cstheme="minorHAnsi"/>
        </w:rPr>
        <w:t>Ustala się stawkę opłaty od gospodarstwa domow</w:t>
      </w:r>
      <w:r w:rsidR="001B43CC">
        <w:rPr>
          <w:rFonts w:cstheme="minorHAnsi"/>
        </w:rPr>
        <w:t xml:space="preserve">ego w nieruchomości zabudowanej </w:t>
      </w:r>
      <w:r w:rsidRPr="00D40AD0">
        <w:rPr>
          <w:rFonts w:cstheme="minorHAnsi"/>
        </w:rPr>
        <w:t>budynkiem wielolokalowym w wysokości 85,00 zł.</w:t>
      </w:r>
    </w:p>
    <w:p w14:paraId="0B6FF7A0" w14:textId="77777777" w:rsidR="009A3BD7" w:rsidRPr="00D40AD0" w:rsidRDefault="009A3BD7" w:rsidP="001B43CC">
      <w:pPr>
        <w:tabs>
          <w:tab w:val="left" w:pos="993"/>
        </w:tabs>
        <w:spacing w:after="240" w:line="300" w:lineRule="auto"/>
        <w:ind w:firstLine="567"/>
        <w:rPr>
          <w:rFonts w:cstheme="minorHAnsi"/>
        </w:rPr>
      </w:pPr>
      <w:r w:rsidRPr="00D40AD0">
        <w:rPr>
          <w:rFonts w:cstheme="minorHAnsi"/>
        </w:rPr>
        <w:lastRenderedPageBreak/>
        <w:t xml:space="preserve">3. </w:t>
      </w:r>
      <w:r w:rsidR="00895051">
        <w:rPr>
          <w:rFonts w:cstheme="minorHAnsi"/>
        </w:rPr>
        <w:tab/>
      </w:r>
      <w:r w:rsidRPr="00D40AD0">
        <w:rPr>
          <w:rFonts w:cstheme="minorHAnsi"/>
        </w:rPr>
        <w:t>Ustala się stawkę opłaty od gospodarstwa domowego w nieruchomości zabudowanej budynkiem mieszkalnym jednorodzinnym w wysokości 107,00 zł.</w:t>
      </w:r>
    </w:p>
    <w:p w14:paraId="617B5FFB" w14:textId="77777777" w:rsidR="009A3BD7" w:rsidRPr="00D40AD0" w:rsidRDefault="009A3BD7" w:rsidP="002562B0">
      <w:pPr>
        <w:tabs>
          <w:tab w:val="left" w:pos="993"/>
          <w:tab w:val="left" w:pos="1276"/>
        </w:tabs>
        <w:spacing w:after="0" w:line="300" w:lineRule="auto"/>
        <w:ind w:firstLine="567"/>
        <w:rPr>
          <w:rFonts w:cstheme="minorHAnsi"/>
        </w:rPr>
      </w:pPr>
      <w:r w:rsidRPr="00BE0EDD">
        <w:rPr>
          <w:rFonts w:cstheme="minorHAnsi"/>
          <w:b/>
        </w:rPr>
        <w:t>§ 2.</w:t>
      </w:r>
      <w:r w:rsidRPr="00D40AD0">
        <w:rPr>
          <w:rFonts w:cstheme="minorHAnsi"/>
        </w:rPr>
        <w:t xml:space="preserve"> </w:t>
      </w:r>
      <w:r w:rsidR="00AE2B38">
        <w:rPr>
          <w:rFonts w:cstheme="minorHAnsi"/>
        </w:rPr>
        <w:tab/>
      </w:r>
      <w:r w:rsidRPr="00D40AD0">
        <w:rPr>
          <w:rFonts w:cstheme="minorHAnsi"/>
        </w:rPr>
        <w:t>Ustala się stawkę opłaty za gospodarowanie odpadami komunalnymi dla nieruchomości, na których nie zamieszkują mieszkańcy, a powstają odpady komunalne za pojemnik o pojemności:</w:t>
      </w:r>
    </w:p>
    <w:p w14:paraId="551E1C7D" w14:textId="77777777" w:rsidR="009A3BD7" w:rsidRDefault="009A3BD7" w:rsidP="002562B0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120 litrów – w wysokości 18,44 zł;</w:t>
      </w:r>
    </w:p>
    <w:p w14:paraId="7F37CE5C" w14:textId="77777777" w:rsidR="009A3BD7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240 litrów – w wysokości 36,88 zł;</w:t>
      </w:r>
    </w:p>
    <w:p w14:paraId="1AF48F4B" w14:textId="77777777" w:rsidR="009A3BD7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660 litrów – w wysokości 101,42 zł;</w:t>
      </w:r>
    </w:p>
    <w:p w14:paraId="3329EB11" w14:textId="77777777" w:rsidR="009A3BD7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770 litrów – w wysokości 118,32 zł;</w:t>
      </w:r>
    </w:p>
    <w:p w14:paraId="6A2BB534" w14:textId="77777777" w:rsidR="009A3BD7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1100 litrów – w wysokości 169,03 zł;</w:t>
      </w:r>
    </w:p>
    <w:p w14:paraId="29D3776A" w14:textId="77777777" w:rsidR="009A3BD7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2500 litrów – w wysokości 384,16 zł;</w:t>
      </w:r>
    </w:p>
    <w:p w14:paraId="3098EA16" w14:textId="77777777" w:rsidR="009A3BD7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3500 litrów – w wysokości 537,83 zł;</w:t>
      </w:r>
    </w:p>
    <w:p w14:paraId="755919E4" w14:textId="77777777" w:rsidR="009A3BD7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4000 litrów – w wysokości 614,66 zł;</w:t>
      </w:r>
    </w:p>
    <w:p w14:paraId="7643401A" w14:textId="77777777" w:rsidR="009A3BD7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5000 litrów – w wysokości 768,33 zł;</w:t>
      </w:r>
    </w:p>
    <w:p w14:paraId="0CFF2474" w14:textId="77777777" w:rsidR="009A3BD7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7000 litrów – w wysokości 1075,66 zł;</w:t>
      </w:r>
    </w:p>
    <w:p w14:paraId="3326251F" w14:textId="77777777" w:rsidR="002562B0" w:rsidRDefault="009A3BD7" w:rsidP="002562B0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10000 litrów – w wysokości 1536,66 zł;</w:t>
      </w:r>
    </w:p>
    <w:p w14:paraId="596AEBD4" w14:textId="77777777" w:rsidR="002562B0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12000 litrów – w wysokości 1844,00 zł;</w:t>
      </w:r>
    </w:p>
    <w:p w14:paraId="75E60E7C" w14:textId="77777777" w:rsidR="002562B0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14000 litrów – w wysokości 2151,33 zł;</w:t>
      </w:r>
    </w:p>
    <w:p w14:paraId="15C6AF86" w14:textId="77777777" w:rsidR="002562B0" w:rsidRDefault="009A3BD7" w:rsidP="0032533A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16000 litrów – w wysokości 2458,66 zł;</w:t>
      </w:r>
    </w:p>
    <w:p w14:paraId="0248608E" w14:textId="77777777" w:rsidR="002562B0" w:rsidRDefault="009A3BD7" w:rsidP="002562B0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20000 litrów – w wysokości 3073,33 zł;</w:t>
      </w:r>
    </w:p>
    <w:p w14:paraId="2DACD5E5" w14:textId="77777777" w:rsidR="009A3BD7" w:rsidRPr="002562B0" w:rsidRDefault="009A3BD7" w:rsidP="002562B0">
      <w:pPr>
        <w:pStyle w:val="Akapitzlist"/>
        <w:numPr>
          <w:ilvl w:val="0"/>
          <w:numId w:val="5"/>
        </w:numPr>
        <w:tabs>
          <w:tab w:val="left" w:pos="567"/>
        </w:tabs>
        <w:spacing w:after="0" w:line="300" w:lineRule="auto"/>
        <w:ind w:left="993" w:hanging="426"/>
        <w:rPr>
          <w:rFonts w:cstheme="minorHAnsi"/>
        </w:rPr>
      </w:pPr>
      <w:r w:rsidRPr="002562B0">
        <w:rPr>
          <w:rFonts w:cstheme="minorHAnsi"/>
        </w:rPr>
        <w:t>36000 litrów – w wysokości 5532,00 zł.</w:t>
      </w:r>
    </w:p>
    <w:p w14:paraId="5A966F69" w14:textId="77777777" w:rsidR="009A3BD7" w:rsidRPr="00D40AD0" w:rsidRDefault="009A3BD7" w:rsidP="002562B0">
      <w:pPr>
        <w:tabs>
          <w:tab w:val="left" w:pos="993"/>
        </w:tabs>
        <w:spacing w:before="240" w:after="240" w:line="300" w:lineRule="auto"/>
        <w:ind w:firstLine="567"/>
        <w:rPr>
          <w:rFonts w:cstheme="minorHAnsi"/>
        </w:rPr>
      </w:pPr>
      <w:r w:rsidRPr="00BE0EDD">
        <w:rPr>
          <w:rFonts w:cstheme="minorHAnsi"/>
          <w:b/>
        </w:rPr>
        <w:t>§ 3.</w:t>
      </w:r>
      <w:r w:rsidRPr="00D40AD0">
        <w:rPr>
          <w:rFonts w:cstheme="minorHAnsi"/>
        </w:rPr>
        <w:t xml:space="preserve"> </w:t>
      </w:r>
      <w:r w:rsidR="002562B0">
        <w:rPr>
          <w:rFonts w:cstheme="minorHAnsi"/>
        </w:rPr>
        <w:tab/>
      </w:r>
      <w:r w:rsidRPr="00D40AD0">
        <w:rPr>
          <w:rFonts w:cstheme="minorHAnsi"/>
        </w:rPr>
        <w:t>Ustala się ryczałtową stawkę opłaty za gospodarowanie odpadami komunalnymi dla nieruchomości, na której znajduje się domek letniskowy, lub innej nieruchomości wykorzystywanej na cele rekreacyjno-wypoczynkowe w wysokości 181,90 zł za rok od domku letniskowego na nieruchomości albo od innej nieruchomości wykorzystywanej na cele rekreacyjno-wypoczynkowe.</w:t>
      </w:r>
    </w:p>
    <w:p w14:paraId="583CE8FB" w14:textId="77777777" w:rsidR="009A3BD7" w:rsidRPr="00D40AD0" w:rsidRDefault="009A3BD7" w:rsidP="002562B0">
      <w:pPr>
        <w:tabs>
          <w:tab w:val="left" w:pos="993"/>
        </w:tabs>
        <w:spacing w:after="0" w:line="300" w:lineRule="auto"/>
        <w:ind w:firstLine="567"/>
        <w:rPr>
          <w:rFonts w:cstheme="minorHAnsi"/>
        </w:rPr>
      </w:pPr>
      <w:r w:rsidRPr="00473CA3">
        <w:rPr>
          <w:rFonts w:cstheme="minorHAnsi"/>
          <w:b/>
        </w:rPr>
        <w:t>§ 4.</w:t>
      </w:r>
      <w:r w:rsidRPr="00D40AD0">
        <w:rPr>
          <w:rFonts w:cstheme="minorHAnsi"/>
        </w:rPr>
        <w:t xml:space="preserve"> </w:t>
      </w:r>
      <w:r w:rsidR="002562B0">
        <w:rPr>
          <w:rFonts w:cstheme="minorHAnsi"/>
        </w:rPr>
        <w:tab/>
      </w:r>
      <w:r w:rsidRPr="00D40AD0">
        <w:rPr>
          <w:rFonts w:cstheme="minorHAnsi"/>
        </w:rPr>
        <w:t>Określa się stawki opłaty podwyższonej za gospodarowanie odpadami komunalnymi jeżeli właściciel nieruchomości nie wypełnia obowiązku zbierania odpadów w sposób selektywny, w wysokości dwukrotnej wysokości stawek opłaty określonych:</w:t>
      </w:r>
    </w:p>
    <w:p w14:paraId="33C2DD38" w14:textId="77777777" w:rsidR="009A3BD7" w:rsidRDefault="00B96D05" w:rsidP="004B797F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(stwierdzono nieważność)</w:t>
      </w:r>
      <w:r w:rsidR="009A3BD7" w:rsidRPr="004B797F">
        <w:rPr>
          <w:rFonts w:cstheme="minorHAnsi"/>
        </w:rPr>
        <w:t>;</w:t>
      </w:r>
    </w:p>
    <w:p w14:paraId="0016E82A" w14:textId="03357D8E" w:rsidR="00FA5D40" w:rsidRDefault="00FA5D40" w:rsidP="003A485E">
      <w:pPr>
        <w:pStyle w:val="Akapitzlist"/>
        <w:tabs>
          <w:tab w:val="left" w:pos="993"/>
        </w:tabs>
        <w:spacing w:after="0" w:line="300" w:lineRule="auto"/>
        <w:ind w:left="567"/>
        <w:rPr>
          <w:rFonts w:cstheme="minorHAnsi"/>
        </w:rPr>
      </w:pPr>
      <w:r>
        <w:rPr>
          <w:rFonts w:cstheme="minorHAnsi"/>
        </w:rPr>
        <w:t xml:space="preserve">1a) </w:t>
      </w:r>
      <w:r w:rsidRPr="00FA5D40">
        <w:rPr>
          <w:rFonts w:cstheme="minorHAnsi"/>
        </w:rPr>
        <w:tab/>
        <w:t>w § 1ust. 2a – w wysokości 170,00 zł;</w:t>
      </w:r>
    </w:p>
    <w:p w14:paraId="55AD86BB" w14:textId="767398F0" w:rsidR="00B96D05" w:rsidRDefault="00FA5D40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>
        <w:rPr>
          <w:rFonts w:cstheme="minorHAnsi"/>
        </w:rPr>
        <w:t>(stwierdzono nieważność)</w:t>
      </w:r>
      <w:r w:rsidR="00B96D05" w:rsidRPr="004B797F">
        <w:rPr>
          <w:rFonts w:cstheme="minorHAnsi"/>
        </w:rPr>
        <w:t>;</w:t>
      </w:r>
    </w:p>
    <w:p w14:paraId="7D16A885" w14:textId="77777777" w:rsidR="009A3BD7" w:rsidRDefault="00B96D05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(stwierdzono nieważność)</w:t>
      </w:r>
      <w:r w:rsidR="009A3BD7" w:rsidRPr="004B797F">
        <w:rPr>
          <w:rFonts w:cstheme="minorHAnsi"/>
        </w:rPr>
        <w:t>;</w:t>
      </w:r>
    </w:p>
    <w:p w14:paraId="694BE86E" w14:textId="77777777" w:rsidR="009A3BD7" w:rsidRDefault="00B96D05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(stwierdzono nieważność)</w:t>
      </w:r>
      <w:r w:rsidR="009A3BD7" w:rsidRPr="004B797F">
        <w:rPr>
          <w:rFonts w:cstheme="minorHAnsi"/>
        </w:rPr>
        <w:t>;</w:t>
      </w:r>
    </w:p>
    <w:p w14:paraId="2020B661" w14:textId="77777777" w:rsidR="009A3BD7" w:rsidRDefault="00B96D05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(stwierdzono nieważność)</w:t>
      </w:r>
      <w:r w:rsidR="009A3BD7" w:rsidRPr="004B797F">
        <w:rPr>
          <w:rFonts w:cstheme="minorHAnsi"/>
        </w:rPr>
        <w:t>;</w:t>
      </w:r>
    </w:p>
    <w:p w14:paraId="2B1B77F8" w14:textId="77777777" w:rsidR="009A3BD7" w:rsidRPr="00FA5D40" w:rsidRDefault="009A3BD7" w:rsidP="00FA5D40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FA5D40">
        <w:rPr>
          <w:rFonts w:cstheme="minorHAnsi"/>
        </w:rPr>
        <w:t>w § 1 ust. 3 – w wysokości 214,00 zł;</w:t>
      </w:r>
    </w:p>
    <w:p w14:paraId="57D63B1C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1 – w wysokości 36,88 zł;</w:t>
      </w:r>
    </w:p>
    <w:p w14:paraId="50A68F17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2 – w wysokości 73,76 zł;</w:t>
      </w:r>
    </w:p>
    <w:p w14:paraId="20CC511B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3 – w wysokości 202,84 zł;</w:t>
      </w:r>
    </w:p>
    <w:p w14:paraId="595033ED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4 – w wysokości 236,64 zł;</w:t>
      </w:r>
    </w:p>
    <w:p w14:paraId="74E4F0FF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5 – w wysokości 338,06 zł;</w:t>
      </w:r>
    </w:p>
    <w:p w14:paraId="0DFE680B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lastRenderedPageBreak/>
        <w:t>w § 2 pkt 6 – w wysokości 768,32 zł;</w:t>
      </w:r>
    </w:p>
    <w:p w14:paraId="73EA15C8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7 – w wysokości 1075,66 zł;</w:t>
      </w:r>
    </w:p>
    <w:p w14:paraId="765284CD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8 – w wysokości 1229,32 zł;</w:t>
      </w:r>
    </w:p>
    <w:p w14:paraId="56BDA315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9 – w wysokości 1536,66 zł;</w:t>
      </w:r>
    </w:p>
    <w:p w14:paraId="44264B26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10 – w wysokości 2151,32 zł;</w:t>
      </w:r>
    </w:p>
    <w:p w14:paraId="0C1DC793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11 – w wysokości 3073,32 zł;</w:t>
      </w:r>
    </w:p>
    <w:p w14:paraId="6D7E12EA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12 – w wysokości 3688,00 zł;</w:t>
      </w:r>
    </w:p>
    <w:p w14:paraId="18A883E9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13 – w wysokości 4302,66 zł;</w:t>
      </w:r>
    </w:p>
    <w:p w14:paraId="13D94083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14 – w wysokości 4917,32 zł;</w:t>
      </w:r>
    </w:p>
    <w:p w14:paraId="108CA447" w14:textId="77777777" w:rsidR="009A3BD7" w:rsidRDefault="009A3BD7" w:rsidP="0032533A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15 – w wysokości 6146,66 zł;</w:t>
      </w:r>
    </w:p>
    <w:p w14:paraId="7E870497" w14:textId="77777777" w:rsidR="004B797F" w:rsidRDefault="009A3BD7" w:rsidP="004B797F">
      <w:pPr>
        <w:pStyle w:val="Akapitzlist"/>
        <w:numPr>
          <w:ilvl w:val="0"/>
          <w:numId w:val="6"/>
        </w:numPr>
        <w:tabs>
          <w:tab w:val="left" w:pos="993"/>
        </w:tabs>
        <w:spacing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2 pkt 16 – w wysokości 11064,00 zł;</w:t>
      </w:r>
    </w:p>
    <w:p w14:paraId="1CC81C07" w14:textId="77777777" w:rsidR="009A3BD7" w:rsidRPr="004B797F" w:rsidRDefault="009A3BD7" w:rsidP="00751605">
      <w:pPr>
        <w:pStyle w:val="Akapitzlist"/>
        <w:numPr>
          <w:ilvl w:val="0"/>
          <w:numId w:val="6"/>
        </w:numPr>
        <w:tabs>
          <w:tab w:val="left" w:pos="993"/>
        </w:tabs>
        <w:spacing w:before="240" w:after="0" w:line="300" w:lineRule="auto"/>
        <w:ind w:left="0" w:firstLine="567"/>
        <w:rPr>
          <w:rFonts w:cstheme="minorHAnsi"/>
        </w:rPr>
      </w:pPr>
      <w:r w:rsidRPr="004B797F">
        <w:rPr>
          <w:rFonts w:cstheme="minorHAnsi"/>
        </w:rPr>
        <w:t>w § 3 – w wysokości 363,80 zł.</w:t>
      </w:r>
    </w:p>
    <w:p w14:paraId="43E80618" w14:textId="77777777" w:rsidR="009A3BD7" w:rsidRPr="00D40AD0" w:rsidRDefault="009A3BD7" w:rsidP="00C61BD6">
      <w:pPr>
        <w:tabs>
          <w:tab w:val="left" w:pos="993"/>
        </w:tabs>
        <w:spacing w:before="240" w:after="240" w:line="300" w:lineRule="auto"/>
        <w:ind w:firstLine="567"/>
        <w:rPr>
          <w:rFonts w:cstheme="minorHAnsi"/>
        </w:rPr>
      </w:pPr>
      <w:r w:rsidRPr="00BE0EDD">
        <w:rPr>
          <w:rFonts w:cstheme="minorHAnsi"/>
          <w:b/>
        </w:rPr>
        <w:t>§ 5.</w:t>
      </w:r>
      <w:r w:rsidRPr="00D40AD0">
        <w:rPr>
          <w:rFonts w:cstheme="minorHAnsi"/>
        </w:rPr>
        <w:t xml:space="preserve"> </w:t>
      </w:r>
      <w:r w:rsidR="007B7E25">
        <w:rPr>
          <w:rFonts w:cstheme="minorHAnsi"/>
        </w:rPr>
        <w:tab/>
      </w:r>
      <w:r w:rsidRPr="00D40AD0">
        <w:rPr>
          <w:rFonts w:cstheme="minorHAnsi"/>
        </w:rPr>
        <w:t>Zwalnia się w części z opłaty za gospodarowanie odpadami komunalnymi właścicieli nieruchomości zabudowanych budynkami mieszkalnymi jednorodzinnymi kompostujących bioodpady stanowiące odpady komunalne w kompostowniku przydomowym. W takim przypadku wysokość opłaty za gospodarowanie odpadami komunalnymi pomniejsza się o 9,00 zł.</w:t>
      </w:r>
    </w:p>
    <w:p w14:paraId="373EA07C" w14:textId="77777777" w:rsidR="00FC399D" w:rsidRPr="00473CA3" w:rsidRDefault="00FC399D" w:rsidP="009A7DB9">
      <w:pPr>
        <w:tabs>
          <w:tab w:val="left" w:pos="1134"/>
        </w:tabs>
        <w:spacing w:after="0" w:line="300" w:lineRule="auto"/>
        <w:ind w:firstLine="567"/>
        <w:rPr>
          <w:rFonts w:cstheme="minorHAnsi"/>
        </w:rPr>
      </w:pPr>
      <w:r>
        <w:rPr>
          <w:rFonts w:cstheme="minorHAnsi"/>
          <w:b/>
        </w:rPr>
        <w:t xml:space="preserve">§ 5a. </w:t>
      </w:r>
      <w:r w:rsidR="007B7E25">
        <w:rPr>
          <w:rFonts w:cstheme="minorHAnsi"/>
          <w:b/>
        </w:rPr>
        <w:tab/>
      </w:r>
      <w:r w:rsidRPr="00473CA3">
        <w:rPr>
          <w:rFonts w:cstheme="minorHAnsi"/>
        </w:rPr>
        <w:t xml:space="preserve">W okresie od dnia 1 października </w:t>
      </w:r>
      <w:r w:rsidR="00425AE3">
        <w:rPr>
          <w:rFonts w:cstheme="minorHAnsi"/>
        </w:rPr>
        <w:t>2024 r. do dnia 31 marca 2026</w:t>
      </w:r>
      <w:r w:rsidRPr="00473CA3">
        <w:rPr>
          <w:rFonts w:cstheme="minorHAnsi"/>
        </w:rPr>
        <w:t xml:space="preserve"> r.:</w:t>
      </w:r>
    </w:p>
    <w:p w14:paraId="789F7FBF" w14:textId="77777777" w:rsidR="00FC399D" w:rsidRDefault="00FC399D" w:rsidP="00C61BD6">
      <w:pPr>
        <w:pStyle w:val="Akapitzlist"/>
        <w:numPr>
          <w:ilvl w:val="0"/>
          <w:numId w:val="7"/>
        </w:numPr>
        <w:tabs>
          <w:tab w:val="left" w:pos="993"/>
        </w:tabs>
        <w:spacing w:after="0" w:line="300" w:lineRule="auto"/>
        <w:ind w:left="567" w:firstLine="0"/>
        <w:rPr>
          <w:rFonts w:cstheme="minorHAnsi"/>
        </w:rPr>
      </w:pPr>
      <w:r w:rsidRPr="00C61BD6">
        <w:rPr>
          <w:rFonts w:cstheme="minorHAnsi"/>
        </w:rPr>
        <w:t>ustala się stawkę opłaty od gospodarstwa domowego w nieruchomości zabudowanej budynkiem wielolokalowym w wysokości 60,00 zł;</w:t>
      </w:r>
    </w:p>
    <w:p w14:paraId="19F4C643" w14:textId="77777777" w:rsidR="00FC399D" w:rsidRPr="00C61BD6" w:rsidRDefault="00FC399D" w:rsidP="00C61BD6">
      <w:pPr>
        <w:pStyle w:val="Akapitzlist"/>
        <w:numPr>
          <w:ilvl w:val="0"/>
          <w:numId w:val="7"/>
        </w:numPr>
        <w:tabs>
          <w:tab w:val="left" w:pos="993"/>
        </w:tabs>
        <w:spacing w:after="0" w:line="300" w:lineRule="auto"/>
        <w:ind w:left="567" w:firstLine="0"/>
        <w:rPr>
          <w:rFonts w:cstheme="minorHAnsi"/>
        </w:rPr>
      </w:pPr>
      <w:r w:rsidRPr="00C61BD6">
        <w:rPr>
          <w:rFonts w:cstheme="minorHAnsi"/>
        </w:rPr>
        <w:t>ustala się stawkę opłaty od gospodarstwa domowego w nieruchomości zabudowanej budynkiem mieszkalnym jednorodzinnym w wysokości 91,00 zł.</w:t>
      </w:r>
    </w:p>
    <w:p w14:paraId="5E66C630" w14:textId="77777777" w:rsidR="00FC399D" w:rsidRDefault="00FC399D" w:rsidP="00150EFE">
      <w:pPr>
        <w:tabs>
          <w:tab w:val="left" w:pos="1134"/>
        </w:tabs>
        <w:spacing w:before="240" w:after="0" w:line="276" w:lineRule="auto"/>
        <w:ind w:firstLine="567"/>
        <w:rPr>
          <w:rFonts w:ascii="Calibri" w:hAnsi="Calibri" w:cs="Calibri"/>
        </w:rPr>
      </w:pPr>
      <w:r w:rsidRPr="00473CA3">
        <w:rPr>
          <w:rFonts w:ascii="Calibri" w:hAnsi="Calibri" w:cs="Calibri"/>
          <w:b/>
        </w:rPr>
        <w:t xml:space="preserve">§ 5b. </w:t>
      </w:r>
      <w:r w:rsidR="00150EFE">
        <w:rPr>
          <w:rFonts w:ascii="Calibri" w:hAnsi="Calibri" w:cs="Calibri"/>
          <w:b/>
        </w:rPr>
        <w:tab/>
      </w:r>
      <w:r w:rsidRPr="00473CA3">
        <w:rPr>
          <w:rFonts w:ascii="Calibri" w:hAnsi="Calibri" w:cs="Calibri"/>
        </w:rPr>
        <w:t xml:space="preserve">W okresie od dnia 1 października </w:t>
      </w:r>
      <w:r w:rsidR="00425AE3">
        <w:rPr>
          <w:rFonts w:ascii="Calibri" w:hAnsi="Calibri" w:cs="Calibri"/>
        </w:rPr>
        <w:t>2024 r. do dnia 31 marca 2026</w:t>
      </w:r>
      <w:r w:rsidRPr="00473CA3">
        <w:rPr>
          <w:rFonts w:ascii="Calibri" w:hAnsi="Calibri" w:cs="Calibri"/>
        </w:rPr>
        <w:t xml:space="preserve"> r. określa się stawki opłaty podwyższonej za gospodarowanie odpadami komunalnymi, jeżeli właściciel nieruchomości nie wypełnia obowiązku zbierania odpadów w sposób selektywny, w wysokości dwukrotnej wysokości stawek opłat określonych:</w:t>
      </w:r>
    </w:p>
    <w:p w14:paraId="27CE1514" w14:textId="77777777" w:rsidR="00FC399D" w:rsidRDefault="00FC399D" w:rsidP="00A6054B">
      <w:pPr>
        <w:pStyle w:val="Akapitzlist"/>
        <w:numPr>
          <w:ilvl w:val="0"/>
          <w:numId w:val="4"/>
        </w:numPr>
        <w:tabs>
          <w:tab w:val="left" w:pos="993"/>
        </w:tabs>
        <w:spacing w:after="240" w:line="276" w:lineRule="auto"/>
        <w:ind w:left="567" w:firstLine="0"/>
        <w:rPr>
          <w:rFonts w:ascii="Calibri" w:hAnsi="Calibri" w:cs="Calibri"/>
        </w:rPr>
      </w:pPr>
      <w:r w:rsidRPr="00A6054B">
        <w:rPr>
          <w:rFonts w:ascii="Calibri" w:hAnsi="Calibri" w:cs="Calibri"/>
        </w:rPr>
        <w:t>w § 5a pkt  1 – w wysokości 120,00 zł;</w:t>
      </w:r>
    </w:p>
    <w:p w14:paraId="280B5A7D" w14:textId="77777777" w:rsidR="00FC399D" w:rsidRPr="00A6054B" w:rsidRDefault="00FC399D" w:rsidP="00A6054B">
      <w:pPr>
        <w:pStyle w:val="Akapitzlist"/>
        <w:numPr>
          <w:ilvl w:val="0"/>
          <w:numId w:val="4"/>
        </w:numPr>
        <w:tabs>
          <w:tab w:val="left" w:pos="993"/>
        </w:tabs>
        <w:spacing w:after="240" w:line="276" w:lineRule="auto"/>
        <w:ind w:left="567" w:firstLine="0"/>
        <w:rPr>
          <w:rFonts w:ascii="Calibri" w:hAnsi="Calibri" w:cs="Calibri"/>
        </w:rPr>
      </w:pPr>
      <w:r w:rsidRPr="00A6054B">
        <w:rPr>
          <w:rFonts w:ascii="Calibri" w:hAnsi="Calibri" w:cs="Calibri"/>
        </w:rPr>
        <w:t>w § 5a pkt  2</w:t>
      </w:r>
      <w:r w:rsidR="00DA5EF3" w:rsidRPr="00A6054B">
        <w:rPr>
          <w:rFonts w:ascii="Calibri" w:hAnsi="Calibri" w:cs="Calibri"/>
        </w:rPr>
        <w:t xml:space="preserve"> </w:t>
      </w:r>
      <w:r w:rsidRPr="00A6054B">
        <w:rPr>
          <w:rFonts w:ascii="Calibri" w:hAnsi="Calibri" w:cs="Calibri"/>
        </w:rPr>
        <w:t>– wysokości 182,00 zł.</w:t>
      </w:r>
    </w:p>
    <w:p w14:paraId="569B260E" w14:textId="77777777" w:rsidR="009A3BD7" w:rsidRPr="00D40AD0" w:rsidRDefault="009A3BD7" w:rsidP="00A6054B">
      <w:pPr>
        <w:tabs>
          <w:tab w:val="left" w:pos="993"/>
        </w:tabs>
        <w:spacing w:after="240" w:line="300" w:lineRule="auto"/>
        <w:ind w:firstLine="567"/>
        <w:rPr>
          <w:rFonts w:cstheme="minorHAnsi"/>
        </w:rPr>
      </w:pPr>
      <w:r w:rsidRPr="00BE0EDD">
        <w:rPr>
          <w:rFonts w:cstheme="minorHAnsi"/>
          <w:b/>
        </w:rPr>
        <w:t>§ 6.</w:t>
      </w:r>
      <w:r w:rsidRPr="00D40AD0">
        <w:rPr>
          <w:rFonts w:cstheme="minorHAnsi"/>
        </w:rPr>
        <w:t xml:space="preserve"> </w:t>
      </w:r>
      <w:r w:rsidR="00A6054B">
        <w:rPr>
          <w:rFonts w:cstheme="minorHAnsi"/>
        </w:rPr>
        <w:tab/>
      </w:r>
      <w:r w:rsidRPr="00D40AD0">
        <w:rPr>
          <w:rFonts w:cstheme="minorHAnsi"/>
        </w:rPr>
        <w:t>Wykonanie uchwały powierza się Prezydentowi Miasta Stołecznego Warszawy.</w:t>
      </w:r>
    </w:p>
    <w:p w14:paraId="190FCD37" w14:textId="77777777" w:rsidR="009A3BD7" w:rsidRPr="00D40AD0" w:rsidRDefault="009A3BD7" w:rsidP="00A6054B">
      <w:pPr>
        <w:tabs>
          <w:tab w:val="left" w:pos="993"/>
        </w:tabs>
        <w:spacing w:after="240" w:line="300" w:lineRule="auto"/>
        <w:ind w:firstLine="567"/>
        <w:rPr>
          <w:rFonts w:cstheme="minorHAnsi"/>
        </w:rPr>
      </w:pPr>
      <w:r w:rsidRPr="00BE0EDD">
        <w:rPr>
          <w:rFonts w:cstheme="minorHAnsi"/>
          <w:b/>
        </w:rPr>
        <w:t>§ 7.</w:t>
      </w:r>
      <w:r w:rsidRPr="00D40AD0">
        <w:rPr>
          <w:rFonts w:cstheme="minorHAnsi"/>
        </w:rPr>
        <w:t xml:space="preserve"> </w:t>
      </w:r>
      <w:r w:rsidR="00A6054B">
        <w:rPr>
          <w:rFonts w:cstheme="minorHAnsi"/>
        </w:rPr>
        <w:tab/>
      </w:r>
      <w:r w:rsidRPr="00D40AD0">
        <w:rPr>
          <w:rFonts w:cstheme="minorHAnsi"/>
        </w:rPr>
        <w:t>Traci moc uchwała Nr XXIV/671/2019 Rady Miasta Stołecznego Warszawy z dnia 12 grudnia 2019 r. w sprawie wyboru metody ustalenia opłaty za gospodarowanie odpadami komunalnymi, ustalenia stawki takiej opłaty oraz ustalenia stawki opłaty za pojemnik i worek o określonej pojemności (Dz. Urz. Woj. Maz. z 2019 r. poz. 15291 oraz z 2020 r. poz. 870, 4607, 8596, 10646 i 11641) oraz uchwała Nr XXIV/676/2019 Rady Miasta Stołecznego Warszawy z dnia 12 grudnia 2019 r. w sprawie ustalenia sposobu obliczania opłaty za gospodarowanie odpadami komunalnymi w przypadku nieruchomości, która w części stanowi nieruchomość, na której zamieszkują mieszkańcy, a w części nieruchomość, na której nie zamieszkują mieszkańcy, a powstają odpady komunalne (Dz. Urz. Woj. Maz. z 2019 r. poz. 15293 oraz z 2020 r. poz. 872, 10647 i 11642).</w:t>
      </w:r>
    </w:p>
    <w:p w14:paraId="0E408090" w14:textId="77777777" w:rsidR="009A3BD7" w:rsidRPr="00D40AD0" w:rsidRDefault="009A3BD7" w:rsidP="000E46C1">
      <w:pPr>
        <w:tabs>
          <w:tab w:val="left" w:pos="1276"/>
        </w:tabs>
        <w:spacing w:after="240" w:line="300" w:lineRule="auto"/>
        <w:ind w:firstLine="567"/>
        <w:rPr>
          <w:rFonts w:cstheme="minorHAnsi"/>
        </w:rPr>
      </w:pPr>
      <w:r w:rsidRPr="00BE0EDD">
        <w:rPr>
          <w:rFonts w:cstheme="minorHAnsi"/>
          <w:b/>
        </w:rPr>
        <w:t xml:space="preserve">§ 8. </w:t>
      </w:r>
      <w:r w:rsidRPr="00B15595">
        <w:rPr>
          <w:rFonts w:cstheme="minorHAnsi"/>
        </w:rPr>
        <w:t>1.</w:t>
      </w:r>
      <w:r w:rsidRPr="00D40AD0">
        <w:rPr>
          <w:rFonts w:cstheme="minorHAnsi"/>
        </w:rPr>
        <w:t xml:space="preserve"> </w:t>
      </w:r>
      <w:r w:rsidR="000E46C1">
        <w:rPr>
          <w:rFonts w:cstheme="minorHAnsi"/>
        </w:rPr>
        <w:tab/>
      </w:r>
      <w:r w:rsidRPr="00D40AD0">
        <w:rPr>
          <w:rFonts w:cstheme="minorHAnsi"/>
        </w:rPr>
        <w:t>Uchwała podlega ogłoszeniu w Dzienniku Urzędowym Województwa Mazowieckiego.</w:t>
      </w:r>
    </w:p>
    <w:p w14:paraId="5B90D606" w14:textId="77777777" w:rsidR="00AE577B" w:rsidRPr="00D40AD0" w:rsidRDefault="008E0565" w:rsidP="008E0565">
      <w:pPr>
        <w:tabs>
          <w:tab w:val="left" w:pos="993"/>
        </w:tabs>
        <w:spacing w:after="240" w:line="300" w:lineRule="auto"/>
        <w:ind w:firstLine="567"/>
        <w:rPr>
          <w:rFonts w:cstheme="minorHAnsi"/>
        </w:rPr>
      </w:pPr>
      <w:r>
        <w:rPr>
          <w:rFonts w:cstheme="minorHAnsi"/>
        </w:rPr>
        <w:lastRenderedPageBreak/>
        <w:t xml:space="preserve">2. </w:t>
      </w:r>
      <w:r>
        <w:rPr>
          <w:rFonts w:cstheme="minorHAnsi"/>
        </w:rPr>
        <w:tab/>
      </w:r>
      <w:r w:rsidR="009A3BD7" w:rsidRPr="00D40AD0">
        <w:rPr>
          <w:rFonts w:cstheme="minorHAnsi"/>
        </w:rPr>
        <w:t>Uchwała wchodzi w życie z dniem 1 stycznia 2022 r.</w:t>
      </w:r>
    </w:p>
    <w:sectPr w:rsidR="00AE577B" w:rsidRPr="00D40AD0" w:rsidSect="0032533A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8988DF" w16cid:durableId="205C9503"/>
  <w16cid:commentId w16cid:paraId="67493ADE" w16cid:durableId="2588CA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A6375" w14:textId="77777777" w:rsidR="002A3A75" w:rsidRDefault="002A3A75" w:rsidP="0032533A">
      <w:pPr>
        <w:spacing w:after="0" w:line="240" w:lineRule="auto"/>
      </w:pPr>
      <w:r>
        <w:separator/>
      </w:r>
    </w:p>
  </w:endnote>
  <w:endnote w:type="continuationSeparator" w:id="0">
    <w:p w14:paraId="1E753AA7" w14:textId="77777777" w:rsidR="002A3A75" w:rsidRDefault="002A3A75" w:rsidP="00325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9129043"/>
      <w:docPartObj>
        <w:docPartGallery w:val="Page Numbers (Bottom of Page)"/>
        <w:docPartUnique/>
      </w:docPartObj>
    </w:sdtPr>
    <w:sdtEndPr/>
    <w:sdtContent>
      <w:p w14:paraId="5811ED54" w14:textId="58EF0D86" w:rsidR="0032533A" w:rsidRDefault="0032533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85E">
          <w:rPr>
            <w:noProof/>
          </w:rPr>
          <w:t>4</w:t>
        </w:r>
        <w:r>
          <w:fldChar w:fldCharType="end"/>
        </w:r>
      </w:p>
    </w:sdtContent>
  </w:sdt>
  <w:p w14:paraId="42CA94AB" w14:textId="77777777" w:rsidR="0032533A" w:rsidRDefault="00325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F5A8D" w14:textId="77777777" w:rsidR="002A3A75" w:rsidRDefault="002A3A75" w:rsidP="0032533A">
      <w:pPr>
        <w:spacing w:after="0" w:line="240" w:lineRule="auto"/>
      </w:pPr>
      <w:r>
        <w:separator/>
      </w:r>
    </w:p>
  </w:footnote>
  <w:footnote w:type="continuationSeparator" w:id="0">
    <w:p w14:paraId="447E4DB2" w14:textId="77777777" w:rsidR="002A3A75" w:rsidRDefault="002A3A75" w:rsidP="00325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28B9"/>
    <w:multiLevelType w:val="hybridMultilevel"/>
    <w:tmpl w:val="E334EF2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A70386"/>
    <w:multiLevelType w:val="hybridMultilevel"/>
    <w:tmpl w:val="CC1A94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635A7"/>
    <w:multiLevelType w:val="hybridMultilevel"/>
    <w:tmpl w:val="943C2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F3120"/>
    <w:multiLevelType w:val="hybridMultilevel"/>
    <w:tmpl w:val="C9B00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86299"/>
    <w:multiLevelType w:val="hybridMultilevel"/>
    <w:tmpl w:val="D84ED5C2"/>
    <w:lvl w:ilvl="0" w:tplc="04BE3162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C79B9"/>
    <w:multiLevelType w:val="hybridMultilevel"/>
    <w:tmpl w:val="DD222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70CBE"/>
    <w:multiLevelType w:val="hybridMultilevel"/>
    <w:tmpl w:val="B358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BD7"/>
    <w:rsid w:val="00005F00"/>
    <w:rsid w:val="00020977"/>
    <w:rsid w:val="000E46C1"/>
    <w:rsid w:val="00130A68"/>
    <w:rsid w:val="00150EFE"/>
    <w:rsid w:val="001921B9"/>
    <w:rsid w:val="001B43CC"/>
    <w:rsid w:val="002015E4"/>
    <w:rsid w:val="0021090C"/>
    <w:rsid w:val="002232AA"/>
    <w:rsid w:val="00241762"/>
    <w:rsid w:val="0025622E"/>
    <w:rsid w:val="002562B0"/>
    <w:rsid w:val="002709CE"/>
    <w:rsid w:val="002A3A75"/>
    <w:rsid w:val="002B2B12"/>
    <w:rsid w:val="002F3EE1"/>
    <w:rsid w:val="00325172"/>
    <w:rsid w:val="0032533A"/>
    <w:rsid w:val="00354705"/>
    <w:rsid w:val="003634CA"/>
    <w:rsid w:val="003A485E"/>
    <w:rsid w:val="00404620"/>
    <w:rsid w:val="00425AE3"/>
    <w:rsid w:val="0046201D"/>
    <w:rsid w:val="00473CA3"/>
    <w:rsid w:val="004B26F3"/>
    <w:rsid w:val="004B797F"/>
    <w:rsid w:val="0058653B"/>
    <w:rsid w:val="006616BA"/>
    <w:rsid w:val="00742C6E"/>
    <w:rsid w:val="00751605"/>
    <w:rsid w:val="007549A1"/>
    <w:rsid w:val="0078416D"/>
    <w:rsid w:val="007B7E25"/>
    <w:rsid w:val="008528B3"/>
    <w:rsid w:val="00854AC3"/>
    <w:rsid w:val="00895051"/>
    <w:rsid w:val="008B063D"/>
    <w:rsid w:val="008E0565"/>
    <w:rsid w:val="009626DD"/>
    <w:rsid w:val="009669D5"/>
    <w:rsid w:val="00981A1A"/>
    <w:rsid w:val="009A3BD7"/>
    <w:rsid w:val="009A7DB9"/>
    <w:rsid w:val="00A6054B"/>
    <w:rsid w:val="00A63389"/>
    <w:rsid w:val="00AE2B38"/>
    <w:rsid w:val="00AE577B"/>
    <w:rsid w:val="00B15595"/>
    <w:rsid w:val="00B65F1F"/>
    <w:rsid w:val="00B824ED"/>
    <w:rsid w:val="00B96D05"/>
    <w:rsid w:val="00BB0C85"/>
    <w:rsid w:val="00BE0EDD"/>
    <w:rsid w:val="00C21926"/>
    <w:rsid w:val="00C61BD6"/>
    <w:rsid w:val="00CC2BC8"/>
    <w:rsid w:val="00D40AD0"/>
    <w:rsid w:val="00DA5EF3"/>
    <w:rsid w:val="00E71533"/>
    <w:rsid w:val="00F8616B"/>
    <w:rsid w:val="00F93607"/>
    <w:rsid w:val="00FA2225"/>
    <w:rsid w:val="00FA5D40"/>
    <w:rsid w:val="00FC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17B5"/>
  <w15:chartTrackingRefBased/>
  <w15:docId w15:val="{B654FD48-FE89-4447-B93D-5426314B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533A"/>
    <w:pPr>
      <w:keepNext/>
      <w:keepLines/>
      <w:spacing w:after="240" w:line="300" w:lineRule="auto"/>
      <w:jc w:val="center"/>
      <w:outlineLvl w:val="0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49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2533A"/>
    <w:rPr>
      <w:rFonts w:eastAsiaTheme="majorEastAsia" w:cstheme="majorBidi"/>
      <w:b/>
    </w:rPr>
  </w:style>
  <w:style w:type="paragraph" w:styleId="Nagwek">
    <w:name w:val="header"/>
    <w:basedOn w:val="Normalny"/>
    <w:link w:val="NagwekZnak"/>
    <w:uiPriority w:val="99"/>
    <w:unhideWhenUsed/>
    <w:rsid w:val="00325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33A"/>
  </w:style>
  <w:style w:type="paragraph" w:styleId="Stopka">
    <w:name w:val="footer"/>
    <w:basedOn w:val="Normalny"/>
    <w:link w:val="StopkaZnak"/>
    <w:uiPriority w:val="99"/>
    <w:unhideWhenUsed/>
    <w:rsid w:val="00325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33A"/>
  </w:style>
  <w:style w:type="paragraph" w:styleId="Tekstdymka">
    <w:name w:val="Balloon Text"/>
    <w:basedOn w:val="Normalny"/>
    <w:link w:val="TekstdymkaZnak"/>
    <w:uiPriority w:val="99"/>
    <w:semiHidden/>
    <w:unhideWhenUsed/>
    <w:rsid w:val="00FC3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99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61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61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61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61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616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A5D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8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5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5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0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0925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636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18376">
              <w:marLeft w:val="0"/>
              <w:marRight w:val="0"/>
              <w:marTop w:val="0"/>
              <w:marBottom w:val="0"/>
              <w:divBdr>
                <w:top w:val="single" w:sz="6" w:space="1" w:color="FFFFFF"/>
                <w:left w:val="single" w:sz="6" w:space="3" w:color="FFFFFF"/>
                <w:bottom w:val="single" w:sz="6" w:space="1" w:color="FFFFFF"/>
                <w:right w:val="single" w:sz="6" w:space="9" w:color="FFFFFF"/>
              </w:divBdr>
            </w:div>
            <w:div w:id="186293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7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0734">
                  <w:marLeft w:val="150"/>
                  <w:marRight w:val="150"/>
                  <w:marTop w:val="150"/>
                  <w:marBottom w:val="150"/>
                  <w:divBdr>
                    <w:top w:val="single" w:sz="6" w:space="4" w:color="000000"/>
                    <w:left w:val="single" w:sz="6" w:space="4" w:color="000000"/>
                    <w:bottom w:val="single" w:sz="6" w:space="4" w:color="000000"/>
                    <w:right w:val="single" w:sz="6" w:space="4" w:color="000000"/>
                  </w:divBdr>
                </w:div>
                <w:div w:id="1845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C60476F-5593-40D2-B71C-2AA68BC814FE}"/>
</file>

<file path=customXml/itemProps2.xml><?xml version="1.0" encoding="utf-8"?>
<ds:datastoreItem xmlns:ds="http://schemas.openxmlformats.org/officeDocument/2006/customXml" ds:itemID="{0085C1FE-D123-4065-A143-9B5139E3D588}"/>
</file>

<file path=customXml/itemProps3.xml><?xml version="1.0" encoding="utf-8"?>
<ds:datastoreItem xmlns:ds="http://schemas.openxmlformats.org/officeDocument/2006/customXml" ds:itemID="{E84643F5-9110-4B8B-A793-F77E5902CB57}"/>
</file>

<file path=customXml/itemProps4.xml><?xml version="1.0" encoding="utf-8"?>
<ds:datastoreItem xmlns:ds="http://schemas.openxmlformats.org/officeDocument/2006/customXml" ds:itemID="{118D0A58-D0B0-4757-9C24-E9393D86D5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997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tekst jednolity uchwały Rady m.st. Warszawy Nr LVI/1749/2021 z dnia 18 listopada 2021 r. w sprawie wyboru metody ustalenia opłaty za gospodarowanie odpadami komunalnymi, ustalenia stawki takiej opłaty oraz ustalenia stawki opłaty za pojemnik o określonej </vt:lpstr>
    </vt:vector>
  </TitlesOfParts>
  <Company>Urzad Miasta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jednolity uchwały Rady m.st. Warszawy Nr LVI/1749/2021 z dnia 18 listopada 2021 r. w sprawie wyboru metody ustalenia opłaty za gospodarowanie odpadami komunalnymi, ustalenia stawki takiej opłaty oraz ustalenia stawki opłaty za pojemnik o określonej pojemności</dc:title>
  <dc:subject/>
  <dc:creator>Szkatulnik Piotr (GO)</dc:creator>
  <cp:keywords/>
  <dc:description/>
  <cp:lastModifiedBy>Nachyła Tomasz (GO)</cp:lastModifiedBy>
  <cp:revision>3</cp:revision>
  <cp:lastPrinted>2025-03-04T08:18:00Z</cp:lastPrinted>
  <dcterms:created xsi:type="dcterms:W3CDTF">2025-03-04T13:32:00Z</dcterms:created>
  <dcterms:modified xsi:type="dcterms:W3CDTF">2025-03-05T10:29:00Z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