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5E2" w:rsidRPr="00CF75E2" w:rsidRDefault="00CF75E2" w:rsidP="00CF75E2">
      <w:pPr>
        <w:contextualSpacing/>
        <w:jc w:val="center"/>
        <w:rPr>
          <w:rFonts w:eastAsiaTheme="majorEastAsia" w:cstheme="minorHAnsi"/>
          <w:kern w:val="28"/>
          <w:szCs w:val="22"/>
        </w:rPr>
      </w:pPr>
      <w:bookmarkStart w:id="0" w:name="_GoBack"/>
      <w:bookmarkEnd w:id="0"/>
      <w:r w:rsidRPr="00CF75E2">
        <w:rPr>
          <w:rFonts w:eastAsiaTheme="majorEastAsia" w:cstheme="minorHAnsi"/>
          <w:b/>
          <w:kern w:val="28"/>
          <w:szCs w:val="22"/>
        </w:rPr>
        <w:t>UZASADNIENIE</w:t>
      </w:r>
    </w:p>
    <w:p w:rsidR="00857D62" w:rsidRDefault="00857D62" w:rsidP="00857D62">
      <w:pPr>
        <w:contextualSpacing/>
        <w:jc w:val="center"/>
        <w:rPr>
          <w:rFonts w:ascii="Calibri" w:hAnsi="Calibri"/>
          <w:b/>
          <w:bCs/>
          <w:szCs w:val="18"/>
          <w:lang w:eastAsia="en-US"/>
        </w:rPr>
      </w:pPr>
    </w:p>
    <w:p w:rsidR="00857D62" w:rsidRPr="00CF75E2" w:rsidRDefault="00857D62" w:rsidP="00857D62">
      <w:pPr>
        <w:contextualSpacing/>
        <w:jc w:val="center"/>
        <w:rPr>
          <w:rFonts w:eastAsiaTheme="majorEastAsia" w:cstheme="minorHAnsi"/>
          <w:kern w:val="28"/>
          <w:szCs w:val="22"/>
        </w:rPr>
      </w:pPr>
      <w:r w:rsidRPr="00CF75E2">
        <w:rPr>
          <w:rFonts w:eastAsiaTheme="majorEastAsia" w:cstheme="minorHAnsi"/>
          <w:b/>
          <w:kern w:val="28"/>
          <w:szCs w:val="22"/>
        </w:rPr>
        <w:t>projektu uchwały Rady Miasta Stołecznego Warszawy</w:t>
      </w:r>
    </w:p>
    <w:p w:rsidR="00857D62" w:rsidRPr="00857D62" w:rsidRDefault="00857D62" w:rsidP="00857D62">
      <w:pPr>
        <w:contextualSpacing/>
        <w:jc w:val="center"/>
        <w:rPr>
          <w:rFonts w:ascii="Calibri" w:hAnsi="Calibri"/>
          <w:b/>
          <w:bCs/>
          <w:szCs w:val="18"/>
          <w:lang w:eastAsia="en-US"/>
        </w:rPr>
      </w:pPr>
      <w:r>
        <w:rPr>
          <w:rFonts w:ascii="Calibri" w:hAnsi="Calibri"/>
          <w:b/>
          <w:bCs/>
          <w:szCs w:val="18"/>
          <w:lang w:eastAsia="en-US"/>
        </w:rPr>
        <w:t xml:space="preserve"> </w:t>
      </w:r>
      <w:r w:rsidRPr="00857D62">
        <w:rPr>
          <w:rFonts w:ascii="Calibri" w:hAnsi="Calibri"/>
          <w:b/>
          <w:bCs/>
          <w:szCs w:val="18"/>
          <w:lang w:eastAsia="en-US"/>
        </w:rPr>
        <w:t>w sprawie wysokości i zasad otrzymywania dotacji przez niepubliczne pozaszkolne</w:t>
      </w:r>
    </w:p>
    <w:p w:rsidR="00857D62" w:rsidRPr="00857D62" w:rsidRDefault="00857D62" w:rsidP="00857D62">
      <w:pPr>
        <w:contextualSpacing/>
        <w:jc w:val="center"/>
        <w:rPr>
          <w:rFonts w:ascii="Calibri" w:hAnsi="Calibri"/>
          <w:b/>
          <w:bCs/>
          <w:szCs w:val="18"/>
          <w:lang w:eastAsia="en-US"/>
        </w:rPr>
      </w:pPr>
      <w:r w:rsidRPr="00857D62">
        <w:rPr>
          <w:rFonts w:ascii="Calibri" w:hAnsi="Calibri"/>
          <w:b/>
          <w:bCs/>
          <w:szCs w:val="18"/>
          <w:lang w:eastAsia="en-US"/>
        </w:rPr>
        <w:t>placówki specjalistyczne prowadzone na terenie m.st. Warszawy przez inne niż m.st.</w:t>
      </w:r>
      <w:r w:rsidR="00E53A7E">
        <w:rPr>
          <w:rFonts w:ascii="Calibri" w:hAnsi="Calibri"/>
          <w:b/>
          <w:bCs/>
          <w:szCs w:val="18"/>
          <w:lang w:eastAsia="en-US"/>
        </w:rPr>
        <w:t> </w:t>
      </w:r>
      <w:r w:rsidRPr="00857D62">
        <w:rPr>
          <w:rFonts w:ascii="Calibri" w:hAnsi="Calibri"/>
          <w:b/>
          <w:bCs/>
          <w:szCs w:val="18"/>
          <w:lang w:eastAsia="en-US"/>
        </w:rPr>
        <w:t>Warszawa osoby prawne i osoby fizyczne</w:t>
      </w:r>
    </w:p>
    <w:p w:rsidR="00CF75E2" w:rsidRPr="00E227B7" w:rsidRDefault="00CF75E2" w:rsidP="007B4403">
      <w:pPr>
        <w:rPr>
          <w:rFonts w:cstheme="minorHAnsi"/>
          <w:szCs w:val="22"/>
        </w:rPr>
      </w:pPr>
    </w:p>
    <w:p w:rsidR="000125C5" w:rsidRDefault="00E227B7" w:rsidP="000125C5">
      <w:pPr>
        <w:rPr>
          <w:rFonts w:cstheme="minorHAnsi"/>
          <w:szCs w:val="22"/>
        </w:rPr>
      </w:pPr>
      <w:r w:rsidRPr="00E227B7">
        <w:rPr>
          <w:rFonts w:cstheme="minorHAnsi"/>
          <w:iCs/>
          <w:color w:val="000000"/>
          <w:szCs w:val="22"/>
        </w:rPr>
        <w:t xml:space="preserve">Miasto stołeczne Warszawa przekazuje </w:t>
      </w:r>
      <w:r w:rsidR="00532B65">
        <w:rPr>
          <w:rFonts w:cstheme="minorHAnsi"/>
          <w:iCs/>
          <w:color w:val="000000"/>
          <w:szCs w:val="22"/>
        </w:rPr>
        <w:t xml:space="preserve">obecnie </w:t>
      </w:r>
      <w:r w:rsidRPr="00E227B7">
        <w:rPr>
          <w:rFonts w:cstheme="minorHAnsi"/>
          <w:iCs/>
          <w:color w:val="000000"/>
          <w:szCs w:val="22"/>
        </w:rPr>
        <w:t xml:space="preserve">dotację dla niepublicznych pozaszkolnych placówek specjalistycznych </w:t>
      </w:r>
      <w:r w:rsidR="000125C5">
        <w:rPr>
          <w:rFonts w:cstheme="minorHAnsi"/>
          <w:iCs/>
          <w:color w:val="000000"/>
          <w:szCs w:val="22"/>
        </w:rPr>
        <w:t xml:space="preserve">w oparciu o </w:t>
      </w:r>
      <w:r w:rsidR="000125C5" w:rsidRPr="000125C5">
        <w:rPr>
          <w:rFonts w:ascii="Calibri" w:hAnsi="Calibri"/>
          <w:bCs/>
          <w:szCs w:val="22"/>
          <w:lang w:eastAsia="en-US"/>
        </w:rPr>
        <w:t>uchwał</w:t>
      </w:r>
      <w:r w:rsidR="000125C5">
        <w:rPr>
          <w:rFonts w:ascii="Calibri" w:hAnsi="Calibri"/>
          <w:bCs/>
          <w:szCs w:val="22"/>
          <w:lang w:eastAsia="en-US"/>
        </w:rPr>
        <w:t>ę</w:t>
      </w:r>
      <w:r w:rsidR="000125C5" w:rsidRPr="000125C5">
        <w:rPr>
          <w:rFonts w:ascii="Calibri" w:hAnsi="Calibri"/>
          <w:bCs/>
          <w:szCs w:val="22"/>
          <w:lang w:eastAsia="en-US"/>
        </w:rPr>
        <w:t xml:space="preserve"> nr LIX/1571/2017 Rady m.st. Warszawy z dnia 15 grudnia 2017</w:t>
      </w:r>
      <w:r w:rsidR="0032553D">
        <w:rPr>
          <w:rFonts w:ascii="Calibri" w:hAnsi="Calibri"/>
          <w:bCs/>
          <w:szCs w:val="22"/>
          <w:lang w:eastAsia="en-US"/>
        </w:rPr>
        <w:t> </w:t>
      </w:r>
      <w:r w:rsidR="000125C5" w:rsidRPr="000125C5">
        <w:rPr>
          <w:rFonts w:ascii="Calibri" w:hAnsi="Calibri"/>
          <w:bCs/>
          <w:szCs w:val="22"/>
          <w:lang w:eastAsia="en-US"/>
        </w:rPr>
        <w:t>r. w sprawie wysokości i zasad otrzymywania dotacji przez niepubliczne pozaszkolne placówki specjalistyczne prowadzone na terenie m.st. Warszawy przez inne niż m.st. Warszawa osoby prawne i osoby fizyczne</w:t>
      </w:r>
      <w:r w:rsidR="000125C5">
        <w:rPr>
          <w:rFonts w:ascii="Calibri" w:hAnsi="Calibri"/>
          <w:bCs/>
          <w:szCs w:val="22"/>
          <w:lang w:eastAsia="en-US"/>
        </w:rPr>
        <w:t xml:space="preserve">, podjętą na </w:t>
      </w:r>
      <w:r w:rsidRPr="00E227B7">
        <w:rPr>
          <w:rFonts w:cstheme="minorHAnsi"/>
          <w:iCs/>
          <w:color w:val="000000"/>
          <w:szCs w:val="22"/>
        </w:rPr>
        <w:t xml:space="preserve">podstawie </w:t>
      </w:r>
      <w:r w:rsidRPr="00E227B7">
        <w:rPr>
          <w:rFonts w:cstheme="minorHAnsi"/>
          <w:szCs w:val="22"/>
        </w:rPr>
        <w:t xml:space="preserve">art. 32 ust. 2 ustawy o </w:t>
      </w:r>
      <w:r w:rsidR="000125C5">
        <w:rPr>
          <w:rFonts w:cstheme="minorHAnsi"/>
          <w:szCs w:val="22"/>
        </w:rPr>
        <w:t xml:space="preserve">finansowaniu zadań oświatowych. </w:t>
      </w:r>
    </w:p>
    <w:p w:rsidR="00E227B7" w:rsidRPr="00E227B7" w:rsidRDefault="00532B65" w:rsidP="000125C5">
      <w:pPr>
        <w:rPr>
          <w:rFonts w:cstheme="minorHAnsi"/>
          <w:szCs w:val="22"/>
        </w:rPr>
      </w:pPr>
      <w:r>
        <w:rPr>
          <w:rFonts w:cstheme="minorHAnsi"/>
          <w:iCs/>
          <w:color w:val="000000"/>
          <w:szCs w:val="22"/>
        </w:rPr>
        <w:t xml:space="preserve">Aktualnie </w:t>
      </w:r>
      <w:r w:rsidR="00E227B7" w:rsidRPr="00E227B7">
        <w:rPr>
          <w:rFonts w:cstheme="minorHAnsi"/>
          <w:iCs/>
          <w:color w:val="000000"/>
          <w:szCs w:val="22"/>
        </w:rPr>
        <w:t xml:space="preserve">dotacją objętych jest </w:t>
      </w:r>
      <w:r w:rsidR="00E227B7" w:rsidRPr="00A37AFA">
        <w:rPr>
          <w:rFonts w:cstheme="minorHAnsi"/>
          <w:iCs/>
          <w:color w:val="000000"/>
          <w:szCs w:val="22"/>
        </w:rPr>
        <w:t>8</w:t>
      </w:r>
      <w:r w:rsidR="00E227B7" w:rsidRPr="00E227B7">
        <w:rPr>
          <w:rFonts w:cstheme="minorHAnsi"/>
          <w:iCs/>
          <w:color w:val="000000"/>
          <w:szCs w:val="22"/>
        </w:rPr>
        <w:t xml:space="preserve"> placówek, z których łącznie korzysta prawie </w:t>
      </w:r>
      <w:r w:rsidR="00E227B7" w:rsidRPr="00A37AFA">
        <w:rPr>
          <w:rFonts w:cstheme="minorHAnsi"/>
          <w:iCs/>
          <w:color w:val="000000"/>
          <w:szCs w:val="22"/>
        </w:rPr>
        <w:t>570</w:t>
      </w:r>
      <w:r w:rsidR="00E227B7" w:rsidRPr="00E227B7">
        <w:rPr>
          <w:rFonts w:cstheme="minorHAnsi"/>
          <w:iCs/>
          <w:color w:val="000000"/>
          <w:szCs w:val="22"/>
        </w:rPr>
        <w:t xml:space="preserve"> wychowanków. </w:t>
      </w:r>
      <w:r w:rsidR="00E227B7" w:rsidRPr="00E227B7">
        <w:rPr>
          <w:rFonts w:cstheme="minorHAnsi"/>
          <w:szCs w:val="22"/>
        </w:rPr>
        <w:t xml:space="preserve">Placówki te od wielu lat prowadzą cenną działalność na rzecz dzieci i młodzieży </w:t>
      </w:r>
      <w:r w:rsidR="0032553D">
        <w:rPr>
          <w:rFonts w:cstheme="minorHAnsi"/>
          <w:szCs w:val="22"/>
        </w:rPr>
        <w:t xml:space="preserve">z </w:t>
      </w:r>
      <w:r w:rsidR="00E227B7" w:rsidRPr="00E227B7">
        <w:rPr>
          <w:rFonts w:cstheme="minorHAnsi"/>
          <w:szCs w:val="22"/>
        </w:rPr>
        <w:t>niepełnosprawn</w:t>
      </w:r>
      <w:r w:rsidR="0032553D">
        <w:rPr>
          <w:rFonts w:cstheme="minorHAnsi"/>
          <w:szCs w:val="22"/>
        </w:rPr>
        <w:t xml:space="preserve">ościami, </w:t>
      </w:r>
      <w:r w:rsidR="00E227B7" w:rsidRPr="00E227B7">
        <w:rPr>
          <w:rFonts w:cstheme="minorHAnsi"/>
          <w:szCs w:val="22"/>
        </w:rPr>
        <w:t xml:space="preserve">w tym m.in. z autyzmem, niepełnosprawnościami </w:t>
      </w:r>
      <w:r w:rsidR="0032553D">
        <w:rPr>
          <w:rFonts w:cstheme="minorHAnsi"/>
          <w:szCs w:val="22"/>
        </w:rPr>
        <w:t xml:space="preserve">intelektualnymi </w:t>
      </w:r>
      <w:r w:rsidR="00E227B7" w:rsidRPr="00E227B7">
        <w:rPr>
          <w:rFonts w:cstheme="minorHAnsi"/>
          <w:szCs w:val="22"/>
        </w:rPr>
        <w:t>i niepełnosprawnościami sprzężonymi. Działalność ta polega na organizowaniu zajęć wspierających rozwój dzieci i młodzieży z</w:t>
      </w:r>
      <w:r w:rsidR="000125C5">
        <w:rPr>
          <w:rFonts w:cstheme="minorHAnsi"/>
          <w:szCs w:val="22"/>
        </w:rPr>
        <w:t> </w:t>
      </w:r>
      <w:r w:rsidR="00E227B7" w:rsidRPr="00E227B7">
        <w:rPr>
          <w:rFonts w:cstheme="minorHAnsi"/>
          <w:szCs w:val="22"/>
        </w:rPr>
        <w:t>dysfunkcjami, doskonalących ich uzdolnienia, kształtujących umiejętność spędzania czasu wolnego, integrujących z grupą rówieśniczą, włączających w życie kulturalne w placówce i poza placówką. Działalność placówek umożliwia ponadto aktywne spędzanie czasu już po zakończeniu obowiązkowych zajęć szkolnych lub zajęć przedszkolnych. Wypłata dotacji na wychowanków pozaszkolnych placówek specjalistycznych nie jest obowiązkowym zadaniem samorządu, placówki te dotowane są od roku 2008 na podstawie decyzji Rady m.st. Warszawy.</w:t>
      </w:r>
    </w:p>
    <w:p w:rsidR="00E227B7" w:rsidRPr="00E227B7" w:rsidRDefault="00E227B7" w:rsidP="00E227B7">
      <w:pPr>
        <w:spacing w:after="0" w:line="240" w:lineRule="auto"/>
        <w:jc w:val="both"/>
        <w:rPr>
          <w:rFonts w:cstheme="minorHAnsi"/>
          <w:iCs/>
          <w:color w:val="000000"/>
          <w:szCs w:val="22"/>
        </w:rPr>
      </w:pPr>
    </w:p>
    <w:p w:rsidR="00A37AFA" w:rsidRPr="000125C5" w:rsidRDefault="00E227B7" w:rsidP="000125C5">
      <w:pPr>
        <w:rPr>
          <w:rFonts w:cstheme="minorHAnsi"/>
          <w:iCs/>
          <w:color w:val="000000"/>
          <w:szCs w:val="22"/>
        </w:rPr>
      </w:pPr>
      <w:bookmarkStart w:id="1" w:name="#hiperlinkTextList.rpc?hiperlink=type=ko"/>
      <w:r w:rsidRPr="00E227B7">
        <w:rPr>
          <w:rFonts w:cstheme="minorHAnsi"/>
          <w:iCs/>
          <w:color w:val="000000"/>
          <w:szCs w:val="22"/>
        </w:rPr>
        <w:t>Konieczność podjęcia</w:t>
      </w:r>
      <w:r w:rsidRPr="00A37AFA">
        <w:rPr>
          <w:rFonts w:cstheme="minorHAnsi"/>
          <w:iCs/>
          <w:color w:val="000000"/>
          <w:szCs w:val="22"/>
        </w:rPr>
        <w:t xml:space="preserve"> nowej </w:t>
      </w:r>
      <w:r w:rsidRPr="00E227B7">
        <w:rPr>
          <w:rFonts w:cstheme="minorHAnsi"/>
          <w:iCs/>
          <w:color w:val="000000"/>
          <w:szCs w:val="22"/>
        </w:rPr>
        <w:t xml:space="preserve"> uchwały w sprawie wysokości i zasad otrzymywania dotacji przez</w:t>
      </w:r>
      <w:r w:rsidR="00C828E8">
        <w:rPr>
          <w:rFonts w:cstheme="minorHAnsi"/>
          <w:iCs/>
          <w:color w:val="000000"/>
          <w:szCs w:val="22"/>
        </w:rPr>
        <w:t> </w:t>
      </w:r>
      <w:r w:rsidRPr="00E227B7">
        <w:rPr>
          <w:rFonts w:cstheme="minorHAnsi"/>
          <w:iCs/>
          <w:color w:val="000000"/>
          <w:szCs w:val="22"/>
        </w:rPr>
        <w:t xml:space="preserve">niepubliczne pozaszkolne placówki specjalistyczne prowadzone na terenie m.st. Warszawy przez inne niż m.st. Warszawa osoby prawne i osoby fizyczne wynika z faktu, iż dotacja dla tych placówek powiązana </w:t>
      </w:r>
      <w:r w:rsidR="000125C5">
        <w:rPr>
          <w:rFonts w:cstheme="minorHAnsi"/>
          <w:iCs/>
          <w:color w:val="000000"/>
          <w:szCs w:val="22"/>
        </w:rPr>
        <w:t>jest</w:t>
      </w:r>
      <w:r w:rsidRPr="00E227B7">
        <w:rPr>
          <w:rFonts w:cstheme="minorHAnsi"/>
          <w:iCs/>
          <w:color w:val="000000"/>
          <w:szCs w:val="22"/>
        </w:rPr>
        <w:t xml:space="preserve"> w dotychczas obowiązującej uchwale z kwotą części oświatowej subwenc</w:t>
      </w:r>
      <w:r w:rsidR="00A37AFA" w:rsidRPr="00A37AFA">
        <w:rPr>
          <w:rFonts w:cstheme="minorHAnsi"/>
          <w:iCs/>
          <w:color w:val="000000"/>
          <w:szCs w:val="22"/>
        </w:rPr>
        <w:t xml:space="preserve">ji ogólnej dla m.st. Warszawy </w:t>
      </w:r>
      <w:r w:rsidR="000125C5">
        <w:rPr>
          <w:rFonts w:cstheme="minorHAnsi"/>
          <w:iCs/>
          <w:color w:val="000000"/>
          <w:szCs w:val="22"/>
        </w:rPr>
        <w:t>i wynosi</w:t>
      </w:r>
      <w:r w:rsidR="00A37AFA" w:rsidRPr="00A37AFA">
        <w:rPr>
          <w:rFonts w:cstheme="minorHAnsi"/>
          <w:iCs/>
          <w:color w:val="000000"/>
          <w:szCs w:val="22"/>
        </w:rPr>
        <w:t xml:space="preserve"> 50% kwoty przewidzianej na wychowanka publicznego specjalnego ośrodka szkolno - wychowawczego w części oświatowej subwencji ogólnej dla</w:t>
      </w:r>
      <w:r w:rsidR="000125C5">
        <w:rPr>
          <w:rFonts w:cstheme="minorHAnsi"/>
          <w:iCs/>
          <w:color w:val="000000"/>
          <w:szCs w:val="22"/>
        </w:rPr>
        <w:t> </w:t>
      </w:r>
      <w:r w:rsidR="00A37AFA" w:rsidRPr="00A37AFA">
        <w:rPr>
          <w:rFonts w:cstheme="minorHAnsi"/>
          <w:iCs/>
          <w:color w:val="000000"/>
          <w:szCs w:val="22"/>
        </w:rPr>
        <w:t>m.st.</w:t>
      </w:r>
      <w:r w:rsidR="00C828E8">
        <w:rPr>
          <w:rFonts w:cstheme="minorHAnsi"/>
          <w:iCs/>
          <w:color w:val="000000"/>
          <w:szCs w:val="22"/>
        </w:rPr>
        <w:t> </w:t>
      </w:r>
      <w:r w:rsidR="00A37AFA" w:rsidRPr="00A37AFA">
        <w:rPr>
          <w:rFonts w:cstheme="minorHAnsi"/>
          <w:iCs/>
          <w:color w:val="000000"/>
          <w:szCs w:val="22"/>
        </w:rPr>
        <w:t xml:space="preserve">Warszawy. </w:t>
      </w:r>
      <w:r w:rsidR="00A37AFA">
        <w:rPr>
          <w:rFonts w:cstheme="minorHAnsi"/>
          <w:iCs/>
          <w:color w:val="000000"/>
          <w:szCs w:val="22"/>
        </w:rPr>
        <w:t xml:space="preserve">W związku z wdrożoną w roku 2025 reformą </w:t>
      </w:r>
      <w:r w:rsidR="000125C5" w:rsidRPr="000125C5">
        <w:rPr>
          <w:rFonts w:cstheme="minorHAnsi"/>
          <w:iCs/>
          <w:color w:val="000000"/>
          <w:szCs w:val="22"/>
        </w:rPr>
        <w:t>systemu finansowania zadań oświatowych</w:t>
      </w:r>
      <w:r w:rsidR="00A37AFA">
        <w:rPr>
          <w:rFonts w:cstheme="minorHAnsi"/>
          <w:iCs/>
          <w:color w:val="000000"/>
          <w:szCs w:val="22"/>
        </w:rPr>
        <w:t xml:space="preserve"> i zastąpieniem części oświatowej subwencji ogólnej kwotą potrzeb oświatowych, </w:t>
      </w:r>
      <w:r w:rsidR="00A37AFA" w:rsidRPr="00A37AFA">
        <w:rPr>
          <w:rFonts w:cstheme="minorHAnsi"/>
          <w:iCs/>
          <w:color w:val="000000"/>
          <w:szCs w:val="22"/>
        </w:rPr>
        <w:t xml:space="preserve">proponuje się określenie wysokości dotacji na poziomie </w:t>
      </w:r>
      <w:r w:rsidR="00A37AFA" w:rsidRPr="000125C5">
        <w:rPr>
          <w:rFonts w:cstheme="minorHAnsi"/>
          <w:iCs/>
          <w:color w:val="000000"/>
          <w:szCs w:val="22"/>
        </w:rPr>
        <w:t>50% przewidzianej kwoty potrzeb oświatowych na wychowanka specjalnego ośrodka szkolno - wychowawczego dla m.st. Warszawy</w:t>
      </w:r>
      <w:r w:rsidR="00C828E8" w:rsidRPr="000125C5">
        <w:rPr>
          <w:rFonts w:cstheme="minorHAnsi"/>
          <w:iCs/>
          <w:color w:val="000000"/>
          <w:szCs w:val="22"/>
        </w:rPr>
        <w:t>. Z</w:t>
      </w:r>
      <w:r w:rsidR="00A37AFA" w:rsidRPr="000125C5">
        <w:rPr>
          <w:rFonts w:cstheme="minorHAnsi"/>
          <w:iCs/>
          <w:color w:val="000000"/>
          <w:szCs w:val="22"/>
        </w:rPr>
        <w:t xml:space="preserve">miana </w:t>
      </w:r>
      <w:r w:rsidR="00C828E8" w:rsidRPr="000125C5">
        <w:rPr>
          <w:rFonts w:cstheme="minorHAnsi"/>
          <w:iCs/>
          <w:color w:val="000000"/>
          <w:szCs w:val="22"/>
        </w:rPr>
        <w:t>ta nie wiąże się ze zmianą poziomu</w:t>
      </w:r>
      <w:r w:rsidR="00A37AFA" w:rsidRPr="000125C5">
        <w:rPr>
          <w:rFonts w:cstheme="minorHAnsi"/>
          <w:iCs/>
          <w:color w:val="000000"/>
          <w:szCs w:val="22"/>
        </w:rPr>
        <w:t xml:space="preserve"> finansowania </w:t>
      </w:r>
      <w:r w:rsidR="00C828E8" w:rsidRPr="000125C5">
        <w:rPr>
          <w:rFonts w:cstheme="minorHAnsi"/>
          <w:iCs/>
          <w:color w:val="000000"/>
          <w:szCs w:val="22"/>
        </w:rPr>
        <w:t xml:space="preserve">tych placówek, </w:t>
      </w:r>
      <w:r w:rsidR="00A37AFA" w:rsidRPr="000125C5">
        <w:rPr>
          <w:rFonts w:cstheme="minorHAnsi"/>
          <w:iCs/>
          <w:color w:val="000000"/>
          <w:szCs w:val="22"/>
        </w:rPr>
        <w:t xml:space="preserve">ponieważ kwota potrzeb oświatowych naliczana jest dla </w:t>
      </w:r>
      <w:r w:rsidR="00C828E8" w:rsidRPr="000125C5">
        <w:rPr>
          <w:rFonts w:cstheme="minorHAnsi"/>
          <w:iCs/>
          <w:color w:val="000000"/>
          <w:szCs w:val="22"/>
        </w:rPr>
        <w:t xml:space="preserve">specjalnych ośrodków szkolno – wychowawczych w wysokości analogicznej jak w latach </w:t>
      </w:r>
      <w:r w:rsidR="0032553D">
        <w:rPr>
          <w:rFonts w:cstheme="minorHAnsi"/>
          <w:iCs/>
          <w:color w:val="000000"/>
          <w:szCs w:val="22"/>
        </w:rPr>
        <w:t xml:space="preserve">poprzednich </w:t>
      </w:r>
      <w:r w:rsidR="00C828E8" w:rsidRPr="000125C5">
        <w:rPr>
          <w:rFonts w:cstheme="minorHAnsi"/>
          <w:iCs/>
          <w:color w:val="000000"/>
          <w:szCs w:val="22"/>
        </w:rPr>
        <w:t>subwencja oświatowa.</w:t>
      </w:r>
    </w:p>
    <w:p w:rsidR="000125C5" w:rsidRPr="00A37AFA" w:rsidRDefault="000125C5" w:rsidP="000125C5">
      <w:pPr>
        <w:rPr>
          <w:rFonts w:cstheme="minorHAnsi"/>
          <w:iCs/>
          <w:color w:val="000000"/>
          <w:szCs w:val="22"/>
        </w:rPr>
      </w:pPr>
    </w:p>
    <w:p w:rsidR="00E227B7" w:rsidRDefault="000125C5" w:rsidP="00E227B7">
      <w:pPr>
        <w:rPr>
          <w:rFonts w:cstheme="minorHAnsi"/>
          <w:bCs/>
          <w:szCs w:val="22"/>
        </w:rPr>
      </w:pPr>
      <w:r w:rsidRPr="000125C5">
        <w:rPr>
          <w:rFonts w:cstheme="minorHAnsi"/>
          <w:iCs/>
          <w:color w:val="000000"/>
          <w:szCs w:val="22"/>
        </w:rPr>
        <w:lastRenderedPageBreak/>
        <w:t>Z uwagi na zapisy art. 107 ustawy z dnia 1 października 2024 r. o dochodach jednostek samorządu terytorialnego</w:t>
      </w:r>
      <w:r w:rsidR="004513F3">
        <w:rPr>
          <w:rFonts w:cstheme="minorHAnsi"/>
          <w:iCs/>
          <w:color w:val="000000"/>
          <w:szCs w:val="22"/>
        </w:rPr>
        <w:t xml:space="preserve"> </w:t>
      </w:r>
      <w:r w:rsidR="004513F3" w:rsidRPr="000125C5">
        <w:rPr>
          <w:rFonts w:cstheme="minorHAnsi"/>
          <w:iCs/>
          <w:color w:val="000000"/>
          <w:szCs w:val="22"/>
        </w:rPr>
        <w:t>(Dz.U</w:t>
      </w:r>
      <w:r w:rsidR="004513F3">
        <w:rPr>
          <w:rFonts w:cstheme="minorHAnsi"/>
          <w:iCs/>
          <w:color w:val="000000"/>
          <w:szCs w:val="22"/>
        </w:rPr>
        <w:t xml:space="preserve">. </w:t>
      </w:r>
      <w:r w:rsidR="004513F3" w:rsidRPr="000125C5">
        <w:rPr>
          <w:rFonts w:cstheme="minorHAnsi"/>
          <w:iCs/>
          <w:color w:val="000000"/>
          <w:szCs w:val="22"/>
        </w:rPr>
        <w:t>poz. 1572)</w:t>
      </w:r>
      <w:r w:rsidRPr="000125C5">
        <w:rPr>
          <w:rFonts w:cstheme="minorHAnsi"/>
          <w:iCs/>
          <w:color w:val="000000"/>
          <w:szCs w:val="22"/>
        </w:rPr>
        <w:t>, do miesią</w:t>
      </w:r>
      <w:r w:rsidR="0032553D">
        <w:rPr>
          <w:rFonts w:cstheme="minorHAnsi"/>
          <w:iCs/>
          <w:color w:val="000000"/>
          <w:szCs w:val="22"/>
        </w:rPr>
        <w:t>ca tzw. pierwszej aktualizacji, czyli do</w:t>
      </w:r>
      <w:r w:rsidR="00E53A7E">
        <w:rPr>
          <w:rFonts w:cstheme="minorHAnsi"/>
          <w:iCs/>
          <w:color w:val="000000"/>
          <w:szCs w:val="22"/>
        </w:rPr>
        <w:t> </w:t>
      </w:r>
      <w:r w:rsidR="0032553D">
        <w:rPr>
          <w:rFonts w:cstheme="minorHAnsi"/>
          <w:iCs/>
          <w:color w:val="000000"/>
          <w:szCs w:val="22"/>
        </w:rPr>
        <w:t xml:space="preserve">marca br., </w:t>
      </w:r>
      <w:r w:rsidRPr="000125C5">
        <w:rPr>
          <w:rFonts w:cstheme="minorHAnsi"/>
          <w:iCs/>
          <w:color w:val="000000"/>
          <w:szCs w:val="22"/>
        </w:rPr>
        <w:t xml:space="preserve">dotacje dla uczniów szkół </w:t>
      </w:r>
      <w:r w:rsidR="0032553D">
        <w:rPr>
          <w:rFonts w:cstheme="minorHAnsi"/>
          <w:iCs/>
          <w:color w:val="000000"/>
          <w:szCs w:val="22"/>
        </w:rPr>
        <w:t xml:space="preserve">i placówek </w:t>
      </w:r>
      <w:r w:rsidRPr="000125C5">
        <w:rPr>
          <w:rFonts w:cstheme="minorHAnsi"/>
          <w:iCs/>
          <w:color w:val="000000"/>
          <w:szCs w:val="22"/>
        </w:rPr>
        <w:t xml:space="preserve">niepublicznych </w:t>
      </w:r>
      <w:r w:rsidR="0032553D">
        <w:rPr>
          <w:rFonts w:cstheme="minorHAnsi"/>
          <w:iCs/>
          <w:color w:val="000000"/>
          <w:szCs w:val="22"/>
        </w:rPr>
        <w:t>wyp</w:t>
      </w:r>
      <w:r>
        <w:t xml:space="preserve">łacane </w:t>
      </w:r>
      <w:r w:rsidR="0032553D">
        <w:t xml:space="preserve">są </w:t>
      </w:r>
      <w:r>
        <w:t>w kwotach obowiązujących w roku 2024, tj. kwotach określonych na podstawie części oświatowej subwencji ogólnej z roku 2024.</w:t>
      </w:r>
    </w:p>
    <w:bookmarkEnd w:id="1"/>
    <w:p w:rsidR="00E227B7" w:rsidRPr="00E227B7" w:rsidRDefault="00E227B7" w:rsidP="00E227B7">
      <w:pPr>
        <w:spacing w:after="2" w:line="255" w:lineRule="auto"/>
        <w:ind w:left="10" w:right="59" w:hanging="10"/>
        <w:jc w:val="both"/>
        <w:rPr>
          <w:rFonts w:cstheme="minorHAnsi"/>
          <w:b/>
          <w:iCs/>
          <w:color w:val="000000"/>
          <w:szCs w:val="22"/>
        </w:rPr>
      </w:pPr>
    </w:p>
    <w:p w:rsidR="00532B65" w:rsidRDefault="00532B65" w:rsidP="00532B65">
      <w:pPr>
        <w:rPr>
          <w:rFonts w:cstheme="minorHAnsi"/>
          <w:iCs/>
          <w:color w:val="000000"/>
          <w:szCs w:val="22"/>
        </w:rPr>
      </w:pPr>
      <w:r>
        <w:rPr>
          <w:rFonts w:cstheme="minorHAnsi"/>
          <w:iCs/>
          <w:color w:val="000000"/>
          <w:szCs w:val="22"/>
        </w:rPr>
        <w:t>Szacowane s</w:t>
      </w:r>
      <w:r w:rsidR="00C828E8">
        <w:rPr>
          <w:rFonts w:cstheme="minorHAnsi"/>
          <w:iCs/>
          <w:color w:val="000000"/>
          <w:szCs w:val="22"/>
        </w:rPr>
        <w:t xml:space="preserve">kutki finansowe przyjęcia </w:t>
      </w:r>
      <w:r>
        <w:rPr>
          <w:rFonts w:cstheme="minorHAnsi"/>
          <w:iCs/>
          <w:color w:val="000000"/>
          <w:szCs w:val="22"/>
        </w:rPr>
        <w:t>uchwały wyniosą:</w:t>
      </w:r>
    </w:p>
    <w:p w:rsidR="00532B65" w:rsidRDefault="00532B65" w:rsidP="00532B65">
      <w:pPr>
        <w:rPr>
          <w:rFonts w:cstheme="minorHAnsi"/>
          <w:iCs/>
          <w:color w:val="000000"/>
          <w:szCs w:val="22"/>
        </w:rPr>
      </w:pPr>
      <w:r>
        <w:rPr>
          <w:rFonts w:cstheme="minorHAnsi"/>
          <w:iCs/>
          <w:color w:val="000000"/>
          <w:szCs w:val="22"/>
        </w:rPr>
        <w:t xml:space="preserve">-  w </w:t>
      </w:r>
      <w:r w:rsidR="00C828E8">
        <w:rPr>
          <w:rFonts w:cstheme="minorHAnsi"/>
          <w:iCs/>
          <w:color w:val="000000"/>
          <w:szCs w:val="22"/>
        </w:rPr>
        <w:t xml:space="preserve">okresie kwiecień – grudzień 2025 r. </w:t>
      </w:r>
      <w:r>
        <w:rPr>
          <w:rFonts w:cstheme="minorHAnsi"/>
          <w:iCs/>
          <w:color w:val="000000"/>
          <w:szCs w:val="22"/>
        </w:rPr>
        <w:t xml:space="preserve">–  </w:t>
      </w:r>
      <w:r w:rsidR="002B0304">
        <w:rPr>
          <w:rFonts w:cstheme="minorHAnsi"/>
          <w:iCs/>
          <w:color w:val="000000"/>
          <w:szCs w:val="22"/>
        </w:rPr>
        <w:t>12,9</w:t>
      </w:r>
      <w:r>
        <w:rPr>
          <w:rFonts w:cstheme="minorHAnsi"/>
          <w:iCs/>
          <w:color w:val="000000"/>
          <w:szCs w:val="22"/>
        </w:rPr>
        <w:t xml:space="preserve"> mln zł  i i zabezpieczone są w planie wydatków Biura Edukacji na rok 2025,</w:t>
      </w:r>
    </w:p>
    <w:p w:rsidR="00586318" w:rsidRPr="00532B65" w:rsidRDefault="00532B65" w:rsidP="00E227B7">
      <w:pPr>
        <w:rPr>
          <w:rFonts w:cstheme="minorHAnsi"/>
          <w:iCs/>
          <w:color w:val="000000"/>
          <w:szCs w:val="22"/>
        </w:rPr>
      </w:pPr>
      <w:r>
        <w:rPr>
          <w:rFonts w:cstheme="minorHAnsi"/>
          <w:iCs/>
          <w:color w:val="000000"/>
          <w:szCs w:val="22"/>
        </w:rPr>
        <w:t xml:space="preserve">- w roku 2026 oraz w latach kolejnych </w:t>
      </w:r>
      <w:r w:rsidR="00E53A7E">
        <w:rPr>
          <w:rFonts w:cstheme="minorHAnsi"/>
          <w:iCs/>
          <w:color w:val="000000"/>
          <w:szCs w:val="22"/>
        </w:rPr>
        <w:t>–</w:t>
      </w:r>
      <w:r>
        <w:rPr>
          <w:rFonts w:cstheme="minorHAnsi"/>
          <w:iCs/>
          <w:color w:val="000000"/>
          <w:szCs w:val="22"/>
        </w:rPr>
        <w:t xml:space="preserve"> </w:t>
      </w:r>
      <w:r w:rsidR="002B0304">
        <w:rPr>
          <w:rFonts w:cstheme="minorHAnsi"/>
          <w:iCs/>
          <w:color w:val="000000"/>
          <w:szCs w:val="22"/>
        </w:rPr>
        <w:t xml:space="preserve">około </w:t>
      </w:r>
      <w:r>
        <w:rPr>
          <w:rFonts w:cstheme="minorHAnsi"/>
          <w:iCs/>
          <w:color w:val="000000"/>
          <w:szCs w:val="22"/>
        </w:rPr>
        <w:t>16,3 mln zł rocznie</w:t>
      </w:r>
      <w:r w:rsidR="002B0304">
        <w:rPr>
          <w:rFonts w:cstheme="minorHAnsi"/>
          <w:iCs/>
          <w:color w:val="000000"/>
          <w:szCs w:val="22"/>
        </w:rPr>
        <w:t>, środki te zabezpieczone zostaną w ramach limitów wydatków Biura Edukacji.</w:t>
      </w:r>
    </w:p>
    <w:sectPr w:rsidR="00586318" w:rsidRPr="00532B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D501B7"/>
    <w:multiLevelType w:val="hybridMultilevel"/>
    <w:tmpl w:val="05247C40"/>
    <w:lvl w:ilvl="0" w:tplc="02943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403"/>
    <w:rsid w:val="00005906"/>
    <w:rsid w:val="00007031"/>
    <w:rsid w:val="000125C5"/>
    <w:rsid w:val="00182026"/>
    <w:rsid w:val="0027031D"/>
    <w:rsid w:val="002B0304"/>
    <w:rsid w:val="00303F96"/>
    <w:rsid w:val="0032553D"/>
    <w:rsid w:val="003971EB"/>
    <w:rsid w:val="004513F3"/>
    <w:rsid w:val="004B4022"/>
    <w:rsid w:val="004C41DE"/>
    <w:rsid w:val="00524170"/>
    <w:rsid w:val="00532B65"/>
    <w:rsid w:val="0058311E"/>
    <w:rsid w:val="00586318"/>
    <w:rsid w:val="006E0473"/>
    <w:rsid w:val="006E1C2B"/>
    <w:rsid w:val="00781CA1"/>
    <w:rsid w:val="007B4403"/>
    <w:rsid w:val="00820A2E"/>
    <w:rsid w:val="00823A48"/>
    <w:rsid w:val="00857D62"/>
    <w:rsid w:val="00860255"/>
    <w:rsid w:val="00A07E4E"/>
    <w:rsid w:val="00A211BF"/>
    <w:rsid w:val="00A23158"/>
    <w:rsid w:val="00A37AFA"/>
    <w:rsid w:val="00AB6BD7"/>
    <w:rsid w:val="00B0086C"/>
    <w:rsid w:val="00C46056"/>
    <w:rsid w:val="00C47FDB"/>
    <w:rsid w:val="00C828E8"/>
    <w:rsid w:val="00CF75E2"/>
    <w:rsid w:val="00DB3AC9"/>
    <w:rsid w:val="00E227B7"/>
    <w:rsid w:val="00E23CD0"/>
    <w:rsid w:val="00E24897"/>
    <w:rsid w:val="00E32B8D"/>
    <w:rsid w:val="00E53A7E"/>
    <w:rsid w:val="00F146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AAB5AB-9B93-4B66-9257-9AE4B2A5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4403"/>
    <w:pPr>
      <w:spacing w:after="240" w:line="300" w:lineRule="auto"/>
    </w:pPr>
    <w:rPr>
      <w:rFonts w:eastAsia="Times New Roman"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E04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0473"/>
    <w:rPr>
      <w:rFonts w:ascii="Segoe UI" w:eastAsia="Times New Roman" w:hAnsi="Segoe UI" w:cs="Segoe UI"/>
      <w:sz w:val="18"/>
      <w:szCs w:val="18"/>
      <w:lang w:eastAsia="pl-PL"/>
    </w:rPr>
  </w:style>
  <w:style w:type="paragraph" w:styleId="Akapitzlist">
    <w:name w:val="List Paragraph"/>
    <w:basedOn w:val="Normalny"/>
    <w:uiPriority w:val="34"/>
    <w:qFormat/>
    <w:rsid w:val="002703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92BF1116D9AB42AAA7880F3FAB21DE" ma:contentTypeVersion="0" ma:contentTypeDescription="Utwórz nowy dokument." ma:contentTypeScope="" ma:versionID="e3d69b49daaf6f6625ccc3a0f206b3e1">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5F4587A-6FF1-441A-BC55-16D0FD79CC8E}"/>
</file>

<file path=customXml/itemProps2.xml><?xml version="1.0" encoding="utf-8"?>
<ds:datastoreItem xmlns:ds="http://schemas.openxmlformats.org/officeDocument/2006/customXml" ds:itemID="{1F996C63-EA51-46C4-A9BA-87FE4C56619A}"/>
</file>

<file path=customXml/itemProps3.xml><?xml version="1.0" encoding="utf-8"?>
<ds:datastoreItem xmlns:ds="http://schemas.openxmlformats.org/officeDocument/2006/customXml" ds:itemID="{FB6D3D4E-A5D4-4D71-AA2E-9D96B4AB9CFC}"/>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2990</Characters>
  <Application>Microsoft Office Word</Application>
  <DocSecurity>4</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Urzad Miasta</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Litwinowicz Marcin (BE)</dc:creator>
  <cp:keywords/>
  <dc:description/>
  <cp:lastModifiedBy>Trzoch Iwona (BE)</cp:lastModifiedBy>
  <cp:revision>2</cp:revision>
  <cp:lastPrinted>2025-02-24T10:50:00Z</cp:lastPrinted>
  <dcterms:created xsi:type="dcterms:W3CDTF">2025-03-04T14:33:00Z</dcterms:created>
  <dcterms:modified xsi:type="dcterms:W3CDTF">2025-03-04T14:33:00Z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0x0101003292BF1116D9AB42AAA7880F3FAB21DE</vt:lpwstr>
  </property>
</Properties>
</file>