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E2" w:rsidRPr="00CF75E2" w:rsidRDefault="00CF75E2" w:rsidP="00CF75E2">
      <w:pPr>
        <w:contextualSpacing/>
        <w:jc w:val="center"/>
        <w:rPr>
          <w:rFonts w:eastAsiaTheme="majorEastAsia" w:cstheme="minorHAnsi"/>
          <w:kern w:val="28"/>
          <w:szCs w:val="22"/>
        </w:rPr>
      </w:pPr>
      <w:bookmarkStart w:id="0" w:name="_GoBack"/>
      <w:bookmarkEnd w:id="0"/>
      <w:r w:rsidRPr="00CF75E2">
        <w:rPr>
          <w:rFonts w:eastAsiaTheme="majorEastAsia" w:cstheme="minorHAnsi"/>
          <w:b/>
          <w:kern w:val="28"/>
          <w:szCs w:val="22"/>
        </w:rPr>
        <w:t>UZASADNIENIE</w:t>
      </w:r>
    </w:p>
    <w:p w:rsidR="00857D62" w:rsidRDefault="00857D62" w:rsidP="00857D62">
      <w:pPr>
        <w:contextualSpacing/>
        <w:jc w:val="center"/>
        <w:rPr>
          <w:rFonts w:ascii="Calibri" w:hAnsi="Calibri"/>
          <w:b/>
          <w:bCs/>
          <w:szCs w:val="18"/>
          <w:lang w:eastAsia="en-US"/>
        </w:rPr>
      </w:pPr>
    </w:p>
    <w:p w:rsidR="00CF75E2" w:rsidRPr="00860FDC" w:rsidRDefault="005B6834" w:rsidP="005B6834">
      <w:pPr>
        <w:jc w:val="center"/>
        <w:rPr>
          <w:rFonts w:cstheme="minorHAnsi"/>
          <w:b/>
          <w:szCs w:val="22"/>
        </w:rPr>
      </w:pPr>
      <w:r>
        <w:rPr>
          <w:rFonts w:ascii="Calibri" w:hAnsi="Calibri"/>
          <w:b/>
          <w:bCs/>
          <w:szCs w:val="18"/>
        </w:rPr>
        <w:t>p</w:t>
      </w:r>
      <w:r w:rsidR="003E29C7">
        <w:rPr>
          <w:rFonts w:ascii="Calibri" w:hAnsi="Calibri"/>
          <w:b/>
          <w:bCs/>
          <w:szCs w:val="18"/>
        </w:rPr>
        <w:t xml:space="preserve">rojektu uchwały </w:t>
      </w:r>
      <w:r w:rsidR="003E29C7" w:rsidRPr="00FE2899">
        <w:rPr>
          <w:rFonts w:ascii="Calibri" w:hAnsi="Calibri"/>
          <w:b/>
          <w:bCs/>
          <w:szCs w:val="18"/>
        </w:rPr>
        <w:t>w sprawie wyrażenia zgody na udzielenie dotacji w wyższej wysokości dla niektórych przedszkoli, szkół i placówek oświatowych prowadzonych na terenie m.st. Warszawy przez inne niż m.st. Warszawa osoby prawne i osoby fizyczne</w:t>
      </w:r>
    </w:p>
    <w:p w:rsidR="00453799" w:rsidRDefault="00453799" w:rsidP="00860FDC"/>
    <w:p w:rsidR="002E28A8" w:rsidRDefault="001C65B8" w:rsidP="00860FDC">
      <w:r>
        <w:t>Na mocy uchwał</w:t>
      </w:r>
      <w:r w:rsidR="00050A26">
        <w:t>y</w:t>
      </w:r>
      <w:r>
        <w:t xml:space="preserve"> </w:t>
      </w:r>
      <w:r w:rsidRPr="003E3394">
        <w:rPr>
          <w:rFonts w:ascii="Calibri" w:hAnsi="Calibri"/>
          <w:bCs/>
          <w:szCs w:val="22"/>
          <w:lang w:eastAsia="en-US"/>
        </w:rPr>
        <w:t>nr LIX/1570/2017 Rady m.st. Warszawy z dnia 15 grudnia 2017 r. w sprawie wyrażenia zgody na</w:t>
      </w:r>
      <w:r>
        <w:rPr>
          <w:rFonts w:ascii="Calibri" w:hAnsi="Calibri"/>
          <w:bCs/>
          <w:szCs w:val="22"/>
          <w:lang w:eastAsia="en-US"/>
        </w:rPr>
        <w:t> </w:t>
      </w:r>
      <w:r w:rsidRPr="003E3394">
        <w:rPr>
          <w:rFonts w:ascii="Calibri" w:hAnsi="Calibri"/>
          <w:bCs/>
          <w:szCs w:val="22"/>
          <w:lang w:eastAsia="en-US"/>
        </w:rPr>
        <w:t>udzielenie dotacji w wyższej wysokości dla niektórych przedszkoli, szkół i</w:t>
      </w:r>
      <w:r>
        <w:rPr>
          <w:rFonts w:ascii="Calibri" w:hAnsi="Calibri"/>
          <w:bCs/>
          <w:szCs w:val="22"/>
          <w:lang w:eastAsia="en-US"/>
        </w:rPr>
        <w:t> </w:t>
      </w:r>
      <w:r w:rsidRPr="003E3394">
        <w:rPr>
          <w:rFonts w:ascii="Calibri" w:hAnsi="Calibri"/>
          <w:bCs/>
          <w:szCs w:val="22"/>
          <w:lang w:eastAsia="en-US"/>
        </w:rPr>
        <w:t>placówek oświatowych prowadzonych na terenie m.st. Warszawy przez inne niż m.st. Wa</w:t>
      </w:r>
      <w:r>
        <w:rPr>
          <w:rFonts w:ascii="Calibri" w:hAnsi="Calibri"/>
          <w:bCs/>
          <w:szCs w:val="22"/>
          <w:lang w:eastAsia="en-US"/>
        </w:rPr>
        <w:t xml:space="preserve">rszawa osoby prawne i fizyczne, </w:t>
      </w:r>
      <w:r w:rsidR="00414EF3" w:rsidRPr="00837053">
        <w:rPr>
          <w:rFonts w:ascii="Calibri" w:hAnsi="Calibri"/>
          <w:bCs/>
          <w:szCs w:val="22"/>
          <w:lang w:eastAsia="en-US"/>
        </w:rPr>
        <w:t>wskazane</w:t>
      </w:r>
      <w:r w:rsidRPr="00837053">
        <w:rPr>
          <w:rFonts w:ascii="Calibri" w:hAnsi="Calibri"/>
          <w:bCs/>
          <w:szCs w:val="22"/>
          <w:lang w:eastAsia="en-US"/>
        </w:rPr>
        <w:t xml:space="preserve"> </w:t>
      </w:r>
      <w:r w:rsidR="00837053" w:rsidRPr="00837053">
        <w:rPr>
          <w:rFonts w:ascii="Calibri" w:hAnsi="Calibri"/>
          <w:bCs/>
          <w:szCs w:val="22"/>
          <w:lang w:eastAsia="en-US"/>
        </w:rPr>
        <w:t>p</w:t>
      </w:r>
      <w:r w:rsidR="00837053">
        <w:rPr>
          <w:rFonts w:ascii="Calibri" w:hAnsi="Calibri"/>
          <w:bCs/>
          <w:szCs w:val="22"/>
          <w:lang w:eastAsia="en-US"/>
        </w:rPr>
        <w:t xml:space="preserve">oniżej </w:t>
      </w:r>
      <w:r>
        <w:rPr>
          <w:rFonts w:ascii="Calibri" w:hAnsi="Calibri"/>
          <w:bCs/>
          <w:szCs w:val="22"/>
          <w:lang w:eastAsia="en-US"/>
        </w:rPr>
        <w:t xml:space="preserve">typy placówek oświatowych uzyskały uprawnienie do </w:t>
      </w:r>
      <w:r w:rsidR="007F6E58">
        <w:rPr>
          <w:rFonts w:ascii="Calibri" w:hAnsi="Calibri"/>
          <w:bCs/>
          <w:szCs w:val="22"/>
          <w:lang w:eastAsia="en-US"/>
        </w:rPr>
        <w:t xml:space="preserve">dotacji </w:t>
      </w:r>
      <w:r>
        <w:rPr>
          <w:rFonts w:ascii="Calibri" w:hAnsi="Calibri"/>
          <w:bCs/>
          <w:szCs w:val="22"/>
          <w:lang w:eastAsia="en-US"/>
        </w:rPr>
        <w:t xml:space="preserve">wyższej niż stanowi ustawowe minimum określone w ustawie z dnia </w:t>
      </w:r>
      <w:r w:rsidRPr="00B1239D">
        <w:rPr>
          <w:rFonts w:ascii="Calibri" w:hAnsi="Calibri"/>
        </w:rPr>
        <w:t xml:space="preserve">27 października 2017 r. </w:t>
      </w:r>
      <w:r>
        <w:t>o</w:t>
      </w:r>
      <w:r w:rsidR="002F100B">
        <w:t> </w:t>
      </w:r>
      <w:r>
        <w:t xml:space="preserve">finansowaniu zadań oświatowych. </w:t>
      </w:r>
    </w:p>
    <w:p w:rsidR="00453799" w:rsidRDefault="00453799" w:rsidP="00860FDC"/>
    <w:p w:rsidR="0040295C" w:rsidRDefault="0040295C" w:rsidP="00860FDC">
      <w:r>
        <w:t>Podwyższone dotacje objęły:</w:t>
      </w:r>
    </w:p>
    <w:p w:rsidR="0040295C" w:rsidRDefault="00BC3094" w:rsidP="00BC3094">
      <w:pPr>
        <w:pStyle w:val="Akapitzlist"/>
        <w:numPr>
          <w:ilvl w:val="0"/>
          <w:numId w:val="4"/>
        </w:numPr>
      </w:pPr>
      <w:r>
        <w:t>przedszkola publiczne, dla których dotacja została podwyższona z</w:t>
      </w:r>
      <w:r w:rsidR="00050A26">
        <w:t>e</w:t>
      </w:r>
      <w:r>
        <w:t xml:space="preserve"> </w:t>
      </w:r>
      <w:r w:rsidR="00050A26">
        <w:t>100% podstawowej kwoty dotacji do 103%</w:t>
      </w:r>
      <w:r>
        <w:t xml:space="preserve"> </w:t>
      </w:r>
      <w:r w:rsidR="00050A26">
        <w:t>p</w:t>
      </w:r>
      <w:r>
        <w:t>odstawowej kwoty dotacji</w:t>
      </w:r>
      <w:r w:rsidR="00050A26">
        <w:t>,</w:t>
      </w:r>
    </w:p>
    <w:p w:rsidR="00050A26" w:rsidRDefault="00050A26" w:rsidP="00BC3094">
      <w:pPr>
        <w:pStyle w:val="Akapitzlist"/>
        <w:numPr>
          <w:ilvl w:val="0"/>
          <w:numId w:val="4"/>
        </w:numPr>
      </w:pPr>
      <w:r>
        <w:t>przedszkola publiczne integracyjne, dla których dotacja została podwyższona ze 100% podstawowej kwoty dotacji do 105% podstawowej kwoty dotacji</w:t>
      </w:r>
      <w:r w:rsidR="00BA35D6">
        <w:t>,</w:t>
      </w:r>
    </w:p>
    <w:p w:rsidR="00050A26" w:rsidRDefault="00050A26" w:rsidP="00414EF3">
      <w:pPr>
        <w:pStyle w:val="Akapitzlist"/>
        <w:numPr>
          <w:ilvl w:val="0"/>
          <w:numId w:val="4"/>
        </w:numPr>
      </w:pPr>
      <w:r>
        <w:t xml:space="preserve">przedszkola publiczne integracyjne, </w:t>
      </w:r>
      <w:r w:rsidR="00BA35D6">
        <w:t xml:space="preserve">spełniające dodatkowe warunki wskazane w uchwale, </w:t>
      </w:r>
      <w:r>
        <w:t>dla których dotacja została podwyższona ze 100% podstawowej kwoty dotacji do 150% podstawowej kwoty dotacji</w:t>
      </w:r>
      <w:r w:rsidR="00414EF3">
        <w:t xml:space="preserve"> (</w:t>
      </w:r>
      <w:r w:rsidR="00D92341">
        <w:t xml:space="preserve">dodatkowe warunki to </w:t>
      </w:r>
      <w:r w:rsidR="00414EF3" w:rsidRPr="00414EF3">
        <w:t>ma</w:t>
      </w:r>
      <w:r w:rsidR="00414EF3">
        <w:t>ksymalnie</w:t>
      </w:r>
      <w:r w:rsidR="00414EF3" w:rsidRPr="00414EF3">
        <w:t xml:space="preserve"> 20 </w:t>
      </w:r>
      <w:r w:rsidR="00414EF3">
        <w:t xml:space="preserve">uczniów </w:t>
      </w:r>
      <w:r w:rsidR="00B13FB5">
        <w:t>w oddziale i</w:t>
      </w:r>
      <w:r w:rsidR="00414EF3" w:rsidRPr="00414EF3">
        <w:t xml:space="preserve"> co najmniej 15% </w:t>
      </w:r>
      <w:r w:rsidR="00414EF3">
        <w:t>uczniów w placówce z</w:t>
      </w:r>
      <w:r w:rsidR="00414EF3" w:rsidRPr="00414EF3">
        <w:t xml:space="preserve"> orzeczeniami </w:t>
      </w:r>
      <w:r w:rsidR="00414EF3">
        <w:t>o potrz</w:t>
      </w:r>
      <w:r w:rsidR="00837053">
        <w:t>ebie kształcenia specjalnego),</w:t>
      </w:r>
    </w:p>
    <w:p w:rsidR="00050A26" w:rsidRDefault="00050A26" w:rsidP="00050A26">
      <w:pPr>
        <w:pStyle w:val="Akapitzlist"/>
        <w:numPr>
          <w:ilvl w:val="0"/>
          <w:numId w:val="4"/>
        </w:numPr>
      </w:pPr>
      <w:r>
        <w:t>niepubliczne przedszkola konkursowe, dla których dotacja została podwyższona ze 100% podstawowej kwoty dotacji do 103% podstawowej kwoty dotacji,</w:t>
      </w:r>
    </w:p>
    <w:p w:rsidR="00050A26" w:rsidRDefault="00050A26" w:rsidP="00050A26">
      <w:pPr>
        <w:pStyle w:val="Akapitzlist"/>
        <w:numPr>
          <w:ilvl w:val="0"/>
          <w:numId w:val="4"/>
        </w:numPr>
      </w:pPr>
      <w:r>
        <w:t>niepubliczne przedszkola integracyjne konkursowe, dla których dotacja została podwyższona ze 100% podstawowej kwoty dotacji do 105%</w:t>
      </w:r>
      <w:r w:rsidR="007F6E58">
        <w:t xml:space="preserve"> </w:t>
      </w:r>
      <w:r>
        <w:t>podstawowej kwoty dotacji</w:t>
      </w:r>
      <w:r w:rsidR="00BA35D6">
        <w:t>,</w:t>
      </w:r>
    </w:p>
    <w:p w:rsidR="00050A26" w:rsidRDefault="00050A26" w:rsidP="00050A26">
      <w:pPr>
        <w:pStyle w:val="Akapitzlist"/>
        <w:numPr>
          <w:ilvl w:val="0"/>
          <w:numId w:val="4"/>
        </w:numPr>
      </w:pPr>
      <w:r>
        <w:t xml:space="preserve">niepubliczne przedszkola integracyjne konkursowe, </w:t>
      </w:r>
      <w:r w:rsidR="00BA35D6">
        <w:t xml:space="preserve">spełniające dodatkowe warunki wskazane w uchwale, </w:t>
      </w:r>
      <w:r>
        <w:t>dla których dotacja została podwyższona ze 100% podstawowej kwoty dotacji do 150% podstawowej kwoty dotacji</w:t>
      </w:r>
      <w:r w:rsidR="00837053">
        <w:t xml:space="preserve"> (</w:t>
      </w:r>
      <w:r w:rsidR="00D92341">
        <w:t>dodatkowe warunki jak w pkt 3</w:t>
      </w:r>
      <w:r w:rsidR="00837053">
        <w:t>)</w:t>
      </w:r>
      <w:r>
        <w:t xml:space="preserve">, </w:t>
      </w:r>
    </w:p>
    <w:p w:rsidR="00F63AF9" w:rsidRDefault="00050A26" w:rsidP="0038605C">
      <w:pPr>
        <w:pStyle w:val="Akapitzlist"/>
        <w:numPr>
          <w:ilvl w:val="0"/>
          <w:numId w:val="4"/>
        </w:numPr>
      </w:pPr>
      <w:r>
        <w:t xml:space="preserve">niepubliczne przedszkola integracyjne, dla których dotacja została podwyższona z 75% podstawowej kwoty dotacji do 80% podstawowej kwoty dotacji, </w:t>
      </w:r>
    </w:p>
    <w:p w:rsidR="00050A26" w:rsidRDefault="00050A26" w:rsidP="0038605C">
      <w:pPr>
        <w:pStyle w:val="Akapitzlist"/>
        <w:numPr>
          <w:ilvl w:val="0"/>
          <w:numId w:val="4"/>
        </w:numPr>
      </w:pPr>
      <w:r>
        <w:t xml:space="preserve">niepubliczne przedszkola integracyjne, </w:t>
      </w:r>
      <w:r w:rsidR="00F63AF9">
        <w:t xml:space="preserve">spełniające dodatkowe warunki wskazane w uchwale, </w:t>
      </w:r>
      <w:r>
        <w:t>dla których dotacja została podwyższona z 75% podstawowej kwoty dotacji do 115% podstawowej kwoty dotacji</w:t>
      </w:r>
      <w:r w:rsidR="00837053">
        <w:t xml:space="preserve"> (</w:t>
      </w:r>
      <w:r w:rsidR="00D92341">
        <w:t>dodatkowe warunki jak w pkt 3</w:t>
      </w:r>
      <w:r w:rsidR="00837053">
        <w:t>)</w:t>
      </w:r>
      <w:r w:rsidR="00F63AF9">
        <w:t>,</w:t>
      </w:r>
    </w:p>
    <w:p w:rsidR="00050A26" w:rsidRDefault="00050A26" w:rsidP="00050A26">
      <w:pPr>
        <w:pStyle w:val="Akapitzlist"/>
        <w:numPr>
          <w:ilvl w:val="0"/>
          <w:numId w:val="4"/>
        </w:numPr>
      </w:pPr>
      <w:r>
        <w:t xml:space="preserve">specjalne ośrodki wychowawcze, dla których dotacja została podwyższona ze 100% </w:t>
      </w:r>
      <w:r w:rsidR="00414EF3">
        <w:t>subwencji oświatowej</w:t>
      </w:r>
      <w:r>
        <w:t xml:space="preserve"> </w:t>
      </w:r>
      <w:r w:rsidR="00414EF3">
        <w:t xml:space="preserve">przewidzianej na wychowanka takiego ośrodka </w:t>
      </w:r>
      <w:r>
        <w:t xml:space="preserve">do </w:t>
      </w:r>
      <w:r w:rsidR="00F63AF9">
        <w:t>170</w:t>
      </w:r>
      <w:r>
        <w:t xml:space="preserve">% </w:t>
      </w:r>
      <w:r w:rsidR="00414EF3">
        <w:t>subwencji oświatowej</w:t>
      </w:r>
      <w:r>
        <w:t xml:space="preserve">, </w:t>
      </w:r>
    </w:p>
    <w:p w:rsidR="00414EF3" w:rsidRDefault="00050A26" w:rsidP="0064385B">
      <w:pPr>
        <w:pStyle w:val="Akapitzlist"/>
        <w:numPr>
          <w:ilvl w:val="0"/>
          <w:numId w:val="4"/>
        </w:numPr>
      </w:pPr>
      <w:r>
        <w:lastRenderedPageBreak/>
        <w:t xml:space="preserve">młodzieżowe ośrodki wychowawcze, dla których dotacja została podwyższona ze 100% </w:t>
      </w:r>
      <w:r w:rsidR="00414EF3">
        <w:t xml:space="preserve">subwencji oświatowej </w:t>
      </w:r>
      <w:r>
        <w:t xml:space="preserve">przewidzianej </w:t>
      </w:r>
      <w:r w:rsidR="00414EF3">
        <w:t>na wychowanka takiego ośrodka</w:t>
      </w:r>
      <w:r>
        <w:t xml:space="preserve"> do 125% </w:t>
      </w:r>
      <w:r w:rsidR="00414EF3">
        <w:t>subwencji oświatowej,</w:t>
      </w:r>
    </w:p>
    <w:p w:rsidR="00414EF3" w:rsidRDefault="00050A26" w:rsidP="00414EF3">
      <w:pPr>
        <w:pStyle w:val="Akapitzlist"/>
        <w:numPr>
          <w:ilvl w:val="0"/>
          <w:numId w:val="4"/>
        </w:numPr>
      </w:pPr>
      <w:r>
        <w:t xml:space="preserve">ośrodki rewalidacyjno – wychowawcze, </w:t>
      </w:r>
      <w:r w:rsidR="00414EF3">
        <w:t xml:space="preserve">dla których dotacja została podwyższona ze 100% subwencji oświatowej przewidzianej na wychowanka </w:t>
      </w:r>
      <w:r w:rsidR="00837053">
        <w:t xml:space="preserve">takiego </w:t>
      </w:r>
      <w:r w:rsidR="00414EF3">
        <w:t>ośrodka do 110% subwencji oświatowej,</w:t>
      </w:r>
    </w:p>
    <w:p w:rsidR="007F6E58" w:rsidRDefault="007F6E58" w:rsidP="00CD1164">
      <w:pPr>
        <w:pStyle w:val="Akapitzlist"/>
        <w:numPr>
          <w:ilvl w:val="0"/>
          <w:numId w:val="4"/>
        </w:numPr>
      </w:pPr>
      <w:r>
        <w:t>publiczne inne formy wychowania przedszkolnego, dla których dotacja została podwyższona z 50% podstawowej kwoty dotacji do 52% podstawowej kwoty dotacji.</w:t>
      </w:r>
    </w:p>
    <w:p w:rsidR="00453799" w:rsidRDefault="00453799" w:rsidP="00860FDC"/>
    <w:p w:rsidR="00BA35D6" w:rsidRDefault="0038682E" w:rsidP="00860FDC">
      <w:r>
        <w:t>Uprawnienie do wyższych dotacji przyznane zostało na ściśle określony czas</w:t>
      </w:r>
      <w:r w:rsidR="00BC3094">
        <w:t>,</w:t>
      </w:r>
      <w:r>
        <w:t xml:space="preserve"> </w:t>
      </w:r>
      <w:r w:rsidR="00F83519">
        <w:t>tj. do 31 sierpnia 2025</w:t>
      </w:r>
      <w:r w:rsidR="007F6E58">
        <w:t> </w:t>
      </w:r>
      <w:r w:rsidR="00F83519">
        <w:t xml:space="preserve">r., z wyjątkiem przedszkoli </w:t>
      </w:r>
      <w:r w:rsidR="007F6E58">
        <w:t>publicznych</w:t>
      </w:r>
      <w:r w:rsidR="00BA35D6">
        <w:t xml:space="preserve">, </w:t>
      </w:r>
      <w:r w:rsidR="007F6E58">
        <w:t xml:space="preserve">przedszkoli niepublicznych konkursowych, które nie są przedszkolami integracyjnymi, </w:t>
      </w:r>
      <w:r w:rsidR="00BA35D6">
        <w:t xml:space="preserve">młodzieżowych ośrodków wychowawczych, specjalnych ośrodków wychowawczych oraz ośrodków rewalidacyjno – wychowawczych, </w:t>
      </w:r>
      <w:r w:rsidR="00F83519">
        <w:t>które uzyskały uprawnienie do</w:t>
      </w:r>
      <w:r w:rsidR="00BA35D6">
        <w:t> </w:t>
      </w:r>
      <w:r w:rsidR="00F83519">
        <w:t>wyższych dotacji do 31 sierpnia 2027 r.</w:t>
      </w:r>
      <w:r w:rsidR="007F6E58">
        <w:t xml:space="preserve"> </w:t>
      </w:r>
    </w:p>
    <w:p w:rsidR="00837053" w:rsidRDefault="002E28A8" w:rsidP="00860FDC">
      <w:r>
        <w:t>W 2017 r. najistotniejszymi</w:t>
      </w:r>
      <w:r w:rsidR="00F83519">
        <w:t xml:space="preserve"> przesłank</w:t>
      </w:r>
      <w:r>
        <w:t>ami</w:t>
      </w:r>
      <w:r w:rsidR="00F83519">
        <w:t xml:space="preserve"> przemawiając</w:t>
      </w:r>
      <w:r>
        <w:t>ymi</w:t>
      </w:r>
      <w:r w:rsidR="00F83519">
        <w:t xml:space="preserve"> za podwyższeniem dotacji był deficyt miejsc w przedszkolach publicznych m.st. Warszawy, </w:t>
      </w:r>
      <w:r>
        <w:t xml:space="preserve">przy jednoczesnym wyżu demograficznym, </w:t>
      </w:r>
      <w:r w:rsidR="00F83519">
        <w:t>a</w:t>
      </w:r>
      <w:r w:rsidR="002F100B">
        <w:t> </w:t>
      </w:r>
      <w:r w:rsidR="00F83519">
        <w:t>także wprowadzone zmiany ustawowe, które bez okresu przejściowego zrównały wysokość dotacji dla przedszkoli ogólnodostępnych i integracyjnych. Ponadto</w:t>
      </w:r>
      <w:r>
        <w:t>,</w:t>
      </w:r>
      <w:r w:rsidR="00D92341">
        <w:t xml:space="preserve"> wprowadza</w:t>
      </w:r>
      <w:r w:rsidR="00F83519">
        <w:t>ne wówczas zmiany ustawowe skutkowały znacznym obniżeniem dotacji dla wysoce specjalistycznych placówek, w</w:t>
      </w:r>
      <w:r w:rsidR="002F100B">
        <w:t> </w:t>
      </w:r>
      <w:r w:rsidR="00F83519">
        <w:t xml:space="preserve">których </w:t>
      </w:r>
      <w:r w:rsidR="007F6E58">
        <w:t>opieką objęci byli</w:t>
      </w:r>
      <w:r w:rsidR="00F83519">
        <w:t xml:space="preserve"> uczniowie z orzeczeniami o potrzebie kształcenia specjalnego, tj.</w:t>
      </w:r>
      <w:r w:rsidR="00453799">
        <w:t> </w:t>
      </w:r>
      <w:r w:rsidR="007F6E58">
        <w:t xml:space="preserve">młodzieżowych ośrodków wychowawczych, specjalnych ośrodków wychowawczych oraz ośrodków rewalidacyjno </w:t>
      </w:r>
      <w:r w:rsidR="00837053">
        <w:t>–</w:t>
      </w:r>
      <w:r w:rsidR="007F6E58">
        <w:t xml:space="preserve"> </w:t>
      </w:r>
      <w:r w:rsidR="007F6E58" w:rsidRPr="002F100B">
        <w:t xml:space="preserve">wychowawczych </w:t>
      </w:r>
      <w:r w:rsidR="00F83519" w:rsidRPr="006F3749">
        <w:t>(</w:t>
      </w:r>
      <w:r w:rsidR="00B13FB5" w:rsidRPr="006F3749">
        <w:t>zapisy nowej ustawy, tj</w:t>
      </w:r>
      <w:r w:rsidR="00BE1F53" w:rsidRPr="006F3749">
        <w:t>.</w:t>
      </w:r>
      <w:r w:rsidR="00B13FB5" w:rsidRPr="006F3749">
        <w:t xml:space="preserve"> ustawy o finansowaniu zadań oświatowych </w:t>
      </w:r>
      <w:r w:rsidR="00F83519" w:rsidRPr="006F3749">
        <w:t xml:space="preserve"> </w:t>
      </w:r>
      <w:r w:rsidR="00C341E2" w:rsidRPr="006F3749">
        <w:t>stanowił</w:t>
      </w:r>
      <w:r w:rsidR="00B13FB5" w:rsidRPr="006F3749">
        <w:t>y</w:t>
      </w:r>
      <w:r w:rsidR="00C341E2" w:rsidRPr="006F3749">
        <w:t>, iż podstaw</w:t>
      </w:r>
      <w:r w:rsidR="002F100B" w:rsidRPr="006F3749">
        <w:t>ą</w:t>
      </w:r>
      <w:r w:rsidR="00C341E2" w:rsidRPr="006F3749">
        <w:t xml:space="preserve"> obliczenia dotacji dla tego typu placówek stała się sub</w:t>
      </w:r>
      <w:r w:rsidR="00BC3094" w:rsidRPr="006F3749">
        <w:t>wencja oświatowa</w:t>
      </w:r>
      <w:r w:rsidR="00B13FB5" w:rsidRPr="006F3749">
        <w:t>, a już wcześniej placówki te otrzymywały</w:t>
      </w:r>
      <w:r w:rsidR="00BE1F53" w:rsidRPr="006F3749">
        <w:t xml:space="preserve"> dotację </w:t>
      </w:r>
      <w:r w:rsidR="00B13FB5" w:rsidRPr="006F3749">
        <w:t xml:space="preserve"> podwyższoną </w:t>
      </w:r>
      <w:r w:rsidR="00BE1F53" w:rsidRPr="006F3749">
        <w:t>przez m.st. Warszawa ponad minimum ustawowe</w:t>
      </w:r>
      <w:r w:rsidR="00711FC8" w:rsidRPr="006F3749">
        <w:t xml:space="preserve"> na mocy ustawy z dnia 7 września 1991 r. o systemie oświaty</w:t>
      </w:r>
      <w:r w:rsidR="00BE1F53" w:rsidRPr="006F3749">
        <w:t>).</w:t>
      </w:r>
    </w:p>
    <w:p w:rsidR="0091796E" w:rsidRDefault="002E28A8" w:rsidP="00860FDC">
      <w:pPr>
        <w:rPr>
          <w:rStyle w:val="Uwydatnienie"/>
          <w:i w:val="0"/>
        </w:rPr>
      </w:pPr>
      <w:r w:rsidRPr="002E28A8">
        <w:t xml:space="preserve">Podstawę prawną </w:t>
      </w:r>
      <w:r w:rsidR="002F100B">
        <w:t xml:space="preserve">podjęcia </w:t>
      </w:r>
      <w:r w:rsidRPr="002E28A8">
        <w:t xml:space="preserve">uchwały </w:t>
      </w:r>
      <w:r w:rsidR="002F100B" w:rsidRPr="003E3394">
        <w:rPr>
          <w:rFonts w:ascii="Calibri" w:hAnsi="Calibri"/>
          <w:bCs/>
          <w:szCs w:val="22"/>
          <w:lang w:eastAsia="en-US"/>
        </w:rPr>
        <w:t xml:space="preserve">nr LIX/1570/2017 Rady m.st. Warszawy z dnia 15 grudnia 2017 r. </w:t>
      </w:r>
      <w:r w:rsidR="002F100B">
        <w:rPr>
          <w:rFonts w:ascii="Calibri" w:hAnsi="Calibri"/>
          <w:bCs/>
          <w:szCs w:val="22"/>
          <w:lang w:eastAsia="en-US"/>
        </w:rPr>
        <w:t xml:space="preserve">stanowił m.in. </w:t>
      </w:r>
      <w:hyperlink r:id="rId7" w:anchor="/document/18654848?unitId=art(39)ust(1)pkt(1)&amp;cm=DOCUMENT" w:tgtFrame="_blank" w:history="1">
        <w:r w:rsidRPr="002E28A8">
          <w:t>art. 39 ust. 1 pkt 1</w:t>
        </w:r>
      </w:hyperlink>
      <w:r w:rsidRPr="002E28A8">
        <w:t xml:space="preserve"> u</w:t>
      </w:r>
      <w:r w:rsidRPr="002E28A8">
        <w:rPr>
          <w:rFonts w:ascii="Calibri" w:hAnsi="Calibri"/>
        </w:rPr>
        <w:t>stawy z dnia 27 października 2017 r. o</w:t>
      </w:r>
      <w:r w:rsidR="002F100B">
        <w:rPr>
          <w:rFonts w:ascii="Calibri" w:hAnsi="Calibri"/>
        </w:rPr>
        <w:t xml:space="preserve"> finansowaniu zadań oświatowych. </w:t>
      </w:r>
      <w:r w:rsidRPr="002E28A8">
        <w:t>Obecnie, z</w:t>
      </w:r>
      <w:r w:rsidR="0091796E" w:rsidRPr="002E28A8">
        <w:t xml:space="preserve">godnie </w:t>
      </w:r>
      <w:r w:rsidR="005F32F1" w:rsidRPr="002E28A8">
        <w:t>z zapisami art. 117 ustawy z dnia 1 października 2024 r. o dochodach jednostek samorządu terytorialnego  (Dz.U. poz. 1572)</w:t>
      </w:r>
      <w:r w:rsidR="00414EF3">
        <w:t>,</w:t>
      </w:r>
      <w:r w:rsidR="005F32F1" w:rsidRPr="002E28A8">
        <w:t xml:space="preserve"> uchwały podjęte przed dniem wejścia w życie niniejszej ustawy na</w:t>
      </w:r>
      <w:r w:rsidR="00AB17C1" w:rsidRPr="002E28A8">
        <w:t> </w:t>
      </w:r>
      <w:r w:rsidR="005F32F1" w:rsidRPr="002E28A8">
        <w:t xml:space="preserve">podstawie </w:t>
      </w:r>
      <w:hyperlink r:id="rId8" w:anchor="/document/18654848?unitId=art(39)ust(1)pkt(1)&amp;cm=DOCUMENT" w:tgtFrame="_blank" w:history="1">
        <w:r w:rsidR="005F32F1" w:rsidRPr="002E28A8">
          <w:t>art. 39 ust. 1 pkt 1</w:t>
        </w:r>
      </w:hyperlink>
      <w:r w:rsidR="005F32F1" w:rsidRPr="002E28A8">
        <w:t xml:space="preserve"> u</w:t>
      </w:r>
      <w:r w:rsidR="005F32F1" w:rsidRPr="002E28A8">
        <w:rPr>
          <w:rFonts w:ascii="Calibri" w:hAnsi="Calibri"/>
        </w:rPr>
        <w:t>stawy z dnia 27 października 2017 r. o</w:t>
      </w:r>
      <w:r w:rsidR="002F100B">
        <w:rPr>
          <w:rFonts w:ascii="Calibri" w:hAnsi="Calibri"/>
        </w:rPr>
        <w:t> </w:t>
      </w:r>
      <w:r w:rsidR="005F32F1" w:rsidRPr="002E28A8">
        <w:rPr>
          <w:rFonts w:ascii="Calibri" w:hAnsi="Calibri"/>
        </w:rPr>
        <w:t xml:space="preserve">finansowaniu zadań oświatowych </w:t>
      </w:r>
      <w:r w:rsidR="005F32F1" w:rsidRPr="002E28A8">
        <w:t>zachowują moc nie dłużej niż do dnia dokonania w 2025 r. aktualizacji</w:t>
      </w:r>
      <w:r w:rsidRPr="002E28A8">
        <w:t xml:space="preserve"> stawek dotacji</w:t>
      </w:r>
      <w:r w:rsidR="005F32F1" w:rsidRPr="002E28A8">
        <w:t xml:space="preserve">, o której mowa w </w:t>
      </w:r>
      <w:hyperlink r:id="rId9" w:anchor="/document/18654848?unitId=art(43)ust(2)pkt(1)&amp;cm=DOCUMENT" w:tgtFrame="_blank" w:history="1">
        <w:r w:rsidR="005F32F1" w:rsidRPr="002E28A8">
          <w:t>art. 43 ust. 2 pkt 1</w:t>
        </w:r>
      </w:hyperlink>
      <w:r w:rsidR="005F32F1" w:rsidRPr="002E28A8">
        <w:t xml:space="preserve"> </w:t>
      </w:r>
      <w:r w:rsidRPr="002E28A8">
        <w:t xml:space="preserve">tejże </w:t>
      </w:r>
      <w:r w:rsidR="005F32F1" w:rsidRPr="002E28A8">
        <w:rPr>
          <w:iCs/>
        </w:rPr>
        <w:t>ust</w:t>
      </w:r>
      <w:r w:rsidR="005F32F1" w:rsidRPr="002E28A8">
        <w:rPr>
          <w:rStyle w:val="Uwydatnienie"/>
          <w:i w:val="0"/>
        </w:rPr>
        <w:t>awy</w:t>
      </w:r>
      <w:r w:rsidR="00BC3094">
        <w:rPr>
          <w:rStyle w:val="Uwydatnienie"/>
          <w:i w:val="0"/>
        </w:rPr>
        <w:t xml:space="preserve">, </w:t>
      </w:r>
      <w:r w:rsidR="00BC3094" w:rsidRPr="002F100B">
        <w:rPr>
          <w:rStyle w:val="Uwydatnienie"/>
          <w:i w:val="0"/>
        </w:rPr>
        <w:t>czyli tylko do 31 marca 2025 r.</w:t>
      </w:r>
      <w:r w:rsidRPr="002E28A8">
        <w:rPr>
          <w:rStyle w:val="Uwydatnienie"/>
          <w:i w:val="0"/>
        </w:rPr>
        <w:t xml:space="preserve"> </w:t>
      </w:r>
    </w:p>
    <w:p w:rsidR="00586318" w:rsidRPr="00D92341" w:rsidRDefault="00BC3094" w:rsidP="00E227B7">
      <w:pPr>
        <w:rPr>
          <w:rFonts w:ascii="Calibri" w:hAnsi="Calibri"/>
          <w:bCs/>
          <w:strike/>
          <w:color w:val="FF0000"/>
          <w:szCs w:val="22"/>
          <w:lang w:eastAsia="en-US"/>
        </w:rPr>
      </w:pPr>
      <w:r w:rsidRPr="00BA35D6">
        <w:rPr>
          <w:rStyle w:val="Uwydatnienie"/>
          <w:i w:val="0"/>
        </w:rPr>
        <w:t xml:space="preserve">W związku z </w:t>
      </w:r>
      <w:r w:rsidR="005415D3" w:rsidRPr="00BA35D6">
        <w:rPr>
          <w:rStyle w:val="Uwydatnienie"/>
          <w:i w:val="0"/>
        </w:rPr>
        <w:t xml:space="preserve">wejściem w życie </w:t>
      </w:r>
      <w:r w:rsidR="00414EF3">
        <w:rPr>
          <w:rStyle w:val="Uwydatnienie"/>
          <w:i w:val="0"/>
        </w:rPr>
        <w:t xml:space="preserve">nowej </w:t>
      </w:r>
      <w:r w:rsidR="005415D3" w:rsidRPr="00BA35D6">
        <w:rPr>
          <w:rStyle w:val="Uwydatnienie"/>
          <w:i w:val="0"/>
        </w:rPr>
        <w:t xml:space="preserve">ustawy </w:t>
      </w:r>
      <w:r w:rsidR="005415D3" w:rsidRPr="00BA35D6">
        <w:t xml:space="preserve">z dnia 1 października 2024 r. </w:t>
      </w:r>
      <w:r w:rsidR="005415D3" w:rsidRPr="00BA35D6">
        <w:rPr>
          <w:rStyle w:val="Uwydatnienie"/>
          <w:i w:val="0"/>
        </w:rPr>
        <w:t xml:space="preserve">o dochodach jednostek samorządu terytorialnego w trakcie </w:t>
      </w:r>
      <w:r w:rsidR="002F100B" w:rsidRPr="00BA35D6">
        <w:rPr>
          <w:rStyle w:val="Uwydatnienie"/>
          <w:i w:val="0"/>
        </w:rPr>
        <w:t xml:space="preserve">trwającego </w:t>
      </w:r>
      <w:r w:rsidR="005415D3" w:rsidRPr="00BA35D6">
        <w:rPr>
          <w:rStyle w:val="Uwydatnienie"/>
          <w:i w:val="0"/>
        </w:rPr>
        <w:t>roku szkolnego</w:t>
      </w:r>
      <w:r w:rsidR="00414EF3">
        <w:rPr>
          <w:rStyle w:val="Uwydatnienie"/>
          <w:i w:val="0"/>
        </w:rPr>
        <w:t xml:space="preserve"> i uchyleniem uchwał organu stanowiącego z jednostek samorządu terytorialnego z dniem 31 marca 2025 r.</w:t>
      </w:r>
      <w:r w:rsidR="002F100B" w:rsidRPr="00BA35D6">
        <w:rPr>
          <w:rStyle w:val="Uwydatnienie"/>
          <w:i w:val="0"/>
        </w:rPr>
        <w:t>,</w:t>
      </w:r>
      <w:r w:rsidR="005415D3" w:rsidRPr="00BA35D6">
        <w:rPr>
          <w:rStyle w:val="Uwydatnienie"/>
          <w:i w:val="0"/>
        </w:rPr>
        <w:t xml:space="preserve"> w niniejszym projekcie uchwały proponuje się zachowanie podwyższonych stawek dotacji dla ww. placówek oświatowych do dnia 31 sierpnia 2025 r., przy czym </w:t>
      </w:r>
      <w:r w:rsidR="00E043C6" w:rsidRPr="00BA35D6">
        <w:rPr>
          <w:rStyle w:val="Uwydatnienie"/>
          <w:i w:val="0"/>
        </w:rPr>
        <w:t xml:space="preserve">podstawą ich obliczenia w odniesieniu </w:t>
      </w:r>
      <w:r w:rsidR="00E043C6" w:rsidRPr="00BA35D6">
        <w:rPr>
          <w:rStyle w:val="Uwydatnienie"/>
          <w:i w:val="0"/>
        </w:rPr>
        <w:lastRenderedPageBreak/>
        <w:t>do</w:t>
      </w:r>
      <w:r w:rsidR="00453799">
        <w:rPr>
          <w:rStyle w:val="Uwydatnienie"/>
          <w:i w:val="0"/>
        </w:rPr>
        <w:t> </w:t>
      </w:r>
      <w:r w:rsidR="00E043C6" w:rsidRPr="00BA35D6">
        <w:rPr>
          <w:rStyle w:val="Uwydatnienie"/>
          <w:i w:val="0"/>
        </w:rPr>
        <w:t>uczniów z orzeczeniem o</w:t>
      </w:r>
      <w:r w:rsidR="002F100B" w:rsidRPr="00BA35D6">
        <w:rPr>
          <w:rStyle w:val="Uwydatnienie"/>
          <w:i w:val="0"/>
        </w:rPr>
        <w:t> </w:t>
      </w:r>
      <w:r w:rsidR="00E043C6" w:rsidRPr="00BA35D6">
        <w:rPr>
          <w:rStyle w:val="Uwydatnienie"/>
          <w:i w:val="0"/>
        </w:rPr>
        <w:t xml:space="preserve">potrzebie kształcenia specjalnego nie będzie jak dotychczas wysokość części oświatowej subwencji </w:t>
      </w:r>
      <w:r w:rsidR="002F100B" w:rsidRPr="00BA35D6">
        <w:rPr>
          <w:rStyle w:val="Uwydatnienie"/>
          <w:i w:val="0"/>
        </w:rPr>
        <w:t xml:space="preserve">ogólnej, gdyż </w:t>
      </w:r>
      <w:r w:rsidR="00E043C6" w:rsidRPr="00BA35D6">
        <w:rPr>
          <w:rStyle w:val="Uwydatnienie"/>
          <w:i w:val="0"/>
        </w:rPr>
        <w:t>ta z m</w:t>
      </w:r>
      <w:r w:rsidR="002F100B" w:rsidRPr="00BA35D6">
        <w:rPr>
          <w:rStyle w:val="Uwydatnienie"/>
          <w:i w:val="0"/>
        </w:rPr>
        <w:t>ocy ustawy została zlikwidowana</w:t>
      </w:r>
      <w:r w:rsidR="00E043C6" w:rsidRPr="00BA35D6">
        <w:rPr>
          <w:rStyle w:val="Uwydatnienie"/>
          <w:i w:val="0"/>
        </w:rPr>
        <w:t>, lecz wysokość tzw.</w:t>
      </w:r>
      <w:r w:rsidR="00453799">
        <w:rPr>
          <w:rStyle w:val="Uwydatnienie"/>
          <w:i w:val="0"/>
        </w:rPr>
        <w:t> </w:t>
      </w:r>
      <w:r w:rsidR="00E043C6" w:rsidRPr="00D92341">
        <w:rPr>
          <w:rStyle w:val="Uwydatnienie"/>
          <w:i w:val="0"/>
        </w:rPr>
        <w:t xml:space="preserve">potrzeb oświatowych, które subwencję zastąpiły. </w:t>
      </w:r>
      <w:r w:rsidR="0087647A" w:rsidRPr="00D92341">
        <w:rPr>
          <w:rFonts w:ascii="Calibri" w:hAnsi="Calibri"/>
          <w:bCs/>
          <w:strike/>
          <w:color w:val="FF0000"/>
          <w:szCs w:val="22"/>
          <w:lang w:eastAsia="en-US"/>
        </w:rPr>
        <w:t xml:space="preserve"> </w:t>
      </w:r>
    </w:p>
    <w:p w:rsidR="00D92341" w:rsidRPr="00D92341" w:rsidRDefault="00D92341" w:rsidP="00E227B7">
      <w:pPr>
        <w:rPr>
          <w:rStyle w:val="Uwydatnienie"/>
          <w:i w:val="0"/>
          <w:iCs w:val="0"/>
        </w:rPr>
      </w:pPr>
      <w:r w:rsidRPr="00D92341">
        <w:rPr>
          <w:rStyle w:val="Uwydatnienie"/>
          <w:i w:val="0"/>
        </w:rPr>
        <w:t>Szacowane skutki finansowe projektu uchwały wyniosą 24,2 mln zł i zabezpieczone zostały w bu</w:t>
      </w:r>
      <w:r>
        <w:rPr>
          <w:rStyle w:val="Uwydatnienie"/>
          <w:i w:val="0"/>
        </w:rPr>
        <w:t>dżecie m.st. Warszawy na 2025 rok.</w:t>
      </w:r>
    </w:p>
    <w:sectPr w:rsidR="00D92341" w:rsidRPr="00D923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F17" w:rsidRDefault="00882F17" w:rsidP="003E3394">
      <w:pPr>
        <w:spacing w:after="0" w:line="240" w:lineRule="auto"/>
      </w:pPr>
      <w:r>
        <w:separator/>
      </w:r>
    </w:p>
  </w:endnote>
  <w:endnote w:type="continuationSeparator" w:id="0">
    <w:p w:rsidR="00882F17" w:rsidRDefault="00882F17" w:rsidP="003E3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F17" w:rsidRDefault="00882F17" w:rsidP="003E3394">
      <w:pPr>
        <w:spacing w:after="0" w:line="240" w:lineRule="auto"/>
      </w:pPr>
      <w:r>
        <w:separator/>
      </w:r>
    </w:p>
  </w:footnote>
  <w:footnote w:type="continuationSeparator" w:id="0">
    <w:p w:rsidR="00882F17" w:rsidRDefault="00882F17" w:rsidP="003E33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2646"/>
    <w:multiLevelType w:val="hybridMultilevel"/>
    <w:tmpl w:val="955A4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24D4B"/>
    <w:multiLevelType w:val="hybridMultilevel"/>
    <w:tmpl w:val="BCD02224"/>
    <w:lvl w:ilvl="0" w:tplc="B98EF9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6B2594"/>
    <w:multiLevelType w:val="hybridMultilevel"/>
    <w:tmpl w:val="6E808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A61F67"/>
    <w:multiLevelType w:val="hybridMultilevel"/>
    <w:tmpl w:val="B7E8B3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F17095"/>
    <w:multiLevelType w:val="hybridMultilevel"/>
    <w:tmpl w:val="37DA2CD6"/>
    <w:lvl w:ilvl="0" w:tplc="0415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5" w15:restartNumberingAfterBreak="0">
    <w:nsid w:val="7ED501B7"/>
    <w:multiLevelType w:val="hybridMultilevel"/>
    <w:tmpl w:val="05247C40"/>
    <w:lvl w:ilvl="0" w:tplc="029431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403"/>
    <w:rsid w:val="00005906"/>
    <w:rsid w:val="00007031"/>
    <w:rsid w:val="000125C5"/>
    <w:rsid w:val="00012751"/>
    <w:rsid w:val="00050A26"/>
    <w:rsid w:val="001026F4"/>
    <w:rsid w:val="00150A06"/>
    <w:rsid w:val="00182026"/>
    <w:rsid w:val="00194FB3"/>
    <w:rsid w:val="001C65B8"/>
    <w:rsid w:val="00202CBC"/>
    <w:rsid w:val="0027031D"/>
    <w:rsid w:val="002E28A8"/>
    <w:rsid w:val="002F100B"/>
    <w:rsid w:val="00303F96"/>
    <w:rsid w:val="0032553D"/>
    <w:rsid w:val="00371B6A"/>
    <w:rsid w:val="0038682E"/>
    <w:rsid w:val="003971EB"/>
    <w:rsid w:val="003E29C7"/>
    <w:rsid w:val="003E3394"/>
    <w:rsid w:val="0040295C"/>
    <w:rsid w:val="0040691C"/>
    <w:rsid w:val="00414EF3"/>
    <w:rsid w:val="00450A70"/>
    <w:rsid w:val="00453799"/>
    <w:rsid w:val="004B4022"/>
    <w:rsid w:val="004C41DE"/>
    <w:rsid w:val="004E24CB"/>
    <w:rsid w:val="00524170"/>
    <w:rsid w:val="00532B65"/>
    <w:rsid w:val="005415D3"/>
    <w:rsid w:val="00571F87"/>
    <w:rsid w:val="0058311E"/>
    <w:rsid w:val="00586318"/>
    <w:rsid w:val="00590B0B"/>
    <w:rsid w:val="00597088"/>
    <w:rsid w:val="005B6834"/>
    <w:rsid w:val="005F32F1"/>
    <w:rsid w:val="00636AFF"/>
    <w:rsid w:val="0064735C"/>
    <w:rsid w:val="006E0473"/>
    <w:rsid w:val="006E1C2B"/>
    <w:rsid w:val="006F3749"/>
    <w:rsid w:val="00711FC8"/>
    <w:rsid w:val="00722164"/>
    <w:rsid w:val="00781CA1"/>
    <w:rsid w:val="007A0568"/>
    <w:rsid w:val="007B4403"/>
    <w:rsid w:val="007F6E58"/>
    <w:rsid w:val="00820A2E"/>
    <w:rsid w:val="00823A48"/>
    <w:rsid w:val="00825B34"/>
    <w:rsid w:val="00837053"/>
    <w:rsid w:val="00855FDF"/>
    <w:rsid w:val="00857D62"/>
    <w:rsid w:val="00860255"/>
    <w:rsid w:val="00860FDC"/>
    <w:rsid w:val="0087647A"/>
    <w:rsid w:val="00882F17"/>
    <w:rsid w:val="008A43C2"/>
    <w:rsid w:val="0091796E"/>
    <w:rsid w:val="00965DDE"/>
    <w:rsid w:val="00A07E4E"/>
    <w:rsid w:val="00A211BF"/>
    <w:rsid w:val="00A21A13"/>
    <w:rsid w:val="00A23158"/>
    <w:rsid w:val="00A35839"/>
    <w:rsid w:val="00A37AFA"/>
    <w:rsid w:val="00AB17C1"/>
    <w:rsid w:val="00AB6BD7"/>
    <w:rsid w:val="00AC468E"/>
    <w:rsid w:val="00AD535D"/>
    <w:rsid w:val="00B0086C"/>
    <w:rsid w:val="00B13FB5"/>
    <w:rsid w:val="00B14114"/>
    <w:rsid w:val="00B910BD"/>
    <w:rsid w:val="00BA35D6"/>
    <w:rsid w:val="00BC3094"/>
    <w:rsid w:val="00BE1F53"/>
    <w:rsid w:val="00C341E2"/>
    <w:rsid w:val="00C47FDB"/>
    <w:rsid w:val="00C828E8"/>
    <w:rsid w:val="00CC6746"/>
    <w:rsid w:val="00CF75E2"/>
    <w:rsid w:val="00D53B6B"/>
    <w:rsid w:val="00D92341"/>
    <w:rsid w:val="00DF7EA9"/>
    <w:rsid w:val="00E043C6"/>
    <w:rsid w:val="00E227B7"/>
    <w:rsid w:val="00E23CD0"/>
    <w:rsid w:val="00E24897"/>
    <w:rsid w:val="00E32B8D"/>
    <w:rsid w:val="00E53A7E"/>
    <w:rsid w:val="00EE2557"/>
    <w:rsid w:val="00F40EB4"/>
    <w:rsid w:val="00F631C2"/>
    <w:rsid w:val="00F63AF9"/>
    <w:rsid w:val="00F8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AAB5AB-9B93-4B66-9257-9AE4B2A57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403"/>
    <w:pPr>
      <w:spacing w:after="240" w:line="30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0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47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7031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5F32F1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5F32F1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394"/>
    <w:pPr>
      <w:spacing w:after="0" w:line="240" w:lineRule="auto"/>
    </w:pPr>
    <w:rPr>
      <w:rFonts w:ascii="Times New Roman" w:eastAsiaTheme="minorHAnsi" w:hAnsi="Times New Roman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394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3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x.um.warszawa.pl/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lex.um.warszawa.pl/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ex.um.warszawa.pl/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427516-6BAA-4701-9656-D205FA2478D7}"/>
</file>

<file path=customXml/itemProps2.xml><?xml version="1.0" encoding="utf-8"?>
<ds:datastoreItem xmlns:ds="http://schemas.openxmlformats.org/officeDocument/2006/customXml" ds:itemID="{C252D84E-B758-4302-A47E-0DFCE9EE9FAF}"/>
</file>

<file path=customXml/itemProps3.xml><?xml version="1.0" encoding="utf-8"?>
<ds:datastoreItem xmlns:ds="http://schemas.openxmlformats.org/officeDocument/2006/customXml" ds:itemID="{CC403319-912E-4D1B-AB30-51049624C2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896</Words>
  <Characters>5378</Characters>
  <Application>Microsoft Office Word</Application>
  <DocSecurity>4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Litwinowicz Marcin (BE)</dc:creator>
  <cp:keywords/>
  <dc:description/>
  <cp:lastModifiedBy>Trzoch Iwona (BE)</cp:lastModifiedBy>
  <cp:revision>2</cp:revision>
  <cp:lastPrinted>2025-02-26T10:52:00Z</cp:lastPrinted>
  <dcterms:created xsi:type="dcterms:W3CDTF">2025-03-04T14:32:00Z</dcterms:created>
  <dcterms:modified xsi:type="dcterms:W3CDTF">2025-03-04T14:32:00Z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