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0E1E0" w14:textId="7526627A" w:rsidR="003C58CE" w:rsidRPr="00D15B8C" w:rsidRDefault="003C58CE" w:rsidP="00D15B8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UCHWAŁA NR …………….…../</w:t>
      </w:r>
      <w:r w:rsidR="00DD2B13"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</w:p>
    <w:p w14:paraId="7B563A1E" w14:textId="77777777" w:rsidR="003C58CE" w:rsidRPr="00D15B8C" w:rsidRDefault="003C58CE" w:rsidP="00D15B8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</w:p>
    <w:p w14:paraId="360098E5" w14:textId="0B9D11B9" w:rsidR="003C58CE" w:rsidRPr="00D15B8C" w:rsidRDefault="003C58CE" w:rsidP="00D15B8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 ………………………………</w:t>
      </w:r>
      <w:r w:rsidR="00DD2B13"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2024</w:t>
      </w:r>
      <w:r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FF656BE" w14:textId="77777777" w:rsidR="003C58CE" w:rsidRPr="00D15B8C" w:rsidRDefault="003C58CE" w:rsidP="00D15B8C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zmieniająca uchwałę w sprawie wyrażenia zgody na wniesienie do jednoosobowej Spółki m.st. Warszawy pod firmą Tramwaje Warszawskie spółka z ograniczoną odpowiedzialnością wkładu pieniężnego na pokrycie nowych udziałów w podwyższonym kapitale zakładowym Spółki</w:t>
      </w:r>
    </w:p>
    <w:p w14:paraId="386A90CA" w14:textId="20EF00D2" w:rsidR="003C58CE" w:rsidRPr="00664746" w:rsidRDefault="003C58CE" w:rsidP="003C58CE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664746">
        <w:rPr>
          <w:rFonts w:ascii="Calibri" w:hAnsi="Calibri"/>
          <w:sz w:val="22"/>
          <w:szCs w:val="22"/>
        </w:rPr>
        <w:t>Na podstawie art. 18 ust. 2 pkt 9 lit. h ustawy z dnia 8 marca 1990 r. o samorządzie gminnym</w:t>
      </w:r>
      <w:r>
        <w:rPr>
          <w:rFonts w:ascii="Calibri" w:hAnsi="Calibri"/>
          <w:sz w:val="22"/>
          <w:szCs w:val="22"/>
        </w:rPr>
        <w:br/>
      </w:r>
      <w:r w:rsidRPr="00A50024">
        <w:rPr>
          <w:rFonts w:ascii="Calibri" w:hAnsi="Calibri" w:cs="Calibri"/>
          <w:sz w:val="22"/>
          <w:szCs w:val="22"/>
        </w:rPr>
        <w:t xml:space="preserve">(Dz. U. </w:t>
      </w:r>
      <w:r w:rsidR="00C97ABB">
        <w:rPr>
          <w:rFonts w:ascii="Calibri" w:hAnsi="Calibri" w:cs="Calibri"/>
          <w:sz w:val="22"/>
          <w:szCs w:val="22"/>
        </w:rPr>
        <w:t>z 2024 r. poz. 1465</w:t>
      </w:r>
      <w:r w:rsidR="00D85C23">
        <w:rPr>
          <w:rFonts w:ascii="Calibri" w:hAnsi="Calibri" w:cs="Calibri"/>
          <w:sz w:val="22"/>
          <w:szCs w:val="22"/>
        </w:rPr>
        <w:t xml:space="preserve"> </w:t>
      </w:r>
      <w:r w:rsidR="00C97ABB">
        <w:rPr>
          <w:rFonts w:ascii="Calibri" w:hAnsi="Calibri" w:cs="Calibri"/>
          <w:sz w:val="22"/>
          <w:szCs w:val="22"/>
        </w:rPr>
        <w:t>i 1572</w:t>
      </w:r>
      <w:r>
        <w:rPr>
          <w:rFonts w:ascii="Calibri" w:hAnsi="Calibri" w:cs="Calibri"/>
          <w:sz w:val="22"/>
          <w:szCs w:val="22"/>
        </w:rPr>
        <w:t xml:space="preserve">) </w:t>
      </w:r>
      <w:r w:rsidRPr="00A50024">
        <w:rPr>
          <w:rFonts w:ascii="Calibri" w:hAnsi="Calibri"/>
          <w:sz w:val="22"/>
          <w:szCs w:val="22"/>
        </w:rPr>
        <w:t>uchwala się, co następuje</w:t>
      </w:r>
      <w:r w:rsidRPr="00664746">
        <w:rPr>
          <w:rFonts w:ascii="Calibri" w:hAnsi="Calibri"/>
          <w:sz w:val="22"/>
          <w:szCs w:val="22"/>
        </w:rPr>
        <w:t>:</w:t>
      </w:r>
    </w:p>
    <w:p w14:paraId="4B1CA6C1" w14:textId="0B76BB69" w:rsidR="003C58CE" w:rsidRDefault="003C58CE" w:rsidP="0000341D">
      <w:pPr>
        <w:spacing w:line="300" w:lineRule="auto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 w:rsidRPr="00630A48">
        <w:rPr>
          <w:rFonts w:ascii="Calibri" w:hAnsi="Calibri"/>
          <w:b/>
          <w:sz w:val="22"/>
          <w:szCs w:val="22"/>
        </w:rPr>
        <w:t xml:space="preserve">1. </w:t>
      </w:r>
      <w:r w:rsidRPr="00A50024">
        <w:rPr>
          <w:rFonts w:ascii="Calibri" w:hAnsi="Calibri"/>
          <w:sz w:val="22"/>
          <w:szCs w:val="22"/>
        </w:rPr>
        <w:t>W uchwale</w:t>
      </w:r>
      <w:r>
        <w:rPr>
          <w:rFonts w:ascii="Calibri" w:hAnsi="Calibri"/>
          <w:sz w:val="22"/>
          <w:szCs w:val="22"/>
        </w:rPr>
        <w:t xml:space="preserve"> nr </w:t>
      </w:r>
      <w:r w:rsidRPr="008C635E">
        <w:rPr>
          <w:rFonts w:ascii="Calibri" w:hAnsi="Calibri"/>
          <w:sz w:val="22"/>
          <w:szCs w:val="22"/>
        </w:rPr>
        <w:t xml:space="preserve">XLIX/1530/2021 </w:t>
      </w:r>
      <w:r>
        <w:rPr>
          <w:rFonts w:ascii="Calibri" w:hAnsi="Calibri"/>
          <w:sz w:val="22"/>
          <w:szCs w:val="22"/>
        </w:rPr>
        <w:t xml:space="preserve">Rady Miasta Stołecznego Warszawy </w:t>
      </w:r>
      <w:r w:rsidRPr="008C635E">
        <w:rPr>
          <w:rFonts w:ascii="Calibri" w:hAnsi="Calibri"/>
          <w:sz w:val="22"/>
          <w:szCs w:val="22"/>
        </w:rPr>
        <w:t xml:space="preserve">z dnia 10 czerwca 2021 r. </w:t>
      </w:r>
      <w:r>
        <w:rPr>
          <w:rFonts w:ascii="Calibri" w:hAnsi="Calibri"/>
          <w:sz w:val="22"/>
          <w:szCs w:val="22"/>
        </w:rPr>
        <w:t xml:space="preserve">w sprawie </w:t>
      </w:r>
      <w:r w:rsidRPr="00A50024">
        <w:rPr>
          <w:rFonts w:ascii="Calibri" w:hAnsi="Calibri"/>
          <w:sz w:val="22"/>
          <w:szCs w:val="22"/>
        </w:rPr>
        <w:t xml:space="preserve"> </w:t>
      </w:r>
      <w:r w:rsidRPr="002F3F5B">
        <w:rPr>
          <w:rFonts w:ascii="Calibri" w:hAnsi="Calibri"/>
          <w:sz w:val="22"/>
        </w:rPr>
        <w:t>wyrażenia zgody na wniesienie do jednoosobowej Spółki m.st. Warszawy pod firmą Tramwaje Warszawskie spółka z ograniczoną odpowiedzialnością wkładu pieniężnego na pokrycie nowych udziałów w podwyższonym kapitale zakładowym Spółki</w:t>
      </w:r>
      <w:r>
        <w:rPr>
          <w:rFonts w:ascii="Calibri" w:hAnsi="Calibri"/>
          <w:sz w:val="22"/>
        </w:rPr>
        <w:t>,</w:t>
      </w:r>
      <w:r w:rsidR="00D7468F">
        <w:rPr>
          <w:rFonts w:ascii="Calibri" w:hAnsi="Calibri"/>
          <w:sz w:val="22"/>
        </w:rPr>
        <w:t xml:space="preserve"> zmienionej uchwałami Rady Miasta Stołecznego Warszawy nr </w:t>
      </w:r>
      <w:r w:rsidR="00D7468F" w:rsidRPr="00D7468F">
        <w:rPr>
          <w:rFonts w:ascii="Calibri" w:hAnsi="Calibri"/>
          <w:sz w:val="22"/>
        </w:rPr>
        <w:t>LXV/2150/2022 z 9 czerwca 2022 r.</w:t>
      </w:r>
      <w:r w:rsidR="00C57387">
        <w:rPr>
          <w:rFonts w:ascii="Calibri" w:hAnsi="Calibri"/>
          <w:sz w:val="22"/>
        </w:rPr>
        <w:t xml:space="preserve">, </w:t>
      </w:r>
      <w:r w:rsidR="00D7468F">
        <w:rPr>
          <w:rFonts w:ascii="Calibri" w:hAnsi="Calibri"/>
          <w:sz w:val="22"/>
        </w:rPr>
        <w:t>nr</w:t>
      </w:r>
      <w:r w:rsidR="00D7468F" w:rsidRPr="00D7468F">
        <w:rPr>
          <w:rFonts w:ascii="Calibri" w:hAnsi="Calibri"/>
          <w:sz w:val="22"/>
        </w:rPr>
        <w:t xml:space="preserve"> XCII/3032/2023 z 14 grudnia 2023 r.</w:t>
      </w:r>
      <w:r w:rsidR="00C57387">
        <w:rPr>
          <w:rFonts w:ascii="Calibri" w:hAnsi="Calibri"/>
          <w:sz w:val="22"/>
        </w:rPr>
        <w:t xml:space="preserve"> oraz nr</w:t>
      </w:r>
      <w:r w:rsidR="00C57387" w:rsidRPr="00D7468F">
        <w:rPr>
          <w:rFonts w:ascii="Calibri" w:hAnsi="Calibri"/>
          <w:sz w:val="22"/>
        </w:rPr>
        <w:t xml:space="preserve"> </w:t>
      </w:r>
      <w:r w:rsidR="00C57387">
        <w:rPr>
          <w:rFonts w:ascii="Calibri" w:hAnsi="Calibri"/>
          <w:sz w:val="22"/>
        </w:rPr>
        <w:t>IX/280/2024 z 29 sierpnia 2024</w:t>
      </w:r>
      <w:r w:rsidR="00C57387" w:rsidRPr="00D7468F">
        <w:rPr>
          <w:rFonts w:ascii="Calibri" w:hAnsi="Calibri"/>
          <w:sz w:val="22"/>
        </w:rPr>
        <w:t xml:space="preserve"> r</w:t>
      </w:r>
      <w:r w:rsidR="00764D5D">
        <w:rPr>
          <w:rFonts w:ascii="Calibri" w:hAnsi="Calibri"/>
          <w:sz w:val="22"/>
        </w:rPr>
        <w:t xml:space="preserve">., </w:t>
      </w:r>
      <w:r w:rsidRPr="002F3F5B">
        <w:rPr>
          <w:rFonts w:ascii="Calibri" w:hAnsi="Calibri"/>
          <w:sz w:val="22"/>
          <w:szCs w:val="22"/>
        </w:rPr>
        <w:t>§</w:t>
      </w:r>
      <w:r w:rsidRPr="002F3F5B">
        <w:rPr>
          <w:rFonts w:ascii="Calibri" w:hAnsi="Calibri"/>
          <w:color w:val="FFFFFF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2 otrzymuje brzmienie: </w:t>
      </w:r>
    </w:p>
    <w:p w14:paraId="25361AD9" w14:textId="77777777" w:rsidR="003C58CE" w:rsidRPr="002F3F5B" w:rsidRDefault="003C58CE" w:rsidP="003C58CE">
      <w:pPr>
        <w:spacing w:line="300" w:lineRule="auto"/>
        <w:ind w:left="992"/>
        <w:rPr>
          <w:rFonts w:ascii="Calibri" w:hAnsi="Calibri"/>
          <w:sz w:val="22"/>
          <w:szCs w:val="22"/>
        </w:rPr>
      </w:pPr>
      <w:r w:rsidRPr="002F3F5B">
        <w:rPr>
          <w:rFonts w:ascii="Calibri" w:hAnsi="Calibri"/>
          <w:sz w:val="22"/>
          <w:szCs w:val="22"/>
        </w:rPr>
        <w:t>„§</w:t>
      </w:r>
      <w:r w:rsidRPr="002F3F5B">
        <w:rPr>
          <w:rFonts w:ascii="Calibri" w:hAnsi="Calibri"/>
          <w:color w:val="FFFFFF"/>
          <w:sz w:val="22"/>
          <w:szCs w:val="22"/>
        </w:rPr>
        <w:t>_</w:t>
      </w:r>
      <w:r w:rsidRPr="002F3F5B">
        <w:rPr>
          <w:rFonts w:ascii="Calibri" w:hAnsi="Calibri"/>
          <w:sz w:val="22"/>
          <w:szCs w:val="22"/>
        </w:rPr>
        <w:t>2.</w:t>
      </w:r>
      <w:r w:rsidRPr="002F3F5B">
        <w:rPr>
          <w:rFonts w:ascii="Calibri" w:hAnsi="Calibri"/>
          <w:b/>
          <w:sz w:val="22"/>
          <w:szCs w:val="22"/>
        </w:rPr>
        <w:t xml:space="preserve"> </w:t>
      </w:r>
      <w:r w:rsidRPr="002F3F5B">
        <w:rPr>
          <w:rFonts w:ascii="Calibri" w:hAnsi="Calibri"/>
          <w:sz w:val="22"/>
          <w:szCs w:val="22"/>
        </w:rPr>
        <w:t xml:space="preserve">Środki przeznaczone na wniesienie wkładu pieniężnego, o którym mowa w § 1, zostaną pokryte z budżetu m.st. Warszawy w następujących kwotach i terminach: </w:t>
      </w:r>
    </w:p>
    <w:p w14:paraId="27B0BD6B" w14:textId="77777777" w:rsidR="003C58CE" w:rsidRPr="007077C8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line="300" w:lineRule="auto"/>
        <w:ind w:left="851" w:firstLine="142"/>
        <w:contextualSpacing/>
      </w:pPr>
      <w:r>
        <w:t>w 2021</w:t>
      </w:r>
      <w:r w:rsidRPr="007077C8">
        <w:t xml:space="preserve"> roku – </w:t>
      </w:r>
      <w:r>
        <w:t>100</w:t>
      </w:r>
      <w:r w:rsidRPr="007077C8">
        <w:t> 000 000 (słownie:</w:t>
      </w:r>
      <w:r>
        <w:t xml:space="preserve"> sto </w:t>
      </w:r>
      <w:r w:rsidRPr="007077C8">
        <w:t>milionów) złotych;</w:t>
      </w:r>
    </w:p>
    <w:p w14:paraId="425F6965" w14:textId="77777777" w:rsidR="003C58CE" w:rsidRPr="007077C8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line="300" w:lineRule="auto"/>
        <w:ind w:left="851" w:firstLine="142"/>
        <w:contextualSpacing/>
      </w:pPr>
      <w:r>
        <w:t>w 2022</w:t>
      </w:r>
      <w:r w:rsidRPr="007077C8">
        <w:t xml:space="preserve"> roku – </w:t>
      </w:r>
      <w:r>
        <w:t>246</w:t>
      </w:r>
      <w:r w:rsidRPr="007077C8">
        <w:t> 000 000 (słownie:</w:t>
      </w:r>
      <w:r>
        <w:t xml:space="preserve"> dwieście czterdzieści sześć</w:t>
      </w:r>
      <w:r w:rsidRPr="007077C8">
        <w:t xml:space="preserve"> milionów) złotych;</w:t>
      </w:r>
    </w:p>
    <w:p w14:paraId="615B1205" w14:textId="7F6D3ADC" w:rsidR="003C58CE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after="240" w:line="300" w:lineRule="auto"/>
        <w:ind w:left="851" w:firstLine="142"/>
        <w:contextualSpacing/>
      </w:pPr>
      <w:r>
        <w:t>w 2023</w:t>
      </w:r>
      <w:r w:rsidRPr="007077C8">
        <w:t xml:space="preserve"> roku – </w:t>
      </w:r>
      <w:r w:rsidR="005658B6">
        <w:t>465</w:t>
      </w:r>
      <w:r w:rsidRPr="007077C8">
        <w:t xml:space="preserve"> 000 000 (słownie: </w:t>
      </w:r>
      <w:r w:rsidR="005658B6">
        <w:t>czterysta sześć</w:t>
      </w:r>
      <w:r>
        <w:t>dziesiąt</w:t>
      </w:r>
      <w:r w:rsidR="005658B6">
        <w:t xml:space="preserve"> pięć</w:t>
      </w:r>
      <w:r w:rsidRPr="007077C8">
        <w:t xml:space="preserve"> milionów</w:t>
      </w:r>
      <w:r>
        <w:t>) złotych;</w:t>
      </w:r>
    </w:p>
    <w:p w14:paraId="7DCF2AD8" w14:textId="6E60A00F" w:rsidR="003C58CE" w:rsidRDefault="003C58CE" w:rsidP="005658B6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after="240" w:line="300" w:lineRule="auto"/>
        <w:ind w:left="1276" w:hanging="283"/>
        <w:contextualSpacing/>
      </w:pPr>
      <w:r>
        <w:t xml:space="preserve">w 2024 roku </w:t>
      </w:r>
      <w:r w:rsidRPr="007077C8">
        <w:t xml:space="preserve">– </w:t>
      </w:r>
      <w:r w:rsidR="00C57387">
        <w:t>191</w:t>
      </w:r>
      <w:r w:rsidR="005658B6">
        <w:t> 5</w:t>
      </w:r>
      <w:r w:rsidRPr="007077C8">
        <w:t xml:space="preserve">00 000 (słownie: </w:t>
      </w:r>
      <w:r w:rsidR="00C57387">
        <w:t>sto dziewięćdziesiąt jeden</w:t>
      </w:r>
      <w:r>
        <w:t xml:space="preserve"> </w:t>
      </w:r>
      <w:r w:rsidRPr="007077C8">
        <w:t>milionów</w:t>
      </w:r>
      <w:r w:rsidR="005658B6">
        <w:t xml:space="preserve"> pięćset tysięcy</w:t>
      </w:r>
      <w:r>
        <w:t>) złotych;</w:t>
      </w:r>
    </w:p>
    <w:p w14:paraId="478A496F" w14:textId="77777777" w:rsidR="003C58CE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after="240" w:line="300" w:lineRule="auto"/>
        <w:ind w:left="851" w:firstLine="142"/>
        <w:contextualSpacing/>
      </w:pPr>
      <w:r>
        <w:t>w 2027</w:t>
      </w:r>
      <w:r w:rsidRPr="007077C8">
        <w:t xml:space="preserve"> roku – </w:t>
      </w:r>
      <w:r>
        <w:t>  4</w:t>
      </w:r>
      <w:r w:rsidRPr="007077C8">
        <w:t>0</w:t>
      </w:r>
      <w:r>
        <w:t> </w:t>
      </w:r>
      <w:r w:rsidRPr="007077C8">
        <w:t>000</w:t>
      </w:r>
      <w:r>
        <w:t xml:space="preserve"> 000</w:t>
      </w:r>
      <w:r w:rsidRPr="007077C8">
        <w:t xml:space="preserve"> (słownie: </w:t>
      </w:r>
      <w:r>
        <w:t>czterdzieści</w:t>
      </w:r>
      <w:r w:rsidRPr="007077C8">
        <w:t xml:space="preserve"> milionów</w:t>
      </w:r>
      <w:r>
        <w:t>) złotych;</w:t>
      </w:r>
    </w:p>
    <w:p w14:paraId="1F300117" w14:textId="77777777" w:rsidR="003C58CE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after="240" w:line="300" w:lineRule="auto"/>
        <w:ind w:left="851" w:firstLine="142"/>
        <w:contextualSpacing/>
      </w:pPr>
      <w:r>
        <w:t xml:space="preserve">w 2028 roku </w:t>
      </w:r>
      <w:r w:rsidRPr="007077C8">
        <w:t xml:space="preserve">– </w:t>
      </w:r>
      <w:r>
        <w:t xml:space="preserve">  95</w:t>
      </w:r>
      <w:r w:rsidRPr="007077C8">
        <w:t xml:space="preserve"> 000 000 (słownie: </w:t>
      </w:r>
      <w:r>
        <w:t xml:space="preserve">dziewięćdziesiąt pięć </w:t>
      </w:r>
      <w:r w:rsidRPr="007077C8">
        <w:t>milionów</w:t>
      </w:r>
      <w:r>
        <w:t>) złotych;</w:t>
      </w:r>
    </w:p>
    <w:p w14:paraId="0FA69A10" w14:textId="2D117ED9" w:rsidR="003C58CE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after="240" w:line="300" w:lineRule="auto"/>
        <w:ind w:left="851" w:firstLine="142"/>
        <w:contextualSpacing/>
      </w:pPr>
      <w:r>
        <w:t xml:space="preserve">w 2029 roku </w:t>
      </w:r>
      <w:r w:rsidRPr="007077C8">
        <w:t xml:space="preserve">– </w:t>
      </w:r>
      <w:r>
        <w:t>245</w:t>
      </w:r>
      <w:r w:rsidRPr="007077C8">
        <w:t xml:space="preserve"> 000 000 (słownie: </w:t>
      </w:r>
      <w:r>
        <w:t xml:space="preserve">dwieście czterdzieści pięć </w:t>
      </w:r>
      <w:r w:rsidRPr="007077C8">
        <w:t>milionów</w:t>
      </w:r>
      <w:r>
        <w:t>) złotych.</w:t>
      </w:r>
      <w:r w:rsidR="005658B6">
        <w:t>”</w:t>
      </w:r>
      <w:r w:rsidR="00D7468F">
        <w:t>.</w:t>
      </w:r>
    </w:p>
    <w:p w14:paraId="05710EF7" w14:textId="77777777" w:rsidR="003C58CE" w:rsidRPr="00630A48" w:rsidRDefault="003C58CE" w:rsidP="003C58CE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>
        <w:rPr>
          <w:rFonts w:ascii="Calibri" w:hAnsi="Calibri"/>
          <w:b/>
          <w:sz w:val="22"/>
          <w:szCs w:val="22"/>
        </w:rPr>
        <w:t>2</w:t>
      </w:r>
      <w:r w:rsidRPr="00630A48">
        <w:rPr>
          <w:rFonts w:ascii="Calibri" w:hAnsi="Calibri"/>
          <w:b/>
          <w:sz w:val="22"/>
          <w:szCs w:val="22"/>
        </w:rPr>
        <w:t xml:space="preserve">. </w:t>
      </w:r>
      <w:r w:rsidRPr="00630A48">
        <w:rPr>
          <w:rFonts w:ascii="Calibri" w:hAnsi="Calibri"/>
          <w:sz w:val="22"/>
          <w:szCs w:val="22"/>
        </w:rPr>
        <w:t>Wykonanie uchwały powierza się Prezydentowi Miasta Stołecznego Warszawy.</w:t>
      </w:r>
    </w:p>
    <w:p w14:paraId="5D57C137" w14:textId="77777777" w:rsidR="003C58CE" w:rsidRPr="00630A48" w:rsidRDefault="003C58CE" w:rsidP="00B922DA">
      <w:pPr>
        <w:autoSpaceDE w:val="0"/>
        <w:autoSpaceDN w:val="0"/>
        <w:adjustRightInd w:val="0"/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>
        <w:rPr>
          <w:rFonts w:ascii="Calibri" w:hAnsi="Calibri"/>
          <w:b/>
          <w:sz w:val="22"/>
          <w:szCs w:val="22"/>
        </w:rPr>
        <w:t>3</w:t>
      </w:r>
      <w:r w:rsidRPr="00630A48">
        <w:rPr>
          <w:rFonts w:ascii="Calibri" w:hAnsi="Calibri"/>
          <w:b/>
          <w:sz w:val="22"/>
          <w:szCs w:val="22"/>
        </w:rPr>
        <w:t xml:space="preserve">. </w:t>
      </w:r>
      <w:r w:rsidRPr="00630A48">
        <w:rPr>
          <w:rFonts w:ascii="Calibri" w:hAnsi="Calibri"/>
          <w:sz w:val="22"/>
          <w:szCs w:val="22"/>
        </w:rPr>
        <w:t>1. Uchwała podlega publikacji w Biuletynie Informacj</w:t>
      </w:r>
      <w:r>
        <w:rPr>
          <w:rFonts w:ascii="Calibri" w:hAnsi="Calibri"/>
          <w:sz w:val="22"/>
          <w:szCs w:val="22"/>
        </w:rPr>
        <w:t xml:space="preserve">i Publicznej Miasta Stołecznego </w:t>
      </w:r>
      <w:r w:rsidRPr="00630A48">
        <w:rPr>
          <w:rFonts w:ascii="Calibri" w:hAnsi="Calibri"/>
          <w:sz w:val="22"/>
          <w:szCs w:val="22"/>
        </w:rPr>
        <w:t>Warsza</w:t>
      </w:r>
      <w:bookmarkStart w:id="0" w:name="_GoBack"/>
      <w:bookmarkEnd w:id="0"/>
      <w:r w:rsidRPr="00630A48">
        <w:rPr>
          <w:rFonts w:ascii="Calibri" w:hAnsi="Calibri"/>
          <w:sz w:val="22"/>
          <w:szCs w:val="22"/>
        </w:rPr>
        <w:t xml:space="preserve">wy. </w:t>
      </w:r>
    </w:p>
    <w:p w14:paraId="0A9C509F" w14:textId="21023F42" w:rsidR="003C58CE" w:rsidRDefault="003C58CE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sz w:val="22"/>
          <w:szCs w:val="22"/>
        </w:rPr>
        <w:t>2. Uchwała wchodzi w życie z dniem podjęcia.</w:t>
      </w:r>
    </w:p>
    <w:p w14:paraId="6E41871D" w14:textId="62E94FF4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2BAD3D8D" w14:textId="301F1201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33028AA7" w14:textId="038DFDCA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794DEF0B" w14:textId="3DD86FD5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33471B84" w14:textId="49F76853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336A1C08" w14:textId="08C23D9F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1EC2A0A8" w14:textId="2B9A00BC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4E1AEC83" w14:textId="79F02A9D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0D9FBEC0" w14:textId="44658D03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107B095E" w14:textId="77777777" w:rsidR="00280CFB" w:rsidRPr="00065ABE" w:rsidRDefault="00280CFB" w:rsidP="00280CFB">
      <w:pPr>
        <w:spacing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065ABE">
        <w:rPr>
          <w:rFonts w:ascii="Calibri" w:hAnsi="Calibri"/>
          <w:b/>
          <w:kern w:val="28"/>
          <w:sz w:val="22"/>
          <w:szCs w:val="56"/>
        </w:rPr>
        <w:lastRenderedPageBreak/>
        <w:t>UZASADNIENIE</w:t>
      </w:r>
    </w:p>
    <w:p w14:paraId="5B230781" w14:textId="77777777" w:rsidR="00280CFB" w:rsidRPr="00065ABE" w:rsidRDefault="00280CFB" w:rsidP="00280CFB">
      <w:pPr>
        <w:spacing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065ABE">
        <w:rPr>
          <w:rFonts w:ascii="Calibri" w:hAnsi="Calibri"/>
          <w:b/>
          <w:kern w:val="28"/>
          <w:sz w:val="22"/>
          <w:szCs w:val="56"/>
        </w:rPr>
        <w:t>projektu uchwały Rady Miasta Stołecznego Warszawy</w:t>
      </w:r>
    </w:p>
    <w:p w14:paraId="69E3CE15" w14:textId="77777777" w:rsidR="00280CFB" w:rsidRPr="00065ABE" w:rsidRDefault="00280CFB" w:rsidP="00280CFB">
      <w:pPr>
        <w:spacing w:after="240" w:line="300" w:lineRule="auto"/>
        <w:jc w:val="center"/>
        <w:rPr>
          <w:rFonts w:ascii="Calibri" w:hAnsi="Calibri"/>
          <w:b/>
          <w:sz w:val="22"/>
        </w:rPr>
      </w:pPr>
      <w:r w:rsidRPr="00065ABE">
        <w:rPr>
          <w:rFonts w:ascii="Calibri" w:hAnsi="Calibri"/>
          <w:b/>
          <w:sz w:val="22"/>
        </w:rPr>
        <w:t xml:space="preserve">zmieniającej </w:t>
      </w:r>
      <w:r w:rsidRPr="00065ABE">
        <w:rPr>
          <w:rFonts w:ascii="Calibri" w:hAnsi="Calibri" w:cs="Calibri"/>
          <w:b/>
          <w:sz w:val="22"/>
          <w:szCs w:val="22"/>
        </w:rPr>
        <w:t>uchwałę w sprawie wyrażenia zgody na wniesienie do jednoosobowej Spółki m.st. Warszawy pod firmą Tramwaje Warszawskie spółka z ograniczoną odpowiedzialnością wkładu pieniężnego na pokrycie nowych udziałów w podwyższonym kapitale zakładowym spółki</w:t>
      </w:r>
    </w:p>
    <w:p w14:paraId="6365DCE2" w14:textId="77777777" w:rsidR="00280CFB" w:rsidRPr="00065ABE" w:rsidRDefault="00280CFB" w:rsidP="00280CFB">
      <w:pPr>
        <w:spacing w:after="240" w:line="300" w:lineRule="auto"/>
        <w:jc w:val="center"/>
        <w:rPr>
          <w:rFonts w:ascii="Calibri" w:hAnsi="Calibri"/>
          <w:b/>
          <w:sz w:val="22"/>
        </w:rPr>
      </w:pPr>
    </w:p>
    <w:p w14:paraId="55D7C176" w14:textId="77777777" w:rsidR="00280CFB" w:rsidRPr="00065ABE" w:rsidRDefault="00280CFB" w:rsidP="00280CFB">
      <w:pPr>
        <w:numPr>
          <w:ilvl w:val="0"/>
          <w:numId w:val="3"/>
        </w:numPr>
        <w:tabs>
          <w:tab w:val="left" w:pos="567"/>
        </w:tabs>
        <w:spacing w:line="300" w:lineRule="auto"/>
        <w:ind w:left="567" w:hanging="567"/>
        <w:jc w:val="both"/>
        <w:rPr>
          <w:rFonts w:ascii="Calibri" w:hAnsi="Calibri" w:cs="Arial"/>
          <w:b/>
          <w:sz w:val="22"/>
          <w:szCs w:val="20"/>
        </w:rPr>
      </w:pPr>
      <w:r w:rsidRPr="00065ABE">
        <w:rPr>
          <w:rFonts w:ascii="Calibri" w:hAnsi="Calibri" w:cs="Arial"/>
          <w:b/>
          <w:sz w:val="22"/>
          <w:szCs w:val="20"/>
        </w:rPr>
        <w:t>Wprowadzenie</w:t>
      </w:r>
    </w:p>
    <w:p w14:paraId="5125B344" w14:textId="77777777" w:rsidR="00280CFB" w:rsidRPr="00065ABE" w:rsidRDefault="00280CFB" w:rsidP="00280CFB">
      <w:pPr>
        <w:tabs>
          <w:tab w:val="left" w:pos="567"/>
        </w:tabs>
        <w:spacing w:line="300" w:lineRule="auto"/>
        <w:ind w:left="567"/>
        <w:jc w:val="both"/>
        <w:rPr>
          <w:rFonts w:ascii="Calibri" w:hAnsi="Calibri" w:cs="Arial"/>
          <w:b/>
          <w:sz w:val="22"/>
          <w:szCs w:val="20"/>
        </w:rPr>
      </w:pPr>
    </w:p>
    <w:p w14:paraId="2E5B2B05" w14:textId="77777777" w:rsidR="00280CFB" w:rsidRPr="00065ABE" w:rsidRDefault="00280CFB" w:rsidP="00280CFB">
      <w:pPr>
        <w:spacing w:line="300" w:lineRule="auto"/>
        <w:rPr>
          <w:rFonts w:ascii="Calibri" w:hAnsi="Calibri"/>
          <w:sz w:val="22"/>
        </w:rPr>
      </w:pPr>
      <w:r w:rsidRPr="00065ABE">
        <w:rPr>
          <w:rFonts w:ascii="Calibri" w:hAnsi="Calibri" w:cs="Arial"/>
          <w:sz w:val="22"/>
          <w:szCs w:val="20"/>
        </w:rPr>
        <w:t xml:space="preserve">Niniejszy projekt uchwały Rady Miasta Stołecznego Warszawy jest przedkładany celem podjęcia decyzji, dotyczącej zmiany uchwały </w:t>
      </w:r>
      <w:r w:rsidRPr="00065ABE">
        <w:rPr>
          <w:rFonts w:ascii="Calibri" w:hAnsi="Calibri"/>
          <w:sz w:val="22"/>
          <w:szCs w:val="22"/>
        </w:rPr>
        <w:t xml:space="preserve">Nr XLIX/1530/2021 z dnia 10 czerwca 2021 r. w sprawie </w:t>
      </w:r>
      <w:r w:rsidRPr="00065ABE">
        <w:rPr>
          <w:rFonts w:ascii="Calibri" w:hAnsi="Calibri"/>
          <w:sz w:val="22"/>
        </w:rPr>
        <w:t xml:space="preserve">wyrażenia zgody na wniesienie do jednoosobowej Spółki m.st. Warszawy pod firmą Tramwaje Warszawskie spółka z ograniczoną odpowiedzialnością wkładu pieniężnego na pokrycie nowych udziałów w podwyższonym kapitale zakładowym Spółki (zmienionej uchwałą Rady Miasta Stołecznego Warszawy Nr LXV/2150/2022 z dnia 9 czerwca 2022 r., uchwałą Nr XCII/3032/2023 </w:t>
      </w:r>
      <w:r w:rsidRPr="00065ABE">
        <w:rPr>
          <w:rFonts w:ascii="Calibri" w:hAnsi="Calibri"/>
          <w:sz w:val="22"/>
        </w:rPr>
        <w:br/>
        <w:t>z dnia 14 grudnia 2023 r. oraz uchwałą nr IX/280/2024 z 29 sierpnia 2024 r.).</w:t>
      </w:r>
    </w:p>
    <w:p w14:paraId="7A8E2732" w14:textId="77777777" w:rsidR="00280CFB" w:rsidRPr="00065ABE" w:rsidRDefault="00280CFB" w:rsidP="00280CFB">
      <w:pPr>
        <w:spacing w:line="300" w:lineRule="auto"/>
        <w:rPr>
          <w:rFonts w:ascii="Calibri" w:hAnsi="Calibri" w:cs="Arial"/>
          <w:sz w:val="22"/>
          <w:szCs w:val="20"/>
        </w:rPr>
      </w:pPr>
    </w:p>
    <w:p w14:paraId="3A8294D6" w14:textId="77777777" w:rsidR="00280CFB" w:rsidRPr="00065ABE" w:rsidRDefault="00280CFB" w:rsidP="00280CFB">
      <w:pPr>
        <w:numPr>
          <w:ilvl w:val="0"/>
          <w:numId w:val="3"/>
        </w:numPr>
        <w:spacing w:line="300" w:lineRule="auto"/>
        <w:ind w:left="567" w:hanging="567"/>
        <w:rPr>
          <w:rFonts w:ascii="Calibri" w:hAnsi="Calibri" w:cs="Arial"/>
          <w:b/>
          <w:sz w:val="22"/>
          <w:szCs w:val="20"/>
        </w:rPr>
      </w:pPr>
      <w:r w:rsidRPr="00065ABE">
        <w:rPr>
          <w:rFonts w:ascii="Calibri" w:hAnsi="Calibri" w:cs="Arial"/>
          <w:b/>
          <w:sz w:val="22"/>
          <w:szCs w:val="20"/>
        </w:rPr>
        <w:t>Charakterystyka Spółki</w:t>
      </w:r>
    </w:p>
    <w:p w14:paraId="3E94B055" w14:textId="77777777" w:rsidR="00280CFB" w:rsidRPr="00065ABE" w:rsidRDefault="00280CFB" w:rsidP="00280CFB">
      <w:pPr>
        <w:spacing w:line="300" w:lineRule="auto"/>
        <w:ind w:left="567"/>
        <w:rPr>
          <w:rFonts w:ascii="Calibri" w:hAnsi="Calibri" w:cs="Arial"/>
          <w:b/>
          <w:sz w:val="22"/>
          <w:szCs w:val="20"/>
        </w:rPr>
      </w:pPr>
    </w:p>
    <w:p w14:paraId="693D7781" w14:textId="77777777" w:rsidR="00280CFB" w:rsidRPr="00065ABE" w:rsidRDefault="00280CFB" w:rsidP="00280CFB">
      <w:pPr>
        <w:autoSpaceDE w:val="0"/>
        <w:autoSpaceDN w:val="0"/>
        <w:adjustRightInd w:val="0"/>
        <w:spacing w:line="300" w:lineRule="auto"/>
        <w:ind w:left="567" w:hanging="567"/>
        <w:rPr>
          <w:rFonts w:ascii="Calibri" w:hAnsi="Calibri"/>
          <w:sz w:val="22"/>
          <w:szCs w:val="22"/>
        </w:rPr>
      </w:pPr>
      <w:r w:rsidRPr="00065ABE">
        <w:rPr>
          <w:rFonts w:ascii="Calibri" w:hAnsi="Calibri"/>
          <w:sz w:val="22"/>
          <w:szCs w:val="22"/>
        </w:rPr>
        <w:t xml:space="preserve">1. </w:t>
      </w:r>
      <w:r w:rsidRPr="00065ABE">
        <w:rPr>
          <w:rFonts w:ascii="Calibri" w:hAnsi="Calibri"/>
          <w:sz w:val="22"/>
          <w:szCs w:val="22"/>
        </w:rPr>
        <w:tab/>
        <w:t>Powstanie Spółki</w:t>
      </w:r>
    </w:p>
    <w:p w14:paraId="761E8CC4" w14:textId="77777777" w:rsidR="00280CFB" w:rsidRPr="00065ABE" w:rsidRDefault="00280CFB" w:rsidP="00280CFB">
      <w:pPr>
        <w:pStyle w:val="Tekstpodstawowy"/>
        <w:spacing w:line="300" w:lineRule="auto"/>
        <w:jc w:val="left"/>
        <w:rPr>
          <w:rFonts w:ascii="Calibri" w:hAnsi="Calibri" w:cs="Calibri"/>
          <w:i w:val="0"/>
        </w:rPr>
      </w:pPr>
      <w:r w:rsidRPr="00065ABE">
        <w:rPr>
          <w:rFonts w:ascii="Calibri" w:hAnsi="Calibri" w:cs="Calibri"/>
          <w:i w:val="0"/>
        </w:rPr>
        <w:t xml:space="preserve">Spółka Tramwaje Warszawskie sp. z o.o. powstała w wyniku przekształcenia zakładu budżetowego Miasta Stołecznego Warszawy pod nazwą: Tramwaje Warszawskie w jednoosobową spółkę m.st. Warszawy. Akt Założycielski Spółki został sporządzony w dniu 30 grudnia 2002 r. </w:t>
      </w:r>
    </w:p>
    <w:p w14:paraId="0D0B338B" w14:textId="77777777" w:rsidR="00280CFB" w:rsidRPr="00065ABE" w:rsidRDefault="00280CFB" w:rsidP="00280CFB">
      <w:pPr>
        <w:pStyle w:val="Tekstpodstawowy"/>
        <w:spacing w:line="300" w:lineRule="auto"/>
        <w:jc w:val="left"/>
        <w:rPr>
          <w:rFonts w:ascii="Calibri" w:hAnsi="Calibri" w:cs="Calibri"/>
          <w:b/>
          <w:i w:val="0"/>
        </w:rPr>
      </w:pPr>
    </w:p>
    <w:p w14:paraId="01C50430" w14:textId="77777777" w:rsidR="00280CFB" w:rsidRPr="00065ABE" w:rsidRDefault="00280CFB" w:rsidP="00280CFB">
      <w:pPr>
        <w:tabs>
          <w:tab w:val="right" w:pos="0"/>
        </w:tabs>
        <w:spacing w:line="300" w:lineRule="auto"/>
        <w:ind w:left="567" w:hanging="567"/>
        <w:rPr>
          <w:rFonts w:ascii="Calibri" w:eastAsia="Calibri" w:hAnsi="Calibri"/>
          <w:sz w:val="22"/>
          <w:shd w:val="clear" w:color="auto" w:fill="FFFFFF"/>
        </w:rPr>
      </w:pPr>
      <w:r w:rsidRPr="00065ABE">
        <w:rPr>
          <w:rFonts w:ascii="Calibri" w:eastAsia="Calibri" w:hAnsi="Calibri"/>
          <w:sz w:val="22"/>
          <w:shd w:val="clear" w:color="auto" w:fill="FFFFFF"/>
        </w:rPr>
        <w:t xml:space="preserve">2. </w:t>
      </w:r>
      <w:r w:rsidRPr="00065ABE">
        <w:rPr>
          <w:rFonts w:ascii="Calibri" w:eastAsia="Calibri" w:hAnsi="Calibri"/>
          <w:sz w:val="22"/>
          <w:shd w:val="clear" w:color="auto" w:fill="FFFFFF"/>
        </w:rPr>
        <w:tab/>
        <w:t>Kapitał zakładowy Spółki</w:t>
      </w:r>
    </w:p>
    <w:p w14:paraId="7E3E4AC0" w14:textId="77777777" w:rsidR="00280CFB" w:rsidRPr="00065ABE" w:rsidRDefault="00280CFB" w:rsidP="00280CFB">
      <w:pPr>
        <w:spacing w:line="300" w:lineRule="auto"/>
        <w:rPr>
          <w:rFonts w:ascii="Calibri" w:hAnsi="Calibri" w:cs="Calibri"/>
          <w:sz w:val="22"/>
        </w:rPr>
      </w:pPr>
      <w:r w:rsidRPr="00065ABE">
        <w:rPr>
          <w:rFonts w:ascii="Calibri" w:hAnsi="Calibri" w:cs="Calibri"/>
          <w:sz w:val="22"/>
        </w:rPr>
        <w:t xml:space="preserve">Kapitał zakładowy Spółki wynosi 1 414 775 000,00 zł i dzieli się na 2 829 550 udziałów o wartości nominalnej 500,00 zł każdy. Wszystkie udziały należą do Miasta Stołecznego Warszawy. </w:t>
      </w:r>
    </w:p>
    <w:p w14:paraId="36C69320" w14:textId="77777777" w:rsidR="00280CFB" w:rsidRPr="00065ABE" w:rsidRDefault="00280CFB" w:rsidP="00280CFB">
      <w:pPr>
        <w:tabs>
          <w:tab w:val="right" w:pos="0"/>
        </w:tabs>
        <w:spacing w:line="300" w:lineRule="auto"/>
        <w:rPr>
          <w:rFonts w:ascii="Calibri" w:eastAsia="Calibri" w:hAnsi="Calibri"/>
          <w:sz w:val="22"/>
          <w:szCs w:val="22"/>
          <w:shd w:val="clear" w:color="auto" w:fill="FFFFFF"/>
        </w:rPr>
      </w:pPr>
    </w:p>
    <w:p w14:paraId="7B070844" w14:textId="77777777" w:rsidR="00280CFB" w:rsidRPr="00065ABE" w:rsidRDefault="00280CFB" w:rsidP="00280CFB">
      <w:pPr>
        <w:tabs>
          <w:tab w:val="right" w:pos="540"/>
        </w:tabs>
        <w:spacing w:line="300" w:lineRule="auto"/>
        <w:ind w:left="567" w:hanging="567"/>
        <w:rPr>
          <w:rFonts w:ascii="Calibri" w:eastAsia="Calibri" w:hAnsi="Calibri"/>
          <w:sz w:val="22"/>
          <w:shd w:val="clear" w:color="auto" w:fill="FFFFFF"/>
        </w:rPr>
      </w:pPr>
      <w:r w:rsidRPr="00065ABE">
        <w:rPr>
          <w:rFonts w:ascii="Calibri" w:eastAsia="Calibri" w:hAnsi="Calibri"/>
          <w:sz w:val="22"/>
          <w:shd w:val="clear" w:color="auto" w:fill="FFFFFF"/>
        </w:rPr>
        <w:t xml:space="preserve">3. </w:t>
      </w:r>
      <w:r w:rsidRPr="00065ABE">
        <w:rPr>
          <w:rFonts w:ascii="Calibri" w:eastAsia="Calibri" w:hAnsi="Calibri"/>
          <w:sz w:val="22"/>
          <w:shd w:val="clear" w:color="auto" w:fill="FFFFFF"/>
        </w:rPr>
        <w:tab/>
      </w:r>
      <w:r w:rsidRPr="00065ABE">
        <w:rPr>
          <w:rFonts w:ascii="Calibri" w:eastAsia="Calibri" w:hAnsi="Calibri"/>
          <w:sz w:val="22"/>
          <w:shd w:val="clear" w:color="auto" w:fill="FFFFFF"/>
        </w:rPr>
        <w:tab/>
        <w:t>Przedmiot działalności</w:t>
      </w:r>
    </w:p>
    <w:p w14:paraId="57D50A25" w14:textId="77777777" w:rsidR="00280CFB" w:rsidRPr="00065ABE" w:rsidRDefault="00280CFB" w:rsidP="00280CFB">
      <w:pPr>
        <w:spacing w:line="300" w:lineRule="auto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bCs/>
          <w:sz w:val="22"/>
          <w:szCs w:val="22"/>
        </w:rPr>
        <w:t>Głównym przedmiotem działalności</w:t>
      </w:r>
      <w:r w:rsidRPr="00065ABE">
        <w:rPr>
          <w:rFonts w:ascii="Calibri" w:hAnsi="Calibri" w:cs="Calibri"/>
          <w:sz w:val="22"/>
          <w:szCs w:val="22"/>
        </w:rPr>
        <w:t xml:space="preserve"> Spółki jest wykonywanie publicznego transportu zbiorowego </w:t>
      </w:r>
      <w:r w:rsidRPr="00065ABE">
        <w:rPr>
          <w:rFonts w:ascii="Calibri" w:hAnsi="Calibri" w:cs="Calibri"/>
          <w:sz w:val="22"/>
          <w:szCs w:val="22"/>
        </w:rPr>
        <w:br/>
        <w:t xml:space="preserve">w zakresie komunikacji tramwajowej na terenie m.st. Warszawy. Spółka wykonuje zadania własne m.st. Warszawy o charakterze użyteczności publicznej. </w:t>
      </w:r>
    </w:p>
    <w:p w14:paraId="22F30795" w14:textId="77777777" w:rsidR="00280CFB" w:rsidRPr="00065ABE" w:rsidRDefault="00280CFB" w:rsidP="00280CFB">
      <w:pPr>
        <w:spacing w:line="300" w:lineRule="auto"/>
        <w:rPr>
          <w:rFonts w:ascii="Calibri" w:hAnsi="Calibri"/>
          <w:sz w:val="22"/>
        </w:rPr>
      </w:pPr>
    </w:p>
    <w:p w14:paraId="6076A64F" w14:textId="77777777" w:rsidR="00280CFB" w:rsidRPr="00065ABE" w:rsidRDefault="00280CFB" w:rsidP="00280CFB">
      <w:pPr>
        <w:autoSpaceDE w:val="0"/>
        <w:autoSpaceDN w:val="0"/>
        <w:adjustRightInd w:val="0"/>
        <w:spacing w:line="300" w:lineRule="auto"/>
        <w:ind w:left="567" w:hanging="567"/>
        <w:rPr>
          <w:rFonts w:ascii="Calibri" w:hAnsi="Calibri"/>
          <w:sz w:val="22"/>
        </w:rPr>
      </w:pPr>
      <w:r w:rsidRPr="00065ABE">
        <w:rPr>
          <w:rFonts w:ascii="Calibri" w:hAnsi="Calibri"/>
          <w:sz w:val="22"/>
        </w:rPr>
        <w:t xml:space="preserve">5. </w:t>
      </w:r>
      <w:r w:rsidRPr="00065ABE">
        <w:rPr>
          <w:rFonts w:ascii="Calibri" w:hAnsi="Calibri"/>
          <w:sz w:val="22"/>
        </w:rPr>
        <w:tab/>
        <w:t>Zatrudnienie</w:t>
      </w:r>
    </w:p>
    <w:p w14:paraId="42D713F8" w14:textId="77777777" w:rsidR="00280CFB" w:rsidRPr="00065ABE" w:rsidRDefault="00280CFB" w:rsidP="00280CFB">
      <w:pPr>
        <w:autoSpaceDE w:val="0"/>
        <w:autoSpaceDN w:val="0"/>
        <w:adjustRightInd w:val="0"/>
        <w:spacing w:line="300" w:lineRule="auto"/>
        <w:rPr>
          <w:rFonts w:ascii="Calibri" w:hAnsi="Calibri"/>
          <w:sz w:val="22"/>
        </w:rPr>
      </w:pPr>
      <w:r w:rsidRPr="00065ABE">
        <w:rPr>
          <w:rFonts w:ascii="Calibri" w:hAnsi="Calibri" w:cs="Calibri"/>
          <w:sz w:val="22"/>
        </w:rPr>
        <w:t>Zatrudnienie na dzień 30 września 2024 r. wyniosło 3 872 osób.</w:t>
      </w:r>
    </w:p>
    <w:p w14:paraId="5025E0D1" w14:textId="77777777" w:rsidR="00280CFB" w:rsidRPr="00065ABE" w:rsidRDefault="00280CFB" w:rsidP="00280CFB">
      <w:pPr>
        <w:spacing w:after="120" w:line="300" w:lineRule="auto"/>
        <w:ind w:left="567" w:hanging="567"/>
        <w:rPr>
          <w:rFonts w:ascii="Calibri" w:hAnsi="Calibri"/>
          <w:sz w:val="22"/>
        </w:rPr>
      </w:pPr>
      <w:r w:rsidRPr="00065ABE">
        <w:rPr>
          <w:rFonts w:ascii="Calibri" w:hAnsi="Calibri"/>
          <w:sz w:val="22"/>
        </w:rPr>
        <w:br w:type="page"/>
        <w:t xml:space="preserve">6.        Sytuacja </w:t>
      </w:r>
      <w:proofErr w:type="spellStart"/>
      <w:r w:rsidRPr="00065ABE">
        <w:rPr>
          <w:rFonts w:ascii="Calibri" w:hAnsi="Calibri"/>
          <w:sz w:val="22"/>
        </w:rPr>
        <w:t>ekonomiczno</w:t>
      </w:r>
      <w:proofErr w:type="spellEnd"/>
      <w:r w:rsidRPr="00065ABE">
        <w:rPr>
          <w:rFonts w:ascii="Calibri" w:hAnsi="Calibri"/>
          <w:sz w:val="22"/>
        </w:rPr>
        <w:t xml:space="preserve"> –finansowa (dane w tys. zł)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1790"/>
        <w:gridCol w:w="1701"/>
        <w:gridCol w:w="1592"/>
      </w:tblGrid>
      <w:tr w:rsidR="00280CFB" w:rsidRPr="00065ABE" w14:paraId="1882AFE6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E95F4" w14:textId="77777777" w:rsidR="00280CFB" w:rsidRPr="00065ABE" w:rsidRDefault="00280CFB" w:rsidP="00F66329">
            <w:pPr>
              <w:spacing w:line="30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90" w:type="dxa"/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B9E4A" w14:textId="77777777" w:rsidR="00280CFB" w:rsidRPr="00065ABE" w:rsidRDefault="00280CFB" w:rsidP="00F66329">
            <w:pPr>
              <w:spacing w:line="30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31.12.2021 r.</w:t>
            </w:r>
          </w:p>
        </w:tc>
        <w:tc>
          <w:tcPr>
            <w:tcW w:w="1701" w:type="dxa"/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43EE6" w14:textId="77777777" w:rsidR="00280CFB" w:rsidRPr="00065ABE" w:rsidRDefault="00280CFB" w:rsidP="00F66329">
            <w:pPr>
              <w:spacing w:line="30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31.12.2022 r.</w:t>
            </w:r>
          </w:p>
        </w:tc>
        <w:tc>
          <w:tcPr>
            <w:tcW w:w="1592" w:type="dxa"/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DB202" w14:textId="77777777" w:rsidR="00280CFB" w:rsidRPr="00065ABE" w:rsidRDefault="00280CFB" w:rsidP="00F66329">
            <w:pPr>
              <w:spacing w:line="30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31.12.2023 r.</w:t>
            </w:r>
          </w:p>
        </w:tc>
      </w:tr>
      <w:tr w:rsidR="00280CFB" w:rsidRPr="00065ABE" w14:paraId="49C80364" w14:textId="77777777" w:rsidTr="00F66329">
        <w:trPr>
          <w:trHeight w:val="241"/>
          <w:tblHeader/>
          <w:jc w:val="center"/>
        </w:trPr>
        <w:tc>
          <w:tcPr>
            <w:tcW w:w="9147" w:type="dxa"/>
            <w:gridSpan w:val="4"/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2D4BB" w14:textId="77777777" w:rsidR="00280CFB" w:rsidRPr="00065ABE" w:rsidRDefault="00280CFB" w:rsidP="00F66329">
            <w:pPr>
              <w:spacing w:line="30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BILANS</w:t>
            </w:r>
          </w:p>
        </w:tc>
      </w:tr>
      <w:tr w:rsidR="00280CFB" w:rsidRPr="00065ABE" w14:paraId="65DB4591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6FE07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bookmarkStart w:id="1" w:name="OLE_LINK1"/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SUMA BILANSOWA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1F31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3 172 296,8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59408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3 658 767,5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CF337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bCs/>
                <w:sz w:val="20"/>
                <w:szCs w:val="20"/>
              </w:rPr>
              <w:t>4 838 112,8</w:t>
            </w:r>
          </w:p>
        </w:tc>
      </w:tr>
      <w:tr w:rsidR="00280CFB" w:rsidRPr="00065ABE" w14:paraId="3935C1D2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8BB8C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AKTYWA TRWAŁE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FA49A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2 719 274,6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A915E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3 085 995,0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7B2DE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bCs/>
                <w:sz w:val="20"/>
                <w:szCs w:val="20"/>
              </w:rPr>
              <w:t>4 110 079,6</w:t>
            </w:r>
          </w:p>
        </w:tc>
      </w:tr>
      <w:tr w:rsidR="00280CFB" w:rsidRPr="00065ABE" w14:paraId="29CB1A35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96097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AKTYWA OBROTOWE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B6FC0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453 022,1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AEBFE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572 772,5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C67E9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bCs/>
                <w:sz w:val="20"/>
                <w:szCs w:val="20"/>
              </w:rPr>
              <w:t>728 033,1</w:t>
            </w:r>
          </w:p>
        </w:tc>
      </w:tr>
      <w:tr w:rsidR="00280CFB" w:rsidRPr="00065ABE" w14:paraId="24722B44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91E72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Zapasy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1E849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80 222,2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90F83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84 214,8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4EA01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95 957,7</w:t>
            </w:r>
          </w:p>
        </w:tc>
      </w:tr>
      <w:tr w:rsidR="00280CFB" w:rsidRPr="00065ABE" w14:paraId="09663F3F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28FC4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Należności krótkoterminowe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237A8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10 413,1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DFF9F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44 353,8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45D90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123 886,9</w:t>
            </w:r>
          </w:p>
        </w:tc>
      </w:tr>
      <w:tr w:rsidR="00280CFB" w:rsidRPr="00065ABE" w14:paraId="1023E202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516E0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Inwestycje krótkoterminowe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B51B0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359 378,7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99D44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441 154,5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2E263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504 443,7</w:t>
            </w:r>
          </w:p>
        </w:tc>
      </w:tr>
      <w:tr w:rsidR="00280CFB" w:rsidRPr="00065ABE" w14:paraId="67BB7B7E" w14:textId="77777777" w:rsidTr="00F66329">
        <w:trPr>
          <w:trHeight w:val="188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22BBC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Krótkoterminowe rozliczenia międzyokresowe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4B04D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3 008,2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C4E1E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3 049,4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DAE11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3 744,8</w:t>
            </w:r>
          </w:p>
        </w:tc>
      </w:tr>
      <w:tr w:rsidR="00280CFB" w:rsidRPr="00065ABE" w14:paraId="7694D655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D8F42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KAPITAŁ WŁASNY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D86EE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sz w:val="20"/>
                <w:szCs w:val="20"/>
              </w:rPr>
              <w:t>1 153 172,2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E3BE5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sz w:val="20"/>
                <w:szCs w:val="20"/>
              </w:rPr>
              <w:t>1 146 706,7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C7517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bCs/>
                <w:sz w:val="20"/>
                <w:szCs w:val="20"/>
              </w:rPr>
              <w:t>1 653 805,5</w:t>
            </w:r>
          </w:p>
        </w:tc>
      </w:tr>
      <w:tr w:rsidR="00280CFB" w:rsidRPr="00065ABE" w14:paraId="168C46B3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F790F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Kapitał podstawowy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409CA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567 275,0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88650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567 275,0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95AF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1 063 275,0</w:t>
            </w:r>
          </w:p>
        </w:tc>
      </w:tr>
      <w:tr w:rsidR="00280CFB" w:rsidRPr="00065ABE" w14:paraId="3F2A184F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0F8A0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Kapitał zapasowy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EE36C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542 393,5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78326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585 897,2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F0545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579 431,7</w:t>
            </w:r>
          </w:p>
        </w:tc>
      </w:tr>
      <w:tr w:rsidR="00280CFB" w:rsidRPr="00065ABE" w14:paraId="0107EC8E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36C6F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Zysk (strata) netto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3C115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43 503,7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3058B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-6 465,5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860D7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11 098,8</w:t>
            </w:r>
          </w:p>
        </w:tc>
      </w:tr>
      <w:tr w:rsidR="00280CFB" w:rsidRPr="00065ABE" w14:paraId="4E54E710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AABE6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ZOBOWIĄZANIA I REZERWY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165C1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sz w:val="20"/>
                <w:szCs w:val="20"/>
              </w:rPr>
              <w:t>2 019 124,6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9823A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sz w:val="20"/>
                <w:szCs w:val="20"/>
              </w:rPr>
              <w:t>2 512 060,9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5DCD0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bCs/>
                <w:sz w:val="20"/>
                <w:szCs w:val="20"/>
              </w:rPr>
              <w:t>3 184 307,3</w:t>
            </w:r>
          </w:p>
        </w:tc>
      </w:tr>
      <w:tr w:rsidR="00280CFB" w:rsidRPr="00065ABE" w14:paraId="77290445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11FF0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Rezerwy na zobowiązania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30CD6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197 506,7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02EA1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186 904,7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9BBDE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208 923,2</w:t>
            </w:r>
          </w:p>
        </w:tc>
      </w:tr>
      <w:tr w:rsidR="00280CFB" w:rsidRPr="00065ABE" w14:paraId="64ABD254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5B5FC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Zobowiązania długoterminowe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38C8B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226 225,8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37E0D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396 570,7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76C1F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782 173,9</w:t>
            </w:r>
          </w:p>
        </w:tc>
      </w:tr>
      <w:tr w:rsidR="00280CFB" w:rsidRPr="00065ABE" w14:paraId="1F404913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0BE07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Zobowiązania krótkoterminowe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6E065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203 754,8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B51F7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546 000,6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45150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724 011,5</w:t>
            </w:r>
          </w:p>
        </w:tc>
      </w:tr>
      <w:tr w:rsidR="00280CFB" w:rsidRPr="00065ABE" w14:paraId="51726593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01DAC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Rozliczenia międzyokresowe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EF2B4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1 391 637,2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1A51A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sz w:val="20"/>
                <w:szCs w:val="20"/>
              </w:rPr>
              <w:t>1 382 584,8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7CA22" w14:textId="77777777" w:rsidR="00280CFB" w:rsidRPr="00065ABE" w:rsidRDefault="00280CFB" w:rsidP="00F663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1 469 198,7</w:t>
            </w:r>
          </w:p>
        </w:tc>
      </w:tr>
      <w:tr w:rsidR="00280CFB" w:rsidRPr="00065ABE" w14:paraId="661FCAFA" w14:textId="77777777" w:rsidTr="00F66329">
        <w:trPr>
          <w:trHeight w:val="309"/>
          <w:tblHeader/>
          <w:jc w:val="center"/>
        </w:trPr>
        <w:tc>
          <w:tcPr>
            <w:tcW w:w="9147" w:type="dxa"/>
            <w:gridSpan w:val="4"/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F8F78" w14:textId="77777777" w:rsidR="00280CFB" w:rsidRPr="00065ABE" w:rsidRDefault="00280CFB" w:rsidP="00F66329">
            <w:pPr>
              <w:spacing w:line="30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RACHUNEK ZYSKÓW I STRAT</w:t>
            </w:r>
          </w:p>
        </w:tc>
      </w:tr>
      <w:tr w:rsidR="00280CFB" w:rsidRPr="00065ABE" w14:paraId="3647547A" w14:textId="77777777" w:rsidTr="00F66329">
        <w:trPr>
          <w:trHeight w:val="309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AD799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Przychody netto ze sprzedaży i zrównane z nimi </w:t>
            </w:r>
          </w:p>
        </w:tc>
        <w:tc>
          <w:tcPr>
            <w:tcW w:w="1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DEF4F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772 518,1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284BE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818 552,3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B14BC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1 031 022,4</w:t>
            </w:r>
          </w:p>
        </w:tc>
      </w:tr>
      <w:tr w:rsidR="00280CFB" w:rsidRPr="00065ABE" w14:paraId="3BD813F4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0AC00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Koszty działalności operacyjnej</w:t>
            </w:r>
          </w:p>
        </w:tc>
        <w:tc>
          <w:tcPr>
            <w:tcW w:w="1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37A7C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795 358,9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E8B8A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897 602,2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BF237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1 070 629,7</w:t>
            </w:r>
          </w:p>
        </w:tc>
      </w:tr>
      <w:tr w:rsidR="00280CFB" w:rsidRPr="00065ABE" w14:paraId="53599387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247A9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Zysk / strata ze sprzedaży</w:t>
            </w:r>
          </w:p>
        </w:tc>
        <w:tc>
          <w:tcPr>
            <w:tcW w:w="1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41E4D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-22 840,7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B25D9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-79 049,9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7C04F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bCs/>
                <w:sz w:val="20"/>
                <w:szCs w:val="20"/>
              </w:rPr>
              <w:t>-39 607,3</w:t>
            </w:r>
          </w:p>
        </w:tc>
      </w:tr>
      <w:tr w:rsidR="00280CFB" w:rsidRPr="00065ABE" w14:paraId="5D6838CF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D9390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Pozostałe przychody operacyjne</w:t>
            </w:r>
          </w:p>
        </w:tc>
        <w:tc>
          <w:tcPr>
            <w:tcW w:w="1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2B5E9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80 859,3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960C4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96 550,2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23718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85 989,3</w:t>
            </w:r>
          </w:p>
        </w:tc>
      </w:tr>
      <w:tr w:rsidR="00280CFB" w:rsidRPr="00065ABE" w14:paraId="37EA8495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833AC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Pozostałe koszty operacyjne</w:t>
            </w:r>
          </w:p>
        </w:tc>
        <w:tc>
          <w:tcPr>
            <w:tcW w:w="1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2F221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3 717,0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F88A6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9 317,3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A1CAB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19 936,8</w:t>
            </w:r>
          </w:p>
        </w:tc>
      </w:tr>
      <w:tr w:rsidR="00280CFB" w:rsidRPr="00065ABE" w14:paraId="7A5CFB07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D09A8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Zysk / strata z działalności operacyjnej</w:t>
            </w:r>
          </w:p>
        </w:tc>
        <w:tc>
          <w:tcPr>
            <w:tcW w:w="1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832C5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54 301,5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08703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8 183,0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83098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bCs/>
                <w:sz w:val="20"/>
                <w:szCs w:val="20"/>
              </w:rPr>
              <w:t>26 445,2</w:t>
            </w:r>
          </w:p>
        </w:tc>
      </w:tr>
      <w:tr w:rsidR="00280CFB" w:rsidRPr="00065ABE" w14:paraId="3FD2AD24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72424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Przychody finansowe</w:t>
            </w:r>
          </w:p>
        </w:tc>
        <w:tc>
          <w:tcPr>
            <w:tcW w:w="1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268CB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242,1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B2D47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10 774,0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4EE9B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18 453,2</w:t>
            </w:r>
          </w:p>
        </w:tc>
      </w:tr>
      <w:tr w:rsidR="00280CFB" w:rsidRPr="00065ABE" w14:paraId="3C5B7E3B" w14:textId="77777777" w:rsidTr="00F66329">
        <w:trPr>
          <w:trHeight w:val="241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9093C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Koszty finansowe</w:t>
            </w:r>
          </w:p>
        </w:tc>
        <w:tc>
          <w:tcPr>
            <w:tcW w:w="1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3FD64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2 585,7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CC0D2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sz w:val="20"/>
                <w:szCs w:val="20"/>
              </w:rPr>
              <w:t>14 292,2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DE372" w14:textId="77777777" w:rsidR="00280CFB" w:rsidRPr="00065ABE" w:rsidRDefault="00280CFB" w:rsidP="00F6632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 w:cs="Calibri"/>
                <w:bCs/>
                <w:sz w:val="20"/>
                <w:szCs w:val="20"/>
              </w:rPr>
              <w:t>29 248,7</w:t>
            </w:r>
          </w:p>
        </w:tc>
      </w:tr>
      <w:tr w:rsidR="00280CFB" w:rsidRPr="00065ABE" w14:paraId="64B3D49C" w14:textId="77777777" w:rsidTr="00F66329">
        <w:trPr>
          <w:trHeight w:val="182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673FA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Zysk / strata brutto</w:t>
            </w:r>
          </w:p>
        </w:tc>
        <w:tc>
          <w:tcPr>
            <w:tcW w:w="1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C0FCB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51 958,0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6ADA5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4 664,8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0770B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bCs/>
                <w:sz w:val="20"/>
                <w:szCs w:val="20"/>
              </w:rPr>
              <w:t>15 649,7</w:t>
            </w:r>
          </w:p>
        </w:tc>
      </w:tr>
      <w:tr w:rsidR="00280CFB" w:rsidRPr="00065ABE" w14:paraId="3873D44F" w14:textId="77777777" w:rsidTr="00F66329">
        <w:trPr>
          <w:trHeight w:val="237"/>
          <w:tblHeader/>
          <w:jc w:val="center"/>
        </w:trPr>
        <w:tc>
          <w:tcPr>
            <w:tcW w:w="40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04900" w14:textId="77777777" w:rsidR="00280CFB" w:rsidRPr="00065ABE" w:rsidRDefault="00280CFB" w:rsidP="00F66329">
            <w:pPr>
              <w:spacing w:line="300" w:lineRule="auto"/>
              <w:rPr>
                <w:rFonts w:ascii="Calibri" w:hAnsi="Calibri"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bCs/>
                <w:sz w:val="20"/>
                <w:szCs w:val="20"/>
              </w:rPr>
              <w:t>Zysk / strata netto</w:t>
            </w:r>
          </w:p>
        </w:tc>
        <w:tc>
          <w:tcPr>
            <w:tcW w:w="1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D6728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43 503,7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B416D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/>
                <w:b/>
                <w:sz w:val="20"/>
                <w:szCs w:val="20"/>
              </w:rPr>
              <w:t>-6 465,5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9A88B" w14:textId="77777777" w:rsidR="00280CFB" w:rsidRPr="00065ABE" w:rsidRDefault="00280CFB" w:rsidP="00F6632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ABE">
              <w:rPr>
                <w:rFonts w:ascii="Calibri" w:hAnsi="Calibri" w:cs="Calibri"/>
                <w:b/>
                <w:bCs/>
                <w:sz w:val="20"/>
                <w:szCs w:val="20"/>
              </w:rPr>
              <w:t>11 098,8</w:t>
            </w:r>
          </w:p>
        </w:tc>
      </w:tr>
      <w:bookmarkEnd w:id="1"/>
    </w:tbl>
    <w:p w14:paraId="4EA49F2F" w14:textId="77777777" w:rsidR="00280CFB" w:rsidRPr="00065ABE" w:rsidRDefault="00280CFB" w:rsidP="00280CFB">
      <w:pPr>
        <w:spacing w:line="300" w:lineRule="auto"/>
        <w:jc w:val="both"/>
        <w:rPr>
          <w:rFonts w:ascii="Calibri" w:hAnsi="Calibri"/>
          <w:sz w:val="18"/>
          <w:szCs w:val="18"/>
        </w:rPr>
      </w:pPr>
    </w:p>
    <w:p w14:paraId="1C7BA8AA" w14:textId="77777777" w:rsidR="00280CFB" w:rsidRPr="00065ABE" w:rsidRDefault="00280CFB" w:rsidP="00280CFB">
      <w:pPr>
        <w:widowControl w:val="0"/>
        <w:spacing w:line="300" w:lineRule="auto"/>
        <w:ind w:left="40" w:right="40"/>
        <w:rPr>
          <w:rFonts w:ascii="Calibri" w:eastAsia="Tahoma" w:hAnsi="Calibri" w:cs="Tahoma"/>
          <w:sz w:val="22"/>
          <w:szCs w:val="22"/>
        </w:rPr>
      </w:pPr>
      <w:r w:rsidRPr="00065ABE">
        <w:rPr>
          <w:rFonts w:ascii="Calibri" w:eastAsia="Tahoma" w:hAnsi="Calibri" w:cs="Tahoma"/>
          <w:sz w:val="22"/>
          <w:szCs w:val="22"/>
        </w:rPr>
        <w:t xml:space="preserve">Podstawowy przedmiot działalności Spółki - zadania przewozowe w zakresie publicznego transportu zbiorowego na terenie m.st. Warszawy (zadania własne gminy o charakterze użyteczności publicznej). Przewóz tramwajami prowadzony jest na liniach, dla których trasy i rozkłady jazdy wyznaczone są przez Zarząd Transportu Miejskiego w Warszawie (ZTM) oraz na zasadach określonych w „Umowie Wykonawczej o świadczenie usług w publicznym transporcie zbiorowym tramwajowym w latach 2008- 2027" (Umowa Wykonawcza), zawartej w dniu 6 sierpnia 2008 r. </w:t>
      </w:r>
      <w:r w:rsidRPr="00065ABE">
        <w:rPr>
          <w:rFonts w:ascii="Calibri" w:eastAsia="Tahoma" w:hAnsi="Calibri" w:cs="Tahoma"/>
          <w:sz w:val="22"/>
          <w:szCs w:val="22"/>
        </w:rPr>
        <w:br/>
        <w:t xml:space="preserve">z późniejszymi zmianami. </w:t>
      </w:r>
    </w:p>
    <w:p w14:paraId="4F024C63" w14:textId="77777777" w:rsidR="00280CFB" w:rsidRPr="00065ABE" w:rsidRDefault="00280CFB" w:rsidP="00280CFB">
      <w:pPr>
        <w:widowControl w:val="0"/>
        <w:tabs>
          <w:tab w:val="left" w:pos="9032"/>
        </w:tabs>
        <w:spacing w:line="300" w:lineRule="auto"/>
        <w:ind w:left="40" w:right="40"/>
        <w:rPr>
          <w:rFonts w:ascii="Calibri" w:eastAsia="Tahoma" w:hAnsi="Calibri" w:cs="Tahoma"/>
          <w:sz w:val="22"/>
          <w:szCs w:val="22"/>
        </w:rPr>
      </w:pPr>
      <w:r w:rsidRPr="00065ABE">
        <w:rPr>
          <w:rFonts w:ascii="Calibri" w:eastAsia="Tahoma" w:hAnsi="Calibri" w:cs="Tahoma"/>
          <w:sz w:val="22"/>
          <w:szCs w:val="22"/>
        </w:rPr>
        <w:t xml:space="preserve">Koszty związane z prowadzeniem działalności statutowej Spółka pokrywa z przychodów uzyskiwanych z tytułu świadczonych usług przewozowych (rekompensata) oraz z zysków </w:t>
      </w:r>
      <w:r w:rsidRPr="00065ABE">
        <w:rPr>
          <w:rFonts w:ascii="Calibri" w:eastAsia="Tahoma" w:hAnsi="Calibri" w:cs="Tahoma"/>
          <w:sz w:val="22"/>
          <w:szCs w:val="22"/>
        </w:rPr>
        <w:br/>
        <w:t xml:space="preserve">z  działalności powiązanej z działalnością przewozową oraz z działalności dodatkowej. </w:t>
      </w:r>
    </w:p>
    <w:p w14:paraId="26394882" w14:textId="77777777" w:rsidR="00280CFB" w:rsidRPr="00065ABE" w:rsidRDefault="00280CFB" w:rsidP="00280CFB">
      <w:pPr>
        <w:widowControl w:val="0"/>
        <w:spacing w:after="60" w:line="300" w:lineRule="auto"/>
        <w:ind w:left="40" w:right="40"/>
        <w:jc w:val="both"/>
        <w:rPr>
          <w:rFonts w:ascii="Calibri" w:eastAsia="Tahoma" w:hAnsi="Calibri" w:cs="Tahoma"/>
          <w:sz w:val="22"/>
          <w:szCs w:val="22"/>
        </w:rPr>
      </w:pPr>
    </w:p>
    <w:p w14:paraId="7E9F7532" w14:textId="77777777" w:rsidR="00280CFB" w:rsidRPr="00065ABE" w:rsidRDefault="00280CFB" w:rsidP="00280CFB">
      <w:pPr>
        <w:widowControl w:val="0"/>
        <w:spacing w:line="300" w:lineRule="auto"/>
        <w:ind w:right="40"/>
        <w:rPr>
          <w:rFonts w:ascii="Calibri" w:eastAsia="Tahoma" w:hAnsi="Calibri" w:cs="Tahoma"/>
          <w:sz w:val="22"/>
          <w:szCs w:val="22"/>
        </w:rPr>
      </w:pPr>
      <w:proofErr w:type="spellStart"/>
      <w:r w:rsidRPr="00065ABE">
        <w:rPr>
          <w:rFonts w:ascii="Calibri" w:eastAsia="Tahoma" w:hAnsi="Calibri" w:cs="Tahoma"/>
          <w:sz w:val="22"/>
          <w:szCs w:val="22"/>
        </w:rPr>
        <w:t>Pozaprzewozowa</w:t>
      </w:r>
      <w:proofErr w:type="spellEnd"/>
      <w:r w:rsidRPr="00065ABE">
        <w:rPr>
          <w:rFonts w:ascii="Calibri" w:eastAsia="Tahoma" w:hAnsi="Calibri" w:cs="Tahoma"/>
          <w:sz w:val="22"/>
          <w:szCs w:val="22"/>
        </w:rPr>
        <w:t xml:space="preserve"> działalność Spółki umożliwia uzyskiwanie dodatkowych przychodów, które po potrąceniu kosztów tej działalności (zysk z działalności </w:t>
      </w:r>
      <w:proofErr w:type="spellStart"/>
      <w:r w:rsidRPr="00065ABE">
        <w:rPr>
          <w:rFonts w:ascii="Calibri" w:eastAsia="Tahoma" w:hAnsi="Calibri" w:cs="Tahoma"/>
          <w:sz w:val="22"/>
          <w:szCs w:val="22"/>
        </w:rPr>
        <w:t>pozaprzewozowej</w:t>
      </w:r>
      <w:proofErr w:type="spellEnd"/>
      <w:r w:rsidRPr="00065ABE">
        <w:rPr>
          <w:rFonts w:ascii="Calibri" w:eastAsia="Tahoma" w:hAnsi="Calibri" w:cs="Tahoma"/>
          <w:sz w:val="22"/>
          <w:szCs w:val="22"/>
        </w:rPr>
        <w:t xml:space="preserve"> i dodatkowej), realnie zmniejszają rekompensatę, która obciąża budżet m.st. Warszawy.</w:t>
      </w:r>
    </w:p>
    <w:p w14:paraId="465FF46D" w14:textId="77777777" w:rsidR="00280CFB" w:rsidRPr="00065ABE" w:rsidRDefault="00280CFB" w:rsidP="00280CFB">
      <w:pPr>
        <w:pStyle w:val="Tekstpodstawowy2"/>
        <w:shd w:val="clear" w:color="auto" w:fill="auto"/>
        <w:spacing w:after="0" w:line="300" w:lineRule="auto"/>
        <w:ind w:right="9" w:firstLine="0"/>
        <w:rPr>
          <w:rFonts w:ascii="Calibri" w:eastAsia="Courier New" w:hAnsi="Calibri" w:cs="Courier New"/>
          <w:sz w:val="22"/>
          <w:szCs w:val="22"/>
          <w:lang w:eastAsia="pl-PL"/>
        </w:rPr>
      </w:pPr>
      <w:r w:rsidRPr="00065ABE">
        <w:rPr>
          <w:rFonts w:ascii="Calibri" w:eastAsia="Courier New" w:hAnsi="Calibri" w:cs="Courier New"/>
          <w:sz w:val="22"/>
          <w:szCs w:val="22"/>
          <w:lang w:eastAsia="pl-PL"/>
        </w:rPr>
        <w:t>Spółka utrzymuje również infrastrukturę techniczną niezbędną do realizacji przewozów. Koszty utrzymania infrastruktury torowej i trakcyjnej stanowiącej własność Spółki, jak i dzierżawionej lub użyczonej przez m.st. Warszawa, są elementem kosztów świadczonej przez Spółkę usługi przewozowej na rzecz m.st. Warszawy i są wliczone w stawkę za wozokilometr przeliczeniowy.</w:t>
      </w:r>
    </w:p>
    <w:p w14:paraId="6A30DDC6" w14:textId="77777777" w:rsidR="00280CFB" w:rsidRPr="00065ABE" w:rsidRDefault="00280CFB" w:rsidP="00280CFB">
      <w:pPr>
        <w:pStyle w:val="Tekstpodstawowy2"/>
        <w:shd w:val="clear" w:color="auto" w:fill="auto"/>
        <w:spacing w:after="0" w:line="300" w:lineRule="auto"/>
        <w:ind w:right="9" w:firstLine="0"/>
        <w:rPr>
          <w:rFonts w:ascii="Calibri" w:hAnsi="Calibri"/>
          <w:sz w:val="22"/>
          <w:szCs w:val="22"/>
        </w:rPr>
      </w:pPr>
    </w:p>
    <w:p w14:paraId="6FB8EF83" w14:textId="77777777" w:rsidR="00280CFB" w:rsidRPr="00065ABE" w:rsidRDefault="00280CFB" w:rsidP="00280CFB">
      <w:pPr>
        <w:pStyle w:val="Tekstpodstawowy4"/>
        <w:shd w:val="clear" w:color="auto" w:fill="auto"/>
        <w:spacing w:before="0" w:line="300" w:lineRule="auto"/>
        <w:ind w:firstLine="0"/>
        <w:jc w:val="left"/>
        <w:rPr>
          <w:rFonts w:ascii="Calibri" w:hAnsi="Calibri"/>
          <w:sz w:val="22"/>
          <w:szCs w:val="22"/>
        </w:rPr>
      </w:pPr>
      <w:r w:rsidRPr="00065ABE">
        <w:rPr>
          <w:rFonts w:ascii="Calibri" w:hAnsi="Calibri"/>
          <w:sz w:val="22"/>
          <w:szCs w:val="22"/>
        </w:rPr>
        <w:t xml:space="preserve">W 2023 r. Spółka uzyskała przychody netto ze sprzedaży i zrównane z nimi na poziomie </w:t>
      </w:r>
      <w:r w:rsidRPr="00065ABE">
        <w:rPr>
          <w:rFonts w:ascii="Calibri" w:hAnsi="Calibri" w:cs="Calibri"/>
          <w:bCs/>
          <w:sz w:val="22"/>
          <w:szCs w:val="22"/>
        </w:rPr>
        <w:t xml:space="preserve">1 031 022,4 </w:t>
      </w:r>
      <w:r w:rsidRPr="00065ABE">
        <w:rPr>
          <w:rFonts w:ascii="Calibri" w:hAnsi="Calibri"/>
          <w:sz w:val="22"/>
          <w:szCs w:val="22"/>
        </w:rPr>
        <w:t xml:space="preserve">tys. zł, natomiast koszty działalności operacyjnej wyniosły </w:t>
      </w:r>
      <w:r w:rsidRPr="00065ABE">
        <w:rPr>
          <w:rFonts w:ascii="Calibri" w:hAnsi="Calibri" w:cs="Calibri"/>
          <w:bCs/>
          <w:sz w:val="22"/>
          <w:szCs w:val="22"/>
        </w:rPr>
        <w:t xml:space="preserve">1 070 629,7 </w:t>
      </w:r>
      <w:r w:rsidRPr="00065ABE">
        <w:rPr>
          <w:rFonts w:ascii="Calibri" w:hAnsi="Calibri"/>
          <w:sz w:val="22"/>
          <w:szCs w:val="22"/>
        </w:rPr>
        <w:t xml:space="preserve">tys. zł, co spowodowało stratę na sprzedaży w kwocie </w:t>
      </w:r>
      <w:r w:rsidRPr="00065ABE">
        <w:rPr>
          <w:rFonts w:ascii="Calibri" w:hAnsi="Calibri" w:cs="Calibri"/>
          <w:bCs/>
          <w:sz w:val="22"/>
          <w:szCs w:val="22"/>
        </w:rPr>
        <w:t>-39 607,3</w:t>
      </w:r>
      <w:r w:rsidRPr="00065A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5ABE">
        <w:rPr>
          <w:rFonts w:ascii="Calibri" w:hAnsi="Calibri"/>
          <w:sz w:val="22"/>
          <w:szCs w:val="22"/>
        </w:rPr>
        <w:t xml:space="preserve">tys. zł. </w:t>
      </w:r>
    </w:p>
    <w:p w14:paraId="24C954BA" w14:textId="77777777" w:rsidR="00280CFB" w:rsidRPr="00065ABE" w:rsidRDefault="00280CFB" w:rsidP="00280CFB">
      <w:pPr>
        <w:spacing w:line="300" w:lineRule="auto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 xml:space="preserve">Największy udział w przychodach ogółem stanowią przychody netto ze sprzedaży i zrównane z </w:t>
      </w:r>
      <w:r w:rsidRPr="00065ABE">
        <w:rPr>
          <w:rFonts w:ascii="Calibri" w:hAnsi="Calibri"/>
          <w:sz w:val="22"/>
          <w:szCs w:val="22"/>
        </w:rPr>
        <w:t>nimi (90,80%</w:t>
      </w:r>
      <w:r w:rsidRPr="00065ABE">
        <w:rPr>
          <w:rFonts w:ascii="Calibri" w:hAnsi="Calibri" w:cs="Calibri"/>
          <w:sz w:val="22"/>
          <w:szCs w:val="22"/>
        </w:rPr>
        <w:t xml:space="preserve">), które w głównej mierze tworzą przychody netto ze sprzedaży produktów, które wynosiły 994 299,7 </w:t>
      </w:r>
      <w:r w:rsidRPr="00065ABE">
        <w:rPr>
          <w:rFonts w:ascii="Calibri" w:hAnsi="Calibri"/>
          <w:sz w:val="22"/>
          <w:szCs w:val="22"/>
        </w:rPr>
        <w:t>zł</w:t>
      </w:r>
      <w:r w:rsidRPr="00065ABE">
        <w:rPr>
          <w:rFonts w:ascii="Calibri" w:hAnsi="Calibri" w:cs="Calibri"/>
          <w:sz w:val="22"/>
          <w:szCs w:val="22"/>
        </w:rPr>
        <w:t xml:space="preserve"> (96,4% przychodów netto ze sprzedaży i zrównanych z nimi).</w:t>
      </w:r>
    </w:p>
    <w:p w14:paraId="5AC418D8" w14:textId="77777777" w:rsidR="00280CFB" w:rsidRPr="00065ABE" w:rsidRDefault="00280CFB" w:rsidP="00280CFB">
      <w:pPr>
        <w:pStyle w:val="Tekstpodstawowy4"/>
        <w:shd w:val="clear" w:color="auto" w:fill="auto"/>
        <w:spacing w:before="0" w:line="300" w:lineRule="auto"/>
        <w:ind w:firstLine="0"/>
        <w:jc w:val="left"/>
        <w:rPr>
          <w:rFonts w:ascii="Calibri" w:hAnsi="Calibri"/>
          <w:sz w:val="22"/>
          <w:szCs w:val="22"/>
        </w:rPr>
      </w:pPr>
      <w:r w:rsidRPr="00065ABE">
        <w:rPr>
          <w:rFonts w:ascii="Calibri" w:hAnsi="Calibri"/>
          <w:sz w:val="22"/>
          <w:szCs w:val="22"/>
        </w:rPr>
        <w:t>Uwzględniając wysokość pozostałych przychodów operacyjnych (</w:t>
      </w:r>
      <w:r w:rsidRPr="00065ABE">
        <w:rPr>
          <w:rFonts w:ascii="Calibri" w:hAnsi="Calibri" w:cs="Calibri"/>
          <w:bCs/>
          <w:sz w:val="22"/>
          <w:szCs w:val="22"/>
        </w:rPr>
        <w:t xml:space="preserve">85 989,3 </w:t>
      </w:r>
      <w:r w:rsidRPr="00065ABE">
        <w:rPr>
          <w:rFonts w:ascii="Calibri" w:hAnsi="Calibri"/>
          <w:sz w:val="22"/>
          <w:szCs w:val="22"/>
        </w:rPr>
        <w:t>tys. zł) i pozostałych kosztów operacyjnych (</w:t>
      </w:r>
      <w:r w:rsidRPr="00065ABE">
        <w:rPr>
          <w:rFonts w:ascii="Calibri" w:hAnsi="Calibri" w:cs="Calibri"/>
          <w:bCs/>
          <w:sz w:val="22"/>
          <w:szCs w:val="22"/>
        </w:rPr>
        <w:t xml:space="preserve">19 936,8 </w:t>
      </w:r>
      <w:r w:rsidRPr="00065ABE">
        <w:rPr>
          <w:rFonts w:ascii="Calibri" w:hAnsi="Calibri"/>
          <w:sz w:val="22"/>
          <w:szCs w:val="22"/>
        </w:rPr>
        <w:t xml:space="preserve">tys. zł) Spółka osiągnęła zysk z działalności operacyjnej w wysokości </w:t>
      </w:r>
      <w:r w:rsidRPr="00065ABE">
        <w:rPr>
          <w:rFonts w:ascii="Calibri" w:hAnsi="Calibri"/>
          <w:sz w:val="22"/>
          <w:szCs w:val="22"/>
        </w:rPr>
        <w:br/>
      </w:r>
      <w:r w:rsidRPr="00065ABE">
        <w:rPr>
          <w:rFonts w:ascii="Calibri" w:hAnsi="Calibri" w:cs="Calibri"/>
          <w:bCs/>
          <w:sz w:val="22"/>
          <w:szCs w:val="22"/>
        </w:rPr>
        <w:t xml:space="preserve">26 445,2 </w:t>
      </w:r>
      <w:r w:rsidRPr="00065ABE">
        <w:rPr>
          <w:rFonts w:ascii="Calibri" w:hAnsi="Calibri"/>
          <w:sz w:val="22"/>
          <w:szCs w:val="22"/>
        </w:rPr>
        <w:t>tys. zł.</w:t>
      </w:r>
    </w:p>
    <w:p w14:paraId="2FF9F5EE" w14:textId="77777777" w:rsidR="00280CFB" w:rsidRPr="00065ABE" w:rsidRDefault="00280CFB" w:rsidP="00280CFB">
      <w:pPr>
        <w:pStyle w:val="Tekstpodstawowy4"/>
        <w:shd w:val="clear" w:color="auto" w:fill="auto"/>
        <w:spacing w:before="0" w:line="300" w:lineRule="auto"/>
        <w:ind w:firstLine="0"/>
        <w:jc w:val="left"/>
        <w:rPr>
          <w:rFonts w:ascii="Times New Roman" w:hAnsi="Times New Roman" w:cs="Times New Roman"/>
          <w:sz w:val="22"/>
          <w:szCs w:val="22"/>
          <w:lang w:eastAsia="pl-PL"/>
        </w:rPr>
      </w:pPr>
      <w:r w:rsidRPr="00065ABE">
        <w:rPr>
          <w:rFonts w:ascii="Calibri" w:hAnsi="Calibri"/>
          <w:sz w:val="22"/>
          <w:szCs w:val="22"/>
        </w:rPr>
        <w:t xml:space="preserve">Ostatecznie w wyniku uzyskania przychodów finansowych w wysokości </w:t>
      </w:r>
      <w:r w:rsidRPr="00065ABE">
        <w:rPr>
          <w:rFonts w:ascii="Calibri" w:hAnsi="Calibri" w:cs="Calibri"/>
          <w:bCs/>
          <w:sz w:val="22"/>
          <w:szCs w:val="22"/>
        </w:rPr>
        <w:t xml:space="preserve">18 453,2 </w:t>
      </w:r>
      <w:r w:rsidRPr="00065ABE">
        <w:rPr>
          <w:rFonts w:ascii="Calibri" w:hAnsi="Calibri"/>
          <w:sz w:val="22"/>
          <w:szCs w:val="22"/>
        </w:rPr>
        <w:t xml:space="preserve">tys. zł i poniesienia kosztów finansowych w wysokości </w:t>
      </w:r>
      <w:r w:rsidRPr="00065ABE">
        <w:rPr>
          <w:rFonts w:ascii="Calibri" w:hAnsi="Calibri" w:cs="Calibri"/>
          <w:bCs/>
          <w:sz w:val="22"/>
          <w:szCs w:val="22"/>
        </w:rPr>
        <w:t xml:space="preserve">29 248,7 </w:t>
      </w:r>
      <w:r w:rsidRPr="00065ABE">
        <w:rPr>
          <w:rFonts w:ascii="Calibri" w:hAnsi="Calibri"/>
          <w:sz w:val="22"/>
          <w:szCs w:val="22"/>
        </w:rPr>
        <w:t xml:space="preserve">tys. zł, </w:t>
      </w:r>
      <w:r w:rsidRPr="00065ABE">
        <w:rPr>
          <w:rFonts w:ascii="Calibri" w:hAnsi="Calibri" w:cs="Calibri"/>
          <w:sz w:val="22"/>
          <w:szCs w:val="22"/>
        </w:rPr>
        <w:t xml:space="preserve">Spółka osiągnęła zysk brutto w kwocie </w:t>
      </w:r>
      <w:r w:rsidRPr="00065ABE">
        <w:rPr>
          <w:rFonts w:ascii="Calibri" w:hAnsi="Calibri" w:cs="Calibri"/>
          <w:bCs/>
          <w:sz w:val="22"/>
          <w:szCs w:val="22"/>
        </w:rPr>
        <w:t xml:space="preserve">15 649,7 </w:t>
      </w:r>
      <w:r w:rsidRPr="00065ABE">
        <w:rPr>
          <w:rFonts w:ascii="Calibri" w:hAnsi="Calibri" w:cs="Calibri"/>
          <w:sz w:val="22"/>
          <w:szCs w:val="22"/>
        </w:rPr>
        <w:t xml:space="preserve">tys. zł, czego wynikiem jest zysk netto w kwocie </w:t>
      </w:r>
      <w:r w:rsidRPr="00065ABE">
        <w:rPr>
          <w:rFonts w:ascii="Calibri" w:hAnsi="Calibri" w:cs="Calibri"/>
          <w:bCs/>
          <w:sz w:val="22"/>
          <w:szCs w:val="22"/>
        </w:rPr>
        <w:t>11 098,8</w:t>
      </w:r>
      <w:r w:rsidRPr="00065ABE">
        <w:rPr>
          <w:rFonts w:ascii="Calibri" w:hAnsi="Calibri"/>
          <w:sz w:val="22"/>
          <w:szCs w:val="22"/>
        </w:rPr>
        <w:t xml:space="preserve"> </w:t>
      </w:r>
      <w:r w:rsidRPr="00065ABE">
        <w:rPr>
          <w:rFonts w:ascii="Calibri" w:hAnsi="Calibri" w:cs="Calibri"/>
          <w:sz w:val="22"/>
          <w:szCs w:val="22"/>
        </w:rPr>
        <w:t>tys. zł.</w:t>
      </w:r>
    </w:p>
    <w:p w14:paraId="235C6EAC" w14:textId="77777777" w:rsidR="00280CFB" w:rsidRPr="00065ABE" w:rsidRDefault="00280CFB" w:rsidP="00280CFB">
      <w:pPr>
        <w:spacing w:line="300" w:lineRule="auto"/>
        <w:rPr>
          <w:rFonts w:ascii="Calibri" w:hAnsi="Calibri"/>
          <w:b/>
          <w:sz w:val="22"/>
        </w:rPr>
      </w:pPr>
    </w:p>
    <w:p w14:paraId="2C0E93B4" w14:textId="77777777" w:rsidR="00280CFB" w:rsidRPr="00065ABE" w:rsidRDefault="00280CFB" w:rsidP="00280CFB">
      <w:pPr>
        <w:numPr>
          <w:ilvl w:val="0"/>
          <w:numId w:val="3"/>
        </w:numPr>
        <w:spacing w:line="300" w:lineRule="auto"/>
        <w:ind w:left="567" w:hanging="567"/>
        <w:rPr>
          <w:rFonts w:ascii="Calibri" w:hAnsi="Calibri"/>
          <w:b/>
          <w:sz w:val="22"/>
        </w:rPr>
      </w:pPr>
      <w:r w:rsidRPr="00065ABE">
        <w:rPr>
          <w:rFonts w:ascii="Calibri" w:hAnsi="Calibri"/>
          <w:b/>
          <w:sz w:val="22"/>
        </w:rPr>
        <w:t>Uzasadnienie dla wnioskowanego podwyższenia kapitału zakładowego</w:t>
      </w:r>
    </w:p>
    <w:p w14:paraId="4645245A" w14:textId="77777777" w:rsidR="00280CFB" w:rsidRPr="00065ABE" w:rsidRDefault="00280CFB" w:rsidP="00280CFB">
      <w:pPr>
        <w:pStyle w:val="Bezodstpw"/>
        <w:spacing w:line="300" w:lineRule="auto"/>
        <w:rPr>
          <w:rFonts w:eastAsia="Segoe UI" w:cs="Calibri"/>
        </w:rPr>
      </w:pPr>
    </w:p>
    <w:p w14:paraId="659060DE" w14:textId="77777777" w:rsidR="00280CFB" w:rsidRPr="00065ABE" w:rsidRDefault="00280CFB" w:rsidP="00280CFB">
      <w:pPr>
        <w:pStyle w:val="Tekstpodstawowy1"/>
        <w:shd w:val="clear" w:color="auto" w:fill="auto"/>
        <w:tabs>
          <w:tab w:val="left" w:pos="701"/>
          <w:tab w:val="left" w:pos="3793"/>
          <w:tab w:val="center" w:pos="6296"/>
          <w:tab w:val="right" w:pos="8905"/>
        </w:tabs>
        <w:spacing w:line="300" w:lineRule="auto"/>
        <w:rPr>
          <w:rFonts w:ascii="Calibri" w:hAnsi="Calibri" w:cs="Calibri"/>
          <w:color w:val="auto"/>
          <w:sz w:val="22"/>
          <w:szCs w:val="22"/>
        </w:rPr>
      </w:pPr>
      <w:r w:rsidRPr="00065ABE">
        <w:rPr>
          <w:rFonts w:ascii="Calibri" w:hAnsi="Calibri"/>
          <w:color w:val="auto"/>
          <w:sz w:val="22"/>
          <w:szCs w:val="22"/>
        </w:rPr>
        <w:t>Rada m.st Warszawy na posiedzeniu w dniu 29 sierpnia 2024</w:t>
      </w:r>
      <w:r w:rsidRPr="00065ABE">
        <w:rPr>
          <w:rFonts w:ascii="Calibri" w:hAnsi="Calibri"/>
          <w:color w:val="auto"/>
          <w:sz w:val="22"/>
          <w:szCs w:val="22"/>
        </w:rPr>
        <w:tab/>
        <w:t xml:space="preserve"> r. podjęła Uchwałę </w:t>
      </w:r>
      <w:r w:rsidRPr="00065ABE">
        <w:rPr>
          <w:rFonts w:ascii="Calibri" w:hAnsi="Calibri" w:cs="Calibri"/>
          <w:color w:val="auto"/>
          <w:sz w:val="22"/>
          <w:szCs w:val="22"/>
        </w:rPr>
        <w:t xml:space="preserve">Nr IX/280/2024 </w:t>
      </w:r>
    </w:p>
    <w:p w14:paraId="6EE10C1F" w14:textId="77777777" w:rsidR="00280CFB" w:rsidRPr="00065ABE" w:rsidRDefault="00280CFB" w:rsidP="00280CFB">
      <w:pPr>
        <w:pStyle w:val="Bezodstpw"/>
        <w:spacing w:line="300" w:lineRule="auto"/>
        <w:rPr>
          <w:rFonts w:eastAsia="Segoe UI" w:cs="Calibri"/>
        </w:rPr>
      </w:pPr>
      <w:r w:rsidRPr="00065ABE">
        <w:t xml:space="preserve">zmieniającą uchwałę Nr XLIX/1530/2021 Rady m.st. Warszawy z dnia 10 czerwca 2021 r. w sprawie wyrażenia zgody na wniesienie do Spółki wkładu pieniężnego na pokrycie nowych udziałów </w:t>
      </w:r>
      <w:r w:rsidRPr="00065ABE">
        <w:br/>
        <w:t xml:space="preserve">w podwyższonym kapitale zakładowym Spółki. Zgodnie z tą uchwałą została wyrażona zgoda na wniesienie do Spółki </w:t>
      </w:r>
      <w:r w:rsidRPr="00065ABE">
        <w:rPr>
          <w:rFonts w:cs="Calibri"/>
        </w:rPr>
        <w:t xml:space="preserve">wkładu pieniężnego w wysokości 1 382 500 000 zł na pokrycie 2 765 000 nowych udziałów o wartości 500 zł każdy, w podwyższonym kapitale zakładowym Spółki. Zmiana polegała na </w:t>
      </w:r>
      <w:r w:rsidRPr="00065ABE">
        <w:rPr>
          <w:rFonts w:eastAsia="Segoe UI" w:cs="Calibri"/>
        </w:rPr>
        <w:t>dodatkowym dokapitalizowaniu Spółki w 2024 r. kwotą 36 500 000 zł oraz przesunięciu wypłaty kwoty 100 000 000 zł z 2025 r. na 2024 r.</w:t>
      </w:r>
    </w:p>
    <w:p w14:paraId="4A9AFB8B" w14:textId="77777777" w:rsidR="00280CFB" w:rsidRPr="00065ABE" w:rsidRDefault="00280CFB" w:rsidP="00280CFB">
      <w:pPr>
        <w:spacing w:line="300" w:lineRule="auto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 xml:space="preserve">Środki przeznaczone na wniesienie wkładu pieniężnego miały zostać pokryte z budżetu m.st. Warszawy w następujących kwotach i terminach: </w:t>
      </w:r>
    </w:p>
    <w:p w14:paraId="36B0EE1F" w14:textId="77777777" w:rsidR="00280CFB" w:rsidRPr="00065ABE" w:rsidRDefault="00280CFB" w:rsidP="00280CFB">
      <w:pPr>
        <w:pStyle w:val="Bezodstpw"/>
        <w:numPr>
          <w:ilvl w:val="0"/>
          <w:numId w:val="22"/>
        </w:numPr>
        <w:tabs>
          <w:tab w:val="left" w:pos="426"/>
        </w:tabs>
        <w:spacing w:line="300" w:lineRule="auto"/>
        <w:ind w:hanging="720"/>
        <w:rPr>
          <w:rFonts w:cs="Calibri"/>
        </w:rPr>
      </w:pPr>
      <w:r w:rsidRPr="00065ABE">
        <w:rPr>
          <w:rFonts w:cs="Calibri"/>
        </w:rPr>
        <w:t>w 2021 roku – 100 000 000 zł,</w:t>
      </w:r>
    </w:p>
    <w:p w14:paraId="3CABE0F2" w14:textId="77777777" w:rsidR="00280CFB" w:rsidRPr="00065ABE" w:rsidRDefault="00280CFB" w:rsidP="00280CFB">
      <w:pPr>
        <w:pStyle w:val="Bezodstpw"/>
        <w:numPr>
          <w:ilvl w:val="0"/>
          <w:numId w:val="22"/>
        </w:numPr>
        <w:tabs>
          <w:tab w:val="left" w:pos="426"/>
        </w:tabs>
        <w:spacing w:line="300" w:lineRule="auto"/>
        <w:ind w:left="426" w:hanging="426"/>
        <w:rPr>
          <w:rFonts w:cs="Calibri"/>
        </w:rPr>
      </w:pPr>
      <w:r w:rsidRPr="00065ABE">
        <w:rPr>
          <w:rFonts w:cs="Calibri"/>
        </w:rPr>
        <w:t xml:space="preserve">w 2022 roku – 246 000 000 zł, </w:t>
      </w:r>
    </w:p>
    <w:p w14:paraId="28E17AE8" w14:textId="77777777" w:rsidR="00280CFB" w:rsidRPr="00065ABE" w:rsidRDefault="00280CFB" w:rsidP="00280CFB">
      <w:pPr>
        <w:pStyle w:val="Bezodstpw"/>
        <w:numPr>
          <w:ilvl w:val="0"/>
          <w:numId w:val="22"/>
        </w:numPr>
        <w:tabs>
          <w:tab w:val="left" w:pos="426"/>
        </w:tabs>
        <w:spacing w:line="300" w:lineRule="auto"/>
        <w:ind w:left="426" w:hanging="426"/>
        <w:rPr>
          <w:rFonts w:cs="Calibri"/>
        </w:rPr>
      </w:pPr>
      <w:r w:rsidRPr="00065ABE">
        <w:rPr>
          <w:rFonts w:cs="Calibri"/>
        </w:rPr>
        <w:t>w 2023 roku – 465 000 000 zł,</w:t>
      </w:r>
    </w:p>
    <w:p w14:paraId="6D34EBB2" w14:textId="77777777" w:rsidR="00280CFB" w:rsidRPr="00065ABE" w:rsidRDefault="00280CFB" w:rsidP="00280CFB">
      <w:pPr>
        <w:pStyle w:val="Bezodstpw"/>
        <w:numPr>
          <w:ilvl w:val="0"/>
          <w:numId w:val="22"/>
        </w:numPr>
        <w:tabs>
          <w:tab w:val="left" w:pos="426"/>
        </w:tabs>
        <w:spacing w:line="300" w:lineRule="auto"/>
        <w:ind w:left="426" w:hanging="426"/>
        <w:rPr>
          <w:rFonts w:cs="Calibri"/>
        </w:rPr>
      </w:pPr>
      <w:r w:rsidRPr="00065ABE">
        <w:rPr>
          <w:rFonts w:cs="Calibri"/>
        </w:rPr>
        <w:t>w 2024 roku – 136 500 000 zł,</w:t>
      </w:r>
    </w:p>
    <w:p w14:paraId="22430E91" w14:textId="77777777" w:rsidR="00280CFB" w:rsidRPr="00065ABE" w:rsidRDefault="00280CFB" w:rsidP="00280CFB">
      <w:pPr>
        <w:pStyle w:val="Bezodstpw"/>
        <w:numPr>
          <w:ilvl w:val="0"/>
          <w:numId w:val="22"/>
        </w:numPr>
        <w:tabs>
          <w:tab w:val="left" w:pos="426"/>
        </w:tabs>
        <w:spacing w:line="300" w:lineRule="auto"/>
        <w:ind w:left="426" w:hanging="426"/>
        <w:rPr>
          <w:rFonts w:cs="Calibri"/>
        </w:rPr>
      </w:pPr>
      <w:r w:rsidRPr="00065ABE">
        <w:rPr>
          <w:rFonts w:cs="Calibri"/>
        </w:rPr>
        <w:t>w 2025 roku – 55 000 000 zł,</w:t>
      </w:r>
    </w:p>
    <w:p w14:paraId="019290BE" w14:textId="77777777" w:rsidR="00280CFB" w:rsidRPr="00065ABE" w:rsidRDefault="00280CFB" w:rsidP="00280CFB">
      <w:pPr>
        <w:pStyle w:val="Bezodstpw"/>
        <w:numPr>
          <w:ilvl w:val="0"/>
          <w:numId w:val="22"/>
        </w:numPr>
        <w:tabs>
          <w:tab w:val="left" w:pos="426"/>
        </w:tabs>
        <w:spacing w:line="300" w:lineRule="auto"/>
        <w:ind w:left="426" w:hanging="426"/>
        <w:rPr>
          <w:rFonts w:cs="Calibri"/>
        </w:rPr>
      </w:pPr>
      <w:r w:rsidRPr="00065ABE">
        <w:rPr>
          <w:rFonts w:cs="Calibri"/>
        </w:rPr>
        <w:t>w 2027 roku –   40 000 000 zł,</w:t>
      </w:r>
    </w:p>
    <w:p w14:paraId="6EC7881C" w14:textId="77777777" w:rsidR="00280CFB" w:rsidRPr="00065ABE" w:rsidRDefault="00280CFB" w:rsidP="00280CFB">
      <w:pPr>
        <w:pStyle w:val="Bezodstpw"/>
        <w:numPr>
          <w:ilvl w:val="0"/>
          <w:numId w:val="22"/>
        </w:numPr>
        <w:tabs>
          <w:tab w:val="left" w:pos="426"/>
        </w:tabs>
        <w:spacing w:line="300" w:lineRule="auto"/>
        <w:ind w:left="426" w:hanging="426"/>
        <w:rPr>
          <w:rFonts w:cs="Calibri"/>
        </w:rPr>
      </w:pPr>
      <w:r w:rsidRPr="00065ABE">
        <w:rPr>
          <w:rFonts w:cs="Calibri"/>
        </w:rPr>
        <w:t>w 2028 roku –   95 000 000 zł,</w:t>
      </w:r>
    </w:p>
    <w:p w14:paraId="77BD9820" w14:textId="77777777" w:rsidR="00280CFB" w:rsidRPr="00065ABE" w:rsidRDefault="00280CFB" w:rsidP="00280CFB">
      <w:pPr>
        <w:pStyle w:val="Bezodstpw"/>
        <w:numPr>
          <w:ilvl w:val="0"/>
          <w:numId w:val="22"/>
        </w:numPr>
        <w:tabs>
          <w:tab w:val="left" w:pos="426"/>
        </w:tabs>
        <w:spacing w:line="300" w:lineRule="auto"/>
        <w:ind w:left="426" w:hanging="426"/>
        <w:rPr>
          <w:rFonts w:cs="Calibri"/>
        </w:rPr>
      </w:pPr>
      <w:r w:rsidRPr="00065ABE">
        <w:rPr>
          <w:rFonts w:cs="Calibri"/>
        </w:rPr>
        <w:t>w 2029 roku – 245 000 000 zł.</w:t>
      </w:r>
    </w:p>
    <w:p w14:paraId="3F81F60A" w14:textId="77777777" w:rsidR="00280CFB" w:rsidRPr="00065ABE" w:rsidRDefault="00280CFB" w:rsidP="00280CFB">
      <w:pPr>
        <w:pStyle w:val="Bezodstpw"/>
        <w:spacing w:line="300" w:lineRule="auto"/>
        <w:rPr>
          <w:rFonts w:eastAsia="Segoe UI" w:cs="Calibri"/>
        </w:rPr>
      </w:pPr>
    </w:p>
    <w:p w14:paraId="77C8C58E" w14:textId="77777777" w:rsidR="00280CFB" w:rsidRDefault="00280CFB" w:rsidP="00280CFB">
      <w:pPr>
        <w:pStyle w:val="Tekstpodstawowy2"/>
        <w:shd w:val="clear" w:color="auto" w:fill="auto"/>
        <w:tabs>
          <w:tab w:val="left" w:pos="426"/>
        </w:tabs>
        <w:spacing w:after="0" w:line="300" w:lineRule="auto"/>
        <w:ind w:right="9" w:firstLine="0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 xml:space="preserve">W dniu 27 lipca 2021 r. odbyło się Nadzwyczajne Zgromadzenie Wspólników Spółki, które Uchwałą Nr 1 podwyższyło kapitał zakładowy o kwotę 100 000 000 zł, tj. do kwoty 567 275 000 zł. Udziały </w:t>
      </w:r>
      <w:r w:rsidRPr="00065ABE">
        <w:rPr>
          <w:rFonts w:ascii="Calibri" w:hAnsi="Calibri" w:cs="Calibri"/>
          <w:sz w:val="22"/>
          <w:szCs w:val="22"/>
        </w:rPr>
        <w:br/>
        <w:t xml:space="preserve">w ilości 200.000 o wartości nominalnej 500,00 zł każdy udział, zostały pokryte w całości wkładem pieniężnym. W dniu 17 listopada 2021 r. podwyższony kapitał został zarejestrowany. Spółka </w:t>
      </w:r>
      <w:r w:rsidRPr="00065ABE">
        <w:rPr>
          <w:rFonts w:ascii="Calibri" w:hAnsi="Calibri" w:cs="Calibri"/>
          <w:sz w:val="22"/>
          <w:szCs w:val="22"/>
        </w:rPr>
        <w:br/>
        <w:t xml:space="preserve">w całości wykorzystała środki z podwyższonego kapitału zakładowego na realizację zaplanowanych inwestycji. </w:t>
      </w:r>
    </w:p>
    <w:p w14:paraId="6C4FD650" w14:textId="77777777" w:rsidR="00280CFB" w:rsidRPr="00065ABE" w:rsidRDefault="00280CFB" w:rsidP="00280CFB">
      <w:pPr>
        <w:pStyle w:val="Tekstpodstawowy2"/>
        <w:shd w:val="clear" w:color="auto" w:fill="auto"/>
        <w:tabs>
          <w:tab w:val="left" w:pos="426"/>
        </w:tabs>
        <w:spacing w:after="0" w:line="300" w:lineRule="auto"/>
        <w:ind w:right="9" w:firstLine="0"/>
        <w:rPr>
          <w:rFonts w:ascii="Calibri" w:hAnsi="Calibri" w:cs="Calibri"/>
          <w:sz w:val="22"/>
          <w:szCs w:val="22"/>
        </w:rPr>
      </w:pPr>
    </w:p>
    <w:p w14:paraId="4DDDB379" w14:textId="77777777" w:rsidR="00280CFB" w:rsidRPr="00065ABE" w:rsidRDefault="00280CFB" w:rsidP="00280CFB">
      <w:pPr>
        <w:pStyle w:val="Tekstpodstawowy2"/>
        <w:shd w:val="clear" w:color="auto" w:fill="auto"/>
        <w:tabs>
          <w:tab w:val="left" w:pos="426"/>
        </w:tabs>
        <w:spacing w:after="0" w:line="300" w:lineRule="auto"/>
        <w:ind w:right="9" w:firstLine="0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 xml:space="preserve">W dniu 28 października 2022 r. odbyło się Nadzwyczajne Zgromadzenie Wspólników Spółki, które Uchwałą Nr 1 podwyższyło kapitał zakładowy o kwotę 246 000 000 zł, tj. do kwoty 813 275 000 zł. Udziały w ilości 492.000 o wartości nominalnej 500,00 zł każdy udział, zostały pokryte w całości wkładem pieniężnym. W dniu 26 stycznia 2023 r. podwyższony kapitał został zarejestrowany. Spółka w całości wykorzystała środki z podwyższonego kapitału zakładowego na realizację zaplanowanych inwestycji. </w:t>
      </w:r>
    </w:p>
    <w:p w14:paraId="4D3AFEE6" w14:textId="77777777" w:rsidR="00280CFB" w:rsidRPr="00065ABE" w:rsidRDefault="00280CFB" w:rsidP="00280CFB">
      <w:pPr>
        <w:pStyle w:val="Bezodstpw"/>
        <w:spacing w:line="300" w:lineRule="auto"/>
        <w:rPr>
          <w:rFonts w:eastAsia="Segoe UI" w:cs="Calibri"/>
        </w:rPr>
      </w:pPr>
    </w:p>
    <w:p w14:paraId="6B51A481" w14:textId="77777777" w:rsidR="00280CFB" w:rsidRPr="00065ABE" w:rsidRDefault="00280CFB" w:rsidP="00280CFB">
      <w:pPr>
        <w:pStyle w:val="Tekstpodstawowy2"/>
        <w:shd w:val="clear" w:color="auto" w:fill="auto"/>
        <w:tabs>
          <w:tab w:val="left" w:pos="426"/>
        </w:tabs>
        <w:spacing w:after="0" w:line="300" w:lineRule="auto"/>
        <w:ind w:right="9" w:firstLine="0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 xml:space="preserve">W dniu 16 maja 2023 r. odbyło się Nadzwyczajne Zgromadzenie Wspólników Spółki, które Uchwałą Nr 1 podwyższyło kapitał zakładowy o kwotę 250 000 000 zł, tj. do kwoty 1 063 275 000 zł. Udziały </w:t>
      </w:r>
      <w:r w:rsidRPr="00065ABE">
        <w:rPr>
          <w:rFonts w:ascii="Calibri" w:hAnsi="Calibri" w:cs="Calibri"/>
          <w:sz w:val="22"/>
          <w:szCs w:val="22"/>
        </w:rPr>
        <w:br/>
        <w:t xml:space="preserve">w ilości 500.000 o wartości nominalnej 500,00 zł każdy udział, zostały pokryte w całości wkładem pieniężnym. W dniu 7 czerwca 2023 r. podwyższony kapitał został zarejestrowany. Spółka wykorzystała ww. środki na realizację zaplanowanych inwestycji. </w:t>
      </w:r>
    </w:p>
    <w:p w14:paraId="3620D8BB" w14:textId="77777777" w:rsidR="00280CFB" w:rsidRPr="00065ABE" w:rsidRDefault="00280CFB" w:rsidP="00280CFB">
      <w:pPr>
        <w:pStyle w:val="Tekstpodstawowy2"/>
        <w:shd w:val="clear" w:color="auto" w:fill="auto"/>
        <w:tabs>
          <w:tab w:val="left" w:pos="426"/>
        </w:tabs>
        <w:spacing w:after="0" w:line="300" w:lineRule="auto"/>
        <w:ind w:right="9" w:firstLine="0"/>
        <w:rPr>
          <w:rFonts w:ascii="Calibri" w:hAnsi="Calibri" w:cs="Calibri"/>
          <w:sz w:val="22"/>
          <w:szCs w:val="22"/>
        </w:rPr>
      </w:pPr>
    </w:p>
    <w:p w14:paraId="25275F1E" w14:textId="77777777" w:rsidR="00280CFB" w:rsidRPr="00065ABE" w:rsidRDefault="00280CFB" w:rsidP="00280CFB">
      <w:pPr>
        <w:pStyle w:val="Tekstpodstawowy2"/>
        <w:shd w:val="clear" w:color="auto" w:fill="auto"/>
        <w:tabs>
          <w:tab w:val="left" w:pos="426"/>
        </w:tabs>
        <w:spacing w:after="0" w:line="300" w:lineRule="auto"/>
        <w:ind w:right="9" w:firstLine="0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 xml:space="preserve">W dniu 15 grudnia 2023 r. odbyło się Nadzwyczajne Zgromadzenie Wspólników Spółki, które Uchwałą Nr 1 podwyższyło kapitał zakładowy o kwotę 215 000 000 zł, tj. do kwoty 1 278 275 000 zł. Udziały w ilości 430.000 o wartości nominalnej 500,00 zł każdy udział, zostały pokryte w całości wkładem pieniężnym. W dniu 3 stycznia 2024 r. podwyższony kapitał został zarejestrowany. </w:t>
      </w:r>
    </w:p>
    <w:p w14:paraId="7278CBED" w14:textId="77777777" w:rsidR="00280CFB" w:rsidRPr="005536C7" w:rsidRDefault="00280CFB" w:rsidP="00280CFB">
      <w:pPr>
        <w:pStyle w:val="Tekstpodstawowy2"/>
        <w:shd w:val="clear" w:color="auto" w:fill="auto"/>
        <w:tabs>
          <w:tab w:val="left" w:pos="426"/>
        </w:tabs>
        <w:spacing w:after="0" w:line="300" w:lineRule="auto"/>
        <w:ind w:right="9" w:firstLine="0"/>
        <w:rPr>
          <w:rFonts w:ascii="Calibri" w:hAnsi="Calibri" w:cs="Calibri"/>
          <w:color w:val="FF0000"/>
          <w:sz w:val="22"/>
          <w:szCs w:val="22"/>
        </w:rPr>
      </w:pPr>
      <w:r w:rsidRPr="000A62C1">
        <w:rPr>
          <w:rFonts w:ascii="Calibri" w:hAnsi="Calibri" w:cs="Calibri"/>
          <w:sz w:val="22"/>
          <w:szCs w:val="22"/>
        </w:rPr>
        <w:t xml:space="preserve">Spółka wykorzystała ww. środki na realizację zaplanowanych inwestycji. </w:t>
      </w:r>
    </w:p>
    <w:p w14:paraId="1F342E9F" w14:textId="77777777" w:rsidR="00280CFB" w:rsidRDefault="00280CFB" w:rsidP="00280CFB">
      <w:pPr>
        <w:pStyle w:val="Tekstpodstawowy2"/>
        <w:shd w:val="clear" w:color="auto" w:fill="auto"/>
        <w:tabs>
          <w:tab w:val="left" w:pos="426"/>
        </w:tabs>
        <w:spacing w:after="0" w:line="300" w:lineRule="auto"/>
        <w:ind w:right="9" w:firstLine="0"/>
        <w:rPr>
          <w:rFonts w:ascii="Calibri" w:hAnsi="Calibri" w:cs="Calibri"/>
          <w:sz w:val="22"/>
          <w:szCs w:val="22"/>
        </w:rPr>
      </w:pPr>
    </w:p>
    <w:p w14:paraId="2FED566A" w14:textId="77777777" w:rsidR="00280CFB" w:rsidRPr="00065ABE" w:rsidRDefault="00280CFB" w:rsidP="00280CFB">
      <w:pPr>
        <w:pStyle w:val="Tekstpodstawowy2"/>
        <w:shd w:val="clear" w:color="auto" w:fill="auto"/>
        <w:tabs>
          <w:tab w:val="left" w:pos="426"/>
        </w:tabs>
        <w:spacing w:after="0" w:line="300" w:lineRule="auto"/>
        <w:ind w:right="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dniu 17 września 2024</w:t>
      </w:r>
      <w:r w:rsidRPr="00065ABE">
        <w:rPr>
          <w:rFonts w:ascii="Calibri" w:hAnsi="Calibri" w:cs="Calibri"/>
          <w:sz w:val="22"/>
          <w:szCs w:val="22"/>
        </w:rPr>
        <w:t xml:space="preserve"> r. odbyło się Nadzwyczajne Zgromadzenie Wspólników Spółki, które Uchwałą Nr 1 podwyższy</w:t>
      </w:r>
      <w:r>
        <w:rPr>
          <w:rFonts w:ascii="Calibri" w:hAnsi="Calibri" w:cs="Calibri"/>
          <w:sz w:val="22"/>
          <w:szCs w:val="22"/>
        </w:rPr>
        <w:t>ło kapitał zakładowy o kwotę 136 500 000 zł, tj. do kwoty 1 414 775 000 zł. Udziały w ilości 273</w:t>
      </w:r>
      <w:r w:rsidRPr="00065ABE">
        <w:rPr>
          <w:rFonts w:ascii="Calibri" w:hAnsi="Calibri" w:cs="Calibri"/>
          <w:sz w:val="22"/>
          <w:szCs w:val="22"/>
        </w:rPr>
        <w:t>.000 o wartości nominalnej 500,00 zł każdy udział, zostały pokryte w cało</w:t>
      </w:r>
      <w:r>
        <w:rPr>
          <w:rFonts w:ascii="Calibri" w:hAnsi="Calibri" w:cs="Calibri"/>
          <w:sz w:val="22"/>
          <w:szCs w:val="22"/>
        </w:rPr>
        <w:t>ści wkładem pieniężnym.</w:t>
      </w:r>
      <w:r w:rsidRPr="000A62C1">
        <w:rPr>
          <w:rFonts w:ascii="Calibri" w:hAnsi="Calibri" w:cs="Calibri"/>
          <w:sz w:val="22"/>
          <w:szCs w:val="22"/>
        </w:rPr>
        <w:t xml:space="preserve"> W dniu 4 listopada 2024 r. </w:t>
      </w:r>
      <w:r w:rsidRPr="00065ABE">
        <w:rPr>
          <w:rFonts w:ascii="Calibri" w:hAnsi="Calibri" w:cs="Calibri"/>
          <w:sz w:val="22"/>
          <w:szCs w:val="22"/>
        </w:rPr>
        <w:t xml:space="preserve">podwyższony kapitał został zarejestrowany. </w:t>
      </w:r>
    </w:p>
    <w:p w14:paraId="3F18F361" w14:textId="77777777" w:rsidR="00280CFB" w:rsidRPr="00065ABE" w:rsidRDefault="00280CFB" w:rsidP="00280CFB">
      <w:pPr>
        <w:pStyle w:val="Tekstpodstawowy2"/>
        <w:shd w:val="clear" w:color="auto" w:fill="auto"/>
        <w:tabs>
          <w:tab w:val="left" w:pos="426"/>
        </w:tabs>
        <w:spacing w:after="0" w:line="300" w:lineRule="auto"/>
        <w:ind w:right="9" w:firstLine="0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 xml:space="preserve">Spółka wykorzystuje ww. środki na realizację zaplanowanych inwestycji. </w:t>
      </w:r>
    </w:p>
    <w:p w14:paraId="3B3DA608" w14:textId="77777777" w:rsidR="00280CFB" w:rsidRDefault="00280CFB" w:rsidP="00280CFB">
      <w:pPr>
        <w:pStyle w:val="Tekstpodstawowy2"/>
        <w:shd w:val="clear" w:color="auto" w:fill="auto"/>
        <w:tabs>
          <w:tab w:val="left" w:pos="426"/>
        </w:tabs>
        <w:spacing w:after="0" w:line="300" w:lineRule="auto"/>
        <w:ind w:right="9" w:firstLine="0"/>
        <w:rPr>
          <w:rFonts w:ascii="Calibri" w:hAnsi="Calibri" w:cs="Calibri"/>
          <w:sz w:val="22"/>
          <w:szCs w:val="22"/>
        </w:rPr>
      </w:pPr>
    </w:p>
    <w:p w14:paraId="471759EC" w14:textId="77777777" w:rsidR="00280CFB" w:rsidRPr="00826861" w:rsidRDefault="00280CFB" w:rsidP="00280CFB">
      <w:pPr>
        <w:pStyle w:val="Bezodstpw"/>
        <w:spacing w:line="300" w:lineRule="auto"/>
        <w:rPr>
          <w:rFonts w:asciiTheme="minorHAnsi" w:hAnsiTheme="minorHAnsi" w:cstheme="minorHAnsi"/>
        </w:rPr>
      </w:pPr>
      <w:r w:rsidRPr="00826861">
        <w:rPr>
          <w:rFonts w:eastAsia="Segoe UI" w:cs="Calibri"/>
        </w:rPr>
        <w:t xml:space="preserve">W dniu 7 listopada 2024 r. Zarząd Spółki wystąpił z wnioskiem z dnia 4 listopada 2024 r. o przesunięcie wypłaty kwoty 55 000 000 zł z 2025 r. na 2024 r. Spółka umotywowała wniosek </w:t>
      </w:r>
      <w:r w:rsidRPr="00826861">
        <w:rPr>
          <w:rFonts w:asciiTheme="minorHAnsi" w:hAnsiTheme="minorHAnsi" w:cstheme="minorHAnsi"/>
        </w:rPr>
        <w:t xml:space="preserve">ryzykiem utraty płynności finansowej w IV kwartale 2024 r. </w:t>
      </w:r>
      <w:r>
        <w:rPr>
          <w:rFonts w:asciiTheme="minorHAnsi" w:hAnsiTheme="minorHAnsi" w:cstheme="minorHAnsi"/>
        </w:rPr>
        <w:t xml:space="preserve">Wynika to ze </w:t>
      </w:r>
      <w:r w:rsidRPr="00826861">
        <w:rPr>
          <w:rFonts w:asciiTheme="minorHAnsi" w:hAnsiTheme="minorHAnsi" w:cstheme="minorHAnsi"/>
        </w:rPr>
        <w:t>zmian jakie nastąpiły w zakresie możliwości pozyskania dofinansowania z UE do projektów inwestycyjnych w stosunku założeń przyjętych w montażu finansowym. Spółka zakłada, że wypłata środków z Umowy o Dofinansowanie mogłaby nastąpić najwcześniej w grudniu bieżącego roku. Istnieje jednak ryzyko, że bardziej realny termin to I kwartał 2025 r.</w:t>
      </w:r>
    </w:p>
    <w:p w14:paraId="65E1847B" w14:textId="77777777" w:rsidR="00280CFB" w:rsidRPr="00826861" w:rsidRDefault="00280CFB" w:rsidP="00280CFB">
      <w:pPr>
        <w:pStyle w:val="Default"/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26861">
        <w:rPr>
          <w:rFonts w:asciiTheme="minorHAnsi" w:hAnsiTheme="minorHAnsi" w:cstheme="minorHAnsi"/>
          <w:color w:val="auto"/>
          <w:sz w:val="22"/>
          <w:szCs w:val="22"/>
        </w:rPr>
        <w:t>W przypadku braku dofinasowania z UE w IV kwartale bieżącego roku Spółka nie będzie dysponowała odpowiednimi środkami na płynną realizację płatności za roboty budowlane, w tym odcinki D i E trasy do Wilanowa.</w:t>
      </w:r>
    </w:p>
    <w:p w14:paraId="17A4430B" w14:textId="77777777" w:rsidR="00280CFB" w:rsidRPr="00CC1987" w:rsidRDefault="00280CFB" w:rsidP="00280CFB">
      <w:pPr>
        <w:pStyle w:val="Bezodstpw"/>
        <w:spacing w:line="300" w:lineRule="auto"/>
        <w:rPr>
          <w:rFonts w:eastAsia="Segoe UI" w:cs="Calibri"/>
        </w:rPr>
      </w:pPr>
    </w:p>
    <w:p w14:paraId="13ACC71A" w14:textId="77777777" w:rsidR="00280CFB" w:rsidRPr="00065ABE" w:rsidRDefault="00280CFB" w:rsidP="00280CFB">
      <w:pPr>
        <w:spacing w:line="300" w:lineRule="auto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>Środki z dokapitalizowania Spółka przewiduje przeznaczyć na finansowanie strategicznych zadań inwestycyjnych. Program inwestycyjny Spółki na lata 2024-2027 (okres obecnie obowiązującej Umowy Wykonawczej) zakłada realizację inwestycji w ww. okresie, jak również rozpoczęcie części zadań niezbędnych do wykonania inwestycji zaplanowanych po zakończeniu Umowy Wykonawczej.</w:t>
      </w:r>
    </w:p>
    <w:p w14:paraId="665EFC92" w14:textId="77777777" w:rsidR="00280CFB" w:rsidRPr="00065ABE" w:rsidRDefault="00280CFB" w:rsidP="00280CFB">
      <w:pPr>
        <w:pStyle w:val="Bezodstpw"/>
        <w:spacing w:line="300" w:lineRule="auto"/>
        <w:rPr>
          <w:rFonts w:eastAsia="Segoe UI" w:cs="Calibri"/>
        </w:rPr>
      </w:pPr>
    </w:p>
    <w:p w14:paraId="650C5BDB" w14:textId="77777777" w:rsidR="00280CFB" w:rsidRPr="00065ABE" w:rsidRDefault="00280CFB" w:rsidP="00280CFB">
      <w:pPr>
        <w:pStyle w:val="Tekstpodstawowy2"/>
        <w:shd w:val="clear" w:color="auto" w:fill="auto"/>
        <w:spacing w:after="0" w:line="300" w:lineRule="auto"/>
        <w:ind w:right="9" w:firstLine="0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/>
          <w:sz w:val="22"/>
          <w:szCs w:val="22"/>
        </w:rPr>
        <w:t xml:space="preserve">Zarząd Spółki przedstawił plan inwestycyjny Spółki w rozbiciu na zadania, których realizacja finansowana będzie z dokapitalizowania przyznanego Spółce uchwałą Rady m.st. Warszawy, ze środków własnych Spółki, kredytu z Europejskiego Banku Inwestycyjnego oraz </w:t>
      </w:r>
      <w:r w:rsidRPr="00065ABE">
        <w:rPr>
          <w:rFonts w:ascii="Calibri" w:hAnsi="Calibri" w:cs="Calibri"/>
          <w:sz w:val="22"/>
          <w:szCs w:val="22"/>
        </w:rPr>
        <w:t xml:space="preserve">dofinansowania </w:t>
      </w:r>
    </w:p>
    <w:p w14:paraId="262CD333" w14:textId="77777777" w:rsidR="00280CFB" w:rsidRPr="00065ABE" w:rsidRDefault="00280CFB" w:rsidP="00280CFB">
      <w:pPr>
        <w:pStyle w:val="Tekstpodstawowy2"/>
        <w:shd w:val="clear" w:color="auto" w:fill="auto"/>
        <w:spacing w:after="0" w:line="300" w:lineRule="auto"/>
        <w:ind w:right="9" w:firstLine="0"/>
        <w:rPr>
          <w:rFonts w:ascii="Calibri" w:hAnsi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>z funduszy UE oraz środków pożyczkowych w ramach Krajowego Planu Odbudowy.</w:t>
      </w:r>
    </w:p>
    <w:p w14:paraId="20AF21EC" w14:textId="77777777" w:rsidR="00280CFB" w:rsidRPr="00065ABE" w:rsidRDefault="00280CFB" w:rsidP="00280CFB">
      <w:pPr>
        <w:pStyle w:val="Tekstpodstawowy5"/>
        <w:shd w:val="clear" w:color="auto" w:fill="auto"/>
        <w:spacing w:before="0" w:after="0" w:line="300" w:lineRule="auto"/>
        <w:ind w:right="40" w:firstLine="0"/>
        <w:rPr>
          <w:rFonts w:ascii="Calibri" w:hAnsi="Calibri" w:cs="Calibri"/>
          <w:sz w:val="22"/>
          <w:szCs w:val="22"/>
        </w:rPr>
      </w:pPr>
    </w:p>
    <w:p w14:paraId="79B51EC4" w14:textId="77777777" w:rsidR="00280CFB" w:rsidRPr="00065ABE" w:rsidRDefault="00280CFB" w:rsidP="00280CFB">
      <w:pPr>
        <w:spacing w:line="300" w:lineRule="auto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 xml:space="preserve">Zaplanowane strategiczne zadania inwestycyjne w zakresie rozbudowy i modernizacji systemu tramwajowego mają na celu podniesienie komfortu podróżowania mieszkańców Warszawy oraz osób, które przyjeżdżają do Stolicy. Inwestycje te w dużym stopniu przyczynią się do szybszego </w:t>
      </w:r>
      <w:r w:rsidRPr="00065ABE">
        <w:rPr>
          <w:rFonts w:ascii="Calibri" w:hAnsi="Calibri" w:cs="Calibri"/>
          <w:sz w:val="22"/>
          <w:szCs w:val="22"/>
        </w:rPr>
        <w:br/>
        <w:t>i łatwiejszego podróżowania pasażerów, a poprzez budowę nowych odcinków tras tramwajowych zostaną zwiększone możliwości w zakresie połączeń do ważnych węzłów komunikacyjnych. Poprawa komfortu podróżowania nastąpi również poprzez wprowadzenie na trasy nowego taboru niskopodłogowego, w którym zostały zastosowane nowoczesne rozwiązania techniczne, co również wpływa na:</w:t>
      </w:r>
    </w:p>
    <w:p w14:paraId="346A42B6" w14:textId="77777777" w:rsidR="00280CFB" w:rsidRPr="00065ABE" w:rsidRDefault="00280CFB" w:rsidP="00280CFB">
      <w:pPr>
        <w:numPr>
          <w:ilvl w:val="0"/>
          <w:numId w:val="19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>podniesienie niezawodności podróży,</w:t>
      </w:r>
    </w:p>
    <w:p w14:paraId="6B8DFD2E" w14:textId="77777777" w:rsidR="00280CFB" w:rsidRPr="00065ABE" w:rsidRDefault="00280CFB" w:rsidP="00280CFB">
      <w:pPr>
        <w:numPr>
          <w:ilvl w:val="0"/>
          <w:numId w:val="19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065ABE">
        <w:rPr>
          <w:rFonts w:asciiTheme="minorHAnsi" w:hAnsiTheme="minorHAnsi" w:cstheme="minorHAnsi"/>
          <w:sz w:val="22"/>
          <w:szCs w:val="22"/>
        </w:rPr>
        <w:t>poprawę dostępności transportu publicznego dla osób o ograniczonej sprawności ruchowej,</w:t>
      </w:r>
    </w:p>
    <w:p w14:paraId="4136CF56" w14:textId="77777777" w:rsidR="00280CFB" w:rsidRPr="00065ABE" w:rsidRDefault="00280CFB" w:rsidP="00280CFB">
      <w:pPr>
        <w:numPr>
          <w:ilvl w:val="0"/>
          <w:numId w:val="19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>podniesienie stanu bezpieczeństwa osobistego pasażerów poprzez wprowadzenie taboru jednoprzestrzennego z systemem monitoringu,</w:t>
      </w:r>
    </w:p>
    <w:p w14:paraId="6EBCF95F" w14:textId="77777777" w:rsidR="00280CFB" w:rsidRPr="00065ABE" w:rsidRDefault="00280CFB" w:rsidP="00280CFB">
      <w:pPr>
        <w:numPr>
          <w:ilvl w:val="0"/>
          <w:numId w:val="19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>ograniczenie zużycia energii trakcyjnej poprzez zastosowanie systemu rekuperacji i zasobnika energii,</w:t>
      </w:r>
    </w:p>
    <w:p w14:paraId="62B79743" w14:textId="77777777" w:rsidR="00280CFB" w:rsidRPr="00065ABE" w:rsidRDefault="00280CFB" w:rsidP="00280CFB">
      <w:pPr>
        <w:numPr>
          <w:ilvl w:val="0"/>
          <w:numId w:val="19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065ABE">
        <w:rPr>
          <w:rFonts w:asciiTheme="minorHAnsi" w:hAnsiTheme="minorHAnsi" w:cstheme="minorHAnsi"/>
          <w:sz w:val="22"/>
          <w:szCs w:val="22"/>
        </w:rPr>
        <w:t xml:space="preserve">ograniczenie negatywnego oddziaływania na środowisko, </w:t>
      </w:r>
      <w:r w:rsidRPr="00065ABE">
        <w:rPr>
          <w:rFonts w:ascii="Calibri" w:hAnsi="Calibri" w:cs="Calibri"/>
          <w:sz w:val="22"/>
          <w:szCs w:val="22"/>
        </w:rPr>
        <w:t>poprzez zwiększenie liczby pasażerów mogących korzystać z usług transportu publicznego.</w:t>
      </w:r>
    </w:p>
    <w:p w14:paraId="3832D8F4" w14:textId="77777777" w:rsidR="00280CFB" w:rsidRPr="00065ABE" w:rsidRDefault="00280CFB" w:rsidP="00280CFB">
      <w:pPr>
        <w:pStyle w:val="Tekstpodstawowy2"/>
        <w:shd w:val="clear" w:color="auto" w:fill="auto"/>
        <w:spacing w:after="0" w:line="300" w:lineRule="auto"/>
        <w:ind w:right="9" w:firstLine="0"/>
        <w:rPr>
          <w:rFonts w:ascii="Calibri" w:hAnsi="Calibri"/>
          <w:sz w:val="22"/>
          <w:szCs w:val="22"/>
        </w:rPr>
      </w:pPr>
    </w:p>
    <w:p w14:paraId="11B9ECE6" w14:textId="77777777" w:rsidR="00280CFB" w:rsidRPr="00065ABE" w:rsidRDefault="00280CFB" w:rsidP="00280CFB">
      <w:pPr>
        <w:pStyle w:val="Tekstpodstawowy2"/>
        <w:shd w:val="clear" w:color="auto" w:fill="auto"/>
        <w:spacing w:after="0" w:line="300" w:lineRule="auto"/>
        <w:ind w:right="9" w:firstLine="0"/>
        <w:rPr>
          <w:rFonts w:ascii="Calibri" w:hAnsi="Calibri"/>
          <w:sz w:val="22"/>
          <w:szCs w:val="22"/>
        </w:rPr>
      </w:pPr>
      <w:r w:rsidRPr="00065ABE">
        <w:rPr>
          <w:rFonts w:ascii="Calibri" w:hAnsi="Calibri"/>
          <w:sz w:val="22"/>
          <w:szCs w:val="22"/>
        </w:rPr>
        <w:t>Najistotniejsze zadania inwestycyjne realizowane przez Spółkę:</w:t>
      </w:r>
    </w:p>
    <w:p w14:paraId="24C1E862" w14:textId="77777777" w:rsidR="00280CFB" w:rsidRPr="00065ABE" w:rsidRDefault="00280CFB" w:rsidP="00280CFB">
      <w:pPr>
        <w:pStyle w:val="Tekstpodstawowy2"/>
        <w:shd w:val="clear" w:color="auto" w:fill="auto"/>
        <w:spacing w:after="0" w:line="300" w:lineRule="auto"/>
        <w:ind w:right="9" w:firstLine="0"/>
        <w:rPr>
          <w:rFonts w:ascii="Calibri" w:hAnsi="Calibri"/>
          <w:sz w:val="22"/>
          <w:szCs w:val="22"/>
        </w:rPr>
      </w:pPr>
    </w:p>
    <w:p w14:paraId="3DFCAD40" w14:textId="77777777" w:rsidR="00280CFB" w:rsidRPr="00065ABE" w:rsidRDefault="00280CFB" w:rsidP="00280CFB">
      <w:pPr>
        <w:keepNext/>
        <w:numPr>
          <w:ilvl w:val="0"/>
          <w:numId w:val="18"/>
        </w:numPr>
        <w:spacing w:line="300" w:lineRule="auto"/>
        <w:ind w:left="426" w:hanging="426"/>
        <w:rPr>
          <w:rFonts w:ascii="Calibri" w:eastAsia="Calibri" w:hAnsi="Calibri" w:cs="Calibri"/>
          <w:b/>
          <w:sz w:val="22"/>
          <w:szCs w:val="22"/>
        </w:rPr>
      </w:pPr>
      <w:bookmarkStart w:id="2" w:name="_Hlk150319270"/>
      <w:r w:rsidRPr="00065ABE">
        <w:rPr>
          <w:rFonts w:ascii="Calibri" w:eastAsia="Calibri" w:hAnsi="Calibri" w:cs="Calibri"/>
          <w:b/>
          <w:sz w:val="22"/>
          <w:szCs w:val="22"/>
        </w:rPr>
        <w:t>„Zakup 123 szt. tramwajów niskopodłogowych".</w:t>
      </w:r>
    </w:p>
    <w:p w14:paraId="218F4C30" w14:textId="77777777" w:rsidR="00280CFB" w:rsidRPr="00065ABE" w:rsidRDefault="00280CFB" w:rsidP="00280CFB">
      <w:pPr>
        <w:pStyle w:val="Akapitzlist"/>
        <w:spacing w:line="300" w:lineRule="auto"/>
        <w:ind w:left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W dniu 12 czerwca 2019 r. Spółka podpisała Umowę z Hyundai </w:t>
      </w:r>
      <w:proofErr w:type="spellStart"/>
      <w:r w:rsidRPr="00065ABE">
        <w:rPr>
          <w:rFonts w:ascii="Calibri" w:eastAsia="Calibri" w:hAnsi="Calibri" w:cs="Calibri"/>
          <w:sz w:val="22"/>
          <w:szCs w:val="22"/>
        </w:rPr>
        <w:t>Rotem</w:t>
      </w:r>
      <w:proofErr w:type="spellEnd"/>
      <w:r w:rsidRPr="00065ABE">
        <w:rPr>
          <w:rFonts w:ascii="Calibri" w:eastAsia="Calibri" w:hAnsi="Calibri" w:cs="Calibri"/>
          <w:sz w:val="22"/>
          <w:szCs w:val="22"/>
        </w:rPr>
        <w:t xml:space="preserve"> Company na dostawę 123 nowych tramwajów. Wartość kontraktu (po uwzględnieniu aneksów) to 1 085 915 743,50 zł netto (1 335 676 364,51 zł brutto). Jest to wartość Umowy dla tramwajów z zamówienia podstawowego oraz dostaw towarzyszących: szkolenia, specjalistyczne wyposażenie obsługowe, pakiet naprawczy, pakiet eksploatacyjny, pakiet materiałów do naprawy głównej, elementy </w:t>
      </w:r>
      <w:r w:rsidRPr="00065ABE">
        <w:rPr>
          <w:rFonts w:ascii="Calibri" w:eastAsia="Calibri" w:hAnsi="Calibri" w:cs="Calibri"/>
          <w:sz w:val="22"/>
          <w:szCs w:val="22"/>
        </w:rPr>
        <w:br/>
        <w:t xml:space="preserve">i dane techniczne niezbędne do włączenia tramwaju w układ symulatora, szacunkowa wartość wykonania napraw powypadkowych. Wartość 123 tramwajów wyniosła 889 928 070,36 zł netto. </w:t>
      </w:r>
    </w:p>
    <w:p w14:paraId="116AA269" w14:textId="77777777" w:rsidR="00280CFB" w:rsidRPr="00065ABE" w:rsidRDefault="00280CFB" w:rsidP="00280CFB">
      <w:pPr>
        <w:keepNext/>
        <w:spacing w:line="300" w:lineRule="auto"/>
        <w:ind w:left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Spółka nie skorzystała z wynikającego z umowy z Hyundai </w:t>
      </w:r>
      <w:proofErr w:type="spellStart"/>
      <w:r w:rsidRPr="00065ABE">
        <w:rPr>
          <w:rFonts w:ascii="Calibri" w:eastAsia="Calibri" w:hAnsi="Calibri" w:cs="Calibri"/>
          <w:sz w:val="22"/>
          <w:szCs w:val="22"/>
        </w:rPr>
        <w:t>Rotem</w:t>
      </w:r>
      <w:proofErr w:type="spellEnd"/>
      <w:r w:rsidRPr="00065ABE">
        <w:rPr>
          <w:rFonts w:ascii="Calibri" w:eastAsia="Calibri" w:hAnsi="Calibri" w:cs="Calibri"/>
          <w:sz w:val="22"/>
          <w:szCs w:val="22"/>
        </w:rPr>
        <w:t xml:space="preserve"> Company zamówienia </w:t>
      </w:r>
    </w:p>
    <w:p w14:paraId="42E548DF" w14:textId="77777777" w:rsidR="00280CFB" w:rsidRPr="00065ABE" w:rsidRDefault="00280CFB" w:rsidP="00280CFB">
      <w:pPr>
        <w:keepNext/>
        <w:spacing w:line="300" w:lineRule="auto"/>
        <w:ind w:left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w ramach opcji - dostawy do 90 tramwajów. Powodem rezygnacji przez Spółkę z zamówienia </w:t>
      </w:r>
    </w:p>
    <w:p w14:paraId="71296BB9" w14:textId="77777777" w:rsidR="00280CFB" w:rsidRPr="00065ABE" w:rsidRDefault="00280CFB" w:rsidP="00280CFB">
      <w:pPr>
        <w:keepNext/>
        <w:spacing w:line="300" w:lineRule="auto"/>
        <w:ind w:left="426"/>
        <w:rPr>
          <w:rFonts w:ascii="Calibri" w:eastAsia="Calibri" w:hAnsi="Calibri" w:cs="Calibri"/>
          <w:b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w ramach opcji był istotny wzrost nakładów (związany z sytuacją makroekonomiczną) </w:t>
      </w:r>
      <w:r w:rsidRPr="00065ABE">
        <w:rPr>
          <w:rFonts w:ascii="Calibri" w:eastAsia="Calibri" w:hAnsi="Calibri" w:cs="Calibri"/>
          <w:sz w:val="22"/>
          <w:szCs w:val="22"/>
        </w:rPr>
        <w:br/>
        <w:t xml:space="preserve">na prowadzone przez Spółkę projekty strategiczne. </w:t>
      </w:r>
    </w:p>
    <w:p w14:paraId="5D169ACE" w14:textId="77777777" w:rsidR="00280CFB" w:rsidRPr="00065ABE" w:rsidRDefault="00280CFB" w:rsidP="00280CFB">
      <w:pPr>
        <w:keepNext/>
        <w:spacing w:line="300" w:lineRule="auto"/>
        <w:ind w:left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Po zakończonym końcowym odbiorze, na majątek Spółki przyjęte zostały 123 tramwaje.</w:t>
      </w:r>
      <w:r w:rsidRPr="00065ABE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73DC1C1" w14:textId="77777777" w:rsidR="00280CFB" w:rsidRPr="00065ABE" w:rsidRDefault="00280CFB" w:rsidP="00280CFB">
      <w:pPr>
        <w:pStyle w:val="Akapitzlist"/>
        <w:spacing w:line="300" w:lineRule="auto"/>
        <w:ind w:left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Do zawartej Umowy strony zawarły siedem aneksów, dotyczących m.in. zmian: w terminach realizacji Umowy, w procedurze odbioru przedmiotu Umowy, dotyczących wynagrodzenia, licencji, w zakresie elementów do podnoszenia tramwajów, zawartości pakietów naprawczych oraz eksploatacyjnych.</w:t>
      </w:r>
    </w:p>
    <w:bookmarkEnd w:id="2"/>
    <w:p w14:paraId="273ED8B0" w14:textId="77777777" w:rsidR="00280CFB" w:rsidRPr="00065ABE" w:rsidRDefault="00280CFB" w:rsidP="00280CFB">
      <w:pPr>
        <w:pStyle w:val="Akapitzlist"/>
        <w:numPr>
          <w:ilvl w:val="0"/>
          <w:numId w:val="18"/>
        </w:numPr>
        <w:spacing w:line="300" w:lineRule="auto"/>
        <w:ind w:left="426" w:hanging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b/>
          <w:sz w:val="22"/>
          <w:szCs w:val="22"/>
        </w:rPr>
        <w:t>„Budowa trasy tramwajowej do Wilanowa".</w:t>
      </w:r>
    </w:p>
    <w:p w14:paraId="310BAE08" w14:textId="77777777" w:rsidR="00280CFB" w:rsidRPr="00065ABE" w:rsidRDefault="00280CFB" w:rsidP="00280CFB">
      <w:pPr>
        <w:pStyle w:val="Akapitzlist"/>
        <w:spacing w:line="300" w:lineRule="auto"/>
        <w:ind w:left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W ramach przedsięwzięcia zostanie wybudowana trasa o przebiegu: w planowanym do wybudowania tunelu pod Dworcem Zachodnim, dalej ulicami Bitwy Warszawskiej 1920 r., Banacha, Rakowiecką, Puławską, Goworka, Spacerową, Belwederską, Sobieskiego i Al. Rzeczypospolitej. Planowane są również dwie odnogi trasy: w osi ul. Gagarina z terminalem końcowym przed ul. Czerniakowską oraz w ciągu ul. Św. Bonifacego do przyszłej pętli tramwajowej planowanej w miejscu istniejącej pętli autobusowej „Stegny". Łączna długość trasy wynosi około 20 km. Znaczna część trasy planowana jest do zabudowy w formie zielonego torowiska. Inwestycja częściowo współfinansowana ze środków UE.</w:t>
      </w:r>
    </w:p>
    <w:p w14:paraId="2820376F" w14:textId="77777777" w:rsidR="00280CFB" w:rsidRDefault="00280CFB" w:rsidP="00280CFB">
      <w:pPr>
        <w:pStyle w:val="Akapitzlist"/>
        <w:spacing w:line="300" w:lineRule="auto"/>
        <w:ind w:left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Zakończenie całego przedsięwzięcia planowane jest w 2032 r.</w:t>
      </w:r>
    </w:p>
    <w:p w14:paraId="76FB5E95" w14:textId="77777777" w:rsidR="00280CFB" w:rsidRPr="00B23A15" w:rsidRDefault="00280CFB" w:rsidP="00280CFB">
      <w:pPr>
        <w:pStyle w:val="xmsosubtitle"/>
        <w:spacing w:before="0" w:beforeAutospacing="0" w:after="0" w:afterAutospacing="0" w:line="300" w:lineRule="auto"/>
        <w:ind w:left="426"/>
        <w:rPr>
          <w:rFonts w:asciiTheme="minorHAnsi" w:hAnsiTheme="minorHAnsi" w:cstheme="minorHAnsi"/>
        </w:rPr>
      </w:pPr>
      <w:r w:rsidRPr="00B23A15">
        <w:rPr>
          <w:rFonts w:asciiTheme="minorHAnsi" w:hAnsiTheme="minorHAnsi" w:cstheme="minorHAnsi"/>
        </w:rPr>
        <w:t>Podpisano umowę z Generalnym Wykonawcą na opracowanie projektów wykonawczych oraz realizację robót na odcinku D: Metro Pole Mokotowskie - ul. Św. Bonifacego oraz na odcinku E: ul. Sobieskiego i al. Rzeczpospolitej od ul. św. Bonifacego do ul. Branickiego. Przedmiotowy zakres nie obejmuje odcinka D1 (Metro Pole Mokotowskie - węzeł Puławska). Odcinek D5 (ul. Św. Bonifacego od ul. Sobieskiego do pętli Stegny) został uruchomiony w ramach prawa opcji 10 miesięcy po podpisaniu Umowy podstawowej i w chwili obecnej jest realizowany w pełnym zakresie.</w:t>
      </w:r>
    </w:p>
    <w:p w14:paraId="2468825A" w14:textId="77777777" w:rsidR="00280CFB" w:rsidRPr="00B23A15" w:rsidRDefault="00280CFB" w:rsidP="00280CFB">
      <w:pPr>
        <w:pStyle w:val="xmsosubtitle"/>
        <w:spacing w:before="0" w:beforeAutospacing="0" w:after="0" w:afterAutospacing="0" w:line="300" w:lineRule="auto"/>
        <w:ind w:left="426"/>
        <w:rPr>
          <w:rFonts w:asciiTheme="minorHAnsi" w:hAnsiTheme="minorHAnsi" w:cstheme="minorHAnsi"/>
        </w:rPr>
      </w:pPr>
      <w:r w:rsidRPr="00B23A15">
        <w:rPr>
          <w:rFonts w:asciiTheme="minorHAnsi" w:hAnsiTheme="minorHAnsi" w:cstheme="minorHAnsi"/>
        </w:rPr>
        <w:t>Trwa opracowywanie i uzgadnianie projektów wykonawczych. Podpisano umowę z Inżynierem Kontraktu.</w:t>
      </w:r>
    </w:p>
    <w:p w14:paraId="585D72DD" w14:textId="77777777" w:rsidR="00280CFB" w:rsidRPr="00B23A15" w:rsidRDefault="00280CFB" w:rsidP="00280CFB">
      <w:pPr>
        <w:pStyle w:val="xmsosubtitle"/>
        <w:spacing w:before="0" w:beforeAutospacing="0" w:after="0" w:afterAutospacing="0" w:line="300" w:lineRule="auto"/>
        <w:ind w:left="426"/>
        <w:rPr>
          <w:rFonts w:asciiTheme="minorHAnsi" w:hAnsiTheme="minorHAnsi" w:cstheme="minorHAnsi"/>
        </w:rPr>
      </w:pPr>
      <w:r w:rsidRPr="00B23A15">
        <w:rPr>
          <w:rFonts w:asciiTheme="minorHAnsi" w:hAnsiTheme="minorHAnsi" w:cstheme="minorHAnsi"/>
        </w:rPr>
        <w:t xml:space="preserve">W chwili obecnej trwają intensywne roboty budowlane na wszystkich odcinkach realizacyjnych. W dniu 4 września 2023 </w:t>
      </w:r>
      <w:r>
        <w:rPr>
          <w:rFonts w:asciiTheme="minorHAnsi" w:hAnsiTheme="minorHAnsi" w:cstheme="minorHAnsi"/>
        </w:rPr>
        <w:t>r.</w:t>
      </w:r>
      <w:r w:rsidRPr="00B23A15">
        <w:rPr>
          <w:rFonts w:asciiTheme="minorHAnsi" w:hAnsiTheme="minorHAnsi" w:cstheme="minorHAnsi"/>
        </w:rPr>
        <w:t xml:space="preserve"> oddano do użytkowania cześć inwestycji w zakresie infrastruktury tramwajowej w ul. Puławskiej. W dniu 13 maja 2024 </w:t>
      </w:r>
      <w:r>
        <w:rPr>
          <w:rFonts w:asciiTheme="minorHAnsi" w:hAnsiTheme="minorHAnsi" w:cstheme="minorHAnsi"/>
        </w:rPr>
        <w:t>r.</w:t>
      </w:r>
      <w:r w:rsidRPr="00B23A15">
        <w:rPr>
          <w:rFonts w:asciiTheme="minorHAnsi" w:hAnsiTheme="minorHAnsi" w:cstheme="minorHAnsi"/>
        </w:rPr>
        <w:t xml:space="preserve"> oddano do użytkowania kolejną część inwestycji w zakresie infrastruktury tramwajowej w ul. Goworka, Spacerowej i Gagarina. Pozostałe odcinki realizacyjne są w budowie, na przełomie października - listopada br. planowany jest kolejny częściowy odbiór i oddanie do użytkowania infrastruktury tramwajowej w ul. Belwederskiej, Sobieskiego i al. Rzeczypospolitej skończywszy na terminalu końcowym w rejonie ul. Branickiego. Dotychczas podpisano 3 Aneksy finansowe z Generalnym Wykonawcą zwiększające zakres, m. in.: przebudowy sieci ciepłowniczej, wodociągowej, sanitarnej i kanalizacyjnej oraz </w:t>
      </w:r>
      <w:r w:rsidRPr="00B23A15">
        <w:rPr>
          <w:rStyle w:val="normaltextrun"/>
          <w:rFonts w:asciiTheme="minorHAnsi" w:hAnsiTheme="minorHAnsi" w:cstheme="minorHAnsi"/>
          <w:shd w:val="clear" w:color="auto" w:fill="FFFFFF"/>
        </w:rPr>
        <w:t>wprowadzające do realizacji zatwierdzone przez Strony, Protokoły Konieczności</w:t>
      </w:r>
      <w:r w:rsidRPr="00B23A15">
        <w:rPr>
          <w:rFonts w:asciiTheme="minorHAnsi" w:hAnsiTheme="minorHAnsi" w:cstheme="minorHAnsi"/>
        </w:rPr>
        <w:t xml:space="preserve">. </w:t>
      </w:r>
    </w:p>
    <w:p w14:paraId="140C5CA8" w14:textId="77777777" w:rsidR="00280CFB" w:rsidRDefault="00280CFB" w:rsidP="00280CFB">
      <w:pPr>
        <w:pStyle w:val="xmsosubtitle"/>
        <w:tabs>
          <w:tab w:val="left" w:pos="284"/>
        </w:tabs>
        <w:spacing w:before="0" w:beforeAutospacing="0" w:after="0" w:afterAutospacing="0" w:line="300" w:lineRule="auto"/>
        <w:ind w:left="426"/>
        <w:rPr>
          <w:rFonts w:asciiTheme="minorHAnsi" w:hAnsiTheme="minorHAnsi" w:cstheme="minorHAnsi"/>
        </w:rPr>
      </w:pPr>
      <w:r w:rsidRPr="00B23A15">
        <w:rPr>
          <w:rFonts w:asciiTheme="minorHAnsi" w:hAnsiTheme="minorHAnsi" w:cstheme="minorHAnsi"/>
        </w:rPr>
        <w:t>Planowany termin zakończenia realizacji odcinków D2, D4 i E to IV kwartał 2025 rok</w:t>
      </w:r>
      <w:r>
        <w:rPr>
          <w:rFonts w:asciiTheme="minorHAnsi" w:hAnsiTheme="minorHAnsi" w:cstheme="minorHAnsi"/>
        </w:rPr>
        <w:t>u, a dla D5 II kwartał 2025 r</w:t>
      </w:r>
      <w:r w:rsidRPr="00B23A15">
        <w:rPr>
          <w:rFonts w:asciiTheme="minorHAnsi" w:hAnsiTheme="minorHAnsi" w:cstheme="minorHAnsi"/>
        </w:rPr>
        <w:t xml:space="preserve">. </w:t>
      </w:r>
    </w:p>
    <w:p w14:paraId="394B60BD" w14:textId="77777777" w:rsidR="00280CFB" w:rsidRPr="003F481B" w:rsidRDefault="00280CFB" w:rsidP="00280CFB">
      <w:pPr>
        <w:spacing w:line="300" w:lineRule="auto"/>
        <w:ind w:firstLine="284"/>
        <w:rPr>
          <w:rFonts w:asciiTheme="minorHAnsi" w:eastAsia="Aptos" w:hAnsiTheme="minorHAnsi" w:cstheme="minorHAnsi"/>
          <w:sz w:val="22"/>
          <w:szCs w:val="22"/>
          <w14:ligatures w14:val="standardContextual"/>
        </w:rPr>
      </w:pPr>
      <w:r w:rsidRPr="003F481B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>Do końca 2024 r. Spółka planuje wykonanie następujących zadań:</w:t>
      </w:r>
    </w:p>
    <w:p w14:paraId="1BCB05FC" w14:textId="77777777" w:rsidR="00280CFB" w:rsidRPr="0041750C" w:rsidRDefault="00280CFB" w:rsidP="00280CFB">
      <w:pPr>
        <w:pStyle w:val="Akapitzlist"/>
        <w:numPr>
          <w:ilvl w:val="0"/>
          <w:numId w:val="23"/>
        </w:numPr>
        <w:spacing w:line="300" w:lineRule="auto"/>
        <w:contextualSpacing w:val="0"/>
        <w:rPr>
          <w:rFonts w:asciiTheme="minorHAnsi" w:eastAsia="Aptos" w:hAnsiTheme="minorHAnsi" w:cstheme="minorHAnsi"/>
          <w:sz w:val="22"/>
          <w:szCs w:val="22"/>
          <w14:ligatures w14:val="standardContextual"/>
        </w:rPr>
      </w:pPr>
      <w:r w:rsidRPr="003F481B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 xml:space="preserve">kontynuację robót budowlanych wraz z nadzorem autorskim i pracą </w:t>
      </w:r>
      <w:r w:rsidRPr="0041750C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 xml:space="preserve">inżyniera kontraktu </w:t>
      </w:r>
      <w:r w:rsidRPr="0041750C">
        <w:rPr>
          <w:rFonts w:asciiTheme="minorHAnsi" w:eastAsia="Aptos" w:hAnsiTheme="minorHAnsi" w:cstheme="minorHAnsi"/>
          <w:sz w:val="22"/>
          <w:szCs w:val="22"/>
          <w14:ligatures w14:val="standardContextual"/>
        </w:rPr>
        <w:br/>
      </w:r>
      <w:r w:rsidRPr="003F481B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 xml:space="preserve">w zakresie nadzoru nad realizacją robót GW na części odcinka A1: ul. Kasprzaka – Dworzec Zachodni – tereny kolejowe stacji Warszawa Zachodnia oraz </w:t>
      </w:r>
      <w:r w:rsidRPr="0041750C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 xml:space="preserve">na </w:t>
      </w:r>
      <w:r w:rsidRPr="003F481B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>odcink</w:t>
      </w:r>
      <w:r w:rsidRPr="0041750C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>u</w:t>
      </w:r>
      <w:r w:rsidRPr="003F481B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 xml:space="preserve"> B1 od stacji Warszawa Zachodnia </w:t>
      </w:r>
      <w:r w:rsidRPr="0041750C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>do Al. Jerozolimskich wraz z opracowaniem Projektów Wykonawczych. W dniu 29.08.2024 r. Spółka uzyskała zamienną decyzję o pozwoleniu na budowę dla zakresu odc. B1;</w:t>
      </w:r>
    </w:p>
    <w:p w14:paraId="56B1476C" w14:textId="77777777" w:rsidR="00280CFB" w:rsidRPr="0041750C" w:rsidRDefault="00280CFB" w:rsidP="00280CFB">
      <w:pPr>
        <w:pStyle w:val="Akapitzlist"/>
        <w:numPr>
          <w:ilvl w:val="0"/>
          <w:numId w:val="23"/>
        </w:numPr>
        <w:spacing w:line="300" w:lineRule="auto"/>
        <w:contextualSpacing w:val="0"/>
        <w:rPr>
          <w:rFonts w:asciiTheme="minorHAnsi" w:eastAsia="Aptos" w:hAnsiTheme="minorHAnsi" w:cstheme="minorHAnsi"/>
          <w:sz w:val="22"/>
          <w:szCs w:val="22"/>
          <w14:ligatures w14:val="standardContextual"/>
        </w:rPr>
      </w:pPr>
      <w:r w:rsidRPr="0041750C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 xml:space="preserve">zakończenie robót budowlanych (usunięcie wad i usterek) wraz z pracą inżyniera kontraktu </w:t>
      </w:r>
      <w:r w:rsidRPr="0041750C">
        <w:rPr>
          <w:rFonts w:asciiTheme="minorHAnsi" w:eastAsia="Aptos" w:hAnsiTheme="minorHAnsi" w:cstheme="minorHAnsi"/>
          <w:sz w:val="22"/>
          <w:szCs w:val="22"/>
          <w14:ligatures w14:val="standardContextual"/>
        </w:rPr>
        <w:br/>
        <w:t xml:space="preserve">w zakresie nadzoru nad zakończeniem prac GW na odcinku D3: ul. Gagarina </w:t>
      </w:r>
      <w:r w:rsidRPr="0041750C">
        <w:rPr>
          <w:rFonts w:asciiTheme="minorHAnsi" w:eastAsia="Aptos" w:hAnsiTheme="minorHAnsi" w:cstheme="minorHAnsi"/>
          <w:sz w:val="22"/>
          <w:szCs w:val="22"/>
          <w14:ligatures w14:val="standardContextual"/>
        </w:rPr>
        <w:br/>
        <w:t>od ul. Sułkowickiej do ul. Czerniakowskiej;</w:t>
      </w:r>
    </w:p>
    <w:p w14:paraId="6A0DE0E2" w14:textId="77777777" w:rsidR="00280CFB" w:rsidRPr="0041750C" w:rsidRDefault="00280CFB" w:rsidP="00280CFB">
      <w:pPr>
        <w:pStyle w:val="Akapitzlist"/>
        <w:numPr>
          <w:ilvl w:val="0"/>
          <w:numId w:val="23"/>
        </w:numPr>
        <w:spacing w:line="300" w:lineRule="auto"/>
        <w:contextualSpacing w:val="0"/>
        <w:rPr>
          <w:rFonts w:asciiTheme="minorHAnsi" w:eastAsia="Aptos" w:hAnsiTheme="minorHAnsi" w:cstheme="minorHAnsi"/>
          <w:sz w:val="22"/>
          <w:szCs w:val="22"/>
          <w14:ligatures w14:val="standardContextual"/>
        </w:rPr>
      </w:pPr>
      <w:r w:rsidRPr="0041750C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 xml:space="preserve">kontynuację robót budowlanych wraz z nadzorem autorskim i pracą inżyniera kontraktu </w:t>
      </w:r>
      <w:r w:rsidRPr="0041750C">
        <w:rPr>
          <w:rFonts w:asciiTheme="minorHAnsi" w:eastAsia="Aptos" w:hAnsiTheme="minorHAnsi" w:cstheme="minorHAnsi"/>
          <w:sz w:val="22"/>
          <w:szCs w:val="22"/>
          <w14:ligatures w14:val="standardContextual"/>
        </w:rPr>
        <w:br/>
        <w:t xml:space="preserve">w zakresie nadzoru nad realizacją </w:t>
      </w:r>
      <w:r w:rsidRPr="003F481B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>robót GW na odcinku D2, D4, D5 i E - Metro Pole Mokotowskie do ul. Branickiego;</w:t>
      </w:r>
    </w:p>
    <w:p w14:paraId="31793876" w14:textId="77777777" w:rsidR="00280CFB" w:rsidRPr="0041750C" w:rsidRDefault="00280CFB" w:rsidP="00280CFB">
      <w:pPr>
        <w:pStyle w:val="Akapitzlist"/>
        <w:numPr>
          <w:ilvl w:val="0"/>
          <w:numId w:val="23"/>
        </w:numPr>
        <w:spacing w:line="300" w:lineRule="auto"/>
        <w:contextualSpacing w:val="0"/>
        <w:rPr>
          <w:rFonts w:asciiTheme="minorHAnsi" w:eastAsia="Aptos" w:hAnsiTheme="minorHAnsi" w:cstheme="minorHAnsi"/>
          <w:sz w:val="22"/>
          <w:szCs w:val="22"/>
          <w14:ligatures w14:val="standardContextual"/>
        </w:rPr>
      </w:pPr>
      <w:r w:rsidRPr="003F481B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 xml:space="preserve">kontynuację robót budowlanych wraz z nadzorem autorskim i pracą inżyniera kontraktu </w:t>
      </w:r>
      <w:r w:rsidRPr="003F481B">
        <w:rPr>
          <w:rFonts w:asciiTheme="minorHAnsi" w:eastAsia="Aptos" w:hAnsiTheme="minorHAnsi" w:cstheme="minorHAnsi"/>
          <w:sz w:val="22"/>
          <w:szCs w:val="22"/>
          <w14:ligatures w14:val="standardContextual"/>
        </w:rPr>
        <w:br/>
        <w:t>w zakresie nadzoru nad realizacją robót odcinka D1 w ulicy Rakowieckiej - Metro Pole Mokotowskie do ul. Puławskiej;</w:t>
      </w:r>
    </w:p>
    <w:p w14:paraId="1277D219" w14:textId="77777777" w:rsidR="00280CFB" w:rsidRPr="0041750C" w:rsidRDefault="00280CFB" w:rsidP="00280CFB">
      <w:pPr>
        <w:pStyle w:val="Akapitzlist"/>
        <w:numPr>
          <w:ilvl w:val="0"/>
          <w:numId w:val="23"/>
        </w:numPr>
        <w:spacing w:line="300" w:lineRule="auto"/>
        <w:contextualSpacing w:val="0"/>
        <w:jc w:val="both"/>
        <w:rPr>
          <w:rFonts w:asciiTheme="minorHAnsi" w:eastAsia="Aptos" w:hAnsiTheme="minorHAnsi" w:cstheme="minorHAnsi"/>
          <w:sz w:val="22"/>
          <w:szCs w:val="22"/>
          <w14:ligatures w14:val="standardContextual"/>
        </w:rPr>
      </w:pPr>
      <w:r w:rsidRPr="003F481B">
        <w:rPr>
          <w:rFonts w:asciiTheme="minorHAnsi" w:eastAsia="Aptos" w:hAnsiTheme="minorHAnsi" w:cstheme="minorHAnsi"/>
          <w:sz w:val="22"/>
          <w:szCs w:val="22"/>
          <w14:ligatures w14:val="standardContextual"/>
        </w:rPr>
        <w:t xml:space="preserve">kontynuację robót budowlanych wraz z nadzorem autorskim i pracą inżyniera kontraktu w zakresie nadzoru nad realizacją robót odcinka B2 od Dw. Zachodniego do skrzyżowania </w:t>
      </w:r>
      <w:r w:rsidRPr="003F481B">
        <w:rPr>
          <w:rFonts w:asciiTheme="minorHAnsi" w:eastAsia="Aptos" w:hAnsiTheme="minorHAnsi" w:cstheme="minorHAnsi"/>
          <w:sz w:val="22"/>
          <w:szCs w:val="22"/>
          <w14:ligatures w14:val="standardContextual"/>
        </w:rPr>
        <w:br/>
        <w:t>ul. Grójeckiej, Bitwy Warszawskiej 1920 r. i Banacha.</w:t>
      </w:r>
    </w:p>
    <w:p w14:paraId="19C3CAA6" w14:textId="77777777" w:rsidR="00280CFB" w:rsidRPr="00065ABE" w:rsidRDefault="00280CFB" w:rsidP="00280CFB">
      <w:pPr>
        <w:pStyle w:val="Akapitzlist"/>
        <w:numPr>
          <w:ilvl w:val="0"/>
          <w:numId w:val="18"/>
        </w:numPr>
        <w:spacing w:line="300" w:lineRule="auto"/>
        <w:ind w:left="426" w:hanging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hAnsi="Calibri" w:cs="Calibri"/>
          <w:b/>
          <w:sz w:val="22"/>
          <w:szCs w:val="22"/>
        </w:rPr>
        <w:t>„Budowa i przebudowa trasy tramwajowej w ciągu ul. Kasprzaka i ul. Wolskiej”.</w:t>
      </w:r>
    </w:p>
    <w:p w14:paraId="0741F350" w14:textId="77777777" w:rsidR="00280CFB" w:rsidRPr="00065ABE" w:rsidRDefault="00280CFB" w:rsidP="00280CFB">
      <w:pPr>
        <w:pStyle w:val="Akapitzlist"/>
        <w:spacing w:line="300" w:lineRule="auto"/>
        <w:ind w:left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W ramach przedmiotowej inwestycji planowane jest wykonanie ok. 3,6 km trasy tramwajowej (w tym: 2,4 km nowej i 1,2 km zmodernizowanej). Znaczna część trasy zabudowana jest w formie zielonego torowiska. Inwestycja jest współfinansowana ze środków UE.</w:t>
      </w:r>
    </w:p>
    <w:p w14:paraId="081FEF99" w14:textId="77777777" w:rsidR="00280CFB" w:rsidRPr="00B23A15" w:rsidRDefault="00280CFB" w:rsidP="00280CFB">
      <w:pPr>
        <w:pStyle w:val="xmsosubtitle"/>
        <w:spacing w:before="0" w:beforeAutospacing="0" w:after="0" w:afterAutospacing="0" w:line="300" w:lineRule="auto"/>
        <w:ind w:left="426"/>
        <w:rPr>
          <w:rFonts w:asciiTheme="minorHAnsi" w:hAnsiTheme="minorHAnsi" w:cstheme="minorHAnsi"/>
        </w:rPr>
      </w:pPr>
      <w:r w:rsidRPr="00B23A15">
        <w:rPr>
          <w:rFonts w:asciiTheme="minorHAnsi" w:hAnsiTheme="minorHAnsi" w:cstheme="minorHAnsi"/>
        </w:rPr>
        <w:t>W związku z przeprowadzonymi odbiorami końcowymi zadanie należy uznać za zrealizowane. Trasa w ul. Kasprzaka została przekazana do uży</w:t>
      </w:r>
      <w:r>
        <w:rPr>
          <w:rFonts w:asciiTheme="minorHAnsi" w:hAnsiTheme="minorHAnsi" w:cstheme="minorHAnsi"/>
        </w:rPr>
        <w:t>tkowania i od 25 marca 2024 r.</w:t>
      </w:r>
      <w:r w:rsidRPr="00B23A15">
        <w:rPr>
          <w:rFonts w:asciiTheme="minorHAnsi" w:hAnsiTheme="minorHAnsi" w:cstheme="minorHAnsi"/>
        </w:rPr>
        <w:t xml:space="preserve"> nastąpiło wdrożenie docelowego układu komunikacyjnego. W III kwartale 2024</w:t>
      </w:r>
      <w:r>
        <w:rPr>
          <w:rFonts w:asciiTheme="minorHAnsi" w:hAnsiTheme="minorHAnsi" w:cstheme="minorHAnsi"/>
        </w:rPr>
        <w:t xml:space="preserve"> </w:t>
      </w:r>
      <w:r w:rsidRPr="00B23A15">
        <w:rPr>
          <w:rFonts w:asciiTheme="minorHAnsi" w:hAnsiTheme="minorHAnsi" w:cstheme="minorHAnsi"/>
        </w:rPr>
        <w:t>r. zakończono przebudowę podstacji Bema i wszystkie roboty dodatkowe, w tym dodatkowe nasadzenia roślinności oraz wdrożono Stałą Organizację Ruchu</w:t>
      </w:r>
      <w:r>
        <w:rPr>
          <w:rFonts w:asciiTheme="minorHAnsi" w:hAnsiTheme="minorHAnsi" w:cstheme="minorHAnsi"/>
        </w:rPr>
        <w:t>.</w:t>
      </w:r>
    </w:p>
    <w:p w14:paraId="4C378883" w14:textId="77777777" w:rsidR="00280CFB" w:rsidRPr="009219AF" w:rsidRDefault="00280CFB" w:rsidP="00280CFB">
      <w:pPr>
        <w:pStyle w:val="xmsosubtitle"/>
        <w:spacing w:before="0" w:beforeAutospacing="0" w:after="0" w:afterAutospacing="0" w:line="300" w:lineRule="auto"/>
        <w:ind w:left="426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Do zrealizowania pozostały jeszcze </w:t>
      </w:r>
      <w:r w:rsidRPr="00B23A15">
        <w:rPr>
          <w:rFonts w:asciiTheme="minorHAnsi" w:hAnsiTheme="minorHAnsi" w:cstheme="minorHAnsi"/>
        </w:rPr>
        <w:t>roboty dodatkowe wynikające z uzgodnienia dokumentacji z jednostkami miejskimi (planowane zakończenie: IV kwartał).</w:t>
      </w:r>
    </w:p>
    <w:p w14:paraId="097CF1D2" w14:textId="77777777" w:rsidR="00280CFB" w:rsidRPr="00065ABE" w:rsidRDefault="00280CFB" w:rsidP="00280CFB">
      <w:pPr>
        <w:pStyle w:val="Akapitzlist"/>
        <w:numPr>
          <w:ilvl w:val="0"/>
          <w:numId w:val="18"/>
        </w:numPr>
        <w:spacing w:line="300" w:lineRule="auto"/>
        <w:ind w:left="426" w:hanging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b/>
          <w:sz w:val="22"/>
          <w:szCs w:val="22"/>
        </w:rPr>
        <w:t>Budowa zajezdni tramwajowej „Annopol".</w:t>
      </w:r>
    </w:p>
    <w:p w14:paraId="1955ABCE" w14:textId="77777777" w:rsidR="00280CFB" w:rsidRDefault="00280CFB" w:rsidP="00280CFB">
      <w:pPr>
        <w:pStyle w:val="Akapitzlist"/>
        <w:spacing w:line="300" w:lineRule="auto"/>
        <w:ind w:left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W ramach przedmiotowej inwestycji, na terenie dzielnicy Białołęka, w obrębie ulic: Annopol, Inowłodzka, Białołęcka i Pawła Włodkowica, powstaje zespół obiektów kubaturowych zajmujących łącznie powierzchnię ok. 11,76 ha. Zajezdnia będzie przygotowana do garażowania oraz obsługi ponad 150 tramwajów wieloczłonowych o długości do 33 m. Inwestycja jest współfinansowana ze środków UE.</w:t>
      </w:r>
    </w:p>
    <w:p w14:paraId="06ACBF41" w14:textId="77777777" w:rsidR="00280CFB" w:rsidRPr="003F481B" w:rsidRDefault="00280CFB" w:rsidP="00280CFB">
      <w:pPr>
        <w:pStyle w:val="xmsosubtitle"/>
        <w:spacing w:line="300" w:lineRule="auto"/>
        <w:ind w:left="426"/>
        <w:rPr>
          <w:rFonts w:asciiTheme="minorHAnsi" w:eastAsia="Tahoma" w:hAnsiTheme="minorHAnsi" w:cstheme="minorHAnsi"/>
        </w:rPr>
      </w:pPr>
      <w:r w:rsidRPr="009219AF">
        <w:rPr>
          <w:rFonts w:asciiTheme="minorHAnsi" w:eastAsia="Tahoma" w:hAnsiTheme="minorHAnsi" w:cstheme="minorHAnsi"/>
        </w:rPr>
        <w:t>Realizacja zadania rozpoczęła się 2012 r</w:t>
      </w:r>
      <w:r>
        <w:rPr>
          <w:rFonts w:asciiTheme="minorHAnsi" w:eastAsia="Tahoma" w:hAnsiTheme="minorHAnsi" w:cstheme="minorHAnsi"/>
        </w:rPr>
        <w:t>.</w:t>
      </w:r>
      <w:r w:rsidRPr="009219AF">
        <w:rPr>
          <w:rFonts w:asciiTheme="minorHAnsi" w:eastAsia="Tahoma" w:hAnsiTheme="minorHAnsi" w:cstheme="minorHAnsi"/>
        </w:rPr>
        <w:t xml:space="preserve"> od podpisania umowy na opracowanie koncepcji programowo – przestrzennej. Do chwili obecnej wszystkie obiekty kubaturowe zostały wybudowane i wymagają jeszcze dokończenia prac instalacyjnych, montażowych i wykończeniowych. W zakresie terenu zewnętrznego układ torowy został wykonany, w większości wykonany został układ trakcyjny, do dokończenia pozostał zakres drogowy. Droga dojazdowa została zrealizowana.</w:t>
      </w:r>
      <w:r>
        <w:rPr>
          <w:rFonts w:asciiTheme="minorHAnsi" w:eastAsia="Tahoma" w:hAnsiTheme="minorHAnsi" w:cstheme="minorHAnsi"/>
        </w:rPr>
        <w:t xml:space="preserve"> </w:t>
      </w:r>
      <w:r w:rsidRPr="009219AF">
        <w:rPr>
          <w:rFonts w:asciiTheme="minorHAnsi" w:eastAsia="Tahoma" w:hAnsiTheme="minorHAnsi" w:cstheme="minorHAnsi"/>
        </w:rPr>
        <w:t>Zakończenie realizacji inwestycji nastąpi w 2024 r.</w:t>
      </w:r>
    </w:p>
    <w:p w14:paraId="2C31C3AE" w14:textId="77777777" w:rsidR="00280CFB" w:rsidRPr="00065ABE" w:rsidRDefault="00280CFB" w:rsidP="00280CFB">
      <w:pPr>
        <w:pStyle w:val="Akapitzlist"/>
        <w:numPr>
          <w:ilvl w:val="0"/>
          <w:numId w:val="18"/>
        </w:numPr>
        <w:spacing w:line="300" w:lineRule="auto"/>
        <w:ind w:left="426" w:hanging="426"/>
        <w:contextualSpacing w:val="0"/>
        <w:rPr>
          <w:rFonts w:ascii="Calibri" w:eastAsia="Tahoma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b/>
          <w:sz w:val="22"/>
          <w:szCs w:val="22"/>
        </w:rPr>
        <w:t>Realizacja budowy tramwaju na Tarchomin – tymczasowa pętla Winnica oraz – docelowa pętla Winnica.</w:t>
      </w:r>
    </w:p>
    <w:p w14:paraId="0C2CC45A" w14:textId="77777777" w:rsidR="00280CFB" w:rsidRPr="00065ABE" w:rsidRDefault="00280CFB" w:rsidP="00280CFB">
      <w:pPr>
        <w:pStyle w:val="Akapitzlist"/>
        <w:spacing w:line="300" w:lineRule="auto"/>
        <w:ind w:left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Celem projektu jest połączenie osiedli mieszkaniowych zlokalizowanych wzdłuż ul. Światowida komunikacją tramwajową. Umożliwi to mieszkańcom korzystanie z przyjaznej środowisku komunikacji tramwajowej i szybkiego dojazdu m.in. do węzła przesiadkowego Metro Młociny.</w:t>
      </w:r>
    </w:p>
    <w:p w14:paraId="2C7577E1" w14:textId="77777777" w:rsidR="00280CFB" w:rsidRPr="00065ABE" w:rsidRDefault="00280CFB" w:rsidP="00280CFB">
      <w:pPr>
        <w:pStyle w:val="Akapitzlist"/>
        <w:spacing w:line="300" w:lineRule="auto"/>
        <w:ind w:left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Etap III inwestycji obejmował budowę trasy tramwajowej na odcinku Nowodwory – pętla tymczasowa Winnica. Przedmiotowy etap został zakończony i oddany do użytkowania w 2021 r. Planowany Etap IV inwestycji (pętla docelowa) obejmie budowę węzła komunikacyjnego Winnica w zakresie układu torowo – drogowego. Przewidziany termin oddania do użytkowania to 2029 r.</w:t>
      </w:r>
    </w:p>
    <w:p w14:paraId="3184BBA5" w14:textId="77777777" w:rsidR="00280CFB" w:rsidRPr="00065ABE" w:rsidRDefault="00280CFB" w:rsidP="00280CFB">
      <w:pPr>
        <w:pStyle w:val="Akapitzlist"/>
        <w:numPr>
          <w:ilvl w:val="0"/>
          <w:numId w:val="18"/>
        </w:numPr>
        <w:spacing w:line="300" w:lineRule="auto"/>
        <w:ind w:left="426" w:hanging="426"/>
        <w:contextualSpacing w:val="0"/>
        <w:rPr>
          <w:rFonts w:ascii="Calibri" w:eastAsia="Tahoma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b/>
          <w:sz w:val="22"/>
          <w:szCs w:val="22"/>
        </w:rPr>
        <w:t>Budowa trasy tramwajowej na Gocław.</w:t>
      </w:r>
    </w:p>
    <w:p w14:paraId="4C1F78AA" w14:textId="77777777" w:rsidR="00280CFB" w:rsidRPr="00065ABE" w:rsidRDefault="00280CFB" w:rsidP="00280CFB">
      <w:pPr>
        <w:pStyle w:val="Akapitzlist"/>
        <w:spacing w:line="300" w:lineRule="auto"/>
        <w:ind w:left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Głównym celem realizacji projektu jest usprawnienie transportu zbiorowego między osiedlami Gocław i Saska Kępa a lewobrzeżną częścią Warszawy. Dzięki realizacji inwestycji poprawią się warunki i płynność ruchu drogowego, pieszego oraz rowerowego w rejonie planowanej trasy. Zrealizowanie inwestycji przełoży się na ograniczenie ruchu kołowego, co z kolei pozwoli </w:t>
      </w:r>
    </w:p>
    <w:p w14:paraId="6E64F5C9" w14:textId="77777777" w:rsidR="00280CFB" w:rsidRPr="00065ABE" w:rsidRDefault="00280CFB" w:rsidP="00280CFB">
      <w:pPr>
        <w:pStyle w:val="Akapitzlist"/>
        <w:spacing w:line="300" w:lineRule="auto"/>
        <w:ind w:left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na ograniczenie spalania paliw, emisji gazów cieplarnianych i wpłynie korzystnie na klimat.</w:t>
      </w:r>
    </w:p>
    <w:p w14:paraId="32360CAB" w14:textId="77777777" w:rsidR="00280CFB" w:rsidRPr="00065ABE" w:rsidRDefault="00280CFB" w:rsidP="00280CFB">
      <w:pPr>
        <w:pStyle w:val="Akapitzlist"/>
        <w:spacing w:line="300" w:lineRule="auto"/>
        <w:ind w:left="426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W latach 2027-2030 planowana jest realizacja robót budowlanych.</w:t>
      </w:r>
    </w:p>
    <w:p w14:paraId="5E90BE48" w14:textId="77777777" w:rsidR="00280CFB" w:rsidRPr="00065ABE" w:rsidRDefault="00280CFB" w:rsidP="00280CFB">
      <w:pPr>
        <w:pStyle w:val="Akapitzlist"/>
        <w:numPr>
          <w:ilvl w:val="0"/>
          <w:numId w:val="18"/>
        </w:numPr>
        <w:spacing w:line="300" w:lineRule="auto"/>
        <w:ind w:left="426" w:hanging="426"/>
        <w:contextualSpacing w:val="0"/>
        <w:rPr>
          <w:rFonts w:ascii="Calibri" w:eastAsia="Tahoma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b/>
          <w:sz w:val="22"/>
          <w:szCs w:val="22"/>
        </w:rPr>
        <w:t>Budowa trasy na Zieloną Białołękę.</w:t>
      </w:r>
    </w:p>
    <w:p w14:paraId="71E0B8E7" w14:textId="77777777" w:rsidR="00280CFB" w:rsidRDefault="00280CFB" w:rsidP="00280CFB">
      <w:pPr>
        <w:pStyle w:val="Akapitzlist"/>
        <w:spacing w:line="300" w:lineRule="auto"/>
        <w:ind w:left="425"/>
        <w:contextualSpacing w:val="0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Inwestycja polega na wybudowaniu nowej trasy tramwajowej </w:t>
      </w:r>
      <w:r w:rsidRPr="00065ABE">
        <w:rPr>
          <w:rFonts w:ascii="Calibri" w:hAnsi="Calibri" w:cs="Calibri"/>
          <w:sz w:val="22"/>
          <w:szCs w:val="22"/>
        </w:rPr>
        <w:t xml:space="preserve">na terenie dzielnic Targówek </w:t>
      </w:r>
      <w:r w:rsidRPr="00065ABE">
        <w:rPr>
          <w:rFonts w:ascii="Calibri" w:hAnsi="Calibri" w:cs="Calibri"/>
          <w:sz w:val="22"/>
          <w:szCs w:val="22"/>
        </w:rPr>
        <w:br/>
        <w:t>i Białołęka o długości ok. 6,5 km,</w:t>
      </w:r>
      <w:r w:rsidRPr="00065ABE">
        <w:rPr>
          <w:rFonts w:ascii="Calibri" w:eastAsia="Calibri" w:hAnsi="Calibri" w:cs="Calibri"/>
          <w:sz w:val="22"/>
          <w:szCs w:val="22"/>
        </w:rPr>
        <w:t xml:space="preserve"> od skrzyżowania ul. Matki Teresy z Kalkuty oraz ul. </w:t>
      </w:r>
      <w:proofErr w:type="spellStart"/>
      <w:r w:rsidRPr="00065ABE">
        <w:rPr>
          <w:rFonts w:ascii="Calibri" w:eastAsia="Calibri" w:hAnsi="Calibri" w:cs="Calibri"/>
          <w:sz w:val="22"/>
          <w:szCs w:val="22"/>
        </w:rPr>
        <w:t>Rembielińskiej</w:t>
      </w:r>
      <w:proofErr w:type="spellEnd"/>
      <w:r w:rsidRPr="00065ABE">
        <w:rPr>
          <w:rFonts w:ascii="Calibri" w:eastAsia="Calibri" w:hAnsi="Calibri" w:cs="Calibri"/>
          <w:sz w:val="22"/>
          <w:szCs w:val="22"/>
        </w:rPr>
        <w:t xml:space="preserve">, następnie ulicami Św. Wincentego, Głębockiej, Olszynki Grochowskiej do </w:t>
      </w:r>
      <w:r w:rsidRPr="00065ABE">
        <w:rPr>
          <w:rFonts w:ascii="Calibri" w:eastAsia="Calibri" w:hAnsi="Calibri" w:cs="Calibri"/>
          <w:sz w:val="22"/>
          <w:szCs w:val="22"/>
        </w:rPr>
        <w:br/>
        <w:t xml:space="preserve">ul. Zaułek. W ramach inwestycji sporządzono koncepcję trasy tramwajowej, w tym koncepcję przebiegu w rejonie drogi ekspresowej S8, w ramach której przewiduje się usytuowanie torowiska na estakadzie, opracowano studium układu zasilania planowanej trasy, wykonano ekspertyzę techniczną oraz analizy obliczeniowe mostów nad kanałem Bródnowskim w ciągu ulic Św. Wincentego/Kondratowicza, zinwentaryzowano zieleń, a także skorygowano dokumentację projektową - stacja metra C20 („Kondratowicza"), celem skoordynowania z planowaną inwestycją tramwajową. W 2023 r. pozyskano ostateczną Decyzję o Środowiskowych Uwarunkowaniach. Spółka prowadzi działania związane z możliwością opracowania dokumentacji projektowej dla tego zdania. </w:t>
      </w:r>
    </w:p>
    <w:p w14:paraId="25B89968" w14:textId="01A11996" w:rsidR="00280CFB" w:rsidRPr="002D7E11" w:rsidRDefault="00280CFB" w:rsidP="006315E7">
      <w:pPr>
        <w:pStyle w:val="xmsosubtitle"/>
        <w:spacing w:before="0" w:beforeAutospacing="0" w:after="0" w:afterAutospacing="0" w:line="300" w:lineRule="auto"/>
        <w:ind w:left="426"/>
        <w:rPr>
          <w:rFonts w:asciiTheme="minorHAnsi" w:hAnsiTheme="minorHAnsi" w:cstheme="minorHAnsi"/>
        </w:rPr>
      </w:pPr>
      <w:r w:rsidRPr="009219AF">
        <w:rPr>
          <w:rFonts w:asciiTheme="minorHAnsi" w:hAnsiTheme="minorHAnsi" w:cstheme="minorHAnsi"/>
        </w:rPr>
        <w:t>W marcu 2024 r</w:t>
      </w:r>
      <w:r>
        <w:rPr>
          <w:rFonts w:asciiTheme="minorHAnsi" w:hAnsiTheme="minorHAnsi" w:cstheme="minorHAnsi"/>
        </w:rPr>
        <w:t>.</w:t>
      </w:r>
      <w:r w:rsidRPr="009219AF">
        <w:rPr>
          <w:rFonts w:asciiTheme="minorHAnsi" w:hAnsiTheme="minorHAnsi" w:cstheme="minorHAnsi"/>
        </w:rPr>
        <w:t xml:space="preserve"> ogłoszono przetarg na wyko</w:t>
      </w:r>
      <w:r>
        <w:rPr>
          <w:rFonts w:asciiTheme="minorHAnsi" w:hAnsiTheme="minorHAnsi" w:cstheme="minorHAnsi"/>
        </w:rPr>
        <w:t xml:space="preserve">nanie dokumentacji projektowej </w:t>
      </w:r>
      <w:r w:rsidRPr="009219AF">
        <w:rPr>
          <w:rFonts w:asciiTheme="minorHAnsi" w:hAnsiTheme="minorHAnsi" w:cstheme="minorHAnsi"/>
        </w:rPr>
        <w:t>dla p</w:t>
      </w:r>
      <w:r>
        <w:rPr>
          <w:rFonts w:asciiTheme="minorHAnsi" w:hAnsiTheme="minorHAnsi" w:cstheme="minorHAnsi"/>
        </w:rPr>
        <w:t>rzedmiotowego przedsięwzięcia, n</w:t>
      </w:r>
      <w:r w:rsidRPr="009219AF">
        <w:rPr>
          <w:rFonts w:asciiTheme="minorHAnsi" w:hAnsiTheme="minorHAnsi" w:cstheme="minorHAnsi"/>
        </w:rPr>
        <w:t>atomiast w maju 2024 r</w:t>
      </w:r>
      <w:r>
        <w:rPr>
          <w:rFonts w:asciiTheme="minorHAnsi" w:hAnsiTheme="minorHAnsi" w:cstheme="minorHAnsi"/>
        </w:rPr>
        <w:t>.</w:t>
      </w:r>
      <w:r w:rsidRPr="009219AF">
        <w:rPr>
          <w:rFonts w:asciiTheme="minorHAnsi" w:hAnsiTheme="minorHAnsi" w:cstheme="minorHAnsi"/>
        </w:rPr>
        <w:t xml:space="preserve"> dokonano otwarcia ofert w trwającym postępowaniu przetargowym. Otrzymano 5 ofert mieszczących się w kwocie przeznaczonej na realizację zamówienia. W dniu 12.09.2024 r. podpisano umowę z firmą </w:t>
      </w:r>
      <w:proofErr w:type="spellStart"/>
      <w:r w:rsidRPr="009219AF">
        <w:rPr>
          <w:rFonts w:asciiTheme="minorHAnsi" w:hAnsiTheme="minorHAnsi" w:cstheme="minorHAnsi"/>
        </w:rPr>
        <w:t>Voessing</w:t>
      </w:r>
      <w:proofErr w:type="spellEnd"/>
      <w:r w:rsidRPr="009219AF">
        <w:rPr>
          <w:rFonts w:asciiTheme="minorHAnsi" w:hAnsiTheme="minorHAnsi" w:cstheme="minorHAnsi"/>
        </w:rPr>
        <w:t xml:space="preserve"> Polska sp. z o.o. Wykonawca będzie miał około 42 miesiące na realizację zamówienia. W pierwszym etapie wykona analizę obsługi komunikacyjnej połączenia wschodniej części Białołęki ze stacją metra Kondratowicza (z uwzględnieniem możliwości wykorzystania wspólnej trasy tramwajowo-autobusowej). Kolejny krok po wyborze jednego z trzech wariantów to opracowanie projektów budowlanych i projekty wykonawcze dla samej trasy tramwajowej oraz pozostałej infrastruktury – takie, jak m.in. podstacje trakcyjne, budynki techniczne i socjalne. Wykonawca opracuje także dokumenty wymagane do pozyskania decyzji pozwalających na rozpoczęcie robót budowlanych, w tym raport ponownej oceny oddziaływania inwestycji na środowisko.</w:t>
      </w:r>
      <w:r w:rsidR="006315E7">
        <w:rPr>
          <w:rFonts w:asciiTheme="minorHAnsi" w:hAnsiTheme="minorHAnsi" w:cstheme="minorHAnsi"/>
        </w:rPr>
        <w:br/>
      </w:r>
      <w:r w:rsidRPr="009219AF">
        <w:rPr>
          <w:rFonts w:asciiTheme="minorHAnsi" w:hAnsiTheme="minorHAnsi" w:cstheme="minorHAnsi"/>
        </w:rPr>
        <w:t>Realizacja robót budowlanych, po odebraniu dokumentacji projektowej i pozyskaniu niezbędnych decyzji administracyjnych, zaplanowana jest na lata 2028-2030.</w:t>
      </w:r>
    </w:p>
    <w:p w14:paraId="35E1FDCE" w14:textId="77777777" w:rsidR="00280CFB" w:rsidRPr="00065ABE" w:rsidRDefault="00280CFB" w:rsidP="00280CFB">
      <w:pPr>
        <w:numPr>
          <w:ilvl w:val="0"/>
          <w:numId w:val="18"/>
        </w:numPr>
        <w:spacing w:line="30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b/>
          <w:bCs/>
          <w:sz w:val="22"/>
          <w:szCs w:val="22"/>
        </w:rPr>
        <w:t xml:space="preserve">Obwodnica Śródmiejska - modernizacja trasy tramwajowej odcinek pl. Zawiszy - rondo Żaba o łącznej długości 13 443 </w:t>
      </w:r>
      <w:proofErr w:type="spellStart"/>
      <w:r w:rsidRPr="00065ABE">
        <w:rPr>
          <w:rFonts w:ascii="Calibri" w:eastAsia="Calibri" w:hAnsi="Calibri" w:cs="Calibri"/>
          <w:b/>
          <w:bCs/>
          <w:sz w:val="22"/>
          <w:szCs w:val="22"/>
        </w:rPr>
        <w:t>mtp</w:t>
      </w:r>
      <w:proofErr w:type="spellEnd"/>
      <w:r w:rsidRPr="00065ABE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39D28534" w14:textId="77777777" w:rsidR="00280CFB" w:rsidRPr="00065ABE" w:rsidRDefault="00280CFB" w:rsidP="00280CFB">
      <w:pPr>
        <w:spacing w:line="300" w:lineRule="auto"/>
        <w:ind w:left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Modernizacja trasy tramwajowej obejmuje m.in. odcinkową przebudowę torowisk i sieci trakcyjnej oraz przebudowę przystanków, w tym w wybranych przypadkach również relokację przystanków, co poprawi efektywność transportu tramwajowego. Realizacja inwestycji zwiększy bezpieczeństwo, a także poprawi komfort podróżowania poprzez m.in. dostosowanie platform przystankowych do korzystania przez osoby o ograniczonej mobilności.</w:t>
      </w:r>
    </w:p>
    <w:p w14:paraId="5C4CECA9" w14:textId="77777777" w:rsidR="00280CFB" w:rsidRPr="00065ABE" w:rsidRDefault="00280CFB" w:rsidP="00280CFB">
      <w:pPr>
        <w:spacing w:line="300" w:lineRule="auto"/>
        <w:ind w:firstLine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Roboty budowlane planowane są w latach 2024 - 2032 oraz w 2037 r.</w:t>
      </w:r>
    </w:p>
    <w:p w14:paraId="0E200842" w14:textId="77777777" w:rsidR="00280CFB" w:rsidRPr="00065ABE" w:rsidRDefault="00280CFB" w:rsidP="00280CFB">
      <w:pPr>
        <w:keepNext/>
        <w:numPr>
          <w:ilvl w:val="0"/>
          <w:numId w:val="18"/>
        </w:numPr>
        <w:spacing w:line="300" w:lineRule="auto"/>
        <w:ind w:left="426" w:hanging="426"/>
        <w:rPr>
          <w:rFonts w:ascii="Calibri" w:eastAsia="Calibri" w:hAnsi="Calibri" w:cs="Calibri"/>
          <w:b/>
          <w:bCs/>
          <w:sz w:val="22"/>
          <w:szCs w:val="22"/>
        </w:rPr>
      </w:pPr>
      <w:r w:rsidRPr="00065ABE">
        <w:rPr>
          <w:rFonts w:ascii="Calibri" w:eastAsia="Calibri" w:hAnsi="Calibri" w:cs="Calibri"/>
          <w:b/>
          <w:bCs/>
          <w:sz w:val="22"/>
          <w:szCs w:val="22"/>
        </w:rPr>
        <w:t xml:space="preserve">Przebudowa trasy tramwajowej w Al. Jana Pawła II (odc. Pętla Piaski - pętla „Kielecka”) o łącznej długości 12 792 </w:t>
      </w:r>
      <w:proofErr w:type="spellStart"/>
      <w:r w:rsidRPr="00065ABE">
        <w:rPr>
          <w:rFonts w:ascii="Calibri" w:eastAsia="Calibri" w:hAnsi="Calibri" w:cs="Calibri"/>
          <w:b/>
          <w:bCs/>
          <w:sz w:val="22"/>
          <w:szCs w:val="22"/>
        </w:rPr>
        <w:t>mtp</w:t>
      </w:r>
      <w:proofErr w:type="spellEnd"/>
      <w:r w:rsidRPr="00065ABE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7DE97EED" w14:textId="77777777" w:rsidR="00280CFB" w:rsidRPr="00065ABE" w:rsidRDefault="00280CFB" w:rsidP="00280CFB">
      <w:pPr>
        <w:keepNext/>
        <w:spacing w:line="300" w:lineRule="auto"/>
        <w:ind w:left="426"/>
        <w:rPr>
          <w:rFonts w:ascii="Calibri" w:eastAsia="Calibri" w:hAnsi="Calibri" w:cs="Calibri"/>
          <w:b/>
          <w:bCs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Dotychczas zrealizowano inwestycje na odcinku od pętli „Kielecka” do al. Solidarności.</w:t>
      </w:r>
    </w:p>
    <w:p w14:paraId="01B737B9" w14:textId="77777777" w:rsidR="00280CFB" w:rsidRPr="00065ABE" w:rsidRDefault="00280CFB" w:rsidP="00280CFB">
      <w:pPr>
        <w:keepNext/>
        <w:spacing w:line="300" w:lineRule="auto"/>
        <w:ind w:left="426"/>
        <w:rPr>
          <w:rFonts w:ascii="Calibri" w:eastAsia="Calibri" w:hAnsi="Calibri" w:cs="Calibri"/>
          <w:b/>
          <w:bCs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Pozostała do realizacji inwestycja została podzielona na następujące odcinki: </w:t>
      </w:r>
    </w:p>
    <w:p w14:paraId="6CE15DCA" w14:textId="77777777" w:rsidR="00280CFB" w:rsidRPr="00065ABE" w:rsidRDefault="00280CFB" w:rsidP="00280CFB">
      <w:pPr>
        <w:numPr>
          <w:ilvl w:val="0"/>
          <w:numId w:val="17"/>
        </w:numPr>
        <w:spacing w:line="300" w:lineRule="auto"/>
        <w:ind w:left="709" w:hanging="283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 Al. Jana Pawła II na odcinku od Al. Solidarności do ul. Dzikiej oraz ul. Stawki na odcinku </w:t>
      </w:r>
      <w:r w:rsidRPr="00065ABE">
        <w:rPr>
          <w:rFonts w:ascii="Calibri" w:eastAsia="Calibri" w:hAnsi="Calibri" w:cs="Calibri"/>
          <w:sz w:val="22"/>
          <w:szCs w:val="22"/>
        </w:rPr>
        <w:br/>
        <w:t xml:space="preserve"> od Al. Jana Pawła II do ul. </w:t>
      </w:r>
      <w:proofErr w:type="spellStart"/>
      <w:r w:rsidRPr="00065ABE">
        <w:rPr>
          <w:rFonts w:ascii="Calibri" w:eastAsia="Calibri" w:hAnsi="Calibri" w:cs="Calibri"/>
          <w:sz w:val="22"/>
          <w:szCs w:val="22"/>
        </w:rPr>
        <w:t>Lewartowskiego</w:t>
      </w:r>
      <w:proofErr w:type="spellEnd"/>
      <w:r w:rsidRPr="00065ABE">
        <w:rPr>
          <w:rFonts w:ascii="Calibri" w:eastAsia="Calibri" w:hAnsi="Calibri" w:cs="Calibri"/>
          <w:sz w:val="22"/>
          <w:szCs w:val="22"/>
        </w:rPr>
        <w:t>,</w:t>
      </w:r>
    </w:p>
    <w:p w14:paraId="1CD80752" w14:textId="77777777" w:rsidR="00280CFB" w:rsidRPr="00065ABE" w:rsidRDefault="00280CFB" w:rsidP="00280CFB">
      <w:pPr>
        <w:numPr>
          <w:ilvl w:val="0"/>
          <w:numId w:val="17"/>
        </w:numPr>
        <w:spacing w:line="300" w:lineRule="auto"/>
        <w:ind w:left="709" w:hanging="283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 rejon Al. Jana Pawła II na rondzie Zgrupowania AK „Radosław”, </w:t>
      </w:r>
    </w:p>
    <w:p w14:paraId="269DA5CA" w14:textId="77777777" w:rsidR="00280CFB" w:rsidRPr="00065ABE" w:rsidRDefault="00280CFB" w:rsidP="00280CFB">
      <w:pPr>
        <w:numPr>
          <w:ilvl w:val="0"/>
          <w:numId w:val="17"/>
        </w:numPr>
        <w:spacing w:line="300" w:lineRule="auto"/>
        <w:ind w:left="709" w:hanging="283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 Al. Jana Pawła II na odcinku od ronda Zgrupowania AK "Radosław" do Pl. Grunwaldzkiego, </w:t>
      </w:r>
    </w:p>
    <w:p w14:paraId="08EDF76D" w14:textId="77777777" w:rsidR="00280CFB" w:rsidRPr="00065ABE" w:rsidRDefault="00280CFB" w:rsidP="00280CFB">
      <w:pPr>
        <w:numPr>
          <w:ilvl w:val="0"/>
          <w:numId w:val="17"/>
        </w:numPr>
        <w:spacing w:line="300" w:lineRule="auto"/>
        <w:ind w:left="709" w:hanging="283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 ul. Broniewskiego na odcinku od Pl. Grunwaldzkiego do pętli „Piaski”.</w:t>
      </w:r>
    </w:p>
    <w:p w14:paraId="2C39B730" w14:textId="77777777" w:rsidR="00280CFB" w:rsidRPr="00065ABE" w:rsidRDefault="00280CFB" w:rsidP="00280CFB">
      <w:pPr>
        <w:spacing w:line="300" w:lineRule="auto"/>
        <w:ind w:left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Przebudowa trasy tramwajowej obejmuje m.in. przebudowę torowisk i sieci trakcyjnej </w:t>
      </w:r>
      <w:r w:rsidRPr="00065ABE">
        <w:rPr>
          <w:rFonts w:ascii="Calibri" w:eastAsia="Calibri" w:hAnsi="Calibri" w:cs="Calibri"/>
          <w:sz w:val="22"/>
          <w:szCs w:val="22"/>
        </w:rPr>
        <w:br/>
        <w:t>oraz przebudowę przystanków, w tym w wybranych przypadkach również ich relokację.</w:t>
      </w:r>
    </w:p>
    <w:p w14:paraId="3D3574D2" w14:textId="77777777" w:rsidR="00280CFB" w:rsidRPr="00065ABE" w:rsidRDefault="00280CFB" w:rsidP="00280CFB">
      <w:pPr>
        <w:spacing w:line="300" w:lineRule="auto"/>
        <w:ind w:left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W zakresie odcinków od a) do c) rozpoczęcie robót planowane jest w 2027 r., a ich zakończenie w 2029 r. Odcinek d) – w 2025 r. planowane jest opracowanie koncepcji jego przebudowy.</w:t>
      </w:r>
    </w:p>
    <w:p w14:paraId="46CF6199" w14:textId="77777777" w:rsidR="00280CFB" w:rsidRPr="00065ABE" w:rsidRDefault="00280CFB" w:rsidP="00280CFB">
      <w:pPr>
        <w:numPr>
          <w:ilvl w:val="0"/>
          <w:numId w:val="18"/>
        </w:numPr>
        <w:spacing w:line="30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b/>
          <w:bCs/>
          <w:sz w:val="22"/>
          <w:szCs w:val="22"/>
        </w:rPr>
        <w:t xml:space="preserve">Przebudowa trasy tramwajowej w ul. Obozowej na odcinku od Pętli Koło do ul. Płockiej o łącznej długości 4 300 </w:t>
      </w:r>
      <w:proofErr w:type="spellStart"/>
      <w:r w:rsidRPr="00065ABE">
        <w:rPr>
          <w:rFonts w:ascii="Calibri" w:eastAsia="Calibri" w:hAnsi="Calibri" w:cs="Calibri"/>
          <w:b/>
          <w:bCs/>
          <w:sz w:val="22"/>
          <w:szCs w:val="22"/>
        </w:rPr>
        <w:t>mtp</w:t>
      </w:r>
      <w:proofErr w:type="spellEnd"/>
      <w:r w:rsidRPr="00065ABE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1CE00519" w14:textId="77777777" w:rsidR="00280CFB" w:rsidRPr="00065ABE" w:rsidRDefault="00280CFB" w:rsidP="00280CFB">
      <w:pPr>
        <w:spacing w:line="300" w:lineRule="auto"/>
        <w:ind w:left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W 2017 r. wykonano przebudowę trasy tramwajowej w ul. Obozowej na odcinku od ul. Płockiej </w:t>
      </w:r>
      <w:r w:rsidRPr="00065ABE">
        <w:rPr>
          <w:rFonts w:ascii="Calibri" w:eastAsia="Calibri" w:hAnsi="Calibri" w:cs="Calibri"/>
          <w:sz w:val="22"/>
          <w:szCs w:val="22"/>
        </w:rPr>
        <w:br/>
        <w:t xml:space="preserve">do ul. </w:t>
      </w:r>
      <w:proofErr w:type="spellStart"/>
      <w:r w:rsidRPr="00065ABE">
        <w:rPr>
          <w:rFonts w:ascii="Calibri" w:eastAsia="Calibri" w:hAnsi="Calibri" w:cs="Calibri"/>
          <w:sz w:val="22"/>
          <w:szCs w:val="22"/>
        </w:rPr>
        <w:t>Wawrzyszewskiej</w:t>
      </w:r>
      <w:proofErr w:type="spellEnd"/>
      <w:r w:rsidRPr="00065ABE">
        <w:rPr>
          <w:rFonts w:ascii="Calibri" w:eastAsia="Calibri" w:hAnsi="Calibri" w:cs="Calibri"/>
          <w:sz w:val="22"/>
          <w:szCs w:val="22"/>
        </w:rPr>
        <w:t xml:space="preserve"> o długości 1103 </w:t>
      </w:r>
      <w:proofErr w:type="spellStart"/>
      <w:r w:rsidRPr="00065ABE">
        <w:rPr>
          <w:rFonts w:ascii="Calibri" w:eastAsia="Calibri" w:hAnsi="Calibri" w:cs="Calibri"/>
          <w:sz w:val="22"/>
          <w:szCs w:val="22"/>
        </w:rPr>
        <w:t>mtp</w:t>
      </w:r>
      <w:proofErr w:type="spellEnd"/>
      <w:r w:rsidRPr="00065ABE">
        <w:rPr>
          <w:rFonts w:ascii="Calibri" w:eastAsia="Calibri" w:hAnsi="Calibri" w:cs="Calibri"/>
          <w:sz w:val="22"/>
          <w:szCs w:val="22"/>
        </w:rPr>
        <w:t xml:space="preserve">. W 2020 r. rozpoczęto przygotowania do realizacji inwestycji w pozostałym zakresie. Wypracowano założenia do treści projektów porozumień </w:t>
      </w:r>
      <w:r w:rsidRPr="00065ABE">
        <w:rPr>
          <w:rFonts w:ascii="Calibri" w:eastAsia="Calibri" w:hAnsi="Calibri" w:cs="Calibri"/>
          <w:sz w:val="22"/>
          <w:szCs w:val="22"/>
        </w:rPr>
        <w:br/>
        <w:t>o współpracy i współfinansowaniu inwestycji z MPWiK w m.st. Warszawie S.A. oraz z ZDM.</w:t>
      </w:r>
    </w:p>
    <w:p w14:paraId="593053BE" w14:textId="77777777" w:rsidR="00280CFB" w:rsidRDefault="00280CFB" w:rsidP="00280CFB">
      <w:pPr>
        <w:spacing w:line="300" w:lineRule="auto"/>
        <w:ind w:left="425"/>
        <w:rPr>
          <w:rFonts w:ascii="Calibri" w:eastAsia="Tahoma" w:hAnsi="Calibri" w:cs="Calibri"/>
          <w:sz w:val="22"/>
          <w:szCs w:val="22"/>
        </w:rPr>
      </w:pPr>
      <w:r w:rsidRPr="00065ABE">
        <w:rPr>
          <w:rFonts w:ascii="Calibri" w:eastAsia="Tahoma" w:hAnsi="Calibri" w:cs="Calibri"/>
          <w:sz w:val="22"/>
          <w:szCs w:val="22"/>
        </w:rPr>
        <w:t xml:space="preserve">Prace w zakresie opracowania dokumentacji planuje się w 2030 r. Realizacja robót planowana jest na lata 2032-2033 (uzależniona od współfinansowania robót przez ZDM i MPWiK - przebudowa kolektora MPWiK i całego pasa drogowego). W 2024 r. wykonywane są prace dotyczące platform przystankowych. </w:t>
      </w:r>
    </w:p>
    <w:p w14:paraId="2E097AB0" w14:textId="77777777" w:rsidR="00280CFB" w:rsidRPr="00065ABE" w:rsidRDefault="00280CFB" w:rsidP="00280CFB">
      <w:pPr>
        <w:keepNext/>
        <w:numPr>
          <w:ilvl w:val="0"/>
          <w:numId w:val="18"/>
        </w:numPr>
        <w:tabs>
          <w:tab w:val="left" w:pos="426"/>
        </w:tabs>
        <w:spacing w:line="300" w:lineRule="auto"/>
        <w:ind w:left="284" w:hanging="284"/>
        <w:rPr>
          <w:rFonts w:ascii="Calibri" w:eastAsia="Calibri" w:hAnsi="Calibri" w:cs="Calibri"/>
          <w:b/>
          <w:sz w:val="22"/>
          <w:szCs w:val="22"/>
        </w:rPr>
      </w:pPr>
      <w:r w:rsidRPr="00065ABE">
        <w:rPr>
          <w:rFonts w:ascii="Calibri" w:eastAsia="Calibri" w:hAnsi="Calibri" w:cs="Calibri"/>
          <w:b/>
          <w:sz w:val="22"/>
          <w:szCs w:val="22"/>
        </w:rPr>
        <w:t>Przebudowa trasy tramwajowej</w:t>
      </w:r>
      <w:r w:rsidRPr="00065ABE" w:rsidDel="00EA5A5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65ABE">
        <w:rPr>
          <w:rFonts w:ascii="Calibri" w:eastAsia="Calibri" w:hAnsi="Calibri" w:cs="Calibri"/>
          <w:b/>
          <w:sz w:val="22"/>
          <w:szCs w:val="22"/>
        </w:rPr>
        <w:t>w Al. J. Waszyngtona.</w:t>
      </w:r>
    </w:p>
    <w:p w14:paraId="3CB48389" w14:textId="77777777" w:rsidR="00280CFB" w:rsidRPr="00065ABE" w:rsidRDefault="00280CFB" w:rsidP="00280CFB">
      <w:pPr>
        <w:keepNext/>
        <w:tabs>
          <w:tab w:val="left" w:pos="426"/>
        </w:tabs>
        <w:spacing w:line="300" w:lineRule="auto"/>
        <w:ind w:left="426"/>
        <w:rPr>
          <w:rFonts w:ascii="Calibri" w:eastAsia="Calibri" w:hAnsi="Calibri" w:cs="Calibri"/>
          <w:b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Zadanie obejmuje przebudowę istniejącej trasy tramwajowej w Al. J. Waszyngtona na odcinku </w:t>
      </w:r>
      <w:r w:rsidRPr="00065ABE">
        <w:rPr>
          <w:rFonts w:ascii="Calibri" w:eastAsia="Calibri" w:hAnsi="Calibri" w:cs="Calibri"/>
          <w:sz w:val="22"/>
          <w:szCs w:val="22"/>
        </w:rPr>
        <w:br/>
        <w:t xml:space="preserve">od ronda J. Waszyngtona do ronda Wiatraczna o łącznej długości 2,2 km trasy. </w:t>
      </w:r>
    </w:p>
    <w:p w14:paraId="7426F130" w14:textId="77777777" w:rsidR="00280CFB" w:rsidRPr="00065ABE" w:rsidRDefault="00280CFB" w:rsidP="00280CFB">
      <w:pPr>
        <w:spacing w:line="300" w:lineRule="auto"/>
        <w:ind w:left="425"/>
        <w:rPr>
          <w:rFonts w:ascii="Calibri" w:eastAsia="Calibri" w:hAnsi="Calibri" w:cs="Calibri"/>
          <w:sz w:val="22"/>
          <w:szCs w:val="22"/>
        </w:rPr>
      </w:pPr>
    </w:p>
    <w:p w14:paraId="14FFB726" w14:textId="77777777" w:rsidR="00280CFB" w:rsidRPr="00065ABE" w:rsidRDefault="00280CFB" w:rsidP="00280CFB">
      <w:pPr>
        <w:keepNext/>
        <w:tabs>
          <w:tab w:val="left" w:pos="426"/>
        </w:tabs>
        <w:spacing w:line="300" w:lineRule="auto"/>
        <w:ind w:left="426" w:hanging="142"/>
        <w:rPr>
          <w:rFonts w:ascii="Calibri" w:eastAsia="Calibri" w:hAnsi="Calibri" w:cs="Calibri"/>
          <w:b/>
          <w:sz w:val="22"/>
          <w:szCs w:val="22"/>
        </w:rPr>
      </w:pPr>
      <w:r w:rsidRPr="00065ABE">
        <w:rPr>
          <w:rFonts w:ascii="Calibri" w:eastAsia="Calibri" w:hAnsi="Calibri" w:cs="Calibri"/>
          <w:b/>
          <w:sz w:val="22"/>
          <w:szCs w:val="22"/>
        </w:rPr>
        <w:tab/>
      </w:r>
      <w:r w:rsidRPr="00065ABE">
        <w:rPr>
          <w:rFonts w:ascii="Calibri" w:eastAsia="Calibri" w:hAnsi="Calibri" w:cs="Calibri"/>
          <w:sz w:val="22"/>
          <w:szCs w:val="22"/>
        </w:rPr>
        <w:t>W latach 2028-2029 planowana jest realizacja robót budowlanych.</w:t>
      </w:r>
    </w:p>
    <w:p w14:paraId="3121F842" w14:textId="77777777" w:rsidR="00280CFB" w:rsidRPr="00065ABE" w:rsidRDefault="00280CFB" w:rsidP="00280CFB">
      <w:pPr>
        <w:spacing w:line="300" w:lineRule="auto"/>
        <w:rPr>
          <w:rFonts w:ascii="Calibri" w:eastAsia="Calibri" w:hAnsi="Calibri" w:cs="Calibri"/>
          <w:sz w:val="22"/>
          <w:szCs w:val="22"/>
        </w:rPr>
      </w:pPr>
    </w:p>
    <w:p w14:paraId="7F3DD271" w14:textId="77777777" w:rsidR="00280CFB" w:rsidRPr="00065ABE" w:rsidRDefault="00280CFB" w:rsidP="00280CFB">
      <w:pPr>
        <w:spacing w:line="300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065ABE">
        <w:rPr>
          <w:rFonts w:ascii="Calibri" w:eastAsia="Calibri" w:hAnsi="Calibri" w:cs="Calibri"/>
          <w:sz w:val="22"/>
          <w:szCs w:val="22"/>
          <w:u w:val="single"/>
        </w:rPr>
        <w:t>Dla zrealizowania inwestycji Spółka zakłada wykorzystanie następujących źródeł finansowania:</w:t>
      </w:r>
    </w:p>
    <w:p w14:paraId="01BF2A6C" w14:textId="77777777" w:rsidR="00280CFB" w:rsidRPr="00065ABE" w:rsidRDefault="00280CFB" w:rsidP="00280CFB">
      <w:pPr>
        <w:numPr>
          <w:ilvl w:val="0"/>
          <w:numId w:val="16"/>
        </w:numPr>
        <w:spacing w:line="30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kredyt z EBI,</w:t>
      </w:r>
    </w:p>
    <w:p w14:paraId="1DCB1DF8" w14:textId="77777777" w:rsidR="00280CFB" w:rsidRPr="00065ABE" w:rsidRDefault="00280CFB" w:rsidP="00280CFB">
      <w:pPr>
        <w:numPr>
          <w:ilvl w:val="0"/>
          <w:numId w:val="16"/>
        </w:numPr>
        <w:spacing w:line="30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dokapitalizowanie w kwocie 571 500,0 tys. zł (do 2029 r.),</w:t>
      </w:r>
    </w:p>
    <w:p w14:paraId="1449776F" w14:textId="77777777" w:rsidR="00280CFB" w:rsidRPr="00065ABE" w:rsidRDefault="00280CFB" w:rsidP="00280CFB">
      <w:pPr>
        <w:numPr>
          <w:ilvl w:val="0"/>
          <w:numId w:val="16"/>
        </w:numPr>
        <w:spacing w:line="30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>dofinansowanie z funduszy UE,</w:t>
      </w:r>
    </w:p>
    <w:p w14:paraId="61779A9D" w14:textId="77777777" w:rsidR="00280CFB" w:rsidRPr="00065ABE" w:rsidRDefault="00280CFB" w:rsidP="00280CFB">
      <w:pPr>
        <w:numPr>
          <w:ilvl w:val="0"/>
          <w:numId w:val="16"/>
        </w:numPr>
        <w:spacing w:line="30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Theme="minorHAnsi" w:hAnsiTheme="minorHAnsi" w:cstheme="minorHAnsi"/>
          <w:sz w:val="22"/>
          <w:szCs w:val="22"/>
        </w:rPr>
        <w:t xml:space="preserve">środków pożyczkowych Instrumentu Zielonej Transformacji Miast, uruchomionych przez BGK </w:t>
      </w:r>
      <w:r w:rsidRPr="00065ABE">
        <w:rPr>
          <w:rFonts w:asciiTheme="minorHAnsi" w:hAnsiTheme="minorHAnsi" w:cstheme="minorHAnsi"/>
          <w:sz w:val="22"/>
          <w:szCs w:val="22"/>
        </w:rPr>
        <w:br/>
        <w:t>w ramach Krajowego Planu Odbudowy,</w:t>
      </w:r>
    </w:p>
    <w:p w14:paraId="44736934" w14:textId="77777777" w:rsidR="00280CFB" w:rsidRPr="00065ABE" w:rsidRDefault="00280CFB" w:rsidP="00280CFB">
      <w:pPr>
        <w:numPr>
          <w:ilvl w:val="0"/>
          <w:numId w:val="16"/>
        </w:numPr>
        <w:spacing w:line="30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065ABE">
        <w:rPr>
          <w:rFonts w:ascii="Calibri" w:eastAsia="Calibri" w:hAnsi="Calibri" w:cs="Calibri"/>
          <w:sz w:val="22"/>
          <w:szCs w:val="22"/>
        </w:rPr>
        <w:t xml:space="preserve">środki własne z odpisów amortyzacyjnych od środków trwałych eksploatowanych przez Spółkę </w:t>
      </w:r>
      <w:r w:rsidRPr="00065ABE">
        <w:rPr>
          <w:rFonts w:ascii="Calibri" w:eastAsia="Calibri" w:hAnsi="Calibri" w:cs="Calibri"/>
          <w:sz w:val="22"/>
          <w:szCs w:val="22"/>
        </w:rPr>
        <w:br/>
        <w:t>i stanowiących koszt realizowanej usługi, a jednocześnie generujących wolne przepływy pieniężne stanowiące naturalny kapitał inwestycyjny.</w:t>
      </w:r>
    </w:p>
    <w:p w14:paraId="1A97C683" w14:textId="77777777" w:rsidR="00280CFB" w:rsidRPr="00065ABE" w:rsidRDefault="00280CFB" w:rsidP="00280CFB">
      <w:pPr>
        <w:spacing w:line="300" w:lineRule="auto"/>
        <w:ind w:left="426"/>
        <w:rPr>
          <w:rFonts w:ascii="Calibri" w:eastAsia="Calibri" w:hAnsi="Calibri" w:cs="Calibri"/>
          <w:sz w:val="22"/>
          <w:szCs w:val="22"/>
        </w:rPr>
      </w:pPr>
    </w:p>
    <w:p w14:paraId="4BA7422B" w14:textId="77777777" w:rsidR="00280CFB" w:rsidRPr="00065ABE" w:rsidRDefault="00280CFB" w:rsidP="00280CFB">
      <w:pPr>
        <w:numPr>
          <w:ilvl w:val="0"/>
          <w:numId w:val="3"/>
        </w:numPr>
        <w:tabs>
          <w:tab w:val="left" w:pos="567"/>
        </w:tabs>
        <w:spacing w:line="300" w:lineRule="auto"/>
        <w:ind w:hanging="1080"/>
        <w:rPr>
          <w:rFonts w:ascii="Calibri" w:hAnsi="Calibri"/>
          <w:b/>
          <w:sz w:val="22"/>
          <w:szCs w:val="22"/>
        </w:rPr>
      </w:pPr>
      <w:r w:rsidRPr="00065ABE">
        <w:rPr>
          <w:rFonts w:ascii="Calibri" w:hAnsi="Calibri"/>
          <w:b/>
          <w:sz w:val="22"/>
          <w:szCs w:val="22"/>
        </w:rPr>
        <w:t>Zgody korporacyjne</w:t>
      </w:r>
    </w:p>
    <w:p w14:paraId="6AA23666" w14:textId="77777777" w:rsidR="00280CFB" w:rsidRPr="00065ABE" w:rsidRDefault="00280CFB" w:rsidP="00280CFB">
      <w:pPr>
        <w:pStyle w:val="Tekstpodstawowy1"/>
        <w:shd w:val="clear" w:color="auto" w:fill="auto"/>
        <w:spacing w:line="300" w:lineRule="auto"/>
        <w:ind w:right="40"/>
        <w:rPr>
          <w:rFonts w:ascii="Calibri" w:hAnsi="Calibri"/>
          <w:color w:val="auto"/>
          <w:sz w:val="22"/>
        </w:rPr>
      </w:pPr>
      <w:r w:rsidRPr="00065ABE">
        <w:rPr>
          <w:rFonts w:ascii="Calibri" w:hAnsi="Calibri"/>
          <w:color w:val="auto"/>
          <w:sz w:val="22"/>
          <w:szCs w:val="22"/>
        </w:rPr>
        <w:t xml:space="preserve">Zarząd Spółki zwrócił się z prośbą o wszczęcie procedury niezbędnej do podwyższenia kapitału zakładowego Spółki. </w:t>
      </w:r>
      <w:r w:rsidRPr="00065ABE">
        <w:rPr>
          <w:rFonts w:ascii="Calibri" w:hAnsi="Calibri"/>
          <w:color w:val="auto"/>
          <w:sz w:val="22"/>
        </w:rPr>
        <w:t xml:space="preserve">Po podjęciu przedmiotowej uchwały przez Radę m.st. Warszawy, na podstawie wniosku Zarządu Spółki do Zgromadzenia Wspólników i pozytywnej opinii Rady Nadzorczej Spółki, zostanie uruchomiona procedura podwyższenia kapitału zakładowego w 2024 r. o kwotę </w:t>
      </w:r>
    </w:p>
    <w:p w14:paraId="6C0DCB88" w14:textId="77777777" w:rsidR="00280CFB" w:rsidRPr="00065ABE" w:rsidRDefault="00280CFB" w:rsidP="00280CFB">
      <w:pPr>
        <w:pStyle w:val="Tekstpodstawowy1"/>
        <w:shd w:val="clear" w:color="auto" w:fill="auto"/>
        <w:spacing w:line="300" w:lineRule="auto"/>
        <w:ind w:right="40"/>
        <w:rPr>
          <w:rFonts w:ascii="Calibri" w:hAnsi="Calibri"/>
          <w:color w:val="auto"/>
          <w:sz w:val="22"/>
        </w:rPr>
      </w:pPr>
      <w:r w:rsidRPr="00065ABE">
        <w:rPr>
          <w:rFonts w:ascii="Calibri" w:hAnsi="Calibri"/>
          <w:color w:val="auto"/>
          <w:sz w:val="22"/>
        </w:rPr>
        <w:t>w wysokości 55 000 000 zł.</w:t>
      </w:r>
    </w:p>
    <w:p w14:paraId="6846107F" w14:textId="77777777" w:rsidR="00280CFB" w:rsidRDefault="00280CFB" w:rsidP="00280CFB">
      <w:pPr>
        <w:pStyle w:val="Tekstpodstawowy1"/>
        <w:shd w:val="clear" w:color="auto" w:fill="auto"/>
        <w:spacing w:line="300" w:lineRule="auto"/>
        <w:ind w:right="40"/>
        <w:rPr>
          <w:rFonts w:ascii="Calibri" w:hAnsi="Calibri" w:cs="Calibri"/>
          <w:color w:val="auto"/>
          <w:sz w:val="22"/>
        </w:rPr>
      </w:pPr>
      <w:r w:rsidRPr="00065ABE">
        <w:rPr>
          <w:rFonts w:ascii="Calibri" w:hAnsi="Calibri"/>
          <w:color w:val="auto"/>
          <w:sz w:val="22"/>
        </w:rPr>
        <w:t>W kolejnych latach stosowne wnioski zostaną złożone przez Zarząd Spółki i zaopiniowane przez Radę Nadzorczą Spółki, tj. w sprawie podwyższenia kapitału zakładowego Spółki:</w:t>
      </w:r>
      <w:r w:rsidRPr="00065ABE">
        <w:rPr>
          <w:rFonts w:ascii="Calibri" w:hAnsi="Calibri" w:cs="Calibri"/>
          <w:color w:val="auto"/>
          <w:sz w:val="22"/>
        </w:rPr>
        <w:t xml:space="preserve"> </w:t>
      </w:r>
      <w:r w:rsidRPr="00065ABE">
        <w:rPr>
          <w:rFonts w:ascii="Calibri" w:hAnsi="Calibri" w:cs="Calibri"/>
          <w:color w:val="auto"/>
          <w:sz w:val="22"/>
          <w:szCs w:val="22"/>
        </w:rPr>
        <w:t>w 2027 r</w:t>
      </w:r>
      <w:r w:rsidRPr="00065ABE">
        <w:rPr>
          <w:rFonts w:ascii="Calibri" w:hAnsi="Calibri" w:cs="Calibri"/>
          <w:color w:val="auto"/>
          <w:sz w:val="22"/>
        </w:rPr>
        <w:t>.</w:t>
      </w:r>
      <w:r w:rsidRPr="00065AB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65ABE">
        <w:rPr>
          <w:rFonts w:ascii="Calibri" w:hAnsi="Calibri" w:cs="Calibri"/>
          <w:color w:val="auto"/>
          <w:sz w:val="22"/>
        </w:rPr>
        <w:t xml:space="preserve">o kwotę </w:t>
      </w:r>
      <w:r w:rsidRPr="00065ABE">
        <w:rPr>
          <w:rFonts w:ascii="Calibri" w:hAnsi="Calibri" w:cs="Calibri"/>
          <w:color w:val="auto"/>
          <w:sz w:val="22"/>
        </w:rPr>
        <w:br/>
      </w:r>
      <w:r w:rsidRPr="00065ABE">
        <w:rPr>
          <w:rFonts w:ascii="Calibri" w:hAnsi="Calibri" w:cs="Calibri"/>
          <w:color w:val="auto"/>
          <w:sz w:val="22"/>
          <w:szCs w:val="22"/>
        </w:rPr>
        <w:t>40</w:t>
      </w:r>
      <w:r w:rsidRPr="00065ABE">
        <w:rPr>
          <w:rFonts w:ascii="Calibri" w:hAnsi="Calibri" w:cs="Calibri"/>
          <w:color w:val="auto"/>
          <w:sz w:val="22"/>
        </w:rPr>
        <w:t> 000 000</w:t>
      </w:r>
      <w:r w:rsidRPr="00065AB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65ABE">
        <w:rPr>
          <w:rFonts w:ascii="Calibri" w:hAnsi="Calibri" w:cs="Calibri"/>
          <w:color w:val="auto"/>
          <w:sz w:val="22"/>
        </w:rPr>
        <w:t xml:space="preserve">zł, </w:t>
      </w:r>
      <w:r w:rsidRPr="00065ABE">
        <w:rPr>
          <w:rFonts w:ascii="Calibri" w:hAnsi="Calibri" w:cs="Calibri"/>
          <w:color w:val="auto"/>
          <w:sz w:val="22"/>
          <w:szCs w:val="22"/>
        </w:rPr>
        <w:t xml:space="preserve">w 2028 </w:t>
      </w:r>
      <w:r w:rsidRPr="00065ABE">
        <w:rPr>
          <w:rFonts w:ascii="Calibri" w:hAnsi="Calibri" w:cs="Calibri"/>
          <w:color w:val="auto"/>
          <w:sz w:val="22"/>
        </w:rPr>
        <w:t>r.</w:t>
      </w:r>
      <w:r w:rsidRPr="00065AB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65ABE">
        <w:rPr>
          <w:rFonts w:ascii="Calibri" w:hAnsi="Calibri" w:cs="Calibri"/>
          <w:color w:val="auto"/>
          <w:sz w:val="22"/>
        </w:rPr>
        <w:t xml:space="preserve">o kwotę </w:t>
      </w:r>
      <w:r w:rsidRPr="00065ABE">
        <w:rPr>
          <w:rFonts w:ascii="Calibri" w:hAnsi="Calibri" w:cs="Calibri"/>
          <w:color w:val="auto"/>
          <w:sz w:val="22"/>
          <w:szCs w:val="22"/>
        </w:rPr>
        <w:t>95</w:t>
      </w:r>
      <w:r w:rsidRPr="00065ABE">
        <w:rPr>
          <w:rFonts w:ascii="Calibri" w:hAnsi="Calibri" w:cs="Calibri"/>
          <w:color w:val="auto"/>
          <w:sz w:val="22"/>
        </w:rPr>
        <w:t> 000 000</w:t>
      </w:r>
      <w:r w:rsidRPr="00065AB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65ABE">
        <w:rPr>
          <w:rFonts w:ascii="Calibri" w:hAnsi="Calibri" w:cs="Calibri"/>
          <w:color w:val="auto"/>
          <w:sz w:val="22"/>
        </w:rPr>
        <w:t xml:space="preserve">zł, </w:t>
      </w:r>
      <w:r w:rsidRPr="00065ABE">
        <w:rPr>
          <w:rFonts w:ascii="Calibri" w:hAnsi="Calibri" w:cs="Calibri"/>
          <w:color w:val="auto"/>
          <w:sz w:val="22"/>
          <w:szCs w:val="22"/>
        </w:rPr>
        <w:t>w 2029 r</w:t>
      </w:r>
      <w:r w:rsidRPr="00065ABE">
        <w:rPr>
          <w:rFonts w:ascii="Calibri" w:hAnsi="Calibri" w:cs="Calibri"/>
          <w:color w:val="auto"/>
          <w:sz w:val="22"/>
        </w:rPr>
        <w:t>.</w:t>
      </w:r>
      <w:r w:rsidRPr="00065AB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65ABE">
        <w:rPr>
          <w:rFonts w:ascii="Calibri" w:hAnsi="Calibri" w:cs="Calibri"/>
          <w:color w:val="auto"/>
          <w:sz w:val="22"/>
        </w:rPr>
        <w:t>o kwotę 245 000 000</w:t>
      </w:r>
      <w:r w:rsidRPr="00065AB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65ABE">
        <w:rPr>
          <w:rFonts w:ascii="Calibri" w:hAnsi="Calibri" w:cs="Calibri"/>
          <w:color w:val="auto"/>
          <w:sz w:val="22"/>
        </w:rPr>
        <w:t>zł.</w:t>
      </w:r>
    </w:p>
    <w:p w14:paraId="62F3CE26" w14:textId="77777777" w:rsidR="00280CFB" w:rsidRPr="0057381E" w:rsidRDefault="00280CFB" w:rsidP="00280CFB">
      <w:pPr>
        <w:pStyle w:val="Tekstpodstawowy1"/>
        <w:shd w:val="clear" w:color="auto" w:fill="auto"/>
        <w:spacing w:line="300" w:lineRule="auto"/>
        <w:ind w:right="40"/>
        <w:rPr>
          <w:rFonts w:ascii="Calibri" w:hAnsi="Calibri" w:cs="Calibri"/>
          <w:color w:val="auto"/>
          <w:sz w:val="22"/>
          <w:szCs w:val="22"/>
        </w:rPr>
      </w:pPr>
    </w:p>
    <w:p w14:paraId="3E3864DE" w14:textId="77777777" w:rsidR="00280CFB" w:rsidRDefault="00280CFB" w:rsidP="00280CFB"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left="567" w:hanging="567"/>
        <w:rPr>
          <w:rFonts w:ascii="Calibri" w:hAnsi="Calibri"/>
          <w:sz w:val="22"/>
        </w:rPr>
      </w:pPr>
      <w:r w:rsidRPr="00065ABE">
        <w:rPr>
          <w:rFonts w:ascii="Calibri" w:hAnsi="Calibri"/>
          <w:b/>
          <w:sz w:val="22"/>
        </w:rPr>
        <w:t>Podsumowanie</w:t>
      </w:r>
    </w:p>
    <w:p w14:paraId="1482630E" w14:textId="77777777" w:rsidR="00280CFB" w:rsidRPr="0057381E" w:rsidRDefault="00280CFB" w:rsidP="00280CFB">
      <w:pPr>
        <w:autoSpaceDE w:val="0"/>
        <w:autoSpaceDN w:val="0"/>
        <w:adjustRightInd w:val="0"/>
        <w:spacing w:line="300" w:lineRule="auto"/>
        <w:rPr>
          <w:rFonts w:ascii="Calibri" w:hAnsi="Calibri"/>
          <w:sz w:val="22"/>
        </w:rPr>
      </w:pPr>
      <w:r w:rsidRPr="0057381E">
        <w:rPr>
          <w:rFonts w:ascii="Calibri" w:hAnsi="Calibri"/>
          <w:sz w:val="22"/>
          <w:szCs w:val="22"/>
        </w:rPr>
        <w:t xml:space="preserve">Propozycja przesunięcia kwoty podwyższenia kapitału zakładowego w wysokości 55 000 000 zł </w:t>
      </w:r>
      <w:r w:rsidRPr="0057381E">
        <w:rPr>
          <w:rFonts w:ascii="Calibri" w:hAnsi="Calibri"/>
          <w:sz w:val="22"/>
          <w:szCs w:val="22"/>
        </w:rPr>
        <w:br/>
        <w:t xml:space="preserve">z 2025 r. na 2024 r. jest podyktowana koniecznością zabezpieczenia środków finansowych niezbędnych do bieżącej realizacji zaplanowanych przez Spółkę inwestycji. </w:t>
      </w:r>
    </w:p>
    <w:p w14:paraId="691ED1B9" w14:textId="77777777" w:rsidR="00280CFB" w:rsidRPr="00065ABE" w:rsidRDefault="00280CFB" w:rsidP="00280CFB">
      <w:pPr>
        <w:spacing w:line="300" w:lineRule="auto"/>
        <w:rPr>
          <w:rFonts w:ascii="Calibri" w:hAnsi="Calibri"/>
          <w:sz w:val="22"/>
          <w:szCs w:val="22"/>
        </w:rPr>
      </w:pPr>
      <w:r w:rsidRPr="00065ABE">
        <w:rPr>
          <w:rFonts w:ascii="Calibri" w:hAnsi="Calibri"/>
          <w:sz w:val="22"/>
          <w:szCs w:val="22"/>
        </w:rPr>
        <w:t xml:space="preserve">Budowa i modernizacja tras tramwajowych oraz odnowienie taboru tramwajowego umożliwi realizację zleconych Spółce przez m.st. Warszawa usług przewozowych w komunikacji zbiorowej tramwajowej. </w:t>
      </w:r>
    </w:p>
    <w:p w14:paraId="5E60848A" w14:textId="77777777" w:rsidR="00280CFB" w:rsidRPr="00065ABE" w:rsidRDefault="00280CFB" w:rsidP="00280CFB">
      <w:pPr>
        <w:spacing w:line="300" w:lineRule="auto"/>
        <w:rPr>
          <w:rFonts w:ascii="Calibri" w:hAnsi="Calibri"/>
          <w:sz w:val="22"/>
          <w:szCs w:val="22"/>
        </w:rPr>
      </w:pPr>
    </w:p>
    <w:p w14:paraId="37C99646" w14:textId="77777777" w:rsidR="00280CFB" w:rsidRPr="00065ABE" w:rsidRDefault="00280CFB" w:rsidP="00280CFB">
      <w:pPr>
        <w:numPr>
          <w:ilvl w:val="0"/>
          <w:numId w:val="3"/>
        </w:numPr>
        <w:spacing w:line="300" w:lineRule="auto"/>
        <w:ind w:left="567" w:hanging="567"/>
        <w:rPr>
          <w:rFonts w:ascii="Calibri" w:hAnsi="Calibri"/>
          <w:b/>
          <w:bCs/>
          <w:sz w:val="22"/>
        </w:rPr>
      </w:pPr>
      <w:r w:rsidRPr="00065ABE">
        <w:rPr>
          <w:rFonts w:ascii="Calibri" w:hAnsi="Calibri"/>
          <w:b/>
          <w:bCs/>
          <w:sz w:val="22"/>
        </w:rPr>
        <w:t xml:space="preserve">Podstawa prawna podwyższenia kapitału </w:t>
      </w:r>
    </w:p>
    <w:p w14:paraId="4B96C3BC" w14:textId="77777777" w:rsidR="00280CFB" w:rsidRPr="00065ABE" w:rsidRDefault="00280CFB" w:rsidP="00280CFB">
      <w:pPr>
        <w:spacing w:line="300" w:lineRule="auto"/>
        <w:rPr>
          <w:rFonts w:ascii="Calibri" w:hAnsi="Calibri"/>
          <w:sz w:val="22"/>
        </w:rPr>
      </w:pPr>
      <w:r w:rsidRPr="00065ABE">
        <w:rPr>
          <w:rFonts w:ascii="Calibri" w:hAnsi="Calibri"/>
          <w:sz w:val="22"/>
        </w:rPr>
        <w:t xml:space="preserve">Zgodnie z art. 18 ust. 2 pkt 9 lit. h ustawy z dnia 8 marca 1990 r. o samorządzie gminnym, wyposażanie w majątek przedsiębiorstw (spółek), w których udziały posiada m.st. Warszawy, wymaga zgody Rady m.st. Warszawy. </w:t>
      </w:r>
    </w:p>
    <w:p w14:paraId="71DFE7FF" w14:textId="77777777" w:rsidR="00280CFB" w:rsidRPr="00065ABE" w:rsidRDefault="00280CFB" w:rsidP="00280CFB">
      <w:pPr>
        <w:spacing w:line="300" w:lineRule="auto"/>
        <w:rPr>
          <w:rFonts w:ascii="Calibri" w:hAnsi="Calibri"/>
          <w:bCs/>
          <w:sz w:val="22"/>
        </w:rPr>
      </w:pPr>
      <w:r w:rsidRPr="00065ABE">
        <w:rPr>
          <w:rFonts w:ascii="Calibri" w:hAnsi="Calibri"/>
          <w:bCs/>
          <w:sz w:val="22"/>
        </w:rPr>
        <w:t>W przypadku wyrażenia przez Radę m.st. Warszawa zgody na wniesienie do Spółki Tramwaje Warszawskie sp. z o.o. wkładu pieniężnego, przeprowadzona zostanie procedura podwyższenia kapitału zakładowego Spółki, zgodnie z ustawą z dnia 15 września 2000 r. Kodeks spółek handlowych.</w:t>
      </w:r>
    </w:p>
    <w:p w14:paraId="35D426A3" w14:textId="77777777" w:rsidR="00280CFB" w:rsidRPr="00065ABE" w:rsidRDefault="00280CFB" w:rsidP="00280CFB">
      <w:pPr>
        <w:spacing w:line="300" w:lineRule="auto"/>
        <w:jc w:val="both"/>
        <w:rPr>
          <w:rFonts w:ascii="Calibri" w:hAnsi="Calibri"/>
          <w:sz w:val="22"/>
        </w:rPr>
      </w:pPr>
    </w:p>
    <w:p w14:paraId="26DAFE94" w14:textId="77777777" w:rsidR="00280CFB" w:rsidRPr="00065ABE" w:rsidRDefault="00280CFB" w:rsidP="00280CFB">
      <w:pPr>
        <w:spacing w:line="300" w:lineRule="auto"/>
        <w:rPr>
          <w:rFonts w:ascii="Calibri" w:hAnsi="Calibri"/>
          <w:sz w:val="22"/>
        </w:rPr>
      </w:pPr>
      <w:r w:rsidRPr="00065ABE">
        <w:rPr>
          <w:rFonts w:ascii="Calibri" w:hAnsi="Calibri"/>
          <w:sz w:val="22"/>
        </w:rPr>
        <w:t>W stosunku do niniejszej uchwały, nie istnieje obowiązek zgłoszenia, uzyskania opinii, zgody, przeprowadzenia konsultacji lub uzgodnień z podmiotami zewnętrznymi.</w:t>
      </w:r>
    </w:p>
    <w:p w14:paraId="3A65328E" w14:textId="77777777" w:rsidR="00280CFB" w:rsidRPr="00065ABE" w:rsidRDefault="00280CFB" w:rsidP="00280CFB">
      <w:pPr>
        <w:spacing w:line="300" w:lineRule="auto"/>
        <w:jc w:val="both"/>
        <w:rPr>
          <w:rFonts w:ascii="Calibri" w:hAnsi="Calibri"/>
          <w:sz w:val="22"/>
        </w:rPr>
      </w:pPr>
    </w:p>
    <w:p w14:paraId="575153AA" w14:textId="77777777" w:rsidR="00280CFB" w:rsidRPr="00065ABE" w:rsidRDefault="00280CFB" w:rsidP="00280CFB">
      <w:pPr>
        <w:numPr>
          <w:ilvl w:val="0"/>
          <w:numId w:val="3"/>
        </w:numPr>
        <w:spacing w:line="300" w:lineRule="auto"/>
        <w:ind w:left="567" w:hanging="567"/>
        <w:jc w:val="both"/>
        <w:rPr>
          <w:rFonts w:ascii="Calibri" w:hAnsi="Calibri"/>
          <w:b/>
          <w:sz w:val="22"/>
        </w:rPr>
      </w:pPr>
      <w:r w:rsidRPr="00065ABE">
        <w:rPr>
          <w:rFonts w:ascii="Calibri" w:hAnsi="Calibri"/>
          <w:b/>
          <w:sz w:val="22"/>
        </w:rPr>
        <w:t>Skutki finansowe podjęcia uchwały</w:t>
      </w:r>
    </w:p>
    <w:p w14:paraId="6603980B" w14:textId="77777777" w:rsidR="00280CFB" w:rsidRPr="00065ABE" w:rsidRDefault="00280CFB" w:rsidP="00280CFB">
      <w:pPr>
        <w:spacing w:line="300" w:lineRule="auto"/>
        <w:rPr>
          <w:rFonts w:ascii="Calibri" w:hAnsi="Calibri" w:cs="Calibri"/>
          <w:sz w:val="22"/>
          <w:szCs w:val="22"/>
        </w:rPr>
      </w:pPr>
      <w:r w:rsidRPr="00065ABE">
        <w:rPr>
          <w:rFonts w:ascii="Calibri" w:hAnsi="Calibri"/>
          <w:sz w:val="22"/>
          <w:szCs w:val="22"/>
        </w:rPr>
        <w:t xml:space="preserve">Uchwała realizowana będzie w ramach środków ujętych w </w:t>
      </w:r>
      <w:r w:rsidRPr="00065ABE">
        <w:rPr>
          <w:rStyle w:val="FontStyle14"/>
          <w:rFonts w:ascii="Calibri" w:hAnsi="Calibri" w:cs="Calibri"/>
        </w:rPr>
        <w:t>Wieloletniej Prognozie Finansowej m.st. Warszawy na lata 2024-2050.</w:t>
      </w:r>
    </w:p>
    <w:p w14:paraId="32ECBE6E" w14:textId="77777777" w:rsidR="00280CFB" w:rsidRPr="00065ABE" w:rsidRDefault="00280CFB" w:rsidP="00280CFB">
      <w:pPr>
        <w:spacing w:line="300" w:lineRule="auto"/>
        <w:rPr>
          <w:rFonts w:ascii="Calibri" w:hAnsi="Calibri"/>
          <w:sz w:val="22"/>
          <w:szCs w:val="22"/>
        </w:rPr>
      </w:pPr>
      <w:r w:rsidRPr="00065ABE">
        <w:rPr>
          <w:rFonts w:ascii="Calibri" w:hAnsi="Calibri" w:cs="Calibri"/>
          <w:sz w:val="22"/>
          <w:szCs w:val="22"/>
        </w:rPr>
        <w:t>Na posiedzeniu Rady m.st. Warszawy w dniu 28 listopada 2024 r. planowane jest dokonanie zmian w Wieloletniej Prognozie Finansowej m.st. Warszawy poprzez zabezpieczenie środków finansowych w kwocie 191,5 mln zł z przeznaczeniem na podwyższenie kapitału zakładowego Spółki w 2024 r. (przesunięcie środków z 2025 r. w kwocie 55 mln zł na 2024 r.).</w:t>
      </w:r>
    </w:p>
    <w:p w14:paraId="3F525309" w14:textId="77777777" w:rsidR="00280CFB" w:rsidRPr="00065ABE" w:rsidRDefault="00280CFB" w:rsidP="00280CFB">
      <w:pPr>
        <w:spacing w:line="300" w:lineRule="auto"/>
        <w:rPr>
          <w:rFonts w:ascii="Calibri" w:hAnsi="Calibri"/>
          <w:sz w:val="22"/>
          <w:szCs w:val="22"/>
        </w:rPr>
      </w:pPr>
      <w:r w:rsidRPr="00065ABE">
        <w:rPr>
          <w:rFonts w:ascii="Calibri" w:hAnsi="Calibri"/>
          <w:sz w:val="22"/>
        </w:rPr>
        <w:t>Wkład pieniężny na pokrycie udziałów w podwyższonym kapitale zakładowym Spółki nie podlega opodatkowaniu podatkiem od towarów i usług.</w:t>
      </w:r>
    </w:p>
    <w:p w14:paraId="54484846" w14:textId="77777777" w:rsidR="00280CFB" w:rsidRPr="00B82AB5" w:rsidRDefault="00280CFB" w:rsidP="00280CFB">
      <w:pPr>
        <w:tabs>
          <w:tab w:val="left" w:pos="3052"/>
        </w:tabs>
        <w:jc w:val="center"/>
        <w:rPr>
          <w:rFonts w:asciiTheme="minorHAnsi" w:hAnsiTheme="minorHAnsi" w:cstheme="minorHAnsi"/>
          <w:b/>
          <w:color w:val="0070C0"/>
        </w:rPr>
      </w:pPr>
    </w:p>
    <w:p w14:paraId="7409949F" w14:textId="77777777" w:rsidR="00280CFB" w:rsidRPr="00A2387A" w:rsidRDefault="00280CFB" w:rsidP="00280CFB">
      <w:pPr>
        <w:tabs>
          <w:tab w:val="left" w:pos="3052"/>
        </w:tabs>
        <w:jc w:val="center"/>
        <w:rPr>
          <w:rFonts w:asciiTheme="minorHAnsi" w:hAnsiTheme="minorHAnsi" w:cstheme="minorHAnsi"/>
          <w:b/>
        </w:rPr>
      </w:pPr>
    </w:p>
    <w:p w14:paraId="2E9786E2" w14:textId="77777777" w:rsidR="00280CFB" w:rsidRDefault="00280CFB" w:rsidP="00280CFB">
      <w:pPr>
        <w:autoSpaceDE w:val="0"/>
        <w:autoSpaceDN w:val="0"/>
        <w:adjustRightInd w:val="0"/>
        <w:spacing w:line="300" w:lineRule="auto"/>
        <w:rPr>
          <w:rFonts w:ascii="Calibri" w:hAnsi="Calibri"/>
          <w:sz w:val="22"/>
          <w:szCs w:val="22"/>
        </w:rPr>
      </w:pPr>
    </w:p>
    <w:p w14:paraId="061E4DF8" w14:textId="77777777" w:rsidR="00280CFB" w:rsidRDefault="00280CFB" w:rsidP="00280CFB"/>
    <w:p w14:paraId="06DF8DF3" w14:textId="6EAE5813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3175C784" w14:textId="7BD7C258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1F479305" w14:textId="7367BC62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6DB2FCA0" w14:textId="6D7119C9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26F737E5" w14:textId="2A6ECBF9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7793D9C8" w14:textId="752960D2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4F745844" w14:textId="277FA0F0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664DCC16" w14:textId="7D58639B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42F235C8" w14:textId="3CBEE4F3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026216EC" w14:textId="48893D85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5409FD38" w14:textId="015736F9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09E4AE27" w14:textId="0D0DAEB3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60F3CA83" w14:textId="60D11415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4FFC5D78" w14:textId="219F3BA3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74BF948F" w14:textId="0F11AEE2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346ED225" w14:textId="5D6642D4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371E9B7A" w14:textId="42C5717A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2B9F2B0A" w14:textId="0F425A1C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7F87AAC0" w14:textId="5B3E3707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7CD1F635" w14:textId="3ED63CB9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3BE455C1" w14:textId="1A345AB8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6588FD43" w14:textId="37A5107C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0CC9FF15" w14:textId="77777777" w:rsidR="006315E7" w:rsidRDefault="006315E7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3705F7FE" w14:textId="77777777" w:rsidR="006315E7" w:rsidRDefault="006315E7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70C8EA85" w14:textId="77777777" w:rsidR="006315E7" w:rsidRDefault="006315E7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5276463A" w14:textId="23783DBB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56E4FF55" w14:textId="1C158E1A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01F93020" w14:textId="070CCEA0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3FA2E739" w14:textId="77777777" w:rsidR="00C47D10" w:rsidRPr="00A2387A" w:rsidRDefault="00C47D10" w:rsidP="00C47D10">
      <w:pPr>
        <w:tabs>
          <w:tab w:val="left" w:pos="3052"/>
        </w:tabs>
        <w:jc w:val="center"/>
        <w:rPr>
          <w:rFonts w:asciiTheme="minorHAnsi" w:hAnsiTheme="minorHAnsi" w:cstheme="minorHAnsi"/>
          <w:b/>
        </w:rPr>
      </w:pPr>
    </w:p>
    <w:p w14:paraId="678D49A0" w14:textId="547696BC" w:rsidR="00C47D10" w:rsidRPr="00A2387A" w:rsidRDefault="00C47D10" w:rsidP="00C47D10">
      <w:pPr>
        <w:tabs>
          <w:tab w:val="left" w:pos="3052"/>
        </w:tabs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A2387A">
        <w:rPr>
          <w:rFonts w:asciiTheme="minorHAnsi" w:hAnsiTheme="minorHAnsi" w:cstheme="minorHAnsi"/>
          <w:b/>
          <w:sz w:val="22"/>
        </w:rPr>
        <w:t>Opinia</w:t>
      </w:r>
      <w:r>
        <w:rPr>
          <w:rFonts w:asciiTheme="minorHAnsi" w:hAnsiTheme="minorHAnsi" w:cstheme="minorHAnsi"/>
          <w:b/>
          <w:sz w:val="22"/>
        </w:rPr>
        <w:t xml:space="preserve"> Skarbnika m.st. Warszawy z </w:t>
      </w:r>
      <w:r w:rsidRPr="00A2387A">
        <w:rPr>
          <w:rFonts w:asciiTheme="minorHAnsi" w:hAnsiTheme="minorHAnsi" w:cstheme="minorHAnsi"/>
          <w:b/>
          <w:sz w:val="22"/>
        </w:rPr>
        <w:t xml:space="preserve">  </w:t>
      </w:r>
      <w:r w:rsidR="006315E7">
        <w:rPr>
          <w:rFonts w:asciiTheme="minorHAnsi" w:hAnsiTheme="minorHAnsi" w:cstheme="minorHAnsi"/>
          <w:b/>
          <w:sz w:val="22"/>
        </w:rPr>
        <w:t>15</w:t>
      </w:r>
      <w:r w:rsidRPr="00A2387A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listopada</w:t>
      </w:r>
      <w:r w:rsidRPr="00A2387A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4</w:t>
      </w:r>
      <w:r w:rsidRPr="00A2387A">
        <w:rPr>
          <w:rFonts w:asciiTheme="minorHAnsi" w:hAnsiTheme="minorHAnsi" w:cstheme="minorHAnsi"/>
          <w:b/>
          <w:sz w:val="22"/>
        </w:rPr>
        <w:t xml:space="preserve"> r.</w:t>
      </w:r>
    </w:p>
    <w:p w14:paraId="324E69C0" w14:textId="77777777" w:rsidR="00C47D10" w:rsidRPr="00A2387A" w:rsidRDefault="00C47D10" w:rsidP="00C47D10">
      <w:pPr>
        <w:tabs>
          <w:tab w:val="left" w:pos="3052"/>
        </w:tabs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A2387A">
        <w:rPr>
          <w:rFonts w:asciiTheme="minorHAnsi" w:hAnsiTheme="minorHAnsi" w:cstheme="minorHAnsi"/>
          <w:b/>
          <w:sz w:val="22"/>
        </w:rPr>
        <w:t xml:space="preserve">do projektu uchwały Rady m.st. Warszawy </w:t>
      </w:r>
    </w:p>
    <w:p w14:paraId="053BB070" w14:textId="77777777" w:rsidR="00C47D10" w:rsidRPr="00A2387A" w:rsidRDefault="00C47D10" w:rsidP="00C47D10">
      <w:pPr>
        <w:tabs>
          <w:tab w:val="left" w:pos="3052"/>
        </w:tabs>
        <w:jc w:val="center"/>
        <w:rPr>
          <w:rFonts w:asciiTheme="minorHAnsi" w:hAnsiTheme="minorHAnsi" w:cstheme="minorHAnsi"/>
          <w:b/>
          <w:sz w:val="22"/>
        </w:rPr>
      </w:pPr>
    </w:p>
    <w:p w14:paraId="5DEC6951" w14:textId="77777777" w:rsidR="00C47D10" w:rsidRPr="00A2387A" w:rsidRDefault="00C47D10" w:rsidP="00C47D10">
      <w:pPr>
        <w:tabs>
          <w:tab w:val="left" w:pos="3052"/>
        </w:tabs>
        <w:jc w:val="center"/>
        <w:rPr>
          <w:rFonts w:asciiTheme="minorHAnsi" w:hAnsiTheme="minorHAnsi" w:cstheme="minorHAnsi"/>
          <w:b/>
          <w:sz w:val="22"/>
        </w:rPr>
      </w:pPr>
    </w:p>
    <w:p w14:paraId="51911DD8" w14:textId="77777777" w:rsidR="00C47D10" w:rsidRPr="00A2387A" w:rsidRDefault="00C47D10" w:rsidP="00C47D10">
      <w:pPr>
        <w:tabs>
          <w:tab w:val="left" w:pos="3052"/>
        </w:tabs>
        <w:rPr>
          <w:rFonts w:asciiTheme="minorHAnsi" w:hAnsiTheme="minorHAnsi" w:cstheme="minorHAnsi"/>
          <w:b/>
          <w:sz w:val="22"/>
        </w:rPr>
      </w:pPr>
    </w:p>
    <w:p w14:paraId="4732C401" w14:textId="77777777" w:rsidR="00C47D10" w:rsidRPr="00A2387A" w:rsidRDefault="00C47D10" w:rsidP="00C47D10">
      <w:pPr>
        <w:tabs>
          <w:tab w:val="left" w:pos="3052"/>
        </w:tabs>
        <w:spacing w:line="360" w:lineRule="auto"/>
        <w:rPr>
          <w:rFonts w:asciiTheme="minorHAnsi" w:hAnsiTheme="minorHAnsi" w:cstheme="minorHAnsi"/>
          <w:b/>
          <w:sz w:val="22"/>
        </w:rPr>
      </w:pPr>
      <w:r w:rsidRPr="00A2387A">
        <w:rPr>
          <w:rFonts w:asciiTheme="minorHAnsi" w:hAnsiTheme="minorHAnsi" w:cstheme="minorHAnsi"/>
          <w:sz w:val="22"/>
        </w:rPr>
        <w:t xml:space="preserve">Na podstawie § 29 ust. 6 Statutu miasta stołecznego Warszawy, stanowiącego załącznik do uchwały Nr XXII/743/2008 Rady miasta stołecznego Warszawy z dnia 10 stycznia 2008 roku (Dz. Urz. Woj. </w:t>
      </w:r>
      <w:proofErr w:type="spellStart"/>
      <w:r w:rsidRPr="00A2387A">
        <w:rPr>
          <w:rFonts w:asciiTheme="minorHAnsi" w:hAnsiTheme="minorHAnsi" w:cstheme="minorHAnsi"/>
          <w:sz w:val="22"/>
        </w:rPr>
        <w:t>Maz</w:t>
      </w:r>
      <w:proofErr w:type="spellEnd"/>
      <w:r w:rsidRPr="00A2387A">
        <w:rPr>
          <w:rFonts w:asciiTheme="minorHAnsi" w:hAnsiTheme="minorHAnsi" w:cstheme="minorHAnsi"/>
          <w:sz w:val="22"/>
        </w:rPr>
        <w:t xml:space="preserve">. z 2019 r. poz. 14465 z </w:t>
      </w:r>
      <w:proofErr w:type="spellStart"/>
      <w:r w:rsidRPr="00A2387A">
        <w:rPr>
          <w:rFonts w:asciiTheme="minorHAnsi" w:hAnsiTheme="minorHAnsi" w:cstheme="minorHAnsi"/>
          <w:sz w:val="22"/>
        </w:rPr>
        <w:t>późn</w:t>
      </w:r>
      <w:proofErr w:type="spellEnd"/>
      <w:r w:rsidRPr="00A2387A">
        <w:rPr>
          <w:rFonts w:asciiTheme="minorHAnsi" w:hAnsiTheme="minorHAnsi" w:cstheme="minorHAnsi"/>
          <w:sz w:val="22"/>
        </w:rPr>
        <w:t>. zm.) projekt uchwały Rady m.st. Warszawy</w:t>
      </w:r>
      <w:r w:rsidRPr="00A2387A">
        <w:rPr>
          <w:rFonts w:asciiTheme="minorHAnsi" w:hAnsiTheme="minorHAnsi" w:cstheme="minorHAnsi"/>
          <w:b/>
          <w:sz w:val="22"/>
        </w:rPr>
        <w:t xml:space="preserve"> </w:t>
      </w:r>
      <w:r w:rsidRPr="000B16B6">
        <w:rPr>
          <w:rFonts w:asciiTheme="minorHAnsi" w:hAnsiTheme="minorHAnsi" w:cstheme="minorHAnsi"/>
          <w:b/>
          <w:sz w:val="22"/>
        </w:rPr>
        <w:t>zmieniając</w:t>
      </w:r>
      <w:r>
        <w:rPr>
          <w:rFonts w:asciiTheme="minorHAnsi" w:hAnsiTheme="minorHAnsi" w:cstheme="minorHAnsi"/>
          <w:b/>
          <w:sz w:val="22"/>
        </w:rPr>
        <w:t>ej</w:t>
      </w:r>
      <w:r w:rsidRPr="000B16B6">
        <w:rPr>
          <w:rFonts w:asciiTheme="minorHAnsi" w:hAnsiTheme="minorHAnsi" w:cstheme="minorHAnsi"/>
          <w:b/>
          <w:sz w:val="22"/>
        </w:rPr>
        <w:t xml:space="preserve"> uchwałę </w:t>
      </w:r>
      <w:r>
        <w:rPr>
          <w:rFonts w:asciiTheme="minorHAnsi" w:hAnsiTheme="minorHAnsi" w:cstheme="minorHAnsi"/>
          <w:b/>
          <w:sz w:val="22"/>
        </w:rPr>
        <w:br/>
      </w:r>
      <w:r w:rsidRPr="000B16B6">
        <w:rPr>
          <w:rFonts w:asciiTheme="minorHAnsi" w:hAnsiTheme="minorHAnsi" w:cstheme="minorHAnsi"/>
          <w:b/>
          <w:sz w:val="22"/>
        </w:rPr>
        <w:t>w sprawie wyrażenia zgody na wniesienie do jednoosobowej Spółki m.st. Warszawy pod firmą Tramwaje Warszawskie spółka z ograniczoną odpowiedzialnością wkładu pieniężnego na pokrycie nowych udziałów w podwyższonym kapitale zakładowym Spółki</w:t>
      </w:r>
    </w:p>
    <w:p w14:paraId="019640B8" w14:textId="77777777" w:rsidR="00C47D10" w:rsidRPr="00A2387A" w:rsidRDefault="00C47D10" w:rsidP="00C47D10">
      <w:pPr>
        <w:tabs>
          <w:tab w:val="left" w:pos="3052"/>
        </w:tabs>
        <w:ind w:firstLine="851"/>
        <w:rPr>
          <w:rFonts w:asciiTheme="minorHAnsi" w:hAnsiTheme="minorHAnsi" w:cstheme="minorHAnsi"/>
          <w:b/>
          <w:sz w:val="22"/>
        </w:rPr>
      </w:pPr>
    </w:p>
    <w:p w14:paraId="7C3D8AF6" w14:textId="77777777" w:rsidR="00C47D10" w:rsidRPr="00A2387A" w:rsidRDefault="00C47D10" w:rsidP="00C47D10">
      <w:pPr>
        <w:tabs>
          <w:tab w:val="left" w:pos="3052"/>
        </w:tabs>
        <w:ind w:firstLine="851"/>
        <w:jc w:val="both"/>
        <w:rPr>
          <w:rFonts w:asciiTheme="minorHAnsi" w:hAnsiTheme="minorHAnsi" w:cstheme="minorHAnsi"/>
          <w:b/>
          <w:sz w:val="22"/>
        </w:rPr>
      </w:pPr>
    </w:p>
    <w:p w14:paraId="60090171" w14:textId="77777777" w:rsidR="00C47D10" w:rsidRPr="00A2387A" w:rsidRDefault="00C47D10" w:rsidP="00C47D10">
      <w:pPr>
        <w:tabs>
          <w:tab w:val="left" w:pos="3052"/>
        </w:tabs>
        <w:ind w:firstLine="851"/>
        <w:jc w:val="both"/>
        <w:rPr>
          <w:rFonts w:asciiTheme="minorHAnsi" w:hAnsiTheme="minorHAnsi" w:cstheme="minorHAnsi"/>
          <w:b/>
          <w:sz w:val="22"/>
        </w:rPr>
      </w:pPr>
    </w:p>
    <w:p w14:paraId="54893E04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  <w:r w:rsidRPr="00042F3B">
        <w:rPr>
          <w:rFonts w:asciiTheme="minorHAnsi" w:hAnsiTheme="minorHAnsi" w:cstheme="minorHAnsi"/>
          <w:b/>
          <w:sz w:val="22"/>
        </w:rPr>
        <w:t>opiniuję pozytywnie z zastrzeżeniem</w:t>
      </w:r>
    </w:p>
    <w:p w14:paraId="301D03DC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6429D1AE" w14:textId="77777777" w:rsidR="00C47D10" w:rsidRPr="001F1C7F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sz w:val="22"/>
        </w:rPr>
      </w:pPr>
      <w:r w:rsidRPr="001F1C7F">
        <w:rPr>
          <w:rFonts w:asciiTheme="minorHAnsi" w:hAnsiTheme="minorHAnsi" w:cstheme="minorHAnsi"/>
          <w:sz w:val="22"/>
        </w:rPr>
        <w:t xml:space="preserve">Realizacja </w:t>
      </w:r>
      <w:r>
        <w:rPr>
          <w:rFonts w:asciiTheme="minorHAnsi" w:hAnsiTheme="minorHAnsi" w:cstheme="minorHAnsi"/>
          <w:sz w:val="22"/>
        </w:rPr>
        <w:t>uchwały</w:t>
      </w:r>
      <w:r w:rsidRPr="001F1C7F">
        <w:rPr>
          <w:rFonts w:asciiTheme="minorHAnsi" w:hAnsiTheme="minorHAnsi" w:cstheme="minorHAnsi"/>
          <w:sz w:val="22"/>
        </w:rPr>
        <w:t xml:space="preserve"> wymaga dokonania zmian w </w:t>
      </w:r>
      <w:r>
        <w:rPr>
          <w:rFonts w:asciiTheme="minorHAnsi" w:hAnsiTheme="minorHAnsi" w:cstheme="minorHAnsi"/>
          <w:sz w:val="22"/>
        </w:rPr>
        <w:t>budżecie</w:t>
      </w:r>
      <w:r w:rsidRPr="001F1C7F">
        <w:rPr>
          <w:rFonts w:asciiTheme="minorHAnsi" w:hAnsiTheme="minorHAnsi" w:cstheme="minorHAnsi"/>
          <w:sz w:val="22"/>
        </w:rPr>
        <w:t xml:space="preserve"> m.st. Warszawy</w:t>
      </w:r>
      <w:r>
        <w:rPr>
          <w:rFonts w:asciiTheme="minorHAnsi" w:hAnsiTheme="minorHAnsi" w:cstheme="minorHAnsi"/>
          <w:sz w:val="22"/>
        </w:rPr>
        <w:t xml:space="preserve"> na 2024 rok oraz zmian </w:t>
      </w:r>
      <w:r>
        <w:rPr>
          <w:rFonts w:asciiTheme="minorHAnsi" w:hAnsiTheme="minorHAnsi" w:cstheme="minorHAnsi"/>
          <w:sz w:val="22"/>
        </w:rPr>
        <w:br/>
        <w:t>w Wieloletniej Prognozie Finansowej m.st. Warszawy na lata 2024-2055</w:t>
      </w:r>
    </w:p>
    <w:p w14:paraId="335DFA58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3759DEA8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0DBFA0F6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0B8EAD40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7B992658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3D6103B7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4DD86629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01D41534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403E2B5B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2C121622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4CE7D930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7583E12C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5F6253E9" w14:textId="77777777" w:rsidR="00C47D10" w:rsidRPr="00A2387A" w:rsidRDefault="00C47D10" w:rsidP="00C47D10">
      <w:pPr>
        <w:tabs>
          <w:tab w:val="left" w:pos="3052"/>
        </w:tabs>
        <w:jc w:val="both"/>
        <w:rPr>
          <w:rFonts w:asciiTheme="minorHAnsi" w:hAnsiTheme="minorHAnsi" w:cstheme="minorHAnsi"/>
          <w:b/>
          <w:sz w:val="22"/>
        </w:rPr>
      </w:pPr>
    </w:p>
    <w:p w14:paraId="5A3A0675" w14:textId="77777777" w:rsidR="00C47D10" w:rsidRPr="00A977F4" w:rsidRDefault="00C47D10" w:rsidP="00C47D10">
      <w:pPr>
        <w:ind w:firstLine="4253"/>
        <w:jc w:val="center"/>
        <w:rPr>
          <w:rFonts w:asciiTheme="minorHAnsi" w:eastAsia="MS Mincho" w:hAnsiTheme="minorHAnsi" w:cstheme="minorHAnsi"/>
          <w:b/>
          <w:sz w:val="22"/>
        </w:rPr>
      </w:pPr>
      <w:r w:rsidRPr="00A977F4">
        <w:rPr>
          <w:rFonts w:asciiTheme="minorHAnsi" w:eastAsia="MS Mincho" w:hAnsiTheme="minorHAnsi" w:cstheme="minorHAnsi"/>
          <w:b/>
          <w:sz w:val="22"/>
        </w:rPr>
        <w:t>Z upoważnienia Skarbnika m.st. Warszawy</w:t>
      </w:r>
    </w:p>
    <w:p w14:paraId="7F169728" w14:textId="77777777" w:rsidR="00C47D10" w:rsidRPr="00A977F4" w:rsidRDefault="00C47D10" w:rsidP="00C47D10">
      <w:pPr>
        <w:ind w:firstLine="4253"/>
        <w:jc w:val="center"/>
        <w:rPr>
          <w:rFonts w:asciiTheme="minorHAnsi" w:eastAsia="MS Mincho" w:hAnsiTheme="minorHAnsi" w:cstheme="minorHAnsi"/>
          <w:b/>
          <w:sz w:val="22"/>
        </w:rPr>
      </w:pPr>
    </w:p>
    <w:p w14:paraId="20B1E5E0" w14:textId="77777777" w:rsidR="00C47D10" w:rsidRPr="00A977F4" w:rsidRDefault="00C47D10" w:rsidP="00C47D10">
      <w:pPr>
        <w:ind w:firstLine="4253"/>
        <w:jc w:val="center"/>
        <w:rPr>
          <w:rFonts w:asciiTheme="minorHAnsi" w:eastAsia="MS Mincho" w:hAnsiTheme="minorHAnsi" w:cstheme="minorHAnsi"/>
          <w:b/>
          <w:sz w:val="22"/>
        </w:rPr>
      </w:pPr>
    </w:p>
    <w:p w14:paraId="63CC7E17" w14:textId="77777777" w:rsidR="00C47D10" w:rsidRPr="00A977F4" w:rsidRDefault="00C47D10" w:rsidP="00C47D10">
      <w:pPr>
        <w:ind w:firstLine="4253"/>
        <w:jc w:val="center"/>
        <w:rPr>
          <w:rFonts w:asciiTheme="minorHAnsi" w:eastAsia="MS Mincho" w:hAnsiTheme="minorHAnsi" w:cstheme="minorHAnsi"/>
          <w:sz w:val="22"/>
        </w:rPr>
      </w:pPr>
    </w:p>
    <w:p w14:paraId="370E2FA4" w14:textId="77777777" w:rsidR="00C47D10" w:rsidRPr="000B16B6" w:rsidRDefault="00C47D10" w:rsidP="00C47D10">
      <w:pPr>
        <w:ind w:firstLine="4253"/>
        <w:jc w:val="center"/>
        <w:rPr>
          <w:rFonts w:asciiTheme="minorHAnsi" w:hAnsiTheme="minorHAnsi" w:cstheme="minorHAnsi"/>
          <w:sz w:val="22"/>
        </w:rPr>
      </w:pPr>
      <w:r w:rsidRPr="000B16B6">
        <w:rPr>
          <w:rFonts w:asciiTheme="minorHAnsi" w:hAnsiTheme="minorHAnsi" w:cstheme="minorHAnsi"/>
          <w:sz w:val="22"/>
        </w:rPr>
        <w:t>Zastępca Skarbnika m.st. Warszawy</w:t>
      </w:r>
    </w:p>
    <w:p w14:paraId="36468703" w14:textId="77777777" w:rsidR="00C47D10" w:rsidRPr="000B16B6" w:rsidRDefault="00C47D10" w:rsidP="00C47D10">
      <w:pPr>
        <w:ind w:firstLine="4253"/>
        <w:jc w:val="center"/>
        <w:rPr>
          <w:rFonts w:asciiTheme="minorHAnsi" w:hAnsiTheme="minorHAnsi" w:cstheme="minorHAnsi"/>
          <w:sz w:val="22"/>
        </w:rPr>
      </w:pPr>
      <w:r w:rsidRPr="000B16B6">
        <w:rPr>
          <w:rFonts w:asciiTheme="minorHAnsi" w:hAnsiTheme="minorHAnsi" w:cstheme="minorHAnsi"/>
          <w:sz w:val="22"/>
        </w:rPr>
        <w:t>Dyrektor</w:t>
      </w:r>
    </w:p>
    <w:p w14:paraId="4AB64F29" w14:textId="77777777" w:rsidR="00C47D10" w:rsidRPr="000B16B6" w:rsidRDefault="00C47D10" w:rsidP="00C47D10">
      <w:pPr>
        <w:ind w:firstLine="4253"/>
        <w:jc w:val="center"/>
        <w:rPr>
          <w:rFonts w:asciiTheme="minorHAnsi" w:hAnsiTheme="minorHAnsi" w:cstheme="minorHAnsi"/>
          <w:sz w:val="22"/>
        </w:rPr>
      </w:pPr>
      <w:r w:rsidRPr="000B16B6">
        <w:rPr>
          <w:rFonts w:asciiTheme="minorHAnsi" w:hAnsiTheme="minorHAnsi" w:cstheme="minorHAnsi"/>
          <w:sz w:val="22"/>
        </w:rPr>
        <w:t>Biura Planowania Budżetowego</w:t>
      </w:r>
    </w:p>
    <w:p w14:paraId="4F07C643" w14:textId="77777777" w:rsidR="00C47D10" w:rsidRDefault="00C47D10" w:rsidP="00C47D10">
      <w:pPr>
        <w:ind w:firstLine="4253"/>
        <w:jc w:val="center"/>
      </w:pPr>
      <w:r w:rsidRPr="000B16B6">
        <w:rPr>
          <w:rFonts w:asciiTheme="minorHAnsi" w:hAnsiTheme="minorHAnsi" w:cstheme="minorHAnsi"/>
          <w:sz w:val="22"/>
        </w:rPr>
        <w:t>Aleksandra Jońca</w:t>
      </w:r>
    </w:p>
    <w:p w14:paraId="115F840E" w14:textId="6D421118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1A96B91C" w14:textId="4A63CF7D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721BC1E1" w14:textId="3CFB7169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153AA0BD" w14:textId="5BA2111B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73772E38" w14:textId="20B6EEAA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592CB393" w14:textId="77777777" w:rsidR="006315E7" w:rsidRDefault="006315E7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24EEB90A" w14:textId="492F3153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02F9AC7F" w14:textId="77777777" w:rsidR="00C47D10" w:rsidRPr="00897CC2" w:rsidRDefault="00C47D10" w:rsidP="00C47D10">
      <w:pPr>
        <w:pStyle w:val="Tytu"/>
        <w:rPr>
          <w:b w:val="0"/>
        </w:rPr>
      </w:pPr>
      <w:r w:rsidRPr="00897CC2">
        <w:t>Tekst ujednolicony</w:t>
      </w:r>
    </w:p>
    <w:p w14:paraId="3F5B293A" w14:textId="77777777" w:rsidR="00C47D10" w:rsidRPr="00897CC2" w:rsidRDefault="00C47D10" w:rsidP="00C47D10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97CC2">
        <w:rPr>
          <w:rFonts w:asciiTheme="minorHAnsi" w:hAnsiTheme="minorHAnsi" w:cstheme="minorHAnsi"/>
          <w:sz w:val="22"/>
          <w:szCs w:val="22"/>
        </w:rPr>
        <w:t xml:space="preserve">uchwały nr XLIX/1530/2021  Rady Miasta Stołecznego Warszawy z dnia 10 czerwca 2021 r. w sprawie wyrażenia zgody na wniesienie do </w:t>
      </w:r>
      <w:r w:rsidRPr="00897CC2">
        <w:rPr>
          <w:rFonts w:ascii="Calibri" w:hAnsi="Calibri"/>
          <w:sz w:val="22"/>
          <w:szCs w:val="22"/>
        </w:rPr>
        <w:t>jednoosobowej spółki m.st. Warszawy pod firmą Tramwaje Warszawskie spółka z ograniczoną odpowiedzialnością wkładu pieniężnego na pokrycie nowych udziałów w podwyższonym kapitale zakładowym Spółki</w:t>
      </w:r>
      <w:r w:rsidRPr="00897CC2">
        <w:rPr>
          <w:rFonts w:asciiTheme="minorHAnsi" w:hAnsiTheme="minorHAnsi" w:cstheme="minorHAnsi"/>
          <w:sz w:val="22"/>
          <w:szCs w:val="22"/>
        </w:rPr>
        <w:t>, uwzględniający zmiany wprowadzone uchwałą:</w:t>
      </w:r>
    </w:p>
    <w:p w14:paraId="27496C8B" w14:textId="77777777" w:rsidR="00C47D10" w:rsidRPr="00897CC2" w:rsidRDefault="00C47D10" w:rsidP="00C47D10">
      <w:pPr>
        <w:pStyle w:val="Akapitzlist"/>
        <w:numPr>
          <w:ilvl w:val="0"/>
          <w:numId w:val="15"/>
        </w:numPr>
        <w:spacing w:after="240" w:line="300" w:lineRule="auto"/>
        <w:ind w:left="709" w:hanging="352"/>
        <w:rPr>
          <w:rFonts w:asciiTheme="minorHAnsi" w:hAnsiTheme="minorHAnsi" w:cstheme="minorHAnsi"/>
          <w:sz w:val="22"/>
          <w:szCs w:val="22"/>
        </w:rPr>
      </w:pPr>
      <w:r w:rsidRPr="00897CC2">
        <w:rPr>
          <w:rFonts w:asciiTheme="minorHAnsi" w:hAnsiTheme="minorHAnsi" w:cstheme="minorHAnsi"/>
          <w:sz w:val="22"/>
          <w:szCs w:val="22"/>
        </w:rPr>
        <w:t xml:space="preserve">nr </w:t>
      </w:r>
      <w:r w:rsidRPr="00897CC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LXV/2150/2022</w:t>
      </w:r>
      <w:r w:rsidRPr="00897CC2">
        <w:rPr>
          <w:rFonts w:asciiTheme="minorHAnsi" w:hAnsiTheme="minorHAnsi" w:cstheme="minorHAnsi"/>
          <w:sz w:val="22"/>
          <w:szCs w:val="22"/>
        </w:rPr>
        <w:t xml:space="preserve"> Rady Miasta Stołecznego Warszawy </w:t>
      </w:r>
      <w:r w:rsidRPr="00897CC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z dnia 9 czerwca 2022 r.</w:t>
      </w:r>
    </w:p>
    <w:p w14:paraId="46D5CC24" w14:textId="77777777" w:rsidR="00C47D10" w:rsidRDefault="00C47D10" w:rsidP="00C47D10">
      <w:pPr>
        <w:pStyle w:val="Akapitzlist"/>
        <w:numPr>
          <w:ilvl w:val="0"/>
          <w:numId w:val="15"/>
        </w:numPr>
        <w:spacing w:after="240" w:line="300" w:lineRule="auto"/>
        <w:ind w:left="709" w:hanging="3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XCII/3032/2023</w:t>
      </w:r>
      <w:r w:rsidRPr="00897CC2">
        <w:rPr>
          <w:rFonts w:asciiTheme="minorHAnsi" w:hAnsiTheme="minorHAnsi" w:cstheme="minorHAnsi"/>
          <w:sz w:val="22"/>
          <w:szCs w:val="22"/>
        </w:rPr>
        <w:t xml:space="preserve"> Rady Mias</w:t>
      </w:r>
      <w:r>
        <w:rPr>
          <w:rFonts w:asciiTheme="minorHAnsi" w:hAnsiTheme="minorHAnsi" w:cstheme="minorHAnsi"/>
          <w:sz w:val="22"/>
          <w:szCs w:val="22"/>
        </w:rPr>
        <w:t xml:space="preserve">ta Stołecznego Warszawy z dnia 14 grudnia </w:t>
      </w:r>
      <w:r w:rsidRPr="00897CC2">
        <w:rPr>
          <w:rFonts w:asciiTheme="minorHAnsi" w:hAnsiTheme="minorHAnsi" w:cstheme="minorHAnsi"/>
          <w:sz w:val="22"/>
          <w:szCs w:val="22"/>
        </w:rPr>
        <w:t>2023 r.</w:t>
      </w:r>
    </w:p>
    <w:p w14:paraId="13054B09" w14:textId="77777777" w:rsidR="00C47D10" w:rsidRDefault="00C47D10" w:rsidP="00C47D10">
      <w:pPr>
        <w:pStyle w:val="Akapitzlist"/>
        <w:numPr>
          <w:ilvl w:val="0"/>
          <w:numId w:val="15"/>
        </w:numPr>
        <w:spacing w:after="240" w:line="300" w:lineRule="auto"/>
        <w:ind w:left="709" w:hanging="3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IX/280/2024</w:t>
      </w:r>
      <w:r w:rsidRPr="00897CC2">
        <w:rPr>
          <w:rFonts w:asciiTheme="minorHAnsi" w:hAnsiTheme="minorHAnsi" w:cstheme="minorHAnsi"/>
          <w:sz w:val="22"/>
          <w:szCs w:val="22"/>
        </w:rPr>
        <w:t xml:space="preserve"> Rady Mias</w:t>
      </w:r>
      <w:r>
        <w:rPr>
          <w:rFonts w:asciiTheme="minorHAnsi" w:hAnsiTheme="minorHAnsi" w:cstheme="minorHAnsi"/>
          <w:sz w:val="22"/>
          <w:szCs w:val="22"/>
        </w:rPr>
        <w:t>ta Stołecznego Warszawy z dnia  29 sierpnia 2024 r.</w:t>
      </w:r>
    </w:p>
    <w:p w14:paraId="4D1C5676" w14:textId="77777777" w:rsidR="00C47D10" w:rsidRPr="00F152EF" w:rsidRDefault="00C47D10" w:rsidP="00C47D10">
      <w:pPr>
        <w:pStyle w:val="Akapitzlist"/>
        <w:numPr>
          <w:ilvl w:val="0"/>
          <w:numId w:val="15"/>
        </w:numPr>
        <w:spacing w:after="240" w:line="300" w:lineRule="auto"/>
        <w:ind w:left="709" w:hanging="3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…………/2024 </w:t>
      </w:r>
      <w:r w:rsidRPr="00897CC2">
        <w:rPr>
          <w:rFonts w:asciiTheme="minorHAnsi" w:hAnsiTheme="minorHAnsi" w:cstheme="minorHAnsi"/>
          <w:sz w:val="22"/>
          <w:szCs w:val="22"/>
        </w:rPr>
        <w:t>Rady Mias</w:t>
      </w:r>
      <w:r>
        <w:rPr>
          <w:rFonts w:asciiTheme="minorHAnsi" w:hAnsiTheme="minorHAnsi" w:cstheme="minorHAnsi"/>
          <w:sz w:val="22"/>
          <w:szCs w:val="22"/>
        </w:rPr>
        <w:t>ta Stołecznego Warszawy z dnia  ……………….. 2024 r.</w:t>
      </w:r>
    </w:p>
    <w:p w14:paraId="532DBD90" w14:textId="77777777" w:rsidR="00C47D10" w:rsidRPr="00897CC2" w:rsidRDefault="00C47D10" w:rsidP="00C47D10">
      <w:pPr>
        <w:spacing w:after="240" w:line="300" w:lineRule="auto"/>
        <w:contextualSpacing/>
        <w:jc w:val="center"/>
        <w:outlineLvl w:val="0"/>
        <w:rPr>
          <w:rFonts w:ascii="Calibri" w:hAnsi="Calibri"/>
          <w:b/>
          <w:sz w:val="22"/>
          <w:szCs w:val="22"/>
        </w:rPr>
      </w:pPr>
      <w:r w:rsidRPr="00897CC2">
        <w:rPr>
          <w:rFonts w:ascii="Calibri" w:hAnsi="Calibri"/>
          <w:b/>
          <w:sz w:val="22"/>
          <w:szCs w:val="22"/>
        </w:rPr>
        <w:t>UCHWAŁA NR XLIX/1530/2021</w:t>
      </w:r>
    </w:p>
    <w:p w14:paraId="1CCE2F35" w14:textId="77777777" w:rsidR="00C47D10" w:rsidRPr="00897CC2" w:rsidRDefault="00C47D10" w:rsidP="00C47D10">
      <w:pPr>
        <w:spacing w:after="240" w:line="300" w:lineRule="auto"/>
        <w:contextualSpacing/>
        <w:jc w:val="center"/>
        <w:outlineLvl w:val="0"/>
        <w:rPr>
          <w:rFonts w:ascii="Calibri" w:hAnsi="Calibri"/>
          <w:b/>
          <w:sz w:val="22"/>
          <w:szCs w:val="22"/>
        </w:rPr>
      </w:pPr>
      <w:r w:rsidRPr="00897CC2">
        <w:rPr>
          <w:rFonts w:ascii="Calibri" w:hAnsi="Calibri"/>
          <w:b/>
          <w:sz w:val="22"/>
          <w:szCs w:val="22"/>
        </w:rPr>
        <w:t>RADY MIASTA STOŁECZNEGO WARSZAWY</w:t>
      </w:r>
    </w:p>
    <w:p w14:paraId="2CF5BB54" w14:textId="77777777" w:rsidR="00C47D10" w:rsidRPr="00897CC2" w:rsidRDefault="00C47D10" w:rsidP="00C47D10">
      <w:pPr>
        <w:spacing w:after="240" w:line="30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897CC2">
        <w:rPr>
          <w:rFonts w:ascii="Calibri" w:hAnsi="Calibri"/>
          <w:b/>
          <w:sz w:val="22"/>
          <w:szCs w:val="22"/>
        </w:rPr>
        <w:t>z 10 czerwca 2021 r.</w:t>
      </w:r>
    </w:p>
    <w:p w14:paraId="6A204C65" w14:textId="77777777" w:rsidR="00C47D10" w:rsidRPr="00897CC2" w:rsidRDefault="00C47D10" w:rsidP="00C47D10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897CC2">
        <w:rPr>
          <w:rFonts w:ascii="Calibri" w:hAnsi="Calibri"/>
          <w:b/>
          <w:sz w:val="22"/>
          <w:szCs w:val="22"/>
        </w:rPr>
        <w:t xml:space="preserve">w sprawie wyrażenia zgody na wniesienie do jednoosobowej spółki m.st. Warszawy pod firmą Tramwaje Warszawskie spółka z ograniczoną odpowiedzialnością wkładu pieniężnego na pokrycie nowych udziałów w podwyższonym kapitale zakładowym Spółki </w:t>
      </w:r>
    </w:p>
    <w:p w14:paraId="741FB872" w14:textId="77777777" w:rsidR="00C47D10" w:rsidRPr="00897CC2" w:rsidRDefault="00C47D10" w:rsidP="00C47D10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897CC2">
        <w:rPr>
          <w:rFonts w:ascii="Calibri" w:hAnsi="Calibri"/>
          <w:sz w:val="22"/>
          <w:szCs w:val="22"/>
        </w:rPr>
        <w:t>Na podstawie art. 18 ust. 2 pkt 9 lit. h ustawy z dnia 8 marca 1990 r. o samorządzie gminnym</w:t>
      </w:r>
      <w:r w:rsidRPr="00897CC2">
        <w:rPr>
          <w:rFonts w:ascii="Calibri" w:hAnsi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(Dz. U. z 2024 r. poz. 609 i 721</w:t>
      </w:r>
      <w:r w:rsidRPr="00897CC2">
        <w:rPr>
          <w:rFonts w:ascii="Calibri" w:hAnsi="Calibri" w:cs="Calibri"/>
          <w:sz w:val="22"/>
          <w:szCs w:val="22"/>
        </w:rPr>
        <w:t>)</w:t>
      </w:r>
      <w:r w:rsidRPr="00897CC2">
        <w:rPr>
          <w:rFonts w:ascii="Calibri" w:hAnsi="Calibri"/>
          <w:sz w:val="22"/>
          <w:szCs w:val="22"/>
        </w:rPr>
        <w:t xml:space="preserve"> uchwala się, co następuje:</w:t>
      </w:r>
    </w:p>
    <w:p w14:paraId="7FF3F3FB" w14:textId="77777777" w:rsidR="00C47D10" w:rsidRPr="00897CC2" w:rsidRDefault="00C47D10" w:rsidP="00C47D10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897CC2">
        <w:rPr>
          <w:rFonts w:ascii="Calibri" w:hAnsi="Calibri"/>
          <w:b/>
          <w:sz w:val="22"/>
          <w:szCs w:val="22"/>
        </w:rPr>
        <w:t>§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97CC2">
        <w:rPr>
          <w:rFonts w:ascii="Calibri" w:hAnsi="Calibri"/>
          <w:b/>
          <w:sz w:val="22"/>
          <w:szCs w:val="22"/>
        </w:rPr>
        <w:t xml:space="preserve">1. </w:t>
      </w:r>
      <w:r w:rsidRPr="00897CC2">
        <w:rPr>
          <w:rFonts w:ascii="Calibri" w:hAnsi="Calibri"/>
          <w:sz w:val="22"/>
          <w:szCs w:val="22"/>
        </w:rPr>
        <w:t xml:space="preserve">Wyraża się zgodę na wniesienie do jednoosobowej spółki m.st. Warszawy pod firmą Tramwaje Warszawskie spółka z ograniczoną odpowiedzialnością, zwaną dalej „Spółką”, wkładu pieniężnego w wysokości </w:t>
      </w:r>
      <w:r>
        <w:rPr>
          <w:rFonts w:ascii="Calibri" w:hAnsi="Calibri"/>
          <w:sz w:val="22"/>
          <w:szCs w:val="22"/>
        </w:rPr>
        <w:t>1 382 5</w:t>
      </w:r>
      <w:r w:rsidRPr="00630A48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0 000 zł (słownie: jeden miliard trzysta osiemdziesiąt dwa miliony pięćset tysięcy złotych) na pokrycie 2 765 000 (słownie: dwa miliony siedemset sześćdziesiąt pięć tysięcy</w:t>
      </w:r>
      <w:r w:rsidRPr="00630A48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Pr="00897CC2">
        <w:rPr>
          <w:rFonts w:ascii="Calibri" w:hAnsi="Calibri"/>
          <w:sz w:val="22"/>
          <w:szCs w:val="22"/>
        </w:rPr>
        <w:t>nowych udziałów o wartości 500 zł (słownie: pięćset złotych) każdy, w podwyższonym kapitale zakładowym Spółki.</w:t>
      </w:r>
    </w:p>
    <w:p w14:paraId="4CE3ED14" w14:textId="77777777" w:rsidR="00C47D10" w:rsidRPr="00897CC2" w:rsidRDefault="00C47D10" w:rsidP="00C47D10">
      <w:pPr>
        <w:spacing w:line="300" w:lineRule="auto"/>
        <w:ind w:firstLine="708"/>
        <w:contextualSpacing/>
        <w:rPr>
          <w:rFonts w:ascii="Calibri" w:hAnsi="Calibri"/>
          <w:sz w:val="22"/>
          <w:szCs w:val="22"/>
        </w:rPr>
      </w:pPr>
      <w:r w:rsidRPr="00897CC2">
        <w:rPr>
          <w:rFonts w:ascii="Calibri" w:hAnsi="Calibri"/>
          <w:b/>
          <w:sz w:val="22"/>
          <w:szCs w:val="22"/>
        </w:rPr>
        <w:t>§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97CC2">
        <w:rPr>
          <w:rFonts w:ascii="Calibri" w:hAnsi="Calibri"/>
          <w:b/>
          <w:sz w:val="22"/>
          <w:szCs w:val="22"/>
        </w:rPr>
        <w:t xml:space="preserve">2. </w:t>
      </w:r>
      <w:r w:rsidRPr="00897CC2">
        <w:rPr>
          <w:rFonts w:ascii="Calibri" w:hAnsi="Calibri"/>
          <w:sz w:val="22"/>
          <w:szCs w:val="22"/>
        </w:rPr>
        <w:t xml:space="preserve">Środki przeznaczone na wniesienie wkładu pieniężnego, o którym mowa w § 1, zostaną pokryte z budżetu m.st. Warszawy w następujących kwotach i terminach: </w:t>
      </w:r>
    </w:p>
    <w:p w14:paraId="5F0AECB5" w14:textId="77777777" w:rsidR="00C47D10" w:rsidRPr="00897CC2" w:rsidRDefault="00C47D10" w:rsidP="00C47D10">
      <w:pPr>
        <w:pStyle w:val="Bezodstpw"/>
        <w:numPr>
          <w:ilvl w:val="0"/>
          <w:numId w:val="14"/>
        </w:numPr>
        <w:tabs>
          <w:tab w:val="num" w:pos="993"/>
          <w:tab w:val="left" w:pos="1276"/>
        </w:tabs>
        <w:spacing w:line="300" w:lineRule="auto"/>
        <w:ind w:hanging="152"/>
        <w:contextualSpacing/>
      </w:pPr>
      <w:r w:rsidRPr="00897CC2">
        <w:t>w 2021 roku – 100 000 000 (słownie: sto milionów) złotych;</w:t>
      </w:r>
    </w:p>
    <w:p w14:paraId="4127D0CB" w14:textId="77777777" w:rsidR="00C47D10" w:rsidRPr="00897CC2" w:rsidRDefault="00C47D10" w:rsidP="00C47D10">
      <w:pPr>
        <w:pStyle w:val="Bezodstpw"/>
        <w:numPr>
          <w:ilvl w:val="0"/>
          <w:numId w:val="14"/>
        </w:numPr>
        <w:tabs>
          <w:tab w:val="num" w:pos="993"/>
          <w:tab w:val="left" w:pos="1276"/>
        </w:tabs>
        <w:spacing w:line="300" w:lineRule="auto"/>
        <w:ind w:hanging="152"/>
        <w:contextualSpacing/>
      </w:pPr>
      <w:r w:rsidRPr="00897CC2">
        <w:t>w 2022 roku – 246 000 000 (słownie: dwieście czterdzieści sześć milionów) złotych;</w:t>
      </w:r>
    </w:p>
    <w:p w14:paraId="2F81CAF2" w14:textId="77777777" w:rsidR="00C47D10" w:rsidRDefault="00C47D10" w:rsidP="00C47D10">
      <w:pPr>
        <w:pStyle w:val="Bezodstpw"/>
        <w:numPr>
          <w:ilvl w:val="0"/>
          <w:numId w:val="14"/>
        </w:numPr>
        <w:tabs>
          <w:tab w:val="num" w:pos="993"/>
          <w:tab w:val="left" w:pos="1276"/>
        </w:tabs>
        <w:spacing w:line="300" w:lineRule="auto"/>
        <w:ind w:hanging="152"/>
        <w:contextualSpacing/>
      </w:pPr>
      <w:r w:rsidRPr="00897CC2">
        <w:t xml:space="preserve">w 2023 roku – </w:t>
      </w:r>
      <w:r w:rsidRPr="00897CC2">
        <w:rPr>
          <w:rStyle w:val="normaltextrun"/>
          <w:rFonts w:cs="Calibri"/>
        </w:rPr>
        <w:t>465</w:t>
      </w:r>
      <w:r w:rsidRPr="00897CC2">
        <w:t xml:space="preserve"> 000 000 (słownie: </w:t>
      </w:r>
      <w:r w:rsidRPr="00897CC2">
        <w:rPr>
          <w:rStyle w:val="normaltextrun"/>
          <w:rFonts w:cs="Calibri"/>
        </w:rPr>
        <w:t xml:space="preserve">czterysta sześćdziesiąt pięć </w:t>
      </w:r>
      <w:r w:rsidRPr="00897CC2">
        <w:t>milionów) złotych;</w:t>
      </w:r>
    </w:p>
    <w:p w14:paraId="21537F88" w14:textId="77777777" w:rsidR="00C47D10" w:rsidRDefault="00C47D10" w:rsidP="00C47D10">
      <w:pPr>
        <w:pStyle w:val="Bezodstpw"/>
        <w:numPr>
          <w:ilvl w:val="0"/>
          <w:numId w:val="14"/>
        </w:numPr>
        <w:tabs>
          <w:tab w:val="num" w:pos="993"/>
          <w:tab w:val="left" w:pos="1276"/>
        </w:tabs>
        <w:spacing w:line="300" w:lineRule="auto"/>
        <w:ind w:left="993" w:hanging="284"/>
        <w:contextualSpacing/>
      </w:pPr>
      <w:r>
        <w:t xml:space="preserve">w 2024 roku </w:t>
      </w:r>
      <w:r w:rsidRPr="007077C8">
        <w:t xml:space="preserve">– </w:t>
      </w:r>
      <w:r>
        <w:t>191 5</w:t>
      </w:r>
      <w:r w:rsidRPr="007077C8">
        <w:t xml:space="preserve">00 000 (słownie: </w:t>
      </w:r>
      <w:r>
        <w:t xml:space="preserve">sto dziewięćdziesiąt jeden </w:t>
      </w:r>
      <w:r w:rsidRPr="007077C8">
        <w:t>milionów</w:t>
      </w:r>
      <w:r>
        <w:t xml:space="preserve"> pięćset tysięcy) złotych;</w:t>
      </w:r>
    </w:p>
    <w:p w14:paraId="1B50412D" w14:textId="77777777" w:rsidR="00C47D10" w:rsidRPr="00897CC2" w:rsidRDefault="00C47D10" w:rsidP="00C47D10">
      <w:pPr>
        <w:pStyle w:val="Bezodstpw"/>
        <w:numPr>
          <w:ilvl w:val="0"/>
          <w:numId w:val="14"/>
        </w:numPr>
        <w:tabs>
          <w:tab w:val="num" w:pos="993"/>
          <w:tab w:val="left" w:pos="1276"/>
        </w:tabs>
        <w:spacing w:line="300" w:lineRule="auto"/>
        <w:ind w:hanging="152"/>
        <w:contextualSpacing/>
      </w:pPr>
      <w:r w:rsidRPr="00897CC2">
        <w:t>w 2027 roku –   40 000 000 (słownie: czterdzieści milionów) złotych;</w:t>
      </w:r>
    </w:p>
    <w:p w14:paraId="70E11ABC" w14:textId="77777777" w:rsidR="00C47D10" w:rsidRPr="00897CC2" w:rsidRDefault="00C47D10" w:rsidP="00C47D10">
      <w:pPr>
        <w:pStyle w:val="Bezodstpw"/>
        <w:numPr>
          <w:ilvl w:val="0"/>
          <w:numId w:val="14"/>
        </w:numPr>
        <w:tabs>
          <w:tab w:val="num" w:pos="993"/>
          <w:tab w:val="left" w:pos="1276"/>
        </w:tabs>
        <w:spacing w:line="300" w:lineRule="auto"/>
        <w:ind w:hanging="152"/>
        <w:contextualSpacing/>
      </w:pPr>
      <w:r w:rsidRPr="00897CC2">
        <w:t>w 2028 roku –   95 000 000 (słownie: dziewięćdziesiąt pięć milionów) złotych;</w:t>
      </w:r>
    </w:p>
    <w:p w14:paraId="06CB91C4" w14:textId="77777777" w:rsidR="00C47D10" w:rsidRPr="00897CC2" w:rsidRDefault="00C47D10" w:rsidP="00C47D10">
      <w:pPr>
        <w:pStyle w:val="Bezodstpw"/>
        <w:numPr>
          <w:ilvl w:val="0"/>
          <w:numId w:val="14"/>
        </w:numPr>
        <w:tabs>
          <w:tab w:val="num" w:pos="993"/>
          <w:tab w:val="left" w:pos="1276"/>
        </w:tabs>
        <w:spacing w:after="240" w:line="300" w:lineRule="auto"/>
        <w:ind w:left="862" w:hanging="153"/>
        <w:contextualSpacing/>
      </w:pPr>
      <w:r w:rsidRPr="00897CC2">
        <w:t>w 2029 roku – 245 000 000 (słownie: dwieście czterdzieści pięć milionów) złotych.</w:t>
      </w:r>
    </w:p>
    <w:p w14:paraId="4AA3BC3B" w14:textId="77777777" w:rsidR="00C47D10" w:rsidRPr="00897CC2" w:rsidRDefault="00C47D10" w:rsidP="00C47D10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897CC2">
        <w:rPr>
          <w:rFonts w:ascii="Calibri" w:hAnsi="Calibri"/>
          <w:b/>
          <w:sz w:val="22"/>
          <w:szCs w:val="22"/>
        </w:rPr>
        <w:t>§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97CC2">
        <w:rPr>
          <w:rFonts w:ascii="Calibri" w:hAnsi="Calibri"/>
          <w:b/>
          <w:sz w:val="22"/>
          <w:szCs w:val="22"/>
        </w:rPr>
        <w:t xml:space="preserve">3. </w:t>
      </w:r>
      <w:r w:rsidRPr="00897CC2">
        <w:rPr>
          <w:rFonts w:ascii="Calibri" w:hAnsi="Calibri"/>
          <w:sz w:val="22"/>
          <w:szCs w:val="22"/>
        </w:rPr>
        <w:t>Wykonanie uchwały powierza się Prezydentowi Miasta Stołecznego Warszawy.</w:t>
      </w:r>
    </w:p>
    <w:p w14:paraId="06790DD6" w14:textId="77777777" w:rsidR="00C47D10" w:rsidRPr="00897CC2" w:rsidRDefault="00C47D10" w:rsidP="00C47D10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  <w:r w:rsidRPr="00897CC2">
        <w:rPr>
          <w:rFonts w:ascii="Calibri" w:hAnsi="Calibri"/>
          <w:b/>
          <w:sz w:val="22"/>
          <w:szCs w:val="22"/>
        </w:rPr>
        <w:t>§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97CC2">
        <w:rPr>
          <w:rFonts w:ascii="Calibri" w:hAnsi="Calibri"/>
          <w:b/>
          <w:sz w:val="22"/>
          <w:szCs w:val="22"/>
        </w:rPr>
        <w:t xml:space="preserve">4. </w:t>
      </w:r>
      <w:r w:rsidRPr="00897CC2">
        <w:rPr>
          <w:rFonts w:ascii="Calibri" w:hAnsi="Calibri"/>
          <w:sz w:val="22"/>
          <w:szCs w:val="22"/>
        </w:rPr>
        <w:t xml:space="preserve">1. Uchwała podlega publikacji w Biuletynie Informacji Publicznej Miasta Stołecznego Warszawy. </w:t>
      </w:r>
    </w:p>
    <w:p w14:paraId="6D147B85" w14:textId="77777777" w:rsidR="00C47D10" w:rsidRPr="00897CC2" w:rsidRDefault="00C47D10" w:rsidP="00C47D10">
      <w:pPr>
        <w:autoSpaceDE w:val="0"/>
        <w:autoSpaceDN w:val="0"/>
        <w:adjustRightInd w:val="0"/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897CC2">
        <w:rPr>
          <w:rFonts w:ascii="Calibri" w:hAnsi="Calibri"/>
          <w:sz w:val="22"/>
          <w:szCs w:val="22"/>
        </w:rPr>
        <w:t>2. Uchwała wchodzi w życie z dniem podjęcia.</w:t>
      </w:r>
    </w:p>
    <w:p w14:paraId="45D380AC" w14:textId="77777777" w:rsidR="00C47D10" w:rsidRPr="00897CC2" w:rsidRDefault="00C47D10" w:rsidP="00C47D10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5DFC1AED" w14:textId="77777777" w:rsidR="00C47D10" w:rsidRPr="00897CC2" w:rsidRDefault="00C47D10" w:rsidP="00C47D10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2BA1EB23" w14:textId="77777777" w:rsidR="00C47D10" w:rsidRPr="00897CC2" w:rsidRDefault="00C47D10" w:rsidP="00C47D10">
      <w:pPr>
        <w:spacing w:line="300" w:lineRule="auto"/>
        <w:rPr>
          <w:rFonts w:ascii="Calibri" w:hAnsi="Calibri"/>
          <w:b/>
          <w:sz w:val="22"/>
        </w:rPr>
      </w:pPr>
    </w:p>
    <w:p w14:paraId="7DC66CE9" w14:textId="77777777" w:rsidR="00C47D10" w:rsidRPr="00897CC2" w:rsidRDefault="00C47D10" w:rsidP="00C47D10">
      <w:pPr>
        <w:autoSpaceDE w:val="0"/>
        <w:autoSpaceDN w:val="0"/>
        <w:adjustRightInd w:val="0"/>
        <w:spacing w:line="300" w:lineRule="auto"/>
        <w:rPr>
          <w:rFonts w:ascii="Calibri" w:hAnsi="Calibri"/>
          <w:sz w:val="22"/>
          <w:szCs w:val="22"/>
        </w:rPr>
      </w:pPr>
    </w:p>
    <w:p w14:paraId="404D269F" w14:textId="77777777" w:rsidR="00C47D10" w:rsidRPr="00897CC2" w:rsidRDefault="00C47D10" w:rsidP="00C47D10"/>
    <w:p w14:paraId="32842621" w14:textId="77777777" w:rsidR="00C47D10" w:rsidRDefault="00C47D10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sectPr w:rsidR="00C47D10" w:rsidSect="00413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34721" w14:textId="77777777" w:rsidR="00D10502" w:rsidRDefault="00D10502">
      <w:r>
        <w:separator/>
      </w:r>
    </w:p>
  </w:endnote>
  <w:endnote w:type="continuationSeparator" w:id="0">
    <w:p w14:paraId="56A87301" w14:textId="77777777" w:rsidR="00D10502" w:rsidRDefault="00D1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0A0A" w14:textId="77777777" w:rsidR="00837F1E" w:rsidRDefault="003C58CE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B209B6" w14:textId="77777777" w:rsidR="00837F1E" w:rsidRDefault="00837F1E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00078"/>
      <w:docPartObj>
        <w:docPartGallery w:val="Page Numbers (Bottom of Page)"/>
        <w:docPartUnique/>
      </w:docPartObj>
    </w:sdtPr>
    <w:sdtEndPr/>
    <w:sdtContent>
      <w:p w14:paraId="675E2D5D" w14:textId="4EE1C7E3" w:rsidR="007365A9" w:rsidRDefault="007365A9" w:rsidP="007365A9">
        <w:pPr>
          <w:pStyle w:val="Stopka"/>
          <w:framePr w:h="1103" w:hRule="exact" w:wrap="around" w:vAnchor="text" w:hAnchor="margin" w:xAlign="center" w:y="-39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2DA">
          <w:rPr>
            <w:noProof/>
          </w:rPr>
          <w:t>15</w:t>
        </w:r>
        <w:r>
          <w:fldChar w:fldCharType="end"/>
        </w:r>
      </w:p>
    </w:sdtContent>
  </w:sdt>
  <w:p w14:paraId="3FC7CAFA" w14:textId="4321EE90" w:rsidR="00837F1E" w:rsidRDefault="00837F1E" w:rsidP="00B87024">
    <w:pPr>
      <w:pStyle w:val="Stopka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B993" w14:textId="77777777" w:rsidR="00A17F23" w:rsidRDefault="00A17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AADF" w14:textId="77777777" w:rsidR="00D10502" w:rsidRDefault="00D10502">
      <w:r>
        <w:separator/>
      </w:r>
    </w:p>
  </w:footnote>
  <w:footnote w:type="continuationSeparator" w:id="0">
    <w:p w14:paraId="33A10C4A" w14:textId="77777777" w:rsidR="00D10502" w:rsidRDefault="00D1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F419" w14:textId="77777777" w:rsidR="00A17F23" w:rsidRDefault="00A17F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99D16" w14:textId="77777777" w:rsidR="00A17F23" w:rsidRDefault="00A17F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73CC" w14:textId="3DCFD456" w:rsidR="00837F1E" w:rsidRPr="00A17F23" w:rsidRDefault="004D431A" w:rsidP="005832B2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b/>
      </w:rPr>
      <w:tab/>
    </w:r>
    <w:r w:rsidRPr="00A17F23">
      <w:rPr>
        <w:rFonts w:asciiTheme="minorHAnsi" w:hAnsiTheme="minorHAnsi" w:cstheme="minorHAnsi"/>
        <w:b/>
        <w:sz w:val="22"/>
        <w:szCs w:val="22"/>
      </w:rPr>
      <w:t>Projekt</w:t>
    </w:r>
  </w:p>
  <w:p w14:paraId="4D931FC4" w14:textId="5D7401C5" w:rsidR="00837F1E" w:rsidRPr="00A17F23" w:rsidRDefault="004D431A">
    <w:pPr>
      <w:pStyle w:val="Nagwek"/>
      <w:rPr>
        <w:rFonts w:asciiTheme="minorHAnsi" w:hAnsiTheme="minorHAnsi" w:cstheme="minorHAnsi"/>
        <w:b/>
        <w:sz w:val="22"/>
        <w:szCs w:val="22"/>
      </w:rPr>
    </w:pPr>
    <w:r w:rsidRPr="00A17F23">
      <w:rPr>
        <w:rFonts w:asciiTheme="minorHAnsi" w:hAnsiTheme="minorHAnsi" w:cstheme="minorHAnsi"/>
        <w:b/>
        <w:sz w:val="22"/>
        <w:szCs w:val="22"/>
      </w:rPr>
      <w:tab/>
    </w:r>
    <w:r w:rsidRPr="00A17F23">
      <w:rPr>
        <w:rFonts w:asciiTheme="minorHAnsi" w:hAnsiTheme="minorHAnsi" w:cstheme="minorHAnsi"/>
        <w:b/>
        <w:sz w:val="22"/>
        <w:szCs w:val="22"/>
      </w:rPr>
      <w:tab/>
      <w:t xml:space="preserve">Druk nr </w:t>
    </w:r>
    <w:r w:rsidR="00A17F23" w:rsidRPr="00A17F23">
      <w:rPr>
        <w:rFonts w:asciiTheme="minorHAnsi" w:hAnsiTheme="minorHAnsi" w:cstheme="minorHAnsi"/>
        <w:b/>
        <w:sz w:val="22"/>
        <w:szCs w:val="22"/>
      </w:rPr>
      <w:t>462</w:t>
    </w:r>
  </w:p>
  <w:p w14:paraId="2036870F" w14:textId="77777777" w:rsidR="00837F1E" w:rsidRDefault="00837F1E">
    <w:pPr>
      <w:pStyle w:val="Nagwek"/>
    </w:pPr>
  </w:p>
  <w:p w14:paraId="66E810A8" w14:textId="77777777" w:rsidR="00837F1E" w:rsidRDefault="00837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B57"/>
    <w:multiLevelType w:val="hybridMultilevel"/>
    <w:tmpl w:val="0A9A2E66"/>
    <w:lvl w:ilvl="0" w:tplc="532E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C53"/>
    <w:multiLevelType w:val="hybridMultilevel"/>
    <w:tmpl w:val="B7FA7E0A"/>
    <w:lvl w:ilvl="0" w:tplc="2BE8CB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088E"/>
    <w:multiLevelType w:val="hybridMultilevel"/>
    <w:tmpl w:val="4C70EB6A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6C40AA1"/>
    <w:multiLevelType w:val="hybridMultilevel"/>
    <w:tmpl w:val="DC7644F4"/>
    <w:lvl w:ilvl="0" w:tplc="BB0677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2DB2"/>
    <w:multiLevelType w:val="multilevel"/>
    <w:tmpl w:val="BCC2F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A5351"/>
    <w:multiLevelType w:val="hybridMultilevel"/>
    <w:tmpl w:val="C2F00DBE"/>
    <w:lvl w:ilvl="0" w:tplc="891A1D6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208AA"/>
    <w:multiLevelType w:val="hybridMultilevel"/>
    <w:tmpl w:val="0B2E4B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641A5B"/>
    <w:multiLevelType w:val="hybridMultilevel"/>
    <w:tmpl w:val="849CB2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9151A3D"/>
    <w:multiLevelType w:val="hybridMultilevel"/>
    <w:tmpl w:val="9580F890"/>
    <w:lvl w:ilvl="0" w:tplc="532E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30CE"/>
    <w:multiLevelType w:val="hybridMultilevel"/>
    <w:tmpl w:val="09C06098"/>
    <w:lvl w:ilvl="0" w:tplc="CD1AD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A7029E"/>
    <w:multiLevelType w:val="hybridMultilevel"/>
    <w:tmpl w:val="43882882"/>
    <w:lvl w:ilvl="0" w:tplc="65EA37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B7D08"/>
    <w:multiLevelType w:val="hybridMultilevel"/>
    <w:tmpl w:val="EF5AEE16"/>
    <w:lvl w:ilvl="0" w:tplc="833E71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575B8"/>
    <w:multiLevelType w:val="hybridMultilevel"/>
    <w:tmpl w:val="EB5E143C"/>
    <w:lvl w:ilvl="0" w:tplc="D8245A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3723B"/>
    <w:multiLevelType w:val="hybridMultilevel"/>
    <w:tmpl w:val="310C1DFC"/>
    <w:lvl w:ilvl="0" w:tplc="6E9E1D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451A"/>
    <w:multiLevelType w:val="hybridMultilevel"/>
    <w:tmpl w:val="4C70EB6A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 w15:restartNumberingAfterBreak="0">
    <w:nsid w:val="534D6724"/>
    <w:multiLevelType w:val="hybridMultilevel"/>
    <w:tmpl w:val="573E79BC"/>
    <w:lvl w:ilvl="0" w:tplc="CD1A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B2485"/>
    <w:multiLevelType w:val="hybridMultilevel"/>
    <w:tmpl w:val="0F5A6F4C"/>
    <w:lvl w:ilvl="0" w:tplc="7AE40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082FD7"/>
    <w:multiLevelType w:val="hybridMultilevel"/>
    <w:tmpl w:val="031CB892"/>
    <w:lvl w:ilvl="0" w:tplc="CD1ADE9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 w15:restartNumberingAfterBreak="0">
    <w:nsid w:val="6E6F6BCA"/>
    <w:multiLevelType w:val="hybridMultilevel"/>
    <w:tmpl w:val="21ECA54C"/>
    <w:lvl w:ilvl="0" w:tplc="FA02A3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73113060"/>
    <w:multiLevelType w:val="hybridMultilevel"/>
    <w:tmpl w:val="3B488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B268C"/>
    <w:multiLevelType w:val="hybridMultilevel"/>
    <w:tmpl w:val="0E705D52"/>
    <w:lvl w:ilvl="0" w:tplc="CD1ADE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7834123"/>
    <w:multiLevelType w:val="hybridMultilevel"/>
    <w:tmpl w:val="2AC6656E"/>
    <w:lvl w:ilvl="0" w:tplc="532E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A5548"/>
    <w:multiLevelType w:val="hybridMultilevel"/>
    <w:tmpl w:val="07D49068"/>
    <w:lvl w:ilvl="0" w:tplc="5EC65C34">
      <w:start w:val="1"/>
      <w:numFmt w:val="decimal"/>
      <w:lvlText w:val="%1)"/>
      <w:lvlJc w:val="left"/>
      <w:pPr>
        <w:ind w:left="86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2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0"/>
  </w:num>
  <w:num w:numId="12">
    <w:abstractNumId w:val="17"/>
  </w:num>
  <w:num w:numId="13">
    <w:abstractNumId w:val="6"/>
  </w:num>
  <w:num w:numId="14">
    <w:abstractNumId w:val="22"/>
  </w:num>
  <w:num w:numId="15">
    <w:abstractNumId w:val="13"/>
  </w:num>
  <w:num w:numId="16">
    <w:abstractNumId w:val="7"/>
  </w:num>
  <w:num w:numId="17">
    <w:abstractNumId w:val="1"/>
  </w:num>
  <w:num w:numId="18">
    <w:abstractNumId w:val="11"/>
  </w:num>
  <w:num w:numId="19">
    <w:abstractNumId w:val="15"/>
  </w:num>
  <w:num w:numId="20">
    <w:abstractNumId w:val="2"/>
  </w:num>
  <w:num w:numId="21">
    <w:abstractNumId w:val="18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CE"/>
    <w:rsid w:val="0000341D"/>
    <w:rsid w:val="00102637"/>
    <w:rsid w:val="00177E69"/>
    <w:rsid w:val="001B61E7"/>
    <w:rsid w:val="00205E41"/>
    <w:rsid w:val="00245892"/>
    <w:rsid w:val="00280CFB"/>
    <w:rsid w:val="002D3D6D"/>
    <w:rsid w:val="002D7E11"/>
    <w:rsid w:val="003C58CE"/>
    <w:rsid w:val="003D6737"/>
    <w:rsid w:val="003F7A0F"/>
    <w:rsid w:val="00427387"/>
    <w:rsid w:val="004711F0"/>
    <w:rsid w:val="00492B94"/>
    <w:rsid w:val="004D431A"/>
    <w:rsid w:val="00512DD7"/>
    <w:rsid w:val="00514252"/>
    <w:rsid w:val="00541633"/>
    <w:rsid w:val="005658B6"/>
    <w:rsid w:val="006315E7"/>
    <w:rsid w:val="00666A6A"/>
    <w:rsid w:val="006749B3"/>
    <w:rsid w:val="00707E38"/>
    <w:rsid w:val="007365A9"/>
    <w:rsid w:val="00764D5D"/>
    <w:rsid w:val="00837F1E"/>
    <w:rsid w:val="009310C0"/>
    <w:rsid w:val="009850C8"/>
    <w:rsid w:val="00A17F23"/>
    <w:rsid w:val="00B320CE"/>
    <w:rsid w:val="00B7685E"/>
    <w:rsid w:val="00B922DA"/>
    <w:rsid w:val="00B92FE3"/>
    <w:rsid w:val="00BE4B1F"/>
    <w:rsid w:val="00C47D10"/>
    <w:rsid w:val="00C57387"/>
    <w:rsid w:val="00C97ABB"/>
    <w:rsid w:val="00CE5238"/>
    <w:rsid w:val="00D10502"/>
    <w:rsid w:val="00D15B8C"/>
    <w:rsid w:val="00D7468F"/>
    <w:rsid w:val="00D85C23"/>
    <w:rsid w:val="00DD2B13"/>
    <w:rsid w:val="00DE21A9"/>
    <w:rsid w:val="00E840D9"/>
    <w:rsid w:val="00E85146"/>
    <w:rsid w:val="00E9276C"/>
    <w:rsid w:val="00EA00B4"/>
    <w:rsid w:val="00EA03FE"/>
    <w:rsid w:val="00EF2190"/>
    <w:rsid w:val="00F10CC1"/>
    <w:rsid w:val="00F14E4E"/>
    <w:rsid w:val="00F6675E"/>
    <w:rsid w:val="00F8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72A5"/>
  <w15:chartTrackingRefBased/>
  <w15:docId w15:val="{C4619430-35FF-45D7-87BF-D06A5FEA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C58CE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C5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8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C58CE"/>
  </w:style>
  <w:style w:type="paragraph" w:styleId="Nagwek">
    <w:name w:val="header"/>
    <w:basedOn w:val="Normalny"/>
    <w:link w:val="NagwekZnak"/>
    <w:rsid w:val="003C5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5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A03FE"/>
    <w:pPr>
      <w:tabs>
        <w:tab w:val="left" w:pos="936"/>
      </w:tabs>
      <w:jc w:val="both"/>
    </w:pPr>
    <w:rPr>
      <w:rFonts w:ascii="Arial" w:hAnsi="Arial"/>
      <w:i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A03FE"/>
    <w:rPr>
      <w:rFonts w:ascii="Arial" w:eastAsia="Times New Roman" w:hAnsi="Arial" w:cs="Times New Roman"/>
      <w:i/>
      <w:lang w:eastAsia="pl-PL"/>
    </w:rPr>
  </w:style>
  <w:style w:type="character" w:customStyle="1" w:styleId="FontStyle14">
    <w:name w:val="Font Style14"/>
    <w:rsid w:val="00EA03FE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aliases w:val="normalny tekst,Akapit z listą1,Akapit z listą2,ISCG Numerowanie,BulletC,Obiekt,List Paragraph1,Akapit z listą31,Podsis rysunku,Wyliczanie,Numerowanie,Akapit z listą3"/>
    <w:basedOn w:val="Normalny"/>
    <w:link w:val="AkapitzlistZnak"/>
    <w:uiPriority w:val="34"/>
    <w:qFormat/>
    <w:rsid w:val="00EA03FE"/>
    <w:pPr>
      <w:ind w:left="720"/>
      <w:contextualSpacing/>
    </w:pPr>
  </w:style>
  <w:style w:type="paragraph" w:customStyle="1" w:styleId="Tekstpodstawowy2">
    <w:name w:val="Tekst podstawowy2"/>
    <w:basedOn w:val="Normalny"/>
    <w:rsid w:val="00EA03FE"/>
    <w:pPr>
      <w:widowControl w:val="0"/>
      <w:shd w:val="clear" w:color="auto" w:fill="FFFFFF"/>
      <w:spacing w:after="120" w:line="0" w:lineRule="atLeast"/>
      <w:ind w:hanging="680"/>
    </w:pPr>
    <w:rPr>
      <w:rFonts w:ascii="Segoe UI" w:eastAsia="Segoe UI" w:hAnsi="Segoe UI" w:cs="Segoe UI"/>
      <w:sz w:val="17"/>
      <w:szCs w:val="17"/>
      <w:lang w:eastAsia="en-US"/>
    </w:rPr>
  </w:style>
  <w:style w:type="character" w:customStyle="1" w:styleId="BodytextExact">
    <w:name w:val="Body text Exact"/>
    <w:rsid w:val="00EA03F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podstawowy1">
    <w:name w:val="Tekst podstawowy1"/>
    <w:basedOn w:val="Normalny"/>
    <w:rsid w:val="00EA03FE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color w:val="000000"/>
      <w:sz w:val="19"/>
      <w:szCs w:val="19"/>
    </w:rPr>
  </w:style>
  <w:style w:type="paragraph" w:customStyle="1" w:styleId="Tekstpodstawowy5">
    <w:name w:val="Tekst podstawowy5"/>
    <w:basedOn w:val="Normalny"/>
    <w:rsid w:val="00EA03FE"/>
    <w:pPr>
      <w:widowControl w:val="0"/>
      <w:shd w:val="clear" w:color="auto" w:fill="FFFFFF"/>
      <w:spacing w:before="60" w:after="1860" w:line="0" w:lineRule="atLeast"/>
      <w:ind w:hanging="980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75pt">
    <w:name w:val="Body text + 7;5 pt"/>
    <w:rsid w:val="00EA03F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customStyle="1" w:styleId="Tekstpodstawowy4">
    <w:name w:val="Tekst podstawowy4"/>
    <w:basedOn w:val="Normalny"/>
    <w:rsid w:val="00EA03FE"/>
    <w:pPr>
      <w:widowControl w:val="0"/>
      <w:shd w:val="clear" w:color="auto" w:fill="FFFFFF"/>
      <w:spacing w:before="120" w:line="0" w:lineRule="atLeast"/>
      <w:ind w:hanging="920"/>
      <w:jc w:val="both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Bodytext7NotBold">
    <w:name w:val="Body text (7) + Not Bold"/>
    <w:rsid w:val="00EA03FE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rsid w:val="00EA03FE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styleId="Tytu">
    <w:name w:val="Title"/>
    <w:basedOn w:val="Normalny"/>
    <w:next w:val="Normalny"/>
    <w:link w:val="TytuZnak"/>
    <w:qFormat/>
    <w:rsid w:val="004711F0"/>
    <w:pPr>
      <w:spacing w:after="240" w:line="300" w:lineRule="auto"/>
      <w:contextualSpacing/>
      <w:jc w:val="center"/>
    </w:pPr>
    <w:rPr>
      <w:rFonts w:ascii="Calibri" w:hAnsi="Calibri"/>
      <w:b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rsid w:val="004711F0"/>
    <w:rPr>
      <w:rFonts w:ascii="Calibri" w:eastAsia="Times New Roman" w:hAnsi="Calibri" w:cs="Times New Roman"/>
      <w:b/>
      <w:kern w:val="28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6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63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7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Akapit z listą2 Znak,ISCG Numerowanie Znak,BulletC Znak,Obiekt Znak,List Paragraph1 Znak,Akapit z listą31 Znak,Podsis rysunku Znak,Wyliczanie Znak,Numerowanie Znak,Akapit z listą3 Znak"/>
    <w:link w:val="Akapitzlist"/>
    <w:uiPriority w:val="34"/>
    <w:locked/>
    <w:rsid w:val="00E840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05E41"/>
  </w:style>
  <w:style w:type="paragraph" w:customStyle="1" w:styleId="xmsosubtitle">
    <w:name w:val="x_msosubtitle"/>
    <w:basedOn w:val="Normalny"/>
    <w:rsid w:val="00280C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280CF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5B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C1F7-44A1-48A9-8ED9-B57390F2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4808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462</vt:lpstr>
    </vt:vector>
  </TitlesOfParts>
  <Company/>
  <LinksUpToDate>false</LinksUpToDate>
  <CharactersWithSpaces>33594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462</dc:title>
  <dc:subject/>
  <dc:creator>Chmiel Anna</dc:creator>
  <cp:keywords/>
  <dc:description/>
  <cp:lastModifiedBy>Polkowska Teresa (RW)</cp:lastModifiedBy>
  <cp:revision>9</cp:revision>
  <cp:lastPrinted>2024-11-13T12:33:00Z</cp:lastPrinted>
  <dcterms:created xsi:type="dcterms:W3CDTF">2024-11-18T08:19:00Z</dcterms:created>
  <dcterms:modified xsi:type="dcterms:W3CDTF">2024-11-20T09:50:00Z</dcterms:modified>
</cp:coreProperties>
</file>