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64" w:rsidRDefault="00434910" w:rsidP="005C6ACD">
      <w:pPr>
        <w:jc w:val="right"/>
      </w:pPr>
      <w:bookmarkStart w:id="0" w:name="_GoBack"/>
      <w:bookmarkEnd w:id="0"/>
      <w:r>
        <w:t>Warszawa, 2020-07-22</w:t>
      </w:r>
    </w:p>
    <w:p w:rsidR="005A6F64" w:rsidRPr="005C6ACD" w:rsidRDefault="005A6F64" w:rsidP="005C6ACD">
      <w:pPr>
        <w:rPr>
          <w:b/>
          <w:bCs/>
          <w:sz w:val="24"/>
          <w:szCs w:val="24"/>
        </w:rPr>
      </w:pPr>
      <w:r w:rsidRPr="005C6ACD">
        <w:rPr>
          <w:b/>
        </w:rPr>
        <w:t>PREZYDENT MIASTA STOŁECZNEGO WARSZAWY</w:t>
      </w:r>
    </w:p>
    <w:p w:rsidR="005A6F64" w:rsidRPr="005C6ACD" w:rsidRDefault="005A6F64" w:rsidP="005C6ACD">
      <w:pPr>
        <w:rPr>
          <w:b/>
          <w:lang w:val="en-US"/>
        </w:rPr>
      </w:pPr>
      <w:r w:rsidRPr="005C6ACD">
        <w:rPr>
          <w:b/>
          <w:lang w:val="en-US"/>
        </w:rPr>
        <w:t>COP-13.310.8.2020.GWA</w:t>
      </w:r>
    </w:p>
    <w:p w:rsidR="005A6F64" w:rsidRPr="005C6ACD" w:rsidRDefault="005A6F64" w:rsidP="005C6ACD">
      <w:pPr>
        <w:rPr>
          <w:b/>
        </w:rPr>
      </w:pPr>
      <w:r w:rsidRPr="005C6ACD">
        <w:rPr>
          <w:b/>
          <w:lang w:val="en-US"/>
        </w:rPr>
        <w:t>COP-13</w:t>
      </w:r>
      <w:r w:rsidR="00434910" w:rsidRPr="005C6ACD">
        <w:rPr>
          <w:b/>
          <w:lang w:val="en-US"/>
        </w:rPr>
        <w:t>/31101/1247</w:t>
      </w:r>
      <w:r w:rsidRPr="005C6ACD">
        <w:rPr>
          <w:b/>
          <w:lang w:val="en-US"/>
        </w:rPr>
        <w:t>/GW/20</w:t>
      </w:r>
    </w:p>
    <w:p w:rsidR="005A6F64" w:rsidRDefault="005A6F64" w:rsidP="005C6ACD">
      <w:pPr>
        <w:pStyle w:val="Nagwek1"/>
      </w:pPr>
      <w:r w:rsidRPr="00F2470C">
        <w:t>INTERPRETACJA INDYWIDUALNA</w:t>
      </w:r>
    </w:p>
    <w:p w:rsidR="005A6F64" w:rsidRDefault="005A6F64" w:rsidP="005C6ACD">
      <w:pPr>
        <w:pStyle w:val="Nagwek2"/>
        <w:numPr>
          <w:ilvl w:val="0"/>
          <w:numId w:val="3"/>
        </w:numPr>
        <w:rPr>
          <w:rFonts w:ascii="Courier New" w:hAnsi="Courier New" w:cs="Courier New"/>
          <w:bCs/>
          <w:sz w:val="24"/>
          <w:szCs w:val="24"/>
        </w:rPr>
      </w:pPr>
      <w:r w:rsidRPr="005A6F64">
        <w:t>Podstawa prawna interpretacji</w:t>
      </w:r>
    </w:p>
    <w:p w:rsidR="005A6F64" w:rsidRDefault="005A6F64" w:rsidP="005C6ACD">
      <w:pPr>
        <w:rPr>
          <w:rFonts w:ascii="Courier New" w:hAnsi="Courier New" w:cs="Courier New"/>
          <w:b/>
          <w:bCs/>
          <w:sz w:val="24"/>
          <w:szCs w:val="24"/>
        </w:rPr>
      </w:pPr>
      <w:r w:rsidRPr="005A6F64">
        <w:t xml:space="preserve">Art. 14j § 1 ustawy z dnia 29 sierpnia 1997 r. - Ordynacja podatkowa (Dz. U. z 2019 r. poz. 900, z </w:t>
      </w:r>
      <w:proofErr w:type="spellStart"/>
      <w:r w:rsidRPr="005A6F64">
        <w:t>późn</w:t>
      </w:r>
      <w:proofErr w:type="spellEnd"/>
      <w:r w:rsidRPr="005A6F64">
        <w:t>. zm.).</w:t>
      </w:r>
    </w:p>
    <w:p w:rsidR="005A6F64" w:rsidRDefault="005A6F64" w:rsidP="005C6ACD">
      <w:pPr>
        <w:pStyle w:val="Nagwek2"/>
        <w:numPr>
          <w:ilvl w:val="0"/>
          <w:numId w:val="3"/>
        </w:numPr>
        <w:rPr>
          <w:rFonts w:ascii="Courier New" w:hAnsi="Courier New" w:cs="Courier New"/>
          <w:bCs/>
          <w:sz w:val="24"/>
          <w:szCs w:val="24"/>
        </w:rPr>
      </w:pPr>
      <w:r w:rsidRPr="005A6F64">
        <w:t>Rozstrzygnięcie</w:t>
      </w:r>
    </w:p>
    <w:p w:rsidR="005A6F64" w:rsidRDefault="005A6F64" w:rsidP="005C6ACD">
      <w:pPr>
        <w:rPr>
          <w:rFonts w:ascii="Courier New" w:hAnsi="Courier New" w:cs="Courier New"/>
          <w:b/>
          <w:bCs/>
          <w:sz w:val="24"/>
          <w:szCs w:val="24"/>
        </w:rPr>
      </w:pPr>
      <w:r w:rsidRPr="005A6F64">
        <w:t>Po rozpatrzeniu wniosku</w:t>
      </w:r>
      <w:r w:rsidR="005C6ACD">
        <w:t xml:space="preserve"> (…) </w:t>
      </w:r>
      <w:r w:rsidRPr="005A6F64">
        <w:t xml:space="preserve">z siedzibą w </w:t>
      </w:r>
      <w:r w:rsidR="005C6ACD">
        <w:t>(…)</w:t>
      </w:r>
      <w:r w:rsidRPr="005A6F64">
        <w:t xml:space="preserve"> przy ulicy </w:t>
      </w:r>
      <w:r w:rsidR="005C6ACD">
        <w:t>(…)</w:t>
      </w:r>
      <w:r w:rsidRPr="005A6F64">
        <w:t xml:space="preserve"> (dalej jako „</w:t>
      </w:r>
      <w:r w:rsidR="005C6ACD">
        <w:t>(…)</w:t>
      </w:r>
      <w:r w:rsidRPr="005A6F64">
        <w:t>”) z dnia 19 czerwca 2020 r. w sprawie udzielenia indywidualnej interpretacji przepisów prawa podatkowego w zakresie podatku od nieruchomości (wpływ do organu podatkowego w dniu 24 czerwca 2020 r.), uzupełnionym w dniu 8 lipca 2020 roku pismem z</w:t>
      </w:r>
      <w:r w:rsidR="00F8637B">
        <w:t> </w:t>
      </w:r>
      <w:r w:rsidRPr="005A6F64">
        <w:t>dnia 3 lipca 2020 roku oraz w dniu 15 lipca 2020 roku pismem z dnia 9 lipca 2020 roku, postanawiam uznać stanowisko przedstawione we wniosku za prawidłowe w obowiązującym stanie prawnym.</w:t>
      </w:r>
    </w:p>
    <w:p w:rsidR="005A6F64" w:rsidRDefault="005A6F64" w:rsidP="005C6ACD">
      <w:pPr>
        <w:pStyle w:val="Nagwek2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5A6F64">
        <w:t>Stan faktyczny/zdarzenie przyszłe przedstawione we wniosku</w:t>
      </w:r>
    </w:p>
    <w:p w:rsidR="005A6F64" w:rsidRDefault="005A6F64" w:rsidP="005C6ACD">
      <w:pPr>
        <w:rPr>
          <w:b/>
        </w:rPr>
      </w:pPr>
      <w:r w:rsidRPr="005A6F64">
        <w:t xml:space="preserve">Z treści przedłożonego wniosku o udzielenie indywidualnej interpretacji przepisów prawa podatkowego w zakresie podatku od nieruchomości (dalej jako „wniosek”) wynika, iż </w:t>
      </w:r>
      <w:r w:rsidR="005C6ACD">
        <w:t>(…)</w:t>
      </w:r>
      <w:r w:rsidRPr="005A6F64">
        <w:t xml:space="preserve"> ponosi koszty podatku od nieruchomości za nieruchomość będącą przedmiotem umowy dzierżawy (dalej: „przedmiotowa nieruchomość”) zawartej z </w:t>
      </w:r>
      <w:r w:rsidR="005C6ACD">
        <w:t>(…)</w:t>
      </w:r>
      <w:r w:rsidRPr="005A6F64">
        <w:t xml:space="preserve">. Z treści w/w umowy wynika ponadto, iż przedmiotowa nieruchomość podlegała użyczeniu – na mocy porozumienia w sprawie użyczenia części przedmiotowej nieruchomości, zawartego pomiędzy </w:t>
      </w:r>
      <w:r w:rsidR="005C6ACD">
        <w:t>(…)</w:t>
      </w:r>
      <w:r w:rsidRPr="005A6F64">
        <w:t xml:space="preserve"> a </w:t>
      </w:r>
      <w:r w:rsidR="005C6ACD">
        <w:t>(…)</w:t>
      </w:r>
      <w:r w:rsidRPr="005A6F64">
        <w:t xml:space="preserve"> - do dnia jej protokolarnego przekazania </w:t>
      </w:r>
      <w:r w:rsidR="005C6ACD">
        <w:t>(…)</w:t>
      </w:r>
      <w:r w:rsidRPr="005A6F64">
        <w:t>, które to przekazan</w:t>
      </w:r>
      <w:r>
        <w:t xml:space="preserve">ie nastąpiło protokołem z dnia </w:t>
      </w:r>
      <w:r w:rsidRPr="005A6F64">
        <w:t xml:space="preserve">12 sierpnia 2019 roku. W związku z powyższym, a w szczególności z faktem protokolarnego przekazania części przedmiotowej nieruchomości w posiadanie </w:t>
      </w:r>
      <w:r w:rsidR="005C6ACD">
        <w:t>(…)</w:t>
      </w:r>
      <w:r w:rsidRPr="005A6F64">
        <w:t xml:space="preserve">, po stronie </w:t>
      </w:r>
      <w:r w:rsidR="005C6ACD">
        <w:t>(…)</w:t>
      </w:r>
      <w:r w:rsidRPr="005A6F64">
        <w:t xml:space="preserve"> powstała wątpliwość, czy pozostaje on w dalszym ciągu podatnikiem podatku od nieruchomości za przedmiotową nieruchomość.</w:t>
      </w:r>
    </w:p>
    <w:p w:rsidR="005A6F64" w:rsidRDefault="005A6F64" w:rsidP="005C6ACD">
      <w:pPr>
        <w:pStyle w:val="Nagwek2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5A6F64">
        <w:t>Stanowisko wnioskodawcy</w:t>
      </w:r>
    </w:p>
    <w:p w:rsidR="00856ECA" w:rsidRDefault="00F6368C" w:rsidP="005C6ACD">
      <w:pPr>
        <w:rPr>
          <w:rFonts w:ascii="Courier New" w:hAnsi="Courier New" w:cs="Courier New"/>
          <w:b/>
          <w:sz w:val="24"/>
          <w:szCs w:val="24"/>
        </w:rPr>
      </w:pPr>
      <w:r w:rsidRPr="00F6368C">
        <w:t xml:space="preserve">Zdaniem </w:t>
      </w:r>
      <w:r w:rsidR="005C6ACD">
        <w:t>(…)</w:t>
      </w:r>
      <w:r w:rsidRPr="00F6368C">
        <w:t xml:space="preserve">, zawartym w złożonym wniosku, „(…) brak jest aktualnie jakichkolwiek podstaw prawnych ku temu, aby </w:t>
      </w:r>
      <w:r w:rsidR="005C6ACD">
        <w:t>(…)</w:t>
      </w:r>
      <w:r w:rsidRPr="00F6368C">
        <w:t xml:space="preserve"> uznać za podatnika w podatku od nieruchomości wskazanej w porozumieniu z dnia 7 stycznia 2019 r. zawartym pomiędzy </w:t>
      </w:r>
      <w:r w:rsidR="005C6ACD">
        <w:t>(…)</w:t>
      </w:r>
      <w:r w:rsidRPr="00F6368C">
        <w:t xml:space="preserve">, a </w:t>
      </w:r>
      <w:r w:rsidR="005C6ACD">
        <w:t>(…)</w:t>
      </w:r>
      <w:r w:rsidRPr="00F6368C">
        <w:t xml:space="preserve"> i przekazanej </w:t>
      </w:r>
      <w:r w:rsidR="005C6ACD">
        <w:t>(…)</w:t>
      </w:r>
      <w:r w:rsidRPr="00F6368C">
        <w:t xml:space="preserve"> protokołem z dnia 12 sierpnia 2019 r. Zgodnie z ugruntowanym orzecznictwem sądowym podatnikiem podatku od nieruchomości jest ten podmiot, który objął nieruchomość w posiadanie bezpośrednio od jej właściciela (…)”.</w:t>
      </w:r>
    </w:p>
    <w:p w:rsidR="00F6368C" w:rsidRDefault="00F6368C" w:rsidP="005C6ACD">
      <w:pPr>
        <w:pStyle w:val="Nagwek2"/>
        <w:numPr>
          <w:ilvl w:val="0"/>
          <w:numId w:val="3"/>
        </w:numPr>
      </w:pPr>
      <w:r w:rsidRPr="00F6368C">
        <w:lastRenderedPageBreak/>
        <w:t>Ocena stanowiska wnioskodawcy wraz z uzasadnieniem prawnym</w:t>
      </w:r>
    </w:p>
    <w:p w:rsidR="00F6368C" w:rsidRDefault="00F6368C" w:rsidP="005C6ACD">
      <w:r w:rsidRPr="00F6368C">
        <w:t>Na podstawie stanu faktycznego, opisanego we wniosku, postanawiam uznać stanowisko Wnioskodawcy</w:t>
      </w:r>
      <w:r w:rsidR="00F8637B">
        <w:t xml:space="preserve"> </w:t>
      </w:r>
      <w:r>
        <w:t>za prawidłowe w obowiązującym stanie prawnym.</w:t>
      </w:r>
    </w:p>
    <w:p w:rsidR="00F6368C" w:rsidRDefault="00F6368C" w:rsidP="005C6ACD">
      <w:r>
        <w:t xml:space="preserve">Na podstawie przepisu art. </w:t>
      </w:r>
      <w:r w:rsidRPr="00BD3F22">
        <w:t>14c § 1 zdanie drugie ustawy</w:t>
      </w:r>
      <w:r>
        <w:t xml:space="preserve"> -</w:t>
      </w:r>
      <w:r w:rsidRPr="00BD3F22">
        <w:t xml:space="preserve"> Ordynacja podatkowa,</w:t>
      </w:r>
      <w:r>
        <w:t xml:space="preserve"> odstępuję od</w:t>
      </w:r>
      <w:r w:rsidRPr="00BD3F22">
        <w:t xml:space="preserve"> </w:t>
      </w:r>
      <w:r>
        <w:t>uzasadnienia prawnego.</w:t>
      </w:r>
    </w:p>
    <w:p w:rsidR="00F6368C" w:rsidRDefault="00F6368C" w:rsidP="005C6ACD">
      <w:pPr>
        <w:rPr>
          <w:b/>
        </w:rPr>
      </w:pPr>
      <w:r w:rsidRPr="00F6368C">
        <w:t>Zgodnie z w/w przepisem, jeżeli stanowisko wnioskodawcy jest prawidłowe w pełnym zakresie, można odstąpić od uzasadnienia prawnego. W związku z faktem, iż stanowisko Wnioskodawc</w:t>
      </w:r>
      <w:r>
        <w:t xml:space="preserve">y uznane zostało za prawidłowe </w:t>
      </w:r>
      <w:r w:rsidRPr="00F6368C">
        <w:t>w</w:t>
      </w:r>
      <w:r w:rsidR="00F8637B">
        <w:t> </w:t>
      </w:r>
      <w:r w:rsidRPr="00F6368C">
        <w:t>pełnym zakresie, odstąpiono od uzasadnienia prawnego.</w:t>
      </w:r>
    </w:p>
    <w:p w:rsidR="00F6368C" w:rsidRDefault="00F6368C" w:rsidP="005C6ACD">
      <w:pPr>
        <w:pStyle w:val="Nagwek2"/>
        <w:numPr>
          <w:ilvl w:val="0"/>
          <w:numId w:val="3"/>
        </w:numPr>
      </w:pPr>
      <w:r w:rsidRPr="00F6368C">
        <w:t>Pouczenie</w:t>
      </w:r>
    </w:p>
    <w:p w:rsidR="00F6368C" w:rsidRDefault="00F6368C" w:rsidP="005C6ACD">
      <w:pPr>
        <w:rPr>
          <w:b/>
        </w:rPr>
      </w:pPr>
      <w:r w:rsidRPr="00F6368C">
        <w:t xml:space="preserve">Wnioskodawcy przysługuje prawo do wniesienia skargi na niniejszą interpretację przepisów prawa podatkowego. Skargę wnosi się do Wojewódzkiego Sądu Administracyjnego w Warszawie w terminie 30 dni od dnia doręczenia Spółce interpretacji przepisów prawa podatkowego (art. 53 § 1 ustawy z dnia 30 sierpnia 2002 r. – Prawa o postępowaniu przed sądami administracyjnymi – Dz. U. z 2019 r. poz. 2325, z </w:t>
      </w:r>
      <w:proofErr w:type="spellStart"/>
      <w:r w:rsidRPr="00F6368C">
        <w:t>późn</w:t>
      </w:r>
      <w:proofErr w:type="spellEnd"/>
      <w:r w:rsidRPr="00F6368C">
        <w:t>. zm.). Skargę wnosi się za pośrednictwem Prezydenta m.st. Warszawy – Centrum Obsługi Podatnika, ul. Obozowa 57, 01-161 Warszawa.</w:t>
      </w:r>
    </w:p>
    <w:p w:rsidR="00434910" w:rsidRDefault="00434910" w:rsidP="00F8637B">
      <w:pPr>
        <w:ind w:left="6237"/>
        <w:contextualSpacing/>
      </w:pPr>
      <w:r>
        <w:t>Z up. PREZYDENTA M.ST. WARSZAWY</w:t>
      </w:r>
    </w:p>
    <w:p w:rsidR="00F8637B" w:rsidRDefault="00F8637B" w:rsidP="00F8637B">
      <w:pPr>
        <w:ind w:left="7938"/>
        <w:contextualSpacing/>
        <w:rPr>
          <w:b/>
        </w:rPr>
      </w:pPr>
      <w:r>
        <w:t>/-/</w:t>
      </w:r>
    </w:p>
    <w:p w:rsidR="00434910" w:rsidRDefault="00434910" w:rsidP="00F8637B">
      <w:pPr>
        <w:ind w:left="6946"/>
        <w:contextualSpacing/>
        <w:rPr>
          <w:b/>
        </w:rPr>
      </w:pPr>
      <w:r>
        <w:t>Róża Joanna Gutkowska</w:t>
      </w:r>
    </w:p>
    <w:p w:rsidR="00434910" w:rsidRPr="00B447F3" w:rsidRDefault="00434910" w:rsidP="00F8637B">
      <w:pPr>
        <w:ind w:left="7230"/>
        <w:contextualSpacing/>
        <w:rPr>
          <w:b/>
        </w:rPr>
      </w:pPr>
      <w:r w:rsidRPr="00B447F3">
        <w:t>Zastępca Skarbnika</w:t>
      </w:r>
    </w:p>
    <w:p w:rsidR="00434910" w:rsidRPr="00B447F3" w:rsidRDefault="00434910" w:rsidP="00F8637B">
      <w:pPr>
        <w:ind w:left="7371"/>
        <w:contextualSpacing/>
        <w:rPr>
          <w:rFonts w:ascii="Courier New" w:hAnsi="Courier New" w:cs="Courier New"/>
          <w:b/>
        </w:rPr>
      </w:pPr>
      <w:r w:rsidRPr="00B447F3">
        <w:t>m.st. Warszawy</w:t>
      </w:r>
    </w:p>
    <w:sectPr w:rsidR="00434910" w:rsidRPr="00B447F3" w:rsidSect="00F6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0B" w:rsidRDefault="000E4E0B" w:rsidP="00434910">
      <w:pPr>
        <w:spacing w:after="0" w:line="240" w:lineRule="auto"/>
      </w:pPr>
      <w:r>
        <w:separator/>
      </w:r>
    </w:p>
  </w:endnote>
  <w:endnote w:type="continuationSeparator" w:id="0">
    <w:p w:rsidR="000E4E0B" w:rsidRDefault="000E4E0B" w:rsidP="0043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D9" w:rsidRDefault="00707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10" w:rsidRPr="005C6ACD" w:rsidRDefault="00434910" w:rsidP="00707CD9">
    <w:pPr>
      <w:pStyle w:val="Stopka"/>
      <w:spacing w:after="240" w:line="300" w:lineRule="auto"/>
      <w:contextualSpacing/>
      <w:jc w:val="center"/>
      <w:rPr>
        <w:rFonts w:asciiTheme="minorHAnsi" w:hAnsiTheme="minorHAnsi" w:cstheme="minorHAnsi"/>
        <w:b/>
      </w:rPr>
    </w:pPr>
    <w:r w:rsidRPr="005C6ACD">
      <w:rPr>
        <w:rFonts w:asciiTheme="minorHAnsi" w:hAnsiTheme="minorHAnsi" w:cstheme="minorHAnsi"/>
        <w:b/>
      </w:rPr>
      <w:t>Urząd m.st. Warszawy – Centrum Obsługi Podatnika</w:t>
    </w:r>
  </w:p>
  <w:p w:rsidR="00434910" w:rsidRPr="005C6ACD" w:rsidRDefault="00434910" w:rsidP="00707CD9">
    <w:pPr>
      <w:pStyle w:val="Stopka"/>
      <w:spacing w:after="240" w:line="300" w:lineRule="auto"/>
      <w:contextualSpacing/>
      <w:jc w:val="center"/>
      <w:rPr>
        <w:rFonts w:asciiTheme="minorHAnsi" w:hAnsiTheme="minorHAnsi" w:cstheme="minorHAnsi"/>
        <w:b/>
      </w:rPr>
    </w:pPr>
    <w:r w:rsidRPr="005C6ACD">
      <w:rPr>
        <w:rFonts w:asciiTheme="minorHAnsi" w:hAnsiTheme="minorHAnsi" w:cstheme="minorHAnsi"/>
        <w:b/>
      </w:rPr>
      <w:t>Ul. Obozowa 57, 01-161 Warszawa</w:t>
    </w:r>
  </w:p>
  <w:p w:rsidR="00434910" w:rsidRPr="005C6ACD" w:rsidRDefault="00434910" w:rsidP="00707CD9">
    <w:pPr>
      <w:pStyle w:val="Stopka"/>
      <w:spacing w:after="240" w:line="300" w:lineRule="auto"/>
      <w:contextualSpacing/>
      <w:jc w:val="center"/>
      <w:rPr>
        <w:rFonts w:asciiTheme="minorHAnsi" w:hAnsiTheme="minorHAnsi" w:cstheme="minorHAnsi"/>
        <w:b/>
      </w:rPr>
    </w:pPr>
    <w:r w:rsidRPr="005C6ACD">
      <w:rPr>
        <w:rFonts w:asciiTheme="minorHAnsi" w:hAnsiTheme="minorHAnsi" w:cstheme="minorHAnsi"/>
        <w:b/>
      </w:rPr>
      <w:t>Tel. +48224430962</w:t>
    </w:r>
  </w:p>
  <w:p w:rsidR="00434910" w:rsidRDefault="00434910" w:rsidP="00707CD9">
    <w:pPr>
      <w:pStyle w:val="Stopka"/>
      <w:spacing w:after="240" w:line="300" w:lineRule="auto"/>
      <w:contextualSpacing/>
      <w:jc w:val="center"/>
    </w:pPr>
    <w:r w:rsidRPr="005C6ACD">
      <w:rPr>
        <w:rFonts w:asciiTheme="minorHAnsi" w:hAnsiTheme="minorHAnsi" w:cstheme="minorHAnsi"/>
        <w:b/>
      </w:rPr>
      <w:fldChar w:fldCharType="begin"/>
    </w:r>
    <w:r w:rsidRPr="005C6ACD">
      <w:rPr>
        <w:rFonts w:asciiTheme="minorHAnsi" w:hAnsiTheme="minorHAnsi" w:cstheme="minorHAnsi"/>
        <w:b/>
      </w:rPr>
      <w:instrText>PAGE  \* Arabic  \* MERGEFORMAT</w:instrText>
    </w:r>
    <w:r w:rsidRPr="005C6ACD">
      <w:rPr>
        <w:rFonts w:asciiTheme="minorHAnsi" w:hAnsiTheme="minorHAnsi" w:cstheme="minorHAnsi"/>
        <w:b/>
      </w:rPr>
      <w:fldChar w:fldCharType="separate"/>
    </w:r>
    <w:r w:rsidR="00DA3DA8">
      <w:rPr>
        <w:rFonts w:asciiTheme="minorHAnsi" w:hAnsiTheme="minorHAnsi" w:cstheme="minorHAnsi"/>
        <w:b/>
        <w:noProof/>
      </w:rPr>
      <w:t>1</w:t>
    </w:r>
    <w:r w:rsidRPr="005C6ACD">
      <w:rPr>
        <w:rFonts w:asciiTheme="minorHAnsi" w:hAnsiTheme="minorHAnsi" w:cstheme="minorHAnsi"/>
        <w:b/>
      </w:rPr>
      <w:fldChar w:fldCharType="end"/>
    </w:r>
    <w:r w:rsidRPr="005C6ACD">
      <w:rPr>
        <w:rFonts w:asciiTheme="minorHAnsi" w:hAnsiTheme="minorHAnsi" w:cstheme="minorHAnsi"/>
        <w:b/>
      </w:rPr>
      <w:t xml:space="preserve"> z </w:t>
    </w:r>
    <w:r w:rsidRPr="005C6ACD">
      <w:rPr>
        <w:rFonts w:asciiTheme="minorHAnsi" w:hAnsiTheme="minorHAnsi" w:cstheme="minorHAnsi"/>
        <w:b/>
      </w:rPr>
      <w:fldChar w:fldCharType="begin"/>
    </w:r>
    <w:r w:rsidRPr="005C6ACD">
      <w:rPr>
        <w:rFonts w:asciiTheme="minorHAnsi" w:hAnsiTheme="minorHAnsi" w:cstheme="minorHAnsi"/>
        <w:b/>
      </w:rPr>
      <w:instrText>NUMPAGES \ * arabskie \ * MERGEFORMAT</w:instrText>
    </w:r>
    <w:r w:rsidRPr="005C6ACD">
      <w:rPr>
        <w:rFonts w:asciiTheme="minorHAnsi" w:hAnsiTheme="minorHAnsi" w:cstheme="minorHAnsi"/>
        <w:b/>
      </w:rPr>
      <w:fldChar w:fldCharType="separate"/>
    </w:r>
    <w:r w:rsidR="00DA3DA8">
      <w:rPr>
        <w:rFonts w:asciiTheme="minorHAnsi" w:hAnsiTheme="minorHAnsi" w:cstheme="minorHAnsi"/>
        <w:b/>
        <w:noProof/>
      </w:rPr>
      <w:t>2</w:t>
    </w:r>
    <w:r w:rsidRPr="005C6ACD">
      <w:rPr>
        <w:rFonts w:asciiTheme="minorHAnsi" w:hAnsiTheme="minorHAnsi" w:cstheme="minorHAnsi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D9" w:rsidRDefault="00707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0B" w:rsidRDefault="000E4E0B" w:rsidP="00434910">
      <w:pPr>
        <w:spacing w:after="0" w:line="240" w:lineRule="auto"/>
      </w:pPr>
      <w:r>
        <w:separator/>
      </w:r>
    </w:p>
  </w:footnote>
  <w:footnote w:type="continuationSeparator" w:id="0">
    <w:p w:rsidR="000E4E0B" w:rsidRDefault="000E4E0B" w:rsidP="0043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D9" w:rsidRDefault="00707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D9" w:rsidRDefault="00707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D9" w:rsidRDefault="00707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411"/>
    <w:multiLevelType w:val="hybridMultilevel"/>
    <w:tmpl w:val="4314D4C6"/>
    <w:lvl w:ilvl="0" w:tplc="105A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8087B"/>
    <w:multiLevelType w:val="hybridMultilevel"/>
    <w:tmpl w:val="BA1C424A"/>
    <w:lvl w:ilvl="0" w:tplc="C18EDA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C506C"/>
    <w:multiLevelType w:val="hybridMultilevel"/>
    <w:tmpl w:val="420AEAE0"/>
    <w:lvl w:ilvl="0" w:tplc="3A2E89DC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CA"/>
    <w:rsid w:val="000E4E0B"/>
    <w:rsid w:val="00434910"/>
    <w:rsid w:val="005A6F64"/>
    <w:rsid w:val="005C6ACD"/>
    <w:rsid w:val="00707CD9"/>
    <w:rsid w:val="007502CA"/>
    <w:rsid w:val="00856ECA"/>
    <w:rsid w:val="00B24898"/>
    <w:rsid w:val="00B447F3"/>
    <w:rsid w:val="00DA3DA8"/>
    <w:rsid w:val="00F6368C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E55257A-A618-4390-9023-DF287524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ACD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5C6ACD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6ACD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6ACD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910"/>
  </w:style>
  <w:style w:type="paragraph" w:styleId="Stopka">
    <w:name w:val="footer"/>
    <w:basedOn w:val="Normalny"/>
    <w:link w:val="StopkaZnak"/>
    <w:uiPriority w:val="99"/>
    <w:unhideWhenUsed/>
    <w:rsid w:val="0043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910"/>
  </w:style>
  <w:style w:type="character" w:customStyle="1" w:styleId="Nagwek2Znak">
    <w:name w:val="Nagłówek 2 Znak"/>
    <w:basedOn w:val="Domylnaczcionkaakapitu"/>
    <w:link w:val="Nagwek2"/>
    <w:uiPriority w:val="9"/>
    <w:rsid w:val="005C6ACD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6046-5260-4AE9-A075-BACBDC25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8</cp:revision>
  <cp:lastPrinted>2023-02-16T13:47:00Z</cp:lastPrinted>
  <dcterms:created xsi:type="dcterms:W3CDTF">2021-09-09T12:52:00Z</dcterms:created>
  <dcterms:modified xsi:type="dcterms:W3CDTF">2023-02-16T13:47:00Z</dcterms:modified>
</cp:coreProperties>
</file>