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EE" w:rsidRDefault="005C35EE" w:rsidP="00C1618E">
      <w:pPr>
        <w:jc w:val="right"/>
      </w:pPr>
      <w:r w:rsidRPr="0074079E">
        <w:t xml:space="preserve">Warszawa, </w:t>
      </w:r>
      <w:r>
        <w:t>2019-10-23</w:t>
      </w:r>
    </w:p>
    <w:p w:rsidR="005C35EE" w:rsidRPr="00C1618E" w:rsidRDefault="005C35EE" w:rsidP="00C1618E">
      <w:pPr>
        <w:rPr>
          <w:b/>
          <w:bCs/>
          <w:sz w:val="24"/>
          <w:szCs w:val="24"/>
        </w:rPr>
      </w:pPr>
      <w:r w:rsidRPr="00C1618E">
        <w:rPr>
          <w:b/>
        </w:rPr>
        <w:t>PREZYDENT MIASTA STOŁECZNEGO WARSZAWY</w:t>
      </w:r>
    </w:p>
    <w:p w:rsidR="005C35EE" w:rsidRPr="00C1618E" w:rsidRDefault="005C35EE" w:rsidP="00C1618E">
      <w:pPr>
        <w:rPr>
          <w:b/>
          <w:lang w:val="en-US"/>
        </w:rPr>
      </w:pPr>
      <w:r w:rsidRPr="00C1618E">
        <w:rPr>
          <w:b/>
          <w:lang w:val="en-US"/>
        </w:rPr>
        <w:t>PE-10-OP.310.8.2019.GWA</w:t>
      </w:r>
    </w:p>
    <w:p w:rsidR="005C35EE" w:rsidRPr="00C1618E" w:rsidRDefault="005C35EE" w:rsidP="00C1618E">
      <w:pPr>
        <w:rPr>
          <w:b/>
        </w:rPr>
      </w:pPr>
      <w:r w:rsidRPr="00C1618E">
        <w:rPr>
          <w:b/>
          <w:lang w:val="en-US"/>
        </w:rPr>
        <w:t>PE-10-OP/31101/2596/GW/19</w:t>
      </w:r>
    </w:p>
    <w:p w:rsidR="005C35EE" w:rsidRDefault="005C35EE" w:rsidP="00C1618E">
      <w:pPr>
        <w:pStyle w:val="Nagwek1"/>
      </w:pPr>
      <w:r w:rsidRPr="00B93D45">
        <w:t>INTERPRETACJA</w:t>
      </w:r>
      <w:r>
        <w:t xml:space="preserve"> INDYWIDUALNA</w:t>
      </w:r>
    </w:p>
    <w:p w:rsidR="0024561F" w:rsidRPr="00C1618E" w:rsidRDefault="005C35EE" w:rsidP="00C1618E">
      <w:pPr>
        <w:pStyle w:val="Nagwek2"/>
        <w:numPr>
          <w:ilvl w:val="0"/>
          <w:numId w:val="4"/>
        </w:numPr>
      </w:pPr>
      <w:r w:rsidRPr="00C1618E">
        <w:t>Podstawa prawna interpretacji</w:t>
      </w:r>
    </w:p>
    <w:p w:rsidR="005C35EE" w:rsidRPr="005C35EE" w:rsidRDefault="005C35EE" w:rsidP="00C1618E">
      <w:pPr>
        <w:rPr>
          <w:b/>
        </w:rPr>
      </w:pPr>
      <w:r w:rsidRPr="005C35EE">
        <w:t xml:space="preserve">Art. 14j § 1 ustawy z dnia 29 sierpnia 1997 r. - Ordynacja podatkowa (Dz. U. z 2019 r. poz. 900, z </w:t>
      </w:r>
      <w:proofErr w:type="spellStart"/>
      <w:r w:rsidRPr="005C35EE">
        <w:t>późn</w:t>
      </w:r>
      <w:proofErr w:type="spellEnd"/>
      <w:r w:rsidRPr="005C35EE">
        <w:t>. zm.)</w:t>
      </w:r>
    </w:p>
    <w:p w:rsidR="005C35EE" w:rsidRPr="005C35EE" w:rsidRDefault="005C35EE" w:rsidP="00C1618E">
      <w:pPr>
        <w:pStyle w:val="Nagwek2"/>
        <w:numPr>
          <w:ilvl w:val="0"/>
          <w:numId w:val="4"/>
        </w:numPr>
      </w:pPr>
      <w:r w:rsidRPr="005C35EE">
        <w:t>Rozstrzygnięcie</w:t>
      </w:r>
    </w:p>
    <w:p w:rsidR="005C35EE" w:rsidRPr="005C35EE" w:rsidRDefault="005C35EE" w:rsidP="00C1618E">
      <w:r w:rsidRPr="005C35EE">
        <w:t xml:space="preserve">Po rozpatrzeniu wniosku </w:t>
      </w:r>
      <w:r w:rsidR="00C1618E">
        <w:t>(…)</w:t>
      </w:r>
      <w:r w:rsidR="0048351D">
        <w:t xml:space="preserve"> </w:t>
      </w:r>
      <w:r w:rsidRPr="005C35EE">
        <w:t xml:space="preserve">z siedzibą w </w:t>
      </w:r>
      <w:r w:rsidR="00C1618E">
        <w:t>(…)</w:t>
      </w:r>
      <w:r w:rsidRPr="005C35EE">
        <w:t xml:space="preserve"> przy ulicy </w:t>
      </w:r>
      <w:r w:rsidR="00C1618E">
        <w:t>(…)</w:t>
      </w:r>
      <w:r w:rsidR="0048351D">
        <w:t xml:space="preserve"> </w:t>
      </w:r>
      <w:r w:rsidRPr="005C35EE">
        <w:t xml:space="preserve">(dalej jako „Stowarzyszenie”) z dnia 18 lipca 2019 r., skierowanego do Dyrektora Krajowej Informacji Skarbowej </w:t>
      </w:r>
      <w:r w:rsidR="00C1618E">
        <w:t>(…)</w:t>
      </w:r>
      <w:r w:rsidRPr="005C35EE">
        <w:t xml:space="preserve"> i przekazanego do tutejszego organu w dniu 9 sierpnia 2019 roku przy piśmi</w:t>
      </w:r>
      <w:r>
        <w:t xml:space="preserve">e z dnia 1 sierpnia 2019 roku  </w:t>
      </w:r>
      <w:r w:rsidRPr="005C35EE">
        <w:t xml:space="preserve">nr 0111-KDIB1-1.4017.9.2019.1.BSA w sprawie udzielenia indywidualnej interpretacji przepisów prawa podatkowego w zakresie podatku od nieruchomości, postanawiam uznać stanowisko przedstawione we wniosku - w odniesieniu do zwolnienia z art. </w:t>
      </w:r>
      <w:r w:rsidRPr="005C35EE">
        <w:rPr>
          <w:color w:val="000000"/>
        </w:rPr>
        <w:t xml:space="preserve">art. 7 ust. 2 pkt 2 </w:t>
      </w:r>
      <w:proofErr w:type="spellStart"/>
      <w:r w:rsidRPr="005C35EE">
        <w:rPr>
          <w:color w:val="000000"/>
        </w:rPr>
        <w:t>upol</w:t>
      </w:r>
      <w:proofErr w:type="spellEnd"/>
      <w:r w:rsidRPr="005C35EE">
        <w:t xml:space="preserve"> - za nieprawidłowe w obowiązującym stanie prawnym, w odniesieniu do zwolnienia z art. </w:t>
      </w:r>
      <w:r w:rsidRPr="005C35EE">
        <w:rPr>
          <w:color w:val="000000"/>
        </w:rPr>
        <w:t xml:space="preserve">art. 7 ust. 1 pkt 5 </w:t>
      </w:r>
      <w:proofErr w:type="spellStart"/>
      <w:r w:rsidRPr="005C35EE">
        <w:rPr>
          <w:color w:val="000000"/>
        </w:rPr>
        <w:t>upol</w:t>
      </w:r>
      <w:proofErr w:type="spellEnd"/>
      <w:r w:rsidRPr="005C35EE">
        <w:t xml:space="preserve"> - za prawidłowe w obowiązującym stanie prawnym.</w:t>
      </w:r>
    </w:p>
    <w:p w:rsidR="005C35EE" w:rsidRPr="005C35EE" w:rsidRDefault="005C35EE" w:rsidP="00C1618E">
      <w:pPr>
        <w:pStyle w:val="Nagwek2"/>
        <w:numPr>
          <w:ilvl w:val="0"/>
          <w:numId w:val="4"/>
        </w:numPr>
      </w:pPr>
      <w:r w:rsidRPr="005C35EE">
        <w:t>Stan faktyczny/zdarzenie przyszłe przedstawione we wniosku</w:t>
      </w:r>
    </w:p>
    <w:p w:rsidR="005C35EE" w:rsidRDefault="005C35EE" w:rsidP="00C1618E">
      <w:r>
        <w:t>Z treści przedłożonego wniosku o udzielenie indywidualnej interpretacji przepisów prawa podatkowego w</w:t>
      </w:r>
      <w:r w:rsidR="00C1618E">
        <w:t> </w:t>
      </w:r>
      <w:r>
        <w:t xml:space="preserve">zakresie podatku od nieruchomości wynika, iż Stowarzyszenie prowadzi </w:t>
      </w:r>
      <w:r w:rsidR="00C1618E">
        <w:t>(…)</w:t>
      </w:r>
      <w:r>
        <w:t>. Zgodnie z informacją ujawnioną w Krajowym Rejestrze Sądowym – Rejestrze Stowarzyszeń, celem działania organizacji jest wyzwalanie i wspieranie inicjatyw społecznych zmierzających do wzbogacenia możliwości edukacji dzieci i młodzieży oraz tworzenia warunków i pełnego rozwoju intelekt</w:t>
      </w:r>
      <w:r w:rsidR="00C1618E">
        <w:t>ualnego i fizycznego. (…)</w:t>
      </w:r>
      <w:r>
        <w:t xml:space="preserve">, o której mowa we wniosku o udzielenie interpretacji, działa w publicznym systemie oświaty, zaś jej głównym celem statutowym jest zapewnienie uczniom możliwości pełnego rozwoju intelektualnego i psychofizycznego w warunkach poszanowania ich godności oraz wolności światopoglądowej i wyznaniowej, z uwzględnieniem zasad bezpieczeństwa oraz zasad promocji i ochrony zdrowia. Stowarzyszenie nie prowadzi pozarolniczej działalności gospodarczej, a wyłącznie działalność statutową w zakresie </w:t>
      </w:r>
      <w:r w:rsidR="00C1618E">
        <w:t>edukacji, oświaty i wychowania.</w:t>
      </w:r>
    </w:p>
    <w:p w:rsidR="005C35EE" w:rsidRDefault="005C35EE" w:rsidP="00C1618E">
      <w:r>
        <w:t xml:space="preserve">Stowarzyszenie w dniu 31 maja 2019 r. zawarło z </w:t>
      </w:r>
      <w:r w:rsidR="00C1618E">
        <w:t>(…)</w:t>
      </w:r>
      <w:r>
        <w:t xml:space="preserve"> z siedzibą w </w:t>
      </w:r>
      <w:r w:rsidR="00C1618E">
        <w:t>(…)</w:t>
      </w:r>
      <w:r>
        <w:t xml:space="preserve"> (dalej jako „Instytut”) umowę dzierżawy pomieszczeń biurowych, znajdujących się w budynku biurowym, a także wolnego od zabudowań placu przylegającego do w/w budynku. Użytkownikiem wieczystym wynajmowanej nieruchomości gruntowej jest Instytut. Zgodnie z treścią zawartej umowy dzierżawy, przedmiot dzierżawy jest wykorzystywany:</w:t>
      </w:r>
    </w:p>
    <w:p w:rsidR="005C35EE" w:rsidRDefault="005C35EE" w:rsidP="00C1618E">
      <w:pPr>
        <w:pStyle w:val="Akapitzlist"/>
        <w:numPr>
          <w:ilvl w:val="0"/>
          <w:numId w:val="5"/>
        </w:numPr>
        <w:ind w:left="714" w:hanging="357"/>
        <w:contextualSpacing w:val="0"/>
      </w:pPr>
      <w:r>
        <w:t>w zakresie budynku – na cele szk</w:t>
      </w:r>
      <w:r w:rsidR="00C1618E">
        <w:t>olne lub dydaktyczne i biurowe;</w:t>
      </w:r>
    </w:p>
    <w:p w:rsidR="005C35EE" w:rsidRDefault="005C35EE" w:rsidP="00C1618E">
      <w:pPr>
        <w:pStyle w:val="Akapitzlist"/>
        <w:numPr>
          <w:ilvl w:val="0"/>
          <w:numId w:val="5"/>
        </w:numPr>
        <w:ind w:left="714" w:hanging="357"/>
        <w:contextualSpacing w:val="0"/>
      </w:pPr>
      <w:r>
        <w:t>w zakresie gruntu – na c</w:t>
      </w:r>
      <w:r w:rsidR="00C1618E">
        <w:t>ele rekreacyjne lub parkingowe.</w:t>
      </w:r>
    </w:p>
    <w:p w:rsidR="005C35EE" w:rsidRDefault="005C35EE" w:rsidP="00C1618E">
      <w:r>
        <w:lastRenderedPageBreak/>
        <w:t xml:space="preserve">Z powyższego wynika zatem, iż </w:t>
      </w:r>
      <w:r w:rsidRPr="00C1618E">
        <w:t>„(…) Stowarzyszenie przeznacza dzierżawioną Nieruchomość wyłącznie na</w:t>
      </w:r>
      <w:r w:rsidR="00C1618E">
        <w:t> </w:t>
      </w:r>
      <w:r w:rsidRPr="00C1618E">
        <w:t xml:space="preserve">potrzeby prowadzenia statutowej działalności wśród dzieci i młodzieży w zakresie oświaty, wychowania, nauki, kultury fizycznej oraz sportu, prowadząc działalność </w:t>
      </w:r>
      <w:r w:rsidR="00C1618E">
        <w:t>(…)</w:t>
      </w:r>
      <w:r w:rsidRPr="00C1618E">
        <w:t>. Z dzierżawionych przez Stowarzyszenie Nieruchomości nie korzysta nikt inny, poza Stowarzyszeniem (…)”.</w:t>
      </w:r>
    </w:p>
    <w:p w:rsidR="005C35EE" w:rsidRDefault="005C35EE" w:rsidP="00C1618E">
      <w:r>
        <w:t xml:space="preserve">W świetle opisanego powyżej stanu faktycznego, pytanie Stowarzyszenia brzmi: </w:t>
      </w:r>
    </w:p>
    <w:p w:rsidR="005C35EE" w:rsidRPr="00C1618E" w:rsidRDefault="005C35EE" w:rsidP="00C1618E">
      <w:r w:rsidRPr="00C1618E">
        <w:t>„Czy w przedstawionym stanie faktycznym Nieruchomości dzierżawione przez Stowarzyszenie są zwolnione z</w:t>
      </w:r>
      <w:r w:rsidR="00C1618E">
        <w:t> </w:t>
      </w:r>
      <w:r w:rsidRPr="00C1618E">
        <w:t xml:space="preserve"> podatku od nieruchomości na podstawie art. 7 ust. 1 pkt 5 oraz art. 7 ust. 2 pkt 2 ustawy z dnia 12 stycznia 1991 r. o podatkach i opłatach lokalnych (Dz. U. z 2019 r. poz. 1170)?”.</w:t>
      </w:r>
    </w:p>
    <w:p w:rsidR="005C35EE" w:rsidRPr="005C35EE" w:rsidRDefault="005C35EE" w:rsidP="00C1618E">
      <w:pPr>
        <w:pStyle w:val="Nagwek2"/>
        <w:numPr>
          <w:ilvl w:val="0"/>
          <w:numId w:val="4"/>
        </w:numPr>
      </w:pPr>
      <w:r w:rsidRPr="005C35EE">
        <w:t>Stanowisko wnioskodawcy</w:t>
      </w:r>
    </w:p>
    <w:p w:rsidR="005C35EE" w:rsidRPr="005C35EE" w:rsidRDefault="005C35EE" w:rsidP="00C1618E">
      <w:r w:rsidRPr="005C35EE">
        <w:t>Zdaniem Stowarzyszenia, zawartym w złożonym wniosku, „(…) Nieruchomości, z uwagi na ich przeznaczenie (wyłącznie działalność oświatowa), a także podmiot, który wykonuje działalność oświatową (jednostka organizacyjna nie posiadająca osobowości prawnej) są zwolnione z opodatkowania podatkiem od</w:t>
      </w:r>
      <w:r w:rsidR="00C1618E">
        <w:t> </w:t>
      </w:r>
      <w:r w:rsidRPr="005C35EE">
        <w:t>nieruchomości”.</w:t>
      </w:r>
    </w:p>
    <w:p w:rsidR="005C35EE" w:rsidRPr="005C35EE" w:rsidRDefault="005C35EE" w:rsidP="00C1618E">
      <w:pPr>
        <w:pStyle w:val="Nagwek2"/>
        <w:numPr>
          <w:ilvl w:val="0"/>
          <w:numId w:val="4"/>
        </w:numPr>
      </w:pPr>
      <w:r w:rsidRPr="005C35EE">
        <w:t>Ocena stanowiska wnioskodawcy wraz z uzasadnieniem prawnym</w:t>
      </w:r>
    </w:p>
    <w:p w:rsidR="005C35EE" w:rsidRPr="00831F20" w:rsidRDefault="005C35EE" w:rsidP="00C1618E">
      <w:r>
        <w:t>Zgodnie z art. 2 ust. 1 pkt 1 i 2 ustawy z dnia 12 stycznia 1991 r. o podatkach i opłatach lokalnych (Dz.</w:t>
      </w:r>
      <w:r w:rsidR="00C1618E">
        <w:t> </w:t>
      </w:r>
      <w:r>
        <w:t>U.</w:t>
      </w:r>
      <w:r w:rsidR="00C1618E">
        <w:t> </w:t>
      </w:r>
      <w:r>
        <w:t>z</w:t>
      </w:r>
      <w:r w:rsidR="00C1618E">
        <w:t> </w:t>
      </w:r>
      <w:r>
        <w:t xml:space="preserve">2019 r. poz. 1170, z </w:t>
      </w:r>
      <w:proofErr w:type="spellStart"/>
      <w:r>
        <w:t>późn</w:t>
      </w:r>
      <w:proofErr w:type="spellEnd"/>
      <w:r>
        <w:t>. zm., dalej jako „</w:t>
      </w:r>
      <w:proofErr w:type="spellStart"/>
      <w:r>
        <w:t>upol</w:t>
      </w:r>
      <w:proofErr w:type="spellEnd"/>
      <w:r>
        <w:t xml:space="preserve">”), opodatkowaniu podatkiem od nieruchomości podlegają grunty oraz budynki lub ich części. Natomiast w myśl art. 3 ust. 1 </w:t>
      </w:r>
      <w:proofErr w:type="spellStart"/>
      <w:r>
        <w:t>upol</w:t>
      </w:r>
      <w:proofErr w:type="spellEnd"/>
      <w:r>
        <w:t xml:space="preserve"> p</w:t>
      </w:r>
      <w:r w:rsidRPr="00831F20">
        <w:t>odatnikami podatku od nieruchomości są osoby fizyczne, osoby prawne, jednostki organizacyjne, w tym spółki nieposiadające osobowości prawnej, będące:</w:t>
      </w:r>
    </w:p>
    <w:p w:rsidR="005C35EE" w:rsidRPr="00831F20" w:rsidRDefault="005C35EE" w:rsidP="006069A2">
      <w:pPr>
        <w:pStyle w:val="Akapitzlist"/>
        <w:numPr>
          <w:ilvl w:val="0"/>
          <w:numId w:val="6"/>
        </w:numPr>
        <w:ind w:left="714" w:hanging="357"/>
        <w:contextualSpacing w:val="0"/>
      </w:pPr>
      <w:r w:rsidRPr="00831F20">
        <w:t>właścicielami nieruchomości lub obiektów budowlanych, z zastrzeżeniem ust. 3;</w:t>
      </w:r>
    </w:p>
    <w:p w:rsidR="005C35EE" w:rsidRPr="00831F20" w:rsidRDefault="005C35EE" w:rsidP="006069A2">
      <w:pPr>
        <w:pStyle w:val="Akapitzlist"/>
        <w:numPr>
          <w:ilvl w:val="0"/>
          <w:numId w:val="6"/>
        </w:numPr>
        <w:ind w:left="714" w:hanging="357"/>
        <w:contextualSpacing w:val="0"/>
      </w:pPr>
      <w:r w:rsidRPr="00831F20">
        <w:t>posiadaczami samoistnymi nieruchomości lub obiektów budowlanych;</w:t>
      </w:r>
    </w:p>
    <w:p w:rsidR="005C35EE" w:rsidRPr="00831F20" w:rsidRDefault="005C35EE" w:rsidP="006069A2">
      <w:pPr>
        <w:pStyle w:val="Akapitzlist"/>
        <w:numPr>
          <w:ilvl w:val="0"/>
          <w:numId w:val="6"/>
        </w:numPr>
        <w:ind w:left="714" w:hanging="357"/>
        <w:contextualSpacing w:val="0"/>
      </w:pPr>
      <w:r w:rsidRPr="00831F20">
        <w:t>użytkownikami wieczystymi gruntów;</w:t>
      </w:r>
    </w:p>
    <w:p w:rsidR="005C35EE" w:rsidRPr="00831F20" w:rsidRDefault="005C35EE" w:rsidP="006069A2">
      <w:pPr>
        <w:pStyle w:val="Akapitzlist"/>
        <w:numPr>
          <w:ilvl w:val="0"/>
          <w:numId w:val="6"/>
        </w:numPr>
        <w:ind w:left="714" w:hanging="357"/>
        <w:contextualSpacing w:val="0"/>
      </w:pPr>
      <w:r w:rsidRPr="00831F20">
        <w:t>posiadaczami nieruchomości lub ich części albo obiektów budowlanych lub ich części, stanowiących własność Skarbu Państwa lub jednostki samorządu terytorialnego, jeżeli posiadanie:</w:t>
      </w:r>
    </w:p>
    <w:p w:rsidR="005C35EE" w:rsidRPr="00831F20" w:rsidRDefault="005C35EE" w:rsidP="006069A2">
      <w:pPr>
        <w:pStyle w:val="Akapitzlist"/>
        <w:numPr>
          <w:ilvl w:val="0"/>
          <w:numId w:val="8"/>
        </w:numPr>
      </w:pPr>
      <w:r w:rsidRPr="00831F20">
        <w:t>wynika z umowy zawartej z właścicielem, Krajowym Ośrodkiem Wsparcia Rolnictwa</w:t>
      </w:r>
      <w:r w:rsidRPr="006069A2">
        <w:rPr>
          <w:i/>
          <w:iCs/>
        </w:rPr>
        <w:t xml:space="preserve"> </w:t>
      </w:r>
      <w:r w:rsidRPr="00831F20">
        <w:t>lub z innego tytułu prawnego, z wyjątkiem posiadania przez osoby fizyczne lokali mieszkalnych niestanowiących odrębnych nieruchomości,</w:t>
      </w:r>
    </w:p>
    <w:p w:rsidR="005C35EE" w:rsidRPr="006069A2" w:rsidRDefault="005C35EE" w:rsidP="006B153D">
      <w:pPr>
        <w:pStyle w:val="Akapitzlist"/>
        <w:numPr>
          <w:ilvl w:val="0"/>
          <w:numId w:val="8"/>
        </w:numPr>
        <w:rPr>
          <w:rFonts w:ascii="A" w:hAnsi="A" w:cs="A"/>
        </w:rPr>
      </w:pPr>
      <w:r w:rsidRPr="00831F20">
        <w:t>jest bez tytułu prawnego, z zastrzeżeniem ust. 2.</w:t>
      </w:r>
    </w:p>
    <w:p w:rsidR="005C35EE" w:rsidRDefault="005C35EE" w:rsidP="00C1618E">
      <w:r>
        <w:t>Z opisanego we wniosku o udzielenie indywidualnej interpretacji prze</w:t>
      </w:r>
      <w:bookmarkStart w:id="0" w:name="_GoBack"/>
      <w:bookmarkEnd w:id="0"/>
      <w:r>
        <w:t xml:space="preserve">pisów prawa podatkowego stanu faktycznego wynika, że użytkownikiem wieczystym gruntu oraz właścicielem budynku znajdującego się na gruncie, dzierżawionych Stowarzyszeniu na prowadzenie na tej nieruchomości statutowej działalności wśród dzieci i młodzieży w zakresie oświaty, wychowania, nauki, kultury fizycznej i sportu przez prowadzenie społecznej szkoły podstawowej, jest Instytut. W świetle przytoczonych powyżej przepisów </w:t>
      </w:r>
      <w:proofErr w:type="spellStart"/>
      <w:r>
        <w:t>upol</w:t>
      </w:r>
      <w:proofErr w:type="spellEnd"/>
      <w:r>
        <w:t xml:space="preserve">, podatnikiem podatku od nieruchomości za nieruchomość opisaną we wniosku, w tym dzierżawioną Stowarzyszeniu na prowadzenie szkoły podstawowej, będzie Instytut. Obowiązek podatkowy w podatku od nieruchomości </w:t>
      </w:r>
      <w:r>
        <w:lastRenderedPageBreak/>
        <w:t>przechodzi z właściciela na dzierżawcę nieruchomości wyłącznie w przypadku nieruchomości będących własnością Skarbu Państwa lub jednostki samorządu terytorialnego. Obowiązek taki nie przejdzie na dzierżawcę nieruchomości będącej własnością innej, niż Skarb Państwa lub jednostki samorządu terytorialnego, osoby prawnej, w tym Instytutu. Zatem Stowarzyszenie nie będzie podatnikiem podatku od nieruchomości za nieruchomości dzierżawione od Instytutu.</w:t>
      </w:r>
    </w:p>
    <w:p w:rsidR="005C35EE" w:rsidRDefault="005C35EE" w:rsidP="00C1618E">
      <w:pPr>
        <w:rPr>
          <w:color w:val="000000"/>
        </w:rPr>
      </w:pPr>
      <w:r>
        <w:t xml:space="preserve">Zgodnie z przepisem art. 7 ust. 2 pkt 2 </w:t>
      </w:r>
      <w:proofErr w:type="spellStart"/>
      <w:r>
        <w:t>upol</w:t>
      </w:r>
      <w:proofErr w:type="spellEnd"/>
      <w:r>
        <w:t xml:space="preserve"> zwalnia się od podatku od nieruchomości </w:t>
      </w:r>
      <w:r w:rsidRPr="00626622">
        <w:rPr>
          <w:color w:val="000000"/>
        </w:rPr>
        <w:t>publiczne i niepubliczne jednostki organizacyjne objęte systemem oświaty oraz prowadzące je organy, w zakresie nieruchomości za</w:t>
      </w:r>
      <w:r>
        <w:rPr>
          <w:color w:val="000000"/>
        </w:rPr>
        <w:t xml:space="preserve">jętych na działalność oświatową. </w:t>
      </w:r>
    </w:p>
    <w:p w:rsidR="005C35EE" w:rsidRDefault="005C35EE" w:rsidP="00C1618E">
      <w:r w:rsidRPr="00626622">
        <w:t xml:space="preserve">Na wstępie wskazać należy, </w:t>
      </w:r>
      <w:r>
        <w:t>że w orzecznictwie sądów administracyjnych utrwalony został już pogląd, iż</w:t>
      </w:r>
      <w:r w:rsidR="006069A2">
        <w:t> </w:t>
      </w:r>
      <w:r w:rsidRPr="006069A2">
        <w:t>wszelkie ulgi i zwolnienia podatkowe nie stanowią standardu prawnego lecz są odstępstwem od zasady</w:t>
      </w:r>
      <w:r w:rsidRPr="00626622">
        <w:t xml:space="preserve"> powszechności opodatkowania, wynikającej z art. 84 Konstytucji RP stanowiącego,</w:t>
      </w:r>
      <w:r>
        <w:t xml:space="preserve"> </w:t>
      </w:r>
      <w:r w:rsidRPr="00626622">
        <w:t>że każdy jest obowiązany</w:t>
      </w:r>
      <w:r>
        <w:t xml:space="preserve"> </w:t>
      </w:r>
      <w:r w:rsidRPr="00626622">
        <w:t>do ponoszenia ciężarów i świadczeń publicznych, w tym podatków, określonych</w:t>
      </w:r>
      <w:r>
        <w:t xml:space="preserve"> </w:t>
      </w:r>
      <w:r w:rsidRPr="00626622">
        <w:t>w ustawie. Oznacza</w:t>
      </w:r>
      <w:r>
        <w:t xml:space="preserve"> </w:t>
      </w:r>
      <w:r w:rsidRPr="00626622">
        <w:t>to, że ws</w:t>
      </w:r>
      <w:r>
        <w:t>zelkie odstępstwa od tej zasady</w:t>
      </w:r>
      <w:r w:rsidRPr="00626622">
        <w:t xml:space="preserve"> muszą bezwzględnie wynikać z przepisów prawa</w:t>
      </w:r>
      <w:r>
        <w:t xml:space="preserve"> i</w:t>
      </w:r>
      <w:r w:rsidRPr="00626622">
        <w:t xml:space="preserve"> być interpretowane ściśle z jego literą. Tak więc przepisy regulujące prawo do przedmiotowego zwolnienia winny być interpretowane ściśle, a ich interpretacja rozszerzająca jest niedopuszczalna</w:t>
      </w:r>
      <w:r>
        <w:t xml:space="preserve"> (por. wyrok Wojewódzkiego Sądu Administracyjnego w Lublinie z dnia 6 marca 2019 r., sy</w:t>
      </w:r>
      <w:r w:rsidR="006069A2">
        <w:t>gn. akt I SA/Lu 831/18, CBOSA).</w:t>
      </w:r>
    </w:p>
    <w:p w:rsidR="005C35EE" w:rsidRDefault="005C35EE" w:rsidP="00C1618E">
      <w:r>
        <w:t xml:space="preserve">Dokonując interpretacji zwolnienia, o którym mowa w przytoczonym powyżej art. 7 ust. 2 pkt 2 </w:t>
      </w:r>
      <w:proofErr w:type="spellStart"/>
      <w:r>
        <w:t>upol</w:t>
      </w:r>
      <w:proofErr w:type="spellEnd"/>
      <w:r>
        <w:t>, stwierdzić należy, iż zwolnienie to jest zwolnieniem podmiotowo – przedmiotowym. Oznacza to, że znajduje ono zastosowanie jedynie w tych przypadkach, kiedy szkoły są podatnikami podatku od nieruchomości za</w:t>
      </w:r>
      <w:r w:rsidR="006069A2">
        <w:t> </w:t>
      </w:r>
      <w:r>
        <w:t>nieruchomości zajęte przez nie na prowadzenie działalności oświatowej.</w:t>
      </w:r>
    </w:p>
    <w:p w:rsidR="005C35EE" w:rsidRDefault="005C35EE" w:rsidP="00C1618E">
      <w:pPr>
        <w:rPr>
          <w:color w:val="000000"/>
        </w:rPr>
      </w:pPr>
      <w:r w:rsidRPr="00925070">
        <w:rPr>
          <w:color w:val="000000"/>
        </w:rPr>
        <w:t>Jeżeli zatem szkoły są właścicielami, posiadaczami samoistnymi lub użytkownikami wieczystymi nieruchomości albo też posiadają nieruchomości stanowiące własność Skarbu Państwa lub jednostki samorządu terytorialnego, to spocz</w:t>
      </w:r>
      <w:r>
        <w:rPr>
          <w:color w:val="000000"/>
        </w:rPr>
        <w:t xml:space="preserve">ywa na nich obowiązek podatkowy, przez co </w:t>
      </w:r>
      <w:r w:rsidRPr="00925070">
        <w:rPr>
          <w:color w:val="000000"/>
        </w:rPr>
        <w:t>są</w:t>
      </w:r>
      <w:r>
        <w:rPr>
          <w:color w:val="000000"/>
        </w:rPr>
        <w:t xml:space="preserve"> one</w:t>
      </w:r>
      <w:r w:rsidRPr="00925070">
        <w:rPr>
          <w:color w:val="000000"/>
        </w:rPr>
        <w:t xml:space="preserve"> podatnikami podatku od nieruchomości (art. 3 </w:t>
      </w:r>
      <w:proofErr w:type="spellStart"/>
      <w:r w:rsidRPr="00925070">
        <w:rPr>
          <w:color w:val="000000"/>
        </w:rPr>
        <w:t>upol</w:t>
      </w:r>
      <w:proofErr w:type="spellEnd"/>
      <w:r w:rsidRPr="00925070">
        <w:rPr>
          <w:color w:val="000000"/>
        </w:rPr>
        <w:t xml:space="preserve">). Nie zapłacą jednak podatku, ponieważ objęte są zwolnieniem na mocy analizowanego </w:t>
      </w:r>
      <w:bookmarkStart w:id="1" w:name="#hiperlinkText.rpc?hiperlink=type=tresc:"/>
      <w:r w:rsidRPr="00925070">
        <w:rPr>
          <w:color w:val="000000"/>
        </w:rPr>
        <w:t>art. 7 ust. 2</w:t>
      </w:r>
      <w:bookmarkEnd w:id="1"/>
      <w:r w:rsidRPr="00925070">
        <w:rPr>
          <w:color w:val="000000"/>
        </w:rPr>
        <w:t xml:space="preserve"> </w:t>
      </w:r>
      <w:proofErr w:type="spellStart"/>
      <w:r w:rsidRPr="00925070">
        <w:rPr>
          <w:color w:val="000000"/>
        </w:rPr>
        <w:t>upol</w:t>
      </w:r>
      <w:proofErr w:type="spellEnd"/>
      <w:r>
        <w:rPr>
          <w:color w:val="000000"/>
        </w:rPr>
        <w:t xml:space="preserve"> (L. </w:t>
      </w:r>
      <w:proofErr w:type="spellStart"/>
      <w:r>
        <w:rPr>
          <w:color w:val="000000"/>
        </w:rPr>
        <w:t>Etel</w:t>
      </w:r>
      <w:proofErr w:type="spellEnd"/>
      <w:r>
        <w:rPr>
          <w:color w:val="000000"/>
        </w:rPr>
        <w:t>: Komentarz do art. 7 ustawy o podatku od nieruchom</w:t>
      </w:r>
      <w:r w:rsidR="006069A2">
        <w:rPr>
          <w:color w:val="000000"/>
        </w:rPr>
        <w:t>ości, LEX 2019).</w:t>
      </w:r>
    </w:p>
    <w:p w:rsidR="005C35EE" w:rsidRDefault="005C35EE" w:rsidP="00C1618E">
      <w:pPr>
        <w:rPr>
          <w:color w:val="000000"/>
        </w:rPr>
      </w:pPr>
      <w:r>
        <w:rPr>
          <w:color w:val="000000"/>
        </w:rPr>
        <w:t>Natomiast w przypadku, kiedy obowiązek podatkowy w podatku od nieruchomości, jak w niniejszej sprawie, za nieruchomość zajętą na prowadzenie szkoły podstawowej ciąży na właścicielu nieruchomości, to zastosowanie przedmiotowego zwolnienia podatkowego nie będzie możliwe.</w:t>
      </w:r>
    </w:p>
    <w:p w:rsidR="005C35EE" w:rsidRDefault="005C35EE" w:rsidP="00C1618E">
      <w:pPr>
        <w:rPr>
          <w:color w:val="000000"/>
        </w:rPr>
      </w:pPr>
      <w:r>
        <w:rPr>
          <w:color w:val="000000"/>
        </w:rPr>
        <w:t>Instytut jest co prawda podatnikiem podatku od nieruchomości za nieruchomość zajętą na prowadzenie szkoły, nie jest jednak jednostką organizacyjną objętą systemem oświaty oraz prowadzącym tę jednostkę organem,</w:t>
      </w:r>
      <w:r w:rsidR="006069A2">
        <w:rPr>
          <w:color w:val="000000"/>
        </w:rPr>
        <w:t xml:space="preserve"> </w:t>
      </w:r>
      <w:r>
        <w:rPr>
          <w:color w:val="000000"/>
        </w:rPr>
        <w:t xml:space="preserve">co oznacza, że nie jest w tym przypadku spełniona druga z przesłanek wymienionych w art. 7 ust. 2 pkt 2 </w:t>
      </w:r>
      <w:proofErr w:type="spellStart"/>
      <w:r>
        <w:rPr>
          <w:color w:val="000000"/>
        </w:rPr>
        <w:t>upol</w:t>
      </w:r>
      <w:proofErr w:type="spellEnd"/>
      <w:r>
        <w:rPr>
          <w:color w:val="000000"/>
        </w:rPr>
        <w:t xml:space="preserve"> (por. wyrok Wojewódzkiego Sądu Administracyjnego w Bydgoszczy z dnia 12 marca 2013 r., sygn. akt I SA/</w:t>
      </w:r>
      <w:proofErr w:type="spellStart"/>
      <w:r>
        <w:rPr>
          <w:color w:val="000000"/>
        </w:rPr>
        <w:t>Bd</w:t>
      </w:r>
      <w:proofErr w:type="spellEnd"/>
      <w:r>
        <w:rPr>
          <w:color w:val="000000"/>
        </w:rPr>
        <w:t xml:space="preserve"> 13/13, CBOSA).</w:t>
      </w:r>
    </w:p>
    <w:p w:rsidR="005C35EE" w:rsidRDefault="005C35EE" w:rsidP="00C1618E">
      <w:pPr>
        <w:rPr>
          <w:color w:val="000000"/>
        </w:rPr>
      </w:pPr>
      <w:r>
        <w:rPr>
          <w:color w:val="000000"/>
        </w:rPr>
        <w:t xml:space="preserve">Mając powyższe na uwadze należy stwierdzić, że nieruchomość dzierżawiona przez Stowarzyszenie od Instytutu nie będzie objęta zwolnieniem z podatku od nieruchomości wymienionym w art. 7 ust. 2 pkt 2 </w:t>
      </w:r>
      <w:proofErr w:type="spellStart"/>
      <w:r>
        <w:rPr>
          <w:color w:val="000000"/>
        </w:rPr>
        <w:t>upol</w:t>
      </w:r>
      <w:proofErr w:type="spellEnd"/>
      <w:r>
        <w:rPr>
          <w:color w:val="000000"/>
        </w:rPr>
        <w:t>.</w:t>
      </w:r>
    </w:p>
    <w:p w:rsidR="005C35EE" w:rsidRDefault="005C35EE" w:rsidP="00C1618E">
      <w:pPr>
        <w:rPr>
          <w:color w:val="000000"/>
        </w:rPr>
      </w:pPr>
      <w:r>
        <w:rPr>
          <w:color w:val="000000"/>
        </w:rPr>
        <w:t xml:space="preserve">Z kolei stosownie do treści art. 7 ust. 1 pkt 5 </w:t>
      </w:r>
      <w:proofErr w:type="spellStart"/>
      <w:r>
        <w:rPr>
          <w:color w:val="000000"/>
        </w:rPr>
        <w:t>upol</w:t>
      </w:r>
      <w:proofErr w:type="spellEnd"/>
      <w:r>
        <w:rPr>
          <w:color w:val="000000"/>
        </w:rPr>
        <w:t xml:space="preserve"> </w:t>
      </w:r>
      <w:r>
        <w:t>zwalnia się od podatku od nieruchomości</w:t>
      </w:r>
      <w:r w:rsidRPr="004A32E1">
        <w:t xml:space="preserve"> </w:t>
      </w:r>
      <w:r w:rsidRPr="004A32E1">
        <w:rPr>
          <w:color w:val="000000"/>
        </w:rPr>
        <w:t>grunty, budynki lub ich części zajęte wyłącznie na potrzeby prowadzenia przez stowarzyszenia statutowej działalności wśród dzieci i młodzieży w zakresie oświaty, wychowania, nauki i techniki, kultury fizycznej i sportu,</w:t>
      </w:r>
      <w:r>
        <w:rPr>
          <w:color w:val="000000"/>
        </w:rPr>
        <w:t xml:space="preserve"> z wyjątkiem </w:t>
      </w:r>
      <w:r w:rsidRPr="004A32E1">
        <w:rPr>
          <w:color w:val="000000"/>
        </w:rPr>
        <w:lastRenderedPageBreak/>
        <w:t>wykorzystywanych do prowadzenia działalności gospodarczej, oraz grunty zajęte trwale</w:t>
      </w:r>
      <w:r>
        <w:rPr>
          <w:color w:val="000000"/>
        </w:rPr>
        <w:t xml:space="preserve"> </w:t>
      </w:r>
      <w:r w:rsidRPr="004A32E1">
        <w:rPr>
          <w:color w:val="000000"/>
        </w:rPr>
        <w:t>na obozowiska i bazy</w:t>
      </w:r>
      <w:r>
        <w:rPr>
          <w:color w:val="000000"/>
        </w:rPr>
        <w:t xml:space="preserve"> wypoczynkowe dzieci i młodzieży.</w:t>
      </w:r>
    </w:p>
    <w:p w:rsidR="005C35EE" w:rsidRPr="00D42AB7" w:rsidRDefault="005C35EE" w:rsidP="00C1618E">
      <w:r w:rsidRPr="00D42AB7">
        <w:t xml:space="preserve">Zwolnienie to ma charakter przedmiotowo-podmiotowy. Obejmuje określone nieruchomości lub ich części, jeżeli są zajęte przez wskazany podmiot (stowarzyszenie) na oznaczony cel. Przy czym nieruchomości objęte tym zwolnieniem nie muszą stanowić własności stowarzyszenia, a jedynie winne być przez nie zajmowane np. na podstawie umowy najmu, dzierżawy czy też użyczenia, jak to ma miejsce w </w:t>
      </w:r>
      <w:r>
        <w:t>niniejszej</w:t>
      </w:r>
      <w:r w:rsidRPr="00D42AB7">
        <w:t xml:space="preserve"> sprawie.</w:t>
      </w:r>
    </w:p>
    <w:p w:rsidR="005C35EE" w:rsidRDefault="005C35EE" w:rsidP="00C1618E">
      <w:pPr>
        <w:rPr>
          <w:color w:val="000000"/>
        </w:rPr>
      </w:pPr>
      <w:r>
        <w:rPr>
          <w:color w:val="000000"/>
        </w:rPr>
        <w:t xml:space="preserve">Z tego powodu organ podatkowy podziela stanowisko Stowarzyszenia, że nieruchomość dzierżawiona przez Stowarzyszenie od Instytutu będzie objęta zwolnieniem z podatku od nieruchomości wymienionym w art. 7 ust. 1 pkt 5 </w:t>
      </w:r>
      <w:proofErr w:type="spellStart"/>
      <w:r>
        <w:rPr>
          <w:color w:val="000000"/>
        </w:rPr>
        <w:t>upol</w:t>
      </w:r>
      <w:proofErr w:type="spellEnd"/>
      <w:r>
        <w:rPr>
          <w:color w:val="000000"/>
        </w:rPr>
        <w:t>.</w:t>
      </w:r>
    </w:p>
    <w:p w:rsidR="005C35EE" w:rsidRDefault="005C35EE" w:rsidP="00C1618E">
      <w:r>
        <w:t>Wobec powyższego, stanowisko Stowarzyszenia, zawarte we wniosku o udzielenie indywidualnej interpretacji przepisów prawa podatkowego, uznać należy:</w:t>
      </w:r>
    </w:p>
    <w:p w:rsidR="005C35EE" w:rsidRDefault="005C35EE" w:rsidP="006069A2">
      <w:pPr>
        <w:pStyle w:val="Akapitzlist"/>
        <w:numPr>
          <w:ilvl w:val="0"/>
          <w:numId w:val="10"/>
        </w:numPr>
        <w:ind w:left="714" w:hanging="357"/>
        <w:contextualSpacing w:val="0"/>
      </w:pPr>
      <w:r>
        <w:t xml:space="preserve">w odniesieniu do zwolnienia z art. </w:t>
      </w:r>
      <w:r w:rsidRPr="006069A2">
        <w:rPr>
          <w:color w:val="000000"/>
        </w:rPr>
        <w:t xml:space="preserve">art. 7 ust. 2 pkt 2 </w:t>
      </w:r>
      <w:proofErr w:type="spellStart"/>
      <w:r w:rsidRPr="006069A2">
        <w:rPr>
          <w:color w:val="000000"/>
        </w:rPr>
        <w:t>upol</w:t>
      </w:r>
      <w:proofErr w:type="spellEnd"/>
      <w:r>
        <w:t xml:space="preserve"> - za nieprawidłowe w obowiązującym stanie prawnym,</w:t>
      </w:r>
    </w:p>
    <w:p w:rsidR="005C35EE" w:rsidRDefault="005C35EE" w:rsidP="006069A2">
      <w:pPr>
        <w:pStyle w:val="Akapitzlist"/>
        <w:numPr>
          <w:ilvl w:val="0"/>
          <w:numId w:val="10"/>
        </w:numPr>
        <w:ind w:left="714" w:hanging="357"/>
        <w:contextualSpacing w:val="0"/>
      </w:pPr>
      <w:r>
        <w:t xml:space="preserve">w odniesieniu do zwolnienia z art. </w:t>
      </w:r>
      <w:r w:rsidRPr="006069A2">
        <w:rPr>
          <w:color w:val="000000"/>
        </w:rPr>
        <w:t xml:space="preserve">art. 7 ust. 1 pkt 5 </w:t>
      </w:r>
      <w:proofErr w:type="spellStart"/>
      <w:r w:rsidRPr="006069A2">
        <w:rPr>
          <w:color w:val="000000"/>
        </w:rPr>
        <w:t>upol</w:t>
      </w:r>
      <w:proofErr w:type="spellEnd"/>
      <w:r>
        <w:t xml:space="preserve"> - za prawidłowe w obowiązującym stanie prawnym.</w:t>
      </w:r>
    </w:p>
    <w:p w:rsidR="005C35EE" w:rsidRPr="005C35EE" w:rsidRDefault="005C35EE" w:rsidP="00C1618E">
      <w:pPr>
        <w:pStyle w:val="Nagwek2"/>
        <w:numPr>
          <w:ilvl w:val="0"/>
          <w:numId w:val="4"/>
        </w:numPr>
      </w:pPr>
      <w:r w:rsidRPr="005C35EE">
        <w:t>Pouczenie</w:t>
      </w:r>
    </w:p>
    <w:p w:rsidR="005C35EE" w:rsidRDefault="005C35EE" w:rsidP="00C1618E">
      <w:r w:rsidRPr="005C35EE">
        <w:t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 ustawy z dnia 30 sierpnia</w:t>
      </w:r>
      <w:r>
        <w:t xml:space="preserve"> </w:t>
      </w:r>
      <w:r w:rsidRPr="005C35EE">
        <w:t xml:space="preserve">2002 r. – Prawa o postępowaniu przed sądami administracyjnymi – Dz. U. z 2018 r. poz. 1302, z </w:t>
      </w:r>
      <w:proofErr w:type="spellStart"/>
      <w:r w:rsidRPr="005C35EE">
        <w:t>późn</w:t>
      </w:r>
      <w:proofErr w:type="spellEnd"/>
      <w:r w:rsidRPr="005C35EE">
        <w:t>. zm.). Skargę wnosi się za pośrednictwem Prezydenta m.st. Warszawy – Biuro Podatków i Egzekucji, ul. Obozowa 57, 01-161 Warszawa</w:t>
      </w:r>
      <w:r>
        <w:t>.</w:t>
      </w:r>
    </w:p>
    <w:p w:rsidR="005C35EE" w:rsidRDefault="005C35EE" w:rsidP="006069A2">
      <w:pPr>
        <w:ind w:left="6096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6069A2" w:rsidRDefault="006069A2" w:rsidP="006069A2">
      <w:pPr>
        <w:ind w:left="7797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5C35EE" w:rsidRDefault="005C35EE" w:rsidP="006069A2">
      <w:pPr>
        <w:ind w:left="6804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5C35EE" w:rsidRDefault="005C35EE" w:rsidP="006069A2">
      <w:pPr>
        <w:ind w:left="7088"/>
        <w:contextualSpacing/>
        <w:rPr>
          <w:rFonts w:cs="Calibri"/>
          <w:b/>
        </w:rPr>
      </w:pPr>
      <w:r>
        <w:rPr>
          <w:rFonts w:cs="Calibri"/>
        </w:rPr>
        <w:t>Zastępca Skarbnika</w:t>
      </w:r>
    </w:p>
    <w:p w:rsidR="005C35EE" w:rsidRPr="005C35EE" w:rsidRDefault="005C35EE" w:rsidP="006069A2">
      <w:pPr>
        <w:ind w:left="7230"/>
        <w:contextualSpacing/>
      </w:pPr>
      <w:r>
        <w:t>m.st. Warszawy</w:t>
      </w:r>
    </w:p>
    <w:sectPr w:rsidR="005C35EE" w:rsidRPr="005C35EE" w:rsidSect="005C35E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DB1"/>
    <w:multiLevelType w:val="hybridMultilevel"/>
    <w:tmpl w:val="3AEA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182F"/>
    <w:multiLevelType w:val="hybridMultilevel"/>
    <w:tmpl w:val="AE1C167E"/>
    <w:lvl w:ilvl="0" w:tplc="5F407482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7023C5"/>
    <w:multiLevelType w:val="hybridMultilevel"/>
    <w:tmpl w:val="E89C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A7ABE"/>
    <w:multiLevelType w:val="hybridMultilevel"/>
    <w:tmpl w:val="AAEA6A20"/>
    <w:lvl w:ilvl="0" w:tplc="C6DA1AF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1D70"/>
    <w:multiLevelType w:val="hybridMultilevel"/>
    <w:tmpl w:val="2F16B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10F89"/>
    <w:multiLevelType w:val="hybridMultilevel"/>
    <w:tmpl w:val="C37C1754"/>
    <w:lvl w:ilvl="0" w:tplc="FEF49DA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53C1A"/>
    <w:multiLevelType w:val="hybridMultilevel"/>
    <w:tmpl w:val="4A3682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54D1B"/>
    <w:multiLevelType w:val="hybridMultilevel"/>
    <w:tmpl w:val="7E6C8C84"/>
    <w:lvl w:ilvl="0" w:tplc="D948176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3F46"/>
    <w:multiLevelType w:val="hybridMultilevel"/>
    <w:tmpl w:val="5B30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27841"/>
    <w:multiLevelType w:val="hybridMultilevel"/>
    <w:tmpl w:val="B5283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EE"/>
    <w:rsid w:val="0024561F"/>
    <w:rsid w:val="0048351D"/>
    <w:rsid w:val="005C35EE"/>
    <w:rsid w:val="006069A2"/>
    <w:rsid w:val="00C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9743"/>
  <w15:chartTrackingRefBased/>
  <w15:docId w15:val="{B311C2D5-6ED9-44EF-8622-44CDDB93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18E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C1618E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618E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1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618E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35EE"/>
    <w:pPr>
      <w:ind w:left="720"/>
      <w:contextualSpacing/>
    </w:pPr>
  </w:style>
  <w:style w:type="character" w:customStyle="1" w:styleId="highlight1">
    <w:name w:val="highlight1"/>
    <w:rsid w:val="005C35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1618E"/>
    <w:rPr>
      <w:rFonts w:ascii="Calibri" w:eastAsiaTheme="majorEastAsia" w:hAnsi="Calibr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1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B9D4E-E7F4-42CF-A0E7-4C419542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1549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4</cp:revision>
  <dcterms:created xsi:type="dcterms:W3CDTF">2021-09-29T11:51:00Z</dcterms:created>
  <dcterms:modified xsi:type="dcterms:W3CDTF">2023-02-20T07:56:00Z</dcterms:modified>
</cp:coreProperties>
</file>