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ADC" w:rsidRDefault="003B77B8" w:rsidP="000473BD">
      <w:pPr>
        <w:jc w:val="center"/>
        <w:rPr>
          <w:rFonts w:ascii="Arial Narrow" w:hAnsi="Arial Narrow"/>
          <w:b/>
          <w:sz w:val="28"/>
          <w:szCs w:val="28"/>
        </w:rPr>
      </w:pPr>
      <w:r w:rsidRPr="003B77B8">
        <w:rPr>
          <w:rFonts w:ascii="Arial Narrow" w:hAnsi="Arial Narrow"/>
          <w:b/>
          <w:sz w:val="28"/>
          <w:szCs w:val="28"/>
        </w:rPr>
        <w:t>Karta oceny</w:t>
      </w:r>
      <w:r w:rsidR="002C6A33">
        <w:rPr>
          <w:rFonts w:ascii="Arial Narrow" w:hAnsi="Arial Narrow"/>
          <w:b/>
          <w:sz w:val="28"/>
          <w:szCs w:val="28"/>
        </w:rPr>
        <w:t xml:space="preserve"> zbiorczej</w:t>
      </w:r>
    </w:p>
    <w:p w:rsidR="000473BD" w:rsidRPr="000473BD" w:rsidRDefault="000473BD" w:rsidP="000473BD">
      <w:pPr>
        <w:jc w:val="center"/>
        <w:rPr>
          <w:rFonts w:ascii="Arial Narrow" w:hAnsi="Arial Narrow"/>
          <w:b/>
          <w:sz w:val="28"/>
          <w:szCs w:val="28"/>
        </w:rPr>
      </w:pPr>
    </w:p>
    <w:p w:rsidR="006369A6" w:rsidRPr="00672EAD" w:rsidRDefault="003B77B8" w:rsidP="006369A6">
      <w:pPr>
        <w:numPr>
          <w:ilvl w:val="0"/>
          <w:numId w:val="26"/>
        </w:numPr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Informacje o ofercie:</w:t>
      </w:r>
    </w:p>
    <w:p w:rsidR="00C2620A" w:rsidRDefault="003B77B8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C2620A">
        <w:rPr>
          <w:rFonts w:ascii="Arial Narrow" w:hAnsi="Arial Narrow"/>
          <w:b/>
          <w:szCs w:val="24"/>
        </w:rPr>
        <w:t>Numer i da</w:t>
      </w:r>
      <w:r w:rsidR="00585732">
        <w:rPr>
          <w:rFonts w:ascii="Arial Narrow" w:hAnsi="Arial Narrow"/>
          <w:b/>
          <w:szCs w:val="24"/>
        </w:rPr>
        <w:t xml:space="preserve">ta wpływu </w:t>
      </w:r>
      <w:r w:rsidR="00425C87">
        <w:rPr>
          <w:rFonts w:ascii="Arial Narrow" w:hAnsi="Arial Narrow"/>
          <w:b/>
          <w:szCs w:val="24"/>
        </w:rPr>
        <w:t>do sekr</w:t>
      </w:r>
      <w:r w:rsidR="00493645">
        <w:rPr>
          <w:rFonts w:ascii="Arial Narrow" w:hAnsi="Arial Narrow"/>
          <w:b/>
          <w:szCs w:val="24"/>
        </w:rPr>
        <w:t>etariat</w:t>
      </w:r>
      <w:r w:rsidR="00377E7C">
        <w:rPr>
          <w:rFonts w:ascii="Arial Narrow" w:hAnsi="Arial Narrow"/>
          <w:b/>
          <w:szCs w:val="24"/>
        </w:rPr>
        <w:t xml:space="preserve"> </w:t>
      </w:r>
      <w:proofErr w:type="spellStart"/>
      <w:r w:rsidR="00377E7C">
        <w:rPr>
          <w:rFonts w:ascii="Arial Narrow" w:hAnsi="Arial Narrow"/>
          <w:b/>
          <w:szCs w:val="24"/>
        </w:rPr>
        <w:t>BFEiPR</w:t>
      </w:r>
      <w:proofErr w:type="spellEnd"/>
      <w:r w:rsidR="00377E7C">
        <w:rPr>
          <w:rFonts w:ascii="Arial Narrow" w:hAnsi="Arial Narrow"/>
          <w:b/>
          <w:szCs w:val="24"/>
        </w:rPr>
        <w:t xml:space="preserve"> FE-</w:t>
      </w:r>
      <w:r w:rsidR="00817E04">
        <w:rPr>
          <w:rFonts w:ascii="Arial Narrow" w:hAnsi="Arial Narrow"/>
          <w:b/>
          <w:szCs w:val="24"/>
        </w:rPr>
        <w:t>S/995/20 z dnia 9.06</w:t>
      </w:r>
      <w:r w:rsidR="00210409">
        <w:rPr>
          <w:rFonts w:ascii="Arial Narrow" w:hAnsi="Arial Narrow"/>
          <w:b/>
          <w:szCs w:val="24"/>
        </w:rPr>
        <w:t>.2020</w:t>
      </w:r>
    </w:p>
    <w:p w:rsidR="006369A6" w:rsidRPr="00C2620A" w:rsidRDefault="003B77B8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C2620A">
        <w:rPr>
          <w:rFonts w:ascii="Arial Narrow" w:hAnsi="Arial Narrow"/>
          <w:b/>
          <w:szCs w:val="24"/>
        </w:rPr>
        <w:t>Pełna nazwa wnioskodawcy</w:t>
      </w:r>
      <w:r w:rsidR="00E52E90">
        <w:rPr>
          <w:rFonts w:ascii="Arial Narrow" w:hAnsi="Arial Narrow"/>
          <w:b/>
          <w:szCs w:val="24"/>
        </w:rPr>
        <w:t xml:space="preserve">: </w:t>
      </w:r>
      <w:r w:rsidR="00210409">
        <w:rPr>
          <w:rFonts w:ascii="Arial Narrow" w:hAnsi="Arial Narrow"/>
          <w:b/>
          <w:szCs w:val="24"/>
        </w:rPr>
        <w:t xml:space="preserve">Fundacja </w:t>
      </w:r>
      <w:r w:rsidR="00817E04">
        <w:rPr>
          <w:rFonts w:ascii="Arial Narrow" w:hAnsi="Arial Narrow"/>
          <w:b/>
          <w:szCs w:val="24"/>
        </w:rPr>
        <w:t>Sendzimira</w:t>
      </w:r>
    </w:p>
    <w:p w:rsidR="006369A6" w:rsidRPr="00672EAD" w:rsidRDefault="0053208D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Status prawny wnioskodawcy: </w:t>
      </w:r>
      <w:r w:rsidR="00210409">
        <w:rPr>
          <w:rFonts w:ascii="Arial Narrow" w:hAnsi="Arial Narrow"/>
          <w:b/>
          <w:szCs w:val="24"/>
        </w:rPr>
        <w:t>fundacja</w:t>
      </w:r>
    </w:p>
    <w:p w:rsidR="00FA5666" w:rsidRDefault="003B77B8" w:rsidP="00263A35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FA5666">
        <w:rPr>
          <w:rFonts w:ascii="Arial Narrow" w:hAnsi="Arial Narrow"/>
          <w:b/>
          <w:szCs w:val="24"/>
        </w:rPr>
        <w:t>Dane teleadresowe wnioskodawcy:</w:t>
      </w:r>
      <w:r w:rsidR="00DC1DF0" w:rsidRPr="00FA5666">
        <w:rPr>
          <w:rFonts w:ascii="Arial Narrow" w:hAnsi="Arial Narrow"/>
          <w:b/>
          <w:szCs w:val="24"/>
        </w:rPr>
        <w:t xml:space="preserve"> </w:t>
      </w:r>
      <w:r w:rsidR="00377E7C">
        <w:rPr>
          <w:rFonts w:ascii="Arial Narrow" w:hAnsi="Arial Narrow"/>
          <w:b/>
          <w:szCs w:val="24"/>
        </w:rPr>
        <w:t xml:space="preserve">ul. </w:t>
      </w:r>
      <w:r w:rsidR="00817E04">
        <w:rPr>
          <w:rFonts w:ascii="Arial Narrow" w:hAnsi="Arial Narrow"/>
          <w:b/>
          <w:szCs w:val="24"/>
        </w:rPr>
        <w:t>Wiarusa 11/3, 32-087 Zielonki</w:t>
      </w:r>
    </w:p>
    <w:p w:rsidR="00FA482B" w:rsidRPr="00FA5666" w:rsidRDefault="003B77B8" w:rsidP="00263A35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FA5666">
        <w:rPr>
          <w:rFonts w:ascii="Arial Narrow" w:hAnsi="Arial Narrow"/>
          <w:b/>
          <w:szCs w:val="24"/>
        </w:rPr>
        <w:t>Tytuł projektu:</w:t>
      </w:r>
      <w:r w:rsidR="00377E7C">
        <w:rPr>
          <w:rFonts w:ascii="Arial Narrow" w:hAnsi="Arial Narrow"/>
          <w:b/>
          <w:szCs w:val="24"/>
        </w:rPr>
        <w:t xml:space="preserve"> </w:t>
      </w:r>
      <w:r w:rsidR="00CE2710">
        <w:rPr>
          <w:rFonts w:ascii="Arial Narrow" w:hAnsi="Arial Narrow"/>
          <w:b/>
          <w:szCs w:val="24"/>
        </w:rPr>
        <w:t>Błękitno – zielone rozwiązania dla szkół podstawowych</w:t>
      </w:r>
    </w:p>
    <w:p w:rsidR="000854F3" w:rsidRPr="00FA482B" w:rsidRDefault="003B77B8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FA482B">
        <w:rPr>
          <w:rFonts w:ascii="Arial Narrow" w:hAnsi="Arial Narrow"/>
          <w:b/>
          <w:szCs w:val="24"/>
        </w:rPr>
        <w:t>Obszar wiodący:</w:t>
      </w:r>
      <w:r w:rsidR="00C2620A" w:rsidRPr="00FA482B">
        <w:rPr>
          <w:rFonts w:ascii="Arial Narrow" w:hAnsi="Arial Narrow"/>
          <w:b/>
          <w:szCs w:val="24"/>
        </w:rPr>
        <w:t xml:space="preserve"> </w:t>
      </w:r>
      <w:r w:rsidR="00817E04">
        <w:rPr>
          <w:rFonts w:ascii="Arial Narrow" w:hAnsi="Arial Narrow"/>
          <w:b/>
          <w:szCs w:val="24"/>
        </w:rPr>
        <w:t>edukacja, ochrona środowiska</w:t>
      </w:r>
    </w:p>
    <w:p w:rsidR="008C09BE" w:rsidRPr="00672EAD" w:rsidRDefault="008C09BE" w:rsidP="008C09BE">
      <w:pPr>
        <w:ind w:left="1080"/>
        <w:rPr>
          <w:rFonts w:ascii="Arial Narrow" w:hAnsi="Arial Narrow"/>
          <w:b/>
          <w:szCs w:val="24"/>
        </w:rPr>
      </w:pPr>
    </w:p>
    <w:p w:rsidR="009F6B10" w:rsidRPr="00672EAD" w:rsidRDefault="002C6A33" w:rsidP="009F6B10">
      <w:pPr>
        <w:numPr>
          <w:ilvl w:val="0"/>
          <w:numId w:val="26"/>
        </w:numPr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Dane osób oceniających:</w:t>
      </w:r>
    </w:p>
    <w:p w:rsidR="006369A6" w:rsidRPr="00672EAD" w:rsidRDefault="003B77B8" w:rsidP="006369A6">
      <w:pPr>
        <w:numPr>
          <w:ilvl w:val="1"/>
          <w:numId w:val="26"/>
        </w:numPr>
        <w:rPr>
          <w:rFonts w:ascii="Arial Narrow" w:hAnsi="Arial Narrow"/>
          <w:b/>
        </w:rPr>
      </w:pPr>
      <w:r w:rsidRPr="003B77B8">
        <w:rPr>
          <w:rFonts w:ascii="Arial Narrow" w:hAnsi="Arial Narrow"/>
          <w:b/>
        </w:rPr>
        <w:t xml:space="preserve">Imię i nazwisko: </w:t>
      </w:r>
      <w:r w:rsidR="00FE271D">
        <w:rPr>
          <w:rFonts w:ascii="Arial Narrow" w:hAnsi="Arial Narrow"/>
          <w:b/>
        </w:rPr>
        <w:t>Magdalena Rokicka, Renata Potrzebowska</w:t>
      </w:r>
    </w:p>
    <w:p w:rsidR="006369A6" w:rsidRPr="00672EAD" w:rsidRDefault="003B77B8" w:rsidP="006369A6">
      <w:pPr>
        <w:numPr>
          <w:ilvl w:val="1"/>
          <w:numId w:val="26"/>
        </w:numPr>
        <w:rPr>
          <w:rFonts w:ascii="Arial Narrow" w:hAnsi="Arial Narrow"/>
          <w:b/>
        </w:rPr>
      </w:pPr>
      <w:r w:rsidRPr="003B77B8">
        <w:rPr>
          <w:rFonts w:ascii="Arial Narrow" w:hAnsi="Arial Narrow"/>
          <w:b/>
        </w:rPr>
        <w:t>Komórka/jednostka merytoryczna</w:t>
      </w:r>
      <w:r w:rsidR="00FE271D">
        <w:rPr>
          <w:rFonts w:ascii="Arial Narrow" w:hAnsi="Arial Narrow"/>
          <w:b/>
        </w:rPr>
        <w:t>: Wydział Ochrony Środowiska, Wydział Oświaty i Wychowania dla Dzielnicy Wawer m. st. Warszawy</w:t>
      </w:r>
    </w:p>
    <w:p w:rsidR="00642ADC" w:rsidRPr="00672EAD" w:rsidRDefault="00642ADC" w:rsidP="000473BD">
      <w:pPr>
        <w:rPr>
          <w:rFonts w:ascii="Arial Narrow" w:hAnsi="Arial Narrow"/>
          <w:b/>
          <w:szCs w:val="24"/>
        </w:rPr>
      </w:pPr>
    </w:p>
    <w:p w:rsidR="009F6B10" w:rsidRPr="00672EAD" w:rsidRDefault="003B77B8" w:rsidP="006369A6">
      <w:pPr>
        <w:numPr>
          <w:ilvl w:val="0"/>
          <w:numId w:val="26"/>
        </w:numPr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</w:rPr>
        <w:t>Kryteria oraz sposób oceny:</w:t>
      </w:r>
    </w:p>
    <w:p w:rsidR="009F6B10" w:rsidRPr="00A713D4" w:rsidRDefault="009F6B10" w:rsidP="009F6B10">
      <w:pPr>
        <w:jc w:val="both"/>
        <w:rPr>
          <w:rFonts w:ascii="Calibri" w:hAnsi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3986"/>
        <w:gridCol w:w="2563"/>
        <w:gridCol w:w="1957"/>
      </w:tblGrid>
      <w:tr w:rsidR="006369A6" w:rsidRPr="00672EAD" w:rsidTr="00C24AF8">
        <w:trPr>
          <w:jc w:val="center"/>
        </w:trPr>
        <w:tc>
          <w:tcPr>
            <w:tcW w:w="557" w:type="dxa"/>
            <w:shd w:val="clear" w:color="auto" w:fill="CCFFCC"/>
          </w:tcPr>
          <w:p w:rsidR="006369A6" w:rsidRPr="00672EAD" w:rsidRDefault="006369A6" w:rsidP="006B05AF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4084" w:type="dxa"/>
            <w:shd w:val="clear" w:color="auto" w:fill="CCFFCC"/>
          </w:tcPr>
          <w:p w:rsidR="006369A6" w:rsidRPr="00672EAD" w:rsidRDefault="003B77B8" w:rsidP="007A2C59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KRYTERIA FORMALNE (wypełnia Biuro Funduszy Europejskich i </w:t>
            </w:r>
            <w:r w:rsidR="007A2C59">
              <w:rPr>
                <w:rFonts w:ascii="Arial Narrow" w:hAnsi="Arial Narrow"/>
                <w:b/>
                <w:szCs w:val="24"/>
              </w:rPr>
              <w:t>Polityki Rozwoju</w:t>
            </w:r>
            <w:r w:rsidRPr="003B77B8">
              <w:rPr>
                <w:rFonts w:ascii="Arial Narrow" w:hAnsi="Arial Narrow"/>
                <w:b/>
                <w:szCs w:val="24"/>
              </w:rPr>
              <w:t>)</w:t>
            </w:r>
          </w:p>
        </w:tc>
        <w:tc>
          <w:tcPr>
            <w:tcW w:w="2632" w:type="dxa"/>
            <w:shd w:val="clear" w:color="auto" w:fill="CCFFCC"/>
          </w:tcPr>
          <w:p w:rsidR="006369A6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SPOSÓB OCENY</w:t>
            </w:r>
          </w:p>
        </w:tc>
        <w:tc>
          <w:tcPr>
            <w:tcW w:w="2008" w:type="dxa"/>
            <w:shd w:val="clear" w:color="auto" w:fill="CCFFCC"/>
          </w:tcPr>
          <w:p w:rsidR="006369A6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OCENA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a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złożenie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632" w:type="dxa"/>
            <w:vMerge w:val="restart"/>
            <w:shd w:val="clear" w:color="auto" w:fill="auto"/>
            <w:vAlign w:val="center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  <w:tc>
          <w:tcPr>
            <w:tcW w:w="2008" w:type="dxa"/>
          </w:tcPr>
          <w:p w:rsidR="0095522D" w:rsidRPr="0076299B" w:rsidRDefault="0076299B" w:rsidP="0076299B">
            <w:pPr>
              <w:rPr>
                <w:rFonts w:ascii="Arial Narrow" w:hAnsi="Arial Narrow"/>
                <w:szCs w:val="24"/>
              </w:rPr>
            </w:pPr>
            <w:r w:rsidRPr="0076299B"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b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wypełnione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i podpisane oświadczenie oferenta (załącznik nr 2)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c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wypełnione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i podpisane oświadczenie oferenta (załącznik nr 3)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d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bCs/>
                <w:szCs w:val="24"/>
              </w:rPr>
              <w:t>wskazanie</w:t>
            </w:r>
            <w:proofErr w:type="gramEnd"/>
            <w:r w:rsidRPr="003B77B8">
              <w:rPr>
                <w:rFonts w:ascii="Arial Narrow" w:hAnsi="Arial Narrow"/>
                <w:bCs/>
                <w:szCs w:val="24"/>
              </w:rPr>
              <w:t xml:space="preserve"> obszaru wiodącego, którego dotyczy propozycja współpracy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e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krótki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opis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f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planowany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okres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g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A20C8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zgodność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propozycji współpracy z dokumentami strategicznymi m.st. Warszawy, krajowymi i UE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76299B" w:rsidRDefault="00095A02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h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wskazanie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potencjalnego źródła finansowania, w szczególności </w:t>
            </w:r>
            <w:r w:rsidRPr="003B77B8">
              <w:rPr>
                <w:rFonts w:ascii="Arial Narrow" w:hAnsi="Arial Narrow" w:cs="Tahoma"/>
                <w:szCs w:val="24"/>
              </w:rPr>
              <w:t>nazwa Programu Operacyjnego, Priorytetu i Działania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i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dysponowanie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wykwalifikowaną kadrą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</w:t>
            </w:r>
            <w:r w:rsidRPr="003B77B8">
              <w:rPr>
                <w:rFonts w:ascii="Arial Narrow" w:hAnsi="Arial Narrow"/>
                <w:szCs w:val="24"/>
              </w:rPr>
              <w:t>w zakresie przygotowania i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j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szCs w:val="24"/>
              </w:rPr>
              <w:t>określenie</w:t>
            </w:r>
            <w:proofErr w:type="gramEnd"/>
            <w:r w:rsidRPr="003B77B8">
              <w:rPr>
                <w:rFonts w:ascii="Arial Narrow" w:hAnsi="Arial Narrow" w:cs="Tahoma"/>
                <w:szCs w:val="24"/>
              </w:rPr>
              <w:t xml:space="preserve"> roli m.st. Warszawy w projekcie: Lider/ Partner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95522D" w:rsidRPr="00672EAD" w:rsidRDefault="003219AD" w:rsidP="00B53807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PARTNER</w:t>
            </w:r>
          </w:p>
        </w:tc>
        <w:tc>
          <w:tcPr>
            <w:tcW w:w="2008" w:type="dxa"/>
          </w:tcPr>
          <w:p w:rsidR="0095522D" w:rsidRPr="0076299B" w:rsidRDefault="0076299B" w:rsidP="0076299B">
            <w:pPr>
              <w:rPr>
                <w:rFonts w:ascii="Arial Narrow" w:hAnsi="Arial Narrow"/>
                <w:szCs w:val="24"/>
              </w:rPr>
            </w:pPr>
            <w:r w:rsidRPr="0076299B"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auto"/>
          </w:tcPr>
          <w:p w:rsidR="0095522D" w:rsidRPr="00672EAD" w:rsidRDefault="0095522D" w:rsidP="006B05AF">
            <w:pPr>
              <w:rPr>
                <w:rFonts w:ascii="Arial Narrow" w:hAnsi="Arial Narrow" w:cs="Tahoma"/>
                <w:bCs/>
                <w:szCs w:val="24"/>
              </w:rPr>
            </w:pP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95522D" w:rsidP="006B05AF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KRYTERIA MERYTORYCZNE (wypełnia komórka/jednostka merytoryczna w danym obszarze)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SPOSÓB OCENY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OCENA</w:t>
            </w:r>
          </w:p>
        </w:tc>
      </w:tr>
      <w:tr w:rsidR="00B8359F" w:rsidRPr="00672EAD" w:rsidTr="00D7521E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a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cel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projektu oraz uzasadnienie potrzeby jego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D7521E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B8359F" w:rsidRPr="00672EAD" w:rsidRDefault="00D7521E" w:rsidP="00D7521E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</w:tc>
      </w:tr>
      <w:tr w:rsidR="00B8359F" w:rsidRPr="00672EAD" w:rsidTr="00D7521E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b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opis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grupy docelowej, sposobu rekrutacji i adekwatność proponowanego wsparcia do jej potrzeb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D7521E">
            <w:pPr>
              <w:ind w:left="360"/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6 pkt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B8359F" w:rsidRPr="00672EAD" w:rsidRDefault="00D7521E" w:rsidP="00D7521E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6</w:t>
            </w:r>
          </w:p>
        </w:tc>
      </w:tr>
      <w:tr w:rsidR="00B8359F" w:rsidRPr="00672EAD" w:rsidTr="00D7521E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lastRenderedPageBreak/>
              <w:t>c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planowane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zadania w ramach projektu wraz z harmonogramem ich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D7521E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B8359F" w:rsidRPr="00672EAD" w:rsidRDefault="00D7521E" w:rsidP="00D7521E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</w:tc>
      </w:tr>
      <w:tr w:rsidR="00B8359F" w:rsidRPr="00672EAD" w:rsidTr="00D7521E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d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szacowany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budżet projektu (z uwzględnieniem podziału Lider/Partner oraz wskazaniem źródła wkładu własnego)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D7521E">
            <w:pPr>
              <w:ind w:left="360"/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B8359F" w:rsidRPr="00672EAD" w:rsidRDefault="00D7521E" w:rsidP="00D7521E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1</w:t>
            </w:r>
          </w:p>
        </w:tc>
      </w:tr>
      <w:tr w:rsidR="00B8359F" w:rsidRPr="00672EAD" w:rsidTr="00D7521E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e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najważniejsze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wskaźniki realizacji 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D7521E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B8359F" w:rsidRPr="00672EAD" w:rsidRDefault="00D7521E" w:rsidP="00D7521E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</w:tc>
      </w:tr>
      <w:tr w:rsidR="00B8359F" w:rsidRPr="00672EAD" w:rsidTr="00D7521E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f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doświadczenie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D7521E">
            <w:pPr>
              <w:ind w:left="360"/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B8359F" w:rsidRPr="00672EAD" w:rsidRDefault="00D7521E" w:rsidP="00D7521E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</w:tc>
      </w:tr>
      <w:tr w:rsidR="00B8359F" w:rsidRPr="00672EAD" w:rsidTr="00D7521E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g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spodziewane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korzyści dla miasta wynikające z realizacji 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D7521E">
            <w:pPr>
              <w:ind w:left="360"/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B8359F" w:rsidRPr="00672EAD" w:rsidRDefault="00D7521E" w:rsidP="00D7521E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</w:tc>
      </w:tr>
      <w:tr w:rsidR="00B8359F" w:rsidRPr="00672EAD" w:rsidTr="00D7521E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h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oferowany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wkład potencjalnego partnera w realizację celu partnerstwa (</w:t>
            </w:r>
            <w:r w:rsidRPr="003B77B8">
              <w:rPr>
                <w:rFonts w:ascii="Arial Narrow" w:hAnsi="Arial Narrow" w:cs="Tahoma"/>
                <w:bCs/>
                <w:iCs/>
                <w:szCs w:val="24"/>
              </w:rPr>
              <w:t>ludzki, organizacyjny, techniczny lub finansowy)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D7521E">
            <w:pPr>
              <w:ind w:left="360"/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4 pkt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B8359F" w:rsidRPr="00672EAD" w:rsidRDefault="00D7521E" w:rsidP="00D7521E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</w:tc>
      </w:tr>
      <w:tr w:rsidR="00B8359F" w:rsidRPr="00672EAD" w:rsidTr="00D7521E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i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przedstawienie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koncepcji współpracy z m.st. Warszawą wraz z określeniem sposobu zarządzania projektem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D7521E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4 pkt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B8359F" w:rsidRPr="00672EAD" w:rsidRDefault="00D7521E" w:rsidP="00D7521E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4</w:t>
            </w:r>
          </w:p>
        </w:tc>
      </w:tr>
      <w:tr w:rsidR="00B8359F" w:rsidRPr="00672EAD" w:rsidTr="00D7521E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j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zgodność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działania potencjalnego partnera z celami partnerstwa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D7521E">
            <w:pPr>
              <w:tabs>
                <w:tab w:val="left" w:pos="349"/>
              </w:tabs>
              <w:ind w:left="360"/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1 pkt</w:t>
            </w:r>
          </w:p>
        </w:tc>
        <w:tc>
          <w:tcPr>
            <w:tcW w:w="2008" w:type="dxa"/>
            <w:vAlign w:val="center"/>
          </w:tcPr>
          <w:p w:rsidR="00B8359F" w:rsidRPr="00672EAD" w:rsidRDefault="00D7521E" w:rsidP="00D7521E">
            <w:pPr>
              <w:tabs>
                <w:tab w:val="left" w:pos="349"/>
              </w:tabs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1</w:t>
            </w:r>
          </w:p>
        </w:tc>
      </w:tr>
      <w:tr w:rsidR="00B8359F" w:rsidRPr="00672EAD" w:rsidTr="00C24AF8">
        <w:trPr>
          <w:jc w:val="center"/>
        </w:trPr>
        <w:tc>
          <w:tcPr>
            <w:tcW w:w="4641" w:type="dxa"/>
            <w:gridSpan w:val="2"/>
            <w:shd w:val="clear" w:color="auto" w:fill="auto"/>
          </w:tcPr>
          <w:p w:rsidR="00B8359F" w:rsidRPr="00672EAD" w:rsidRDefault="003B77B8" w:rsidP="006B05AF">
            <w:pPr>
              <w:jc w:val="both"/>
              <w:rPr>
                <w:rFonts w:ascii="Arial Narrow" w:hAnsi="Arial Narrow" w:cs="Tahoma"/>
                <w:b/>
                <w:bCs/>
                <w:szCs w:val="24"/>
              </w:rPr>
            </w:pPr>
            <w:r w:rsidRPr="003B77B8">
              <w:rPr>
                <w:rFonts w:ascii="Arial Narrow" w:hAnsi="Arial Narrow" w:cs="Tahoma"/>
                <w:b/>
                <w:bCs/>
                <w:szCs w:val="24"/>
              </w:rPr>
              <w:t>SUMA PUNKTÓW:</w:t>
            </w:r>
          </w:p>
        </w:tc>
        <w:tc>
          <w:tcPr>
            <w:tcW w:w="4640" w:type="dxa"/>
            <w:gridSpan w:val="2"/>
            <w:shd w:val="clear" w:color="auto" w:fill="auto"/>
            <w:vAlign w:val="center"/>
          </w:tcPr>
          <w:p w:rsidR="00B8359F" w:rsidRPr="00672EAD" w:rsidRDefault="00D7521E" w:rsidP="00663802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29</w:t>
            </w:r>
          </w:p>
        </w:tc>
      </w:tr>
    </w:tbl>
    <w:p w:rsidR="009F6B10" w:rsidRPr="00672EAD" w:rsidRDefault="009F6B10" w:rsidP="009F6B10">
      <w:pPr>
        <w:jc w:val="both"/>
        <w:rPr>
          <w:rFonts w:ascii="Arial Narrow" w:hAnsi="Arial Narrow"/>
          <w:szCs w:val="24"/>
        </w:rPr>
      </w:pPr>
    </w:p>
    <w:p w:rsidR="009F6B10" w:rsidRDefault="003B77B8" w:rsidP="008C09BE">
      <w:pPr>
        <w:numPr>
          <w:ilvl w:val="0"/>
          <w:numId w:val="26"/>
        </w:numPr>
        <w:jc w:val="both"/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Rekomendacja:</w:t>
      </w:r>
      <w:r w:rsidR="002C6A33">
        <w:rPr>
          <w:rFonts w:ascii="Arial Narrow" w:hAnsi="Arial Narrow"/>
          <w:b/>
          <w:szCs w:val="24"/>
        </w:rPr>
        <w:t xml:space="preserve"> pozytywna.</w:t>
      </w:r>
    </w:p>
    <w:p w:rsidR="00D7521E" w:rsidRDefault="00D7521E" w:rsidP="00D7521E">
      <w:pPr>
        <w:jc w:val="both"/>
        <w:rPr>
          <w:rFonts w:ascii="Arial Narrow" w:hAnsi="Arial Narrow"/>
          <w:b/>
          <w:szCs w:val="24"/>
        </w:rPr>
      </w:pPr>
    </w:p>
    <w:p w:rsidR="00D7521E" w:rsidRPr="002C6A33" w:rsidRDefault="002C6A33" w:rsidP="004475DC">
      <w:pPr>
        <w:pStyle w:val="Akapitzlist"/>
        <w:numPr>
          <w:ilvl w:val="0"/>
          <w:numId w:val="26"/>
        </w:numPr>
        <w:jc w:val="both"/>
        <w:rPr>
          <w:rFonts w:ascii="Arial Narrow" w:hAnsi="Arial Narrow"/>
          <w:b/>
          <w:szCs w:val="24"/>
        </w:rPr>
      </w:pPr>
      <w:r w:rsidRPr="002C6A33">
        <w:rPr>
          <w:rFonts w:ascii="Arial Narrow" w:hAnsi="Arial Narrow"/>
          <w:b/>
          <w:szCs w:val="24"/>
        </w:rPr>
        <w:t>Uwagi:</w:t>
      </w:r>
      <w:r w:rsidR="004475DC">
        <w:rPr>
          <w:rFonts w:ascii="Arial Narrow" w:hAnsi="Arial Narrow"/>
          <w:b/>
          <w:szCs w:val="24"/>
        </w:rPr>
        <w:t xml:space="preserve"> </w:t>
      </w:r>
      <w:r w:rsidR="00FE271D" w:rsidRPr="002C6A33">
        <w:rPr>
          <w:rFonts w:ascii="Arial Narrow" w:hAnsi="Arial Narrow"/>
          <w:b/>
          <w:szCs w:val="24"/>
        </w:rPr>
        <w:t>Urząd Dzielnicy Wawer m. st. Warszawy</w:t>
      </w:r>
      <w:r w:rsidR="00D7521E" w:rsidRPr="002C6A33">
        <w:rPr>
          <w:rFonts w:ascii="Arial Narrow" w:hAnsi="Arial Narrow"/>
          <w:b/>
          <w:szCs w:val="24"/>
        </w:rPr>
        <w:t xml:space="preserve"> rekomenduje realizację przedmiotowego projektu. Edukowanie mieszkańców w temacie korzyści wynikających z retencjonowania wody oraz wpływ tego działania na poprawę warunków wodnych jest szczególnie ważne w obliczu postępujących zmian klimatycznych. Ponadto wykonanie zaproponowanych rozwiązań umożliwi zagospodarowanie wody opadowej na terenie placówek oświatowych (gł</w:t>
      </w:r>
      <w:r w:rsidR="00FE271D" w:rsidRPr="002C6A33">
        <w:rPr>
          <w:rFonts w:ascii="Arial Narrow" w:hAnsi="Arial Narrow"/>
          <w:b/>
          <w:szCs w:val="24"/>
        </w:rPr>
        <w:t>ó</w:t>
      </w:r>
      <w:r w:rsidR="00D7521E" w:rsidRPr="002C6A33">
        <w:rPr>
          <w:rFonts w:ascii="Arial Narrow" w:hAnsi="Arial Narrow"/>
          <w:b/>
          <w:szCs w:val="24"/>
        </w:rPr>
        <w:t xml:space="preserve">wnie Szkoły Podstawowej nr 195 na ul. Króla Maciusia), poprawi ich estetykę oraz zwiększy udział powierzchni biologicznie czynnej na terenie nieruchomości. Projekt łączy zatem wartości edukacyjne z infrastrukturalnymi. Dodatkowo partycypacja uczniów w tworzeniu obiektów małej retencji na terenie szkół, do których uczęszczają, może sprawić, że zaczną interesować się tematyką ale również poczują się współodpowiedzialnie </w:t>
      </w:r>
      <w:r w:rsidR="004475DC">
        <w:rPr>
          <w:rFonts w:ascii="Arial Narrow" w:hAnsi="Arial Narrow"/>
          <w:b/>
          <w:szCs w:val="24"/>
        </w:rPr>
        <w:br/>
      </w:r>
      <w:bookmarkStart w:id="0" w:name="_GoBack"/>
      <w:bookmarkEnd w:id="0"/>
      <w:r w:rsidR="00D7521E" w:rsidRPr="002C6A33">
        <w:rPr>
          <w:rFonts w:ascii="Arial Narrow" w:hAnsi="Arial Narrow"/>
          <w:b/>
          <w:szCs w:val="24"/>
        </w:rPr>
        <w:t>za kreowanie otoczenia i lokalnego mikroklimatu.</w:t>
      </w:r>
    </w:p>
    <w:p w:rsidR="000473BD" w:rsidRPr="00672EAD" w:rsidRDefault="000473BD" w:rsidP="004475DC">
      <w:pPr>
        <w:jc w:val="both"/>
        <w:rPr>
          <w:rFonts w:ascii="Arial Narrow" w:hAnsi="Arial Narrow"/>
          <w:b/>
          <w:szCs w:val="24"/>
        </w:rPr>
      </w:pPr>
    </w:p>
    <w:p w:rsidR="008C09BE" w:rsidRDefault="008C09BE" w:rsidP="008C09BE">
      <w:pPr>
        <w:jc w:val="both"/>
        <w:rPr>
          <w:rFonts w:ascii="Arial Narrow" w:hAnsi="Arial Narrow"/>
          <w:b/>
          <w:szCs w:val="24"/>
        </w:rPr>
      </w:pPr>
    </w:p>
    <w:p w:rsidR="00D7521E" w:rsidRPr="00672EAD" w:rsidRDefault="00D7521E" w:rsidP="008C09BE">
      <w:pPr>
        <w:jc w:val="both"/>
        <w:rPr>
          <w:rFonts w:ascii="Arial Narrow" w:hAnsi="Arial Narrow"/>
          <w:b/>
          <w:szCs w:val="24"/>
        </w:rPr>
      </w:pPr>
    </w:p>
    <w:p w:rsidR="000854F3" w:rsidRPr="00672EAD" w:rsidRDefault="003B77B8" w:rsidP="009F6B10">
      <w:pPr>
        <w:numPr>
          <w:ilvl w:val="0"/>
          <w:numId w:val="26"/>
        </w:numPr>
        <w:jc w:val="both"/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Data i podpis</w:t>
      </w:r>
    </w:p>
    <w:p w:rsidR="001761DC" w:rsidRPr="000473BD" w:rsidRDefault="001761DC" w:rsidP="001761DC">
      <w:pPr>
        <w:jc w:val="both"/>
        <w:rPr>
          <w:rFonts w:ascii="Arial Narrow" w:hAnsi="Arial Narrow"/>
          <w:szCs w:val="24"/>
        </w:rPr>
      </w:pPr>
    </w:p>
    <w:p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:rsidR="00C24AF8" w:rsidRDefault="00C24AF8" w:rsidP="001761DC">
      <w:pPr>
        <w:jc w:val="both"/>
        <w:rPr>
          <w:rFonts w:ascii="Arial Narrow" w:hAnsi="Arial Narrow"/>
          <w:b/>
          <w:szCs w:val="24"/>
        </w:rPr>
      </w:pPr>
    </w:p>
    <w:p w:rsidR="00C24AF8" w:rsidRDefault="00C24AF8" w:rsidP="001761DC">
      <w:pPr>
        <w:jc w:val="both"/>
        <w:rPr>
          <w:rFonts w:ascii="Arial Narrow" w:hAnsi="Arial Narrow"/>
          <w:b/>
          <w:szCs w:val="24"/>
        </w:rPr>
      </w:pPr>
    </w:p>
    <w:p w:rsidR="00C24AF8" w:rsidRDefault="00C24AF8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1761DC" w:rsidRPr="00672EAD" w:rsidRDefault="001761DC" w:rsidP="001761DC">
      <w:pPr>
        <w:jc w:val="both"/>
        <w:rPr>
          <w:rFonts w:ascii="Arial Narrow" w:hAnsi="Arial Narrow"/>
          <w:b/>
          <w:szCs w:val="24"/>
        </w:rPr>
      </w:pPr>
    </w:p>
    <w:p w:rsidR="000854F3" w:rsidRPr="00672EAD" w:rsidRDefault="003B77B8" w:rsidP="009F6B10">
      <w:pPr>
        <w:jc w:val="both"/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Lista sprawdzająca do karty oceny:</w:t>
      </w:r>
    </w:p>
    <w:p w:rsidR="000854F3" w:rsidRPr="00672EAD" w:rsidRDefault="000854F3" w:rsidP="009F6B10">
      <w:pPr>
        <w:jc w:val="both"/>
        <w:rPr>
          <w:rFonts w:ascii="Arial Narrow" w:hAnsi="Arial Narrow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396"/>
        <w:gridCol w:w="3018"/>
      </w:tblGrid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1. 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Wypełnione wszystkie pola (dane osoby oceniającej, kryteria merytoryczne, rekomendacja, uwagi, data i podpis)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  <w:tr w:rsidR="002A154C" w:rsidRPr="00672EAD" w:rsidTr="00DD17B7">
        <w:tc>
          <w:tcPr>
            <w:tcW w:w="64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2.</w:t>
            </w:r>
          </w:p>
        </w:tc>
        <w:tc>
          <w:tcPr>
            <w:tcW w:w="548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Pole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Rekomendacja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zawiera wskazanie możliwości współpracy: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pozytywna, negatywna, do negocjacji</w:t>
            </w:r>
          </w:p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W przypadku rekomendacji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do negocjacji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wskazanie zakresu niezbędnego do doprecyzowania </w:t>
            </w:r>
          </w:p>
        </w:tc>
        <w:tc>
          <w:tcPr>
            <w:tcW w:w="3069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  <w:tr w:rsidR="002A154C" w:rsidRPr="00672EAD" w:rsidTr="00DD17B7">
        <w:tc>
          <w:tcPr>
            <w:tcW w:w="64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3.</w:t>
            </w:r>
          </w:p>
        </w:tc>
        <w:tc>
          <w:tcPr>
            <w:tcW w:w="548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Pole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Uwagi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zawiera podsumowanie oraz uzasadnienie oceny osoby oceniającej </w:t>
            </w:r>
          </w:p>
        </w:tc>
        <w:tc>
          <w:tcPr>
            <w:tcW w:w="3069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4.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Karta podpisana przez osobę oceniającą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5.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Karta wypełniona czytelnie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6.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Ocena przeprowadzona w terminie 10 dni roboczych od dnia przekazania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</w:tbl>
    <w:p w:rsidR="008C09BE" w:rsidRPr="00672EAD" w:rsidRDefault="008C09BE" w:rsidP="009F6B10">
      <w:pPr>
        <w:jc w:val="both"/>
        <w:rPr>
          <w:rFonts w:ascii="Arial Narrow" w:hAnsi="Arial Narrow"/>
          <w:b/>
          <w:szCs w:val="24"/>
        </w:rPr>
      </w:pPr>
    </w:p>
    <w:p w:rsidR="004F6981" w:rsidRPr="00672EAD" w:rsidRDefault="004F6981" w:rsidP="0085479E">
      <w:pPr>
        <w:tabs>
          <w:tab w:val="left" w:pos="4005"/>
        </w:tabs>
        <w:rPr>
          <w:rFonts w:ascii="Arial Narrow" w:hAnsi="Arial Narrow"/>
          <w:szCs w:val="24"/>
        </w:rPr>
      </w:pPr>
    </w:p>
    <w:p w:rsidR="004F6981" w:rsidRPr="00672EAD" w:rsidRDefault="004F6981" w:rsidP="0085479E">
      <w:pPr>
        <w:tabs>
          <w:tab w:val="left" w:pos="4005"/>
        </w:tabs>
        <w:rPr>
          <w:rFonts w:ascii="Arial Narrow" w:hAnsi="Arial Narrow"/>
          <w:szCs w:val="24"/>
        </w:rPr>
      </w:pPr>
    </w:p>
    <w:sectPr w:rsidR="004F6981" w:rsidRPr="00672EAD" w:rsidSect="00325F5B">
      <w:footerReference w:type="default" r:id="rId8"/>
      <w:pgSz w:w="11901" w:h="16840"/>
      <w:pgMar w:top="1418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786" w:rsidRDefault="00116786">
      <w:r>
        <w:separator/>
      </w:r>
    </w:p>
  </w:endnote>
  <w:endnote w:type="continuationSeparator" w:id="0">
    <w:p w:rsidR="00116786" w:rsidRDefault="00116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786" w:rsidRDefault="00116786">
      <w:r>
        <w:separator/>
      </w:r>
    </w:p>
  </w:footnote>
  <w:footnote w:type="continuationSeparator" w:id="0">
    <w:p w:rsidR="00116786" w:rsidRDefault="00116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28"/>
  </w:num>
  <w:num w:numId="5">
    <w:abstractNumId w:val="9"/>
  </w:num>
  <w:num w:numId="6">
    <w:abstractNumId w:val="16"/>
  </w:num>
  <w:num w:numId="7">
    <w:abstractNumId w:val="24"/>
  </w:num>
  <w:num w:numId="8">
    <w:abstractNumId w:val="0"/>
  </w:num>
  <w:num w:numId="9">
    <w:abstractNumId w:val="7"/>
  </w:num>
  <w:num w:numId="10">
    <w:abstractNumId w:val="18"/>
  </w:num>
  <w:num w:numId="11">
    <w:abstractNumId w:val="15"/>
  </w:num>
  <w:num w:numId="12">
    <w:abstractNumId w:val="27"/>
  </w:num>
  <w:num w:numId="13">
    <w:abstractNumId w:val="25"/>
  </w:num>
  <w:num w:numId="14">
    <w:abstractNumId w:val="13"/>
  </w:num>
  <w:num w:numId="15">
    <w:abstractNumId w:val="6"/>
  </w:num>
  <w:num w:numId="16">
    <w:abstractNumId w:val="23"/>
  </w:num>
  <w:num w:numId="17">
    <w:abstractNumId w:val="2"/>
  </w:num>
  <w:num w:numId="18">
    <w:abstractNumId w:val="3"/>
  </w:num>
  <w:num w:numId="19">
    <w:abstractNumId w:val="17"/>
  </w:num>
  <w:num w:numId="20">
    <w:abstractNumId w:val="8"/>
  </w:num>
  <w:num w:numId="21">
    <w:abstractNumId w:val="26"/>
  </w:num>
  <w:num w:numId="22">
    <w:abstractNumId w:val="14"/>
  </w:num>
  <w:num w:numId="23">
    <w:abstractNumId w:val="19"/>
  </w:num>
  <w:num w:numId="24">
    <w:abstractNumId w:val="11"/>
  </w:num>
  <w:num w:numId="25">
    <w:abstractNumId w:val="21"/>
  </w:num>
  <w:num w:numId="26">
    <w:abstractNumId w:val="10"/>
  </w:num>
  <w:num w:numId="27">
    <w:abstractNumId w:val="1"/>
  </w:num>
  <w:num w:numId="28">
    <w:abstractNumId w:val="2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F4"/>
    <w:rsid w:val="00004BD0"/>
    <w:rsid w:val="000257B7"/>
    <w:rsid w:val="00032DEB"/>
    <w:rsid w:val="000352A8"/>
    <w:rsid w:val="000473BD"/>
    <w:rsid w:val="00050048"/>
    <w:rsid w:val="000533CE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7544"/>
    <w:rsid w:val="000A4ADB"/>
    <w:rsid w:val="000A5619"/>
    <w:rsid w:val="000B205B"/>
    <w:rsid w:val="000B7E3F"/>
    <w:rsid w:val="000C0B8B"/>
    <w:rsid w:val="000C21B8"/>
    <w:rsid w:val="000C3B9B"/>
    <w:rsid w:val="000C6009"/>
    <w:rsid w:val="000C7151"/>
    <w:rsid w:val="000D147A"/>
    <w:rsid w:val="000D34D6"/>
    <w:rsid w:val="000D560B"/>
    <w:rsid w:val="000D65E9"/>
    <w:rsid w:val="000D6CA8"/>
    <w:rsid w:val="000F009B"/>
    <w:rsid w:val="000F316E"/>
    <w:rsid w:val="00101395"/>
    <w:rsid w:val="00110956"/>
    <w:rsid w:val="00113B93"/>
    <w:rsid w:val="00116786"/>
    <w:rsid w:val="00122585"/>
    <w:rsid w:val="00122F86"/>
    <w:rsid w:val="00136E2D"/>
    <w:rsid w:val="00156CAB"/>
    <w:rsid w:val="0016766B"/>
    <w:rsid w:val="00167855"/>
    <w:rsid w:val="00170501"/>
    <w:rsid w:val="0017115C"/>
    <w:rsid w:val="001761DC"/>
    <w:rsid w:val="00181E3B"/>
    <w:rsid w:val="00184300"/>
    <w:rsid w:val="001A2465"/>
    <w:rsid w:val="001B05A4"/>
    <w:rsid w:val="001C69C2"/>
    <w:rsid w:val="001D1736"/>
    <w:rsid w:val="001D1A3F"/>
    <w:rsid w:val="001D33F3"/>
    <w:rsid w:val="001D4343"/>
    <w:rsid w:val="001E03B3"/>
    <w:rsid w:val="001E1761"/>
    <w:rsid w:val="001F24FC"/>
    <w:rsid w:val="00204B85"/>
    <w:rsid w:val="00210409"/>
    <w:rsid w:val="002130C4"/>
    <w:rsid w:val="0021650B"/>
    <w:rsid w:val="002375C6"/>
    <w:rsid w:val="00240F07"/>
    <w:rsid w:val="00242A37"/>
    <w:rsid w:val="00257F79"/>
    <w:rsid w:val="00261700"/>
    <w:rsid w:val="00263506"/>
    <w:rsid w:val="00265FD5"/>
    <w:rsid w:val="00272593"/>
    <w:rsid w:val="0027565B"/>
    <w:rsid w:val="002758B3"/>
    <w:rsid w:val="00277CEE"/>
    <w:rsid w:val="002831C6"/>
    <w:rsid w:val="002A154C"/>
    <w:rsid w:val="002A5D57"/>
    <w:rsid w:val="002C1E7F"/>
    <w:rsid w:val="002C6A33"/>
    <w:rsid w:val="002D6443"/>
    <w:rsid w:val="002E1993"/>
    <w:rsid w:val="002F02CF"/>
    <w:rsid w:val="00305CDD"/>
    <w:rsid w:val="00306625"/>
    <w:rsid w:val="00307146"/>
    <w:rsid w:val="003219AD"/>
    <w:rsid w:val="00325EA5"/>
    <w:rsid w:val="00325F5B"/>
    <w:rsid w:val="003319E0"/>
    <w:rsid w:val="00334237"/>
    <w:rsid w:val="0035217B"/>
    <w:rsid w:val="003546FE"/>
    <w:rsid w:val="00354712"/>
    <w:rsid w:val="00364B70"/>
    <w:rsid w:val="00373520"/>
    <w:rsid w:val="00377976"/>
    <w:rsid w:val="00377E7C"/>
    <w:rsid w:val="003809AB"/>
    <w:rsid w:val="00397334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403101"/>
    <w:rsid w:val="0040429E"/>
    <w:rsid w:val="00414529"/>
    <w:rsid w:val="00423D47"/>
    <w:rsid w:val="00423DA1"/>
    <w:rsid w:val="00425C87"/>
    <w:rsid w:val="004343A1"/>
    <w:rsid w:val="00434D91"/>
    <w:rsid w:val="00442A73"/>
    <w:rsid w:val="004475DC"/>
    <w:rsid w:val="00454B03"/>
    <w:rsid w:val="004613AB"/>
    <w:rsid w:val="00472A72"/>
    <w:rsid w:val="00474C01"/>
    <w:rsid w:val="00477D7A"/>
    <w:rsid w:val="00483039"/>
    <w:rsid w:val="0048418E"/>
    <w:rsid w:val="00485883"/>
    <w:rsid w:val="00486AB1"/>
    <w:rsid w:val="00493645"/>
    <w:rsid w:val="00494B6E"/>
    <w:rsid w:val="004A2817"/>
    <w:rsid w:val="004A4240"/>
    <w:rsid w:val="004B1469"/>
    <w:rsid w:val="004B3B17"/>
    <w:rsid w:val="004B6338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64E1"/>
    <w:rsid w:val="004F6981"/>
    <w:rsid w:val="00501EC7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3F5F"/>
    <w:rsid w:val="0055068C"/>
    <w:rsid w:val="00551CEA"/>
    <w:rsid w:val="00554165"/>
    <w:rsid w:val="00555D3F"/>
    <w:rsid w:val="0056364A"/>
    <w:rsid w:val="0056641F"/>
    <w:rsid w:val="00567091"/>
    <w:rsid w:val="00572AC3"/>
    <w:rsid w:val="005821D3"/>
    <w:rsid w:val="005840A7"/>
    <w:rsid w:val="00585732"/>
    <w:rsid w:val="005A13B2"/>
    <w:rsid w:val="005A166D"/>
    <w:rsid w:val="005A1884"/>
    <w:rsid w:val="005B7413"/>
    <w:rsid w:val="005C649F"/>
    <w:rsid w:val="005D0BE0"/>
    <w:rsid w:val="005D44BF"/>
    <w:rsid w:val="005E176A"/>
    <w:rsid w:val="005E7A98"/>
    <w:rsid w:val="005F076A"/>
    <w:rsid w:val="005F31DB"/>
    <w:rsid w:val="005F6084"/>
    <w:rsid w:val="00601223"/>
    <w:rsid w:val="00601EF5"/>
    <w:rsid w:val="00604B5B"/>
    <w:rsid w:val="006136FF"/>
    <w:rsid w:val="00615B4B"/>
    <w:rsid w:val="00615E49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6111"/>
    <w:rsid w:val="00661467"/>
    <w:rsid w:val="00663802"/>
    <w:rsid w:val="00672EAD"/>
    <w:rsid w:val="00675937"/>
    <w:rsid w:val="006A42DE"/>
    <w:rsid w:val="006A4AE3"/>
    <w:rsid w:val="006A51F8"/>
    <w:rsid w:val="006B05AF"/>
    <w:rsid w:val="006B446C"/>
    <w:rsid w:val="006C0C19"/>
    <w:rsid w:val="006C17B9"/>
    <w:rsid w:val="006C5C2D"/>
    <w:rsid w:val="006C67F6"/>
    <w:rsid w:val="006D6E20"/>
    <w:rsid w:val="006D7E7D"/>
    <w:rsid w:val="006E15EB"/>
    <w:rsid w:val="006E358A"/>
    <w:rsid w:val="006E73D9"/>
    <w:rsid w:val="006F30F9"/>
    <w:rsid w:val="006F7BAA"/>
    <w:rsid w:val="00700803"/>
    <w:rsid w:val="00712AF8"/>
    <w:rsid w:val="007149AD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62B23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692"/>
    <w:rsid w:val="007B657D"/>
    <w:rsid w:val="007D3E44"/>
    <w:rsid w:val="007D7E25"/>
    <w:rsid w:val="007E3D5C"/>
    <w:rsid w:val="007E5E6B"/>
    <w:rsid w:val="007F0452"/>
    <w:rsid w:val="008000C9"/>
    <w:rsid w:val="00801928"/>
    <w:rsid w:val="0081226C"/>
    <w:rsid w:val="00817E04"/>
    <w:rsid w:val="00821D03"/>
    <w:rsid w:val="008232C3"/>
    <w:rsid w:val="00825C9A"/>
    <w:rsid w:val="00832F69"/>
    <w:rsid w:val="00836047"/>
    <w:rsid w:val="00844E29"/>
    <w:rsid w:val="00850279"/>
    <w:rsid w:val="0085479E"/>
    <w:rsid w:val="00860F14"/>
    <w:rsid w:val="00861B75"/>
    <w:rsid w:val="008720A6"/>
    <w:rsid w:val="00877BB0"/>
    <w:rsid w:val="00880FF9"/>
    <w:rsid w:val="00891F8E"/>
    <w:rsid w:val="008935E5"/>
    <w:rsid w:val="008A0D72"/>
    <w:rsid w:val="008B04C2"/>
    <w:rsid w:val="008B220B"/>
    <w:rsid w:val="008B74FD"/>
    <w:rsid w:val="008C09BE"/>
    <w:rsid w:val="008C4930"/>
    <w:rsid w:val="008C5C94"/>
    <w:rsid w:val="008D182E"/>
    <w:rsid w:val="008E0D0F"/>
    <w:rsid w:val="008E2BAD"/>
    <w:rsid w:val="008E4A0C"/>
    <w:rsid w:val="008E75FC"/>
    <w:rsid w:val="008F4ECB"/>
    <w:rsid w:val="00900A5F"/>
    <w:rsid w:val="00913BA3"/>
    <w:rsid w:val="00920DB8"/>
    <w:rsid w:val="00923612"/>
    <w:rsid w:val="00946168"/>
    <w:rsid w:val="00950FD4"/>
    <w:rsid w:val="009548F9"/>
    <w:rsid w:val="0095522D"/>
    <w:rsid w:val="00962CF8"/>
    <w:rsid w:val="00970DD4"/>
    <w:rsid w:val="009745F8"/>
    <w:rsid w:val="00980BCB"/>
    <w:rsid w:val="009830D9"/>
    <w:rsid w:val="00984AAF"/>
    <w:rsid w:val="00993BFE"/>
    <w:rsid w:val="00996C2F"/>
    <w:rsid w:val="00997809"/>
    <w:rsid w:val="009B4BCD"/>
    <w:rsid w:val="009C0BF9"/>
    <w:rsid w:val="009C761E"/>
    <w:rsid w:val="009D2CE8"/>
    <w:rsid w:val="009E708E"/>
    <w:rsid w:val="009F1B1F"/>
    <w:rsid w:val="009F2EFA"/>
    <w:rsid w:val="009F6B10"/>
    <w:rsid w:val="009F6E06"/>
    <w:rsid w:val="00A20488"/>
    <w:rsid w:val="00A20C8F"/>
    <w:rsid w:val="00A26500"/>
    <w:rsid w:val="00A30148"/>
    <w:rsid w:val="00A305F1"/>
    <w:rsid w:val="00A31962"/>
    <w:rsid w:val="00A31B8B"/>
    <w:rsid w:val="00A341BD"/>
    <w:rsid w:val="00A34586"/>
    <w:rsid w:val="00A40422"/>
    <w:rsid w:val="00A55D39"/>
    <w:rsid w:val="00A56F6C"/>
    <w:rsid w:val="00A57A49"/>
    <w:rsid w:val="00A61DFF"/>
    <w:rsid w:val="00A63994"/>
    <w:rsid w:val="00A647A7"/>
    <w:rsid w:val="00A667B6"/>
    <w:rsid w:val="00A8417E"/>
    <w:rsid w:val="00A84F0C"/>
    <w:rsid w:val="00A85AF5"/>
    <w:rsid w:val="00A85C77"/>
    <w:rsid w:val="00A91A23"/>
    <w:rsid w:val="00AA10DF"/>
    <w:rsid w:val="00AA476B"/>
    <w:rsid w:val="00AA508D"/>
    <w:rsid w:val="00AA68B7"/>
    <w:rsid w:val="00AB059C"/>
    <w:rsid w:val="00AB1860"/>
    <w:rsid w:val="00AC35B2"/>
    <w:rsid w:val="00AC4F72"/>
    <w:rsid w:val="00AC6C90"/>
    <w:rsid w:val="00AD3483"/>
    <w:rsid w:val="00AD37CB"/>
    <w:rsid w:val="00AE4646"/>
    <w:rsid w:val="00AE4FD0"/>
    <w:rsid w:val="00AE6132"/>
    <w:rsid w:val="00AF084A"/>
    <w:rsid w:val="00AF0E52"/>
    <w:rsid w:val="00AF1B2A"/>
    <w:rsid w:val="00AF5D22"/>
    <w:rsid w:val="00B07580"/>
    <w:rsid w:val="00B07B67"/>
    <w:rsid w:val="00B224D0"/>
    <w:rsid w:val="00B2362A"/>
    <w:rsid w:val="00B25053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1B66"/>
    <w:rsid w:val="00B8359F"/>
    <w:rsid w:val="00B93B05"/>
    <w:rsid w:val="00BB3269"/>
    <w:rsid w:val="00BC1BD0"/>
    <w:rsid w:val="00BD1DC2"/>
    <w:rsid w:val="00BD5BA6"/>
    <w:rsid w:val="00BD72BC"/>
    <w:rsid w:val="00BE3ED3"/>
    <w:rsid w:val="00BE5929"/>
    <w:rsid w:val="00C10002"/>
    <w:rsid w:val="00C135A0"/>
    <w:rsid w:val="00C13870"/>
    <w:rsid w:val="00C20431"/>
    <w:rsid w:val="00C24AF8"/>
    <w:rsid w:val="00C2620A"/>
    <w:rsid w:val="00C34F6A"/>
    <w:rsid w:val="00C4119E"/>
    <w:rsid w:val="00C620E0"/>
    <w:rsid w:val="00C775D2"/>
    <w:rsid w:val="00C8113A"/>
    <w:rsid w:val="00C818FE"/>
    <w:rsid w:val="00C8303B"/>
    <w:rsid w:val="00C8479B"/>
    <w:rsid w:val="00C96FD7"/>
    <w:rsid w:val="00CB1AE3"/>
    <w:rsid w:val="00CB468E"/>
    <w:rsid w:val="00CB6844"/>
    <w:rsid w:val="00CC512A"/>
    <w:rsid w:val="00CD054D"/>
    <w:rsid w:val="00CE0F84"/>
    <w:rsid w:val="00CE2710"/>
    <w:rsid w:val="00CE4266"/>
    <w:rsid w:val="00CE63A3"/>
    <w:rsid w:val="00CE7EEF"/>
    <w:rsid w:val="00CF29B4"/>
    <w:rsid w:val="00CF40C7"/>
    <w:rsid w:val="00D02AD9"/>
    <w:rsid w:val="00D03B7B"/>
    <w:rsid w:val="00D0696B"/>
    <w:rsid w:val="00D07FB6"/>
    <w:rsid w:val="00D22AEF"/>
    <w:rsid w:val="00D22D0A"/>
    <w:rsid w:val="00D269B1"/>
    <w:rsid w:val="00D3109C"/>
    <w:rsid w:val="00D31C49"/>
    <w:rsid w:val="00D37908"/>
    <w:rsid w:val="00D522AD"/>
    <w:rsid w:val="00D53BCE"/>
    <w:rsid w:val="00D648A6"/>
    <w:rsid w:val="00D6749F"/>
    <w:rsid w:val="00D7521E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7B7"/>
    <w:rsid w:val="00DD1E1A"/>
    <w:rsid w:val="00DE5764"/>
    <w:rsid w:val="00E02ED4"/>
    <w:rsid w:val="00E119E6"/>
    <w:rsid w:val="00E21A22"/>
    <w:rsid w:val="00E21E98"/>
    <w:rsid w:val="00E3404D"/>
    <w:rsid w:val="00E3659A"/>
    <w:rsid w:val="00E3796B"/>
    <w:rsid w:val="00E406BD"/>
    <w:rsid w:val="00E4620A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95EA6"/>
    <w:rsid w:val="00E9654E"/>
    <w:rsid w:val="00EA37C1"/>
    <w:rsid w:val="00EB00E9"/>
    <w:rsid w:val="00EB1FEE"/>
    <w:rsid w:val="00EB27FB"/>
    <w:rsid w:val="00EB2C46"/>
    <w:rsid w:val="00EC2005"/>
    <w:rsid w:val="00EC305D"/>
    <w:rsid w:val="00EC34CE"/>
    <w:rsid w:val="00EC44A3"/>
    <w:rsid w:val="00EC47E2"/>
    <w:rsid w:val="00EC59B8"/>
    <w:rsid w:val="00EC7070"/>
    <w:rsid w:val="00ED4472"/>
    <w:rsid w:val="00EE6337"/>
    <w:rsid w:val="00EE6BCD"/>
    <w:rsid w:val="00EF1EC0"/>
    <w:rsid w:val="00EF4A59"/>
    <w:rsid w:val="00EF4C74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7A01"/>
    <w:rsid w:val="00F600D6"/>
    <w:rsid w:val="00F6221D"/>
    <w:rsid w:val="00F7314B"/>
    <w:rsid w:val="00F93633"/>
    <w:rsid w:val="00F96903"/>
    <w:rsid w:val="00FA482B"/>
    <w:rsid w:val="00FA5666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271D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1A5B75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2C6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9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A8E2F-F3DA-4ACA-BC28-5153B77AF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Barbara Robakiewicz</cp:lastModifiedBy>
  <cp:revision>3</cp:revision>
  <cp:lastPrinted>2020-06-16T09:44:00Z</cp:lastPrinted>
  <dcterms:created xsi:type="dcterms:W3CDTF">2020-06-17T06:29:00Z</dcterms:created>
  <dcterms:modified xsi:type="dcterms:W3CDTF">2020-06-17T06:43:00Z</dcterms:modified>
</cp:coreProperties>
</file>