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4D500" w14:textId="57E612A3" w:rsidR="00635BE2" w:rsidRDefault="00635BE2" w:rsidP="002D4545">
      <w:pPr>
        <w:spacing w:after="0" w:line="240" w:lineRule="auto"/>
        <w:ind w:left="-1418"/>
        <w:rPr>
          <w:rFonts w:ascii="Times New Roman" w:eastAsia="Times New Roman" w:hAnsi="Times New Roman" w:cs="Times New Roman"/>
          <w:bCs/>
          <w:sz w:val="20"/>
          <w:szCs w:val="20"/>
          <w:lang w:eastAsia="pl-PL"/>
        </w:rPr>
      </w:pPr>
    </w:p>
    <w:p w14:paraId="7B811D6F" w14:textId="77777777" w:rsidR="007629B8" w:rsidRPr="007629B8" w:rsidRDefault="007629B8" w:rsidP="00364A26">
      <w:pPr>
        <w:spacing w:before="5000"/>
        <w:jc w:val="center"/>
        <w:rPr>
          <w:rFonts w:ascii="Calibri" w:eastAsia="Times New Roman" w:hAnsi="Calibri" w:cs="Calibri"/>
          <w:bCs/>
          <w:sz w:val="72"/>
          <w:szCs w:val="72"/>
          <w:lang w:eastAsia="pl-PL"/>
        </w:rPr>
      </w:pPr>
      <w:r w:rsidRPr="007629B8">
        <w:rPr>
          <w:rFonts w:ascii="Calibri" w:eastAsia="Times New Roman" w:hAnsi="Calibri" w:cs="Calibri"/>
          <w:bCs/>
          <w:sz w:val="72"/>
          <w:szCs w:val="72"/>
          <w:lang w:eastAsia="pl-PL"/>
        </w:rPr>
        <w:t xml:space="preserve">Sprawozdanie z działalności </w:t>
      </w:r>
    </w:p>
    <w:p w14:paraId="45F5C51E" w14:textId="1F2A3A2E" w:rsidR="007629B8" w:rsidRPr="007629B8" w:rsidRDefault="007629B8" w:rsidP="00364A26">
      <w:pPr>
        <w:spacing w:before="120"/>
        <w:jc w:val="center"/>
        <w:rPr>
          <w:rFonts w:ascii="Calibri" w:eastAsia="Times New Roman" w:hAnsi="Calibri" w:cs="Calibri"/>
          <w:bCs/>
          <w:sz w:val="48"/>
          <w:szCs w:val="48"/>
          <w:lang w:eastAsia="pl-PL"/>
        </w:rPr>
      </w:pPr>
      <w:r w:rsidRPr="007629B8">
        <w:rPr>
          <w:rFonts w:ascii="Calibri" w:eastAsia="Times New Roman" w:hAnsi="Calibri" w:cs="Calibri"/>
          <w:bCs/>
          <w:sz w:val="48"/>
          <w:szCs w:val="48"/>
          <w:lang w:eastAsia="pl-PL"/>
        </w:rPr>
        <w:t xml:space="preserve">Zakładu Gospodarowania Nieruchomościami </w:t>
      </w:r>
    </w:p>
    <w:p w14:paraId="68554B37" w14:textId="53D32DF4" w:rsidR="00676F19" w:rsidRDefault="007629B8" w:rsidP="00364A26">
      <w:pPr>
        <w:jc w:val="center"/>
        <w:rPr>
          <w:rFonts w:ascii="Calibri" w:eastAsia="Times New Roman" w:hAnsi="Calibri" w:cs="Calibri"/>
          <w:bCs/>
          <w:sz w:val="48"/>
          <w:szCs w:val="48"/>
          <w:lang w:eastAsia="pl-PL"/>
        </w:rPr>
      </w:pPr>
      <w:r w:rsidRPr="007629B8">
        <w:rPr>
          <w:rFonts w:ascii="Calibri" w:eastAsia="Times New Roman" w:hAnsi="Calibri" w:cs="Calibri"/>
          <w:bCs/>
          <w:sz w:val="48"/>
          <w:szCs w:val="48"/>
          <w:lang w:eastAsia="pl-PL"/>
        </w:rPr>
        <w:t xml:space="preserve">w Dzielnicy Śródmieście m.st. Warszawy </w:t>
      </w:r>
    </w:p>
    <w:p w14:paraId="622C2D50" w14:textId="1E34F317" w:rsidR="00364A26" w:rsidRDefault="00676F19" w:rsidP="00676F19">
      <w:pPr>
        <w:spacing w:line="259" w:lineRule="auto"/>
        <w:rPr>
          <w:rFonts w:ascii="Calibri" w:eastAsia="Times New Roman" w:hAnsi="Calibri" w:cs="Calibri"/>
          <w:bCs/>
          <w:sz w:val="48"/>
          <w:szCs w:val="48"/>
          <w:lang w:eastAsia="pl-PL"/>
        </w:rPr>
      </w:pPr>
      <w:r>
        <w:rPr>
          <w:rFonts w:ascii="Calibri" w:eastAsia="Times New Roman" w:hAnsi="Calibri" w:cs="Calibri"/>
          <w:bCs/>
          <w:sz w:val="48"/>
          <w:szCs w:val="48"/>
          <w:lang w:eastAsia="pl-PL"/>
        </w:rPr>
        <w:br w:type="page"/>
      </w:r>
    </w:p>
    <w:sdt>
      <w:sdtPr>
        <w:rPr>
          <w:rFonts w:asciiTheme="minorHAnsi" w:eastAsiaTheme="minorHAnsi" w:hAnsiTheme="minorHAnsi" w:cstheme="minorHAnsi"/>
          <w:color w:val="auto"/>
          <w:sz w:val="22"/>
          <w:szCs w:val="22"/>
          <w:lang w:eastAsia="en-US"/>
        </w:rPr>
        <w:id w:val="-2080905553"/>
        <w:docPartObj>
          <w:docPartGallery w:val="Table of Contents"/>
          <w:docPartUnique/>
        </w:docPartObj>
      </w:sdtPr>
      <w:sdtEndPr>
        <w:rPr>
          <w:rFonts w:cstheme="minorBidi"/>
          <w:b/>
          <w:bCs/>
        </w:rPr>
      </w:sdtEndPr>
      <w:sdtContent>
        <w:p w14:paraId="7BD82AF9" w14:textId="67F41428" w:rsidR="001E5397" w:rsidRPr="004D3EA6" w:rsidRDefault="001E5397" w:rsidP="004D3EA6">
          <w:pPr>
            <w:pStyle w:val="Nagwekspisutreci"/>
            <w:spacing w:before="0"/>
            <w:jc w:val="center"/>
            <w:rPr>
              <w:rFonts w:asciiTheme="minorHAnsi" w:hAnsiTheme="minorHAnsi" w:cstheme="minorHAnsi"/>
              <w:color w:val="auto"/>
              <w:sz w:val="22"/>
              <w:szCs w:val="22"/>
            </w:rPr>
          </w:pPr>
          <w:r w:rsidRPr="004D3EA6">
            <w:rPr>
              <w:rFonts w:asciiTheme="minorHAnsi" w:hAnsiTheme="minorHAnsi" w:cstheme="minorHAnsi"/>
              <w:color w:val="auto"/>
              <w:sz w:val="22"/>
              <w:szCs w:val="22"/>
            </w:rPr>
            <w:t>Spis treści</w:t>
          </w:r>
        </w:p>
        <w:p w14:paraId="769C8E1C" w14:textId="60D2D715" w:rsidR="004D3EA6" w:rsidRPr="004D3EA6" w:rsidRDefault="001E5397" w:rsidP="004D3EA6">
          <w:pPr>
            <w:pStyle w:val="Spistreci1"/>
            <w:spacing w:after="0"/>
            <w:rPr>
              <w:rFonts w:asciiTheme="minorHAnsi" w:eastAsiaTheme="minorEastAsia" w:hAnsiTheme="minorHAnsi" w:cstheme="minorHAnsi"/>
              <w:b w:val="0"/>
              <w:bCs w:val="0"/>
              <w:kern w:val="2"/>
              <w14:ligatures w14:val="standardContextual"/>
            </w:rPr>
          </w:pPr>
          <w:r w:rsidRPr="004D3EA6">
            <w:rPr>
              <w:rFonts w:asciiTheme="minorHAnsi" w:hAnsiTheme="minorHAnsi" w:cstheme="minorHAnsi"/>
              <w:b w:val="0"/>
              <w:bCs w:val="0"/>
            </w:rPr>
            <w:fldChar w:fldCharType="begin"/>
          </w:r>
          <w:r w:rsidRPr="004D3EA6">
            <w:rPr>
              <w:rFonts w:asciiTheme="minorHAnsi" w:hAnsiTheme="minorHAnsi" w:cstheme="minorHAnsi"/>
              <w:b w:val="0"/>
              <w:bCs w:val="0"/>
            </w:rPr>
            <w:instrText xml:space="preserve"> TOC \o "1-3" \h \z \u </w:instrText>
          </w:r>
          <w:r w:rsidRPr="004D3EA6">
            <w:rPr>
              <w:rFonts w:asciiTheme="minorHAnsi" w:hAnsiTheme="minorHAnsi" w:cstheme="minorHAnsi"/>
              <w:b w:val="0"/>
              <w:bCs w:val="0"/>
            </w:rPr>
            <w:fldChar w:fldCharType="separate"/>
          </w:r>
          <w:hyperlink w:anchor="_Toc189649870" w:history="1">
            <w:r w:rsidR="004D3EA6" w:rsidRPr="004D3EA6">
              <w:rPr>
                <w:rStyle w:val="Hipercze"/>
                <w:rFonts w:asciiTheme="minorHAnsi" w:hAnsiTheme="minorHAnsi" w:cstheme="minorHAnsi"/>
                <w:b w:val="0"/>
                <w:bCs w:val="0"/>
              </w:rPr>
              <w:t>I.</w:t>
            </w:r>
            <w:r w:rsidR="004D3EA6" w:rsidRPr="004D3EA6">
              <w:rPr>
                <w:rFonts w:asciiTheme="minorHAnsi" w:eastAsiaTheme="minorEastAsia" w:hAnsiTheme="minorHAnsi" w:cstheme="minorHAnsi"/>
                <w:b w:val="0"/>
                <w:bCs w:val="0"/>
                <w:kern w:val="2"/>
                <w14:ligatures w14:val="standardContextual"/>
              </w:rPr>
              <w:tab/>
            </w:r>
            <w:r w:rsidR="004D3EA6" w:rsidRPr="004D3EA6">
              <w:rPr>
                <w:rStyle w:val="Hipercze"/>
                <w:rFonts w:asciiTheme="minorHAnsi" w:hAnsiTheme="minorHAnsi" w:cstheme="minorHAnsi"/>
                <w:b w:val="0"/>
                <w:bCs w:val="0"/>
              </w:rPr>
              <w:t>STAN ORGANIZACYJNY</w:t>
            </w:r>
            <w:r w:rsidR="004D3EA6" w:rsidRPr="004D3EA6">
              <w:rPr>
                <w:rFonts w:asciiTheme="minorHAnsi" w:hAnsiTheme="minorHAnsi" w:cstheme="minorHAnsi"/>
                <w:b w:val="0"/>
                <w:bCs w:val="0"/>
                <w:webHidden/>
              </w:rPr>
              <w:tab/>
            </w:r>
            <w:r w:rsidR="004D3EA6" w:rsidRPr="004D3EA6">
              <w:rPr>
                <w:rFonts w:asciiTheme="minorHAnsi" w:hAnsiTheme="minorHAnsi" w:cstheme="minorHAnsi"/>
                <w:b w:val="0"/>
                <w:bCs w:val="0"/>
                <w:webHidden/>
              </w:rPr>
              <w:fldChar w:fldCharType="begin"/>
            </w:r>
            <w:r w:rsidR="004D3EA6" w:rsidRPr="004D3EA6">
              <w:rPr>
                <w:rFonts w:asciiTheme="minorHAnsi" w:hAnsiTheme="minorHAnsi" w:cstheme="minorHAnsi"/>
                <w:b w:val="0"/>
                <w:bCs w:val="0"/>
                <w:webHidden/>
              </w:rPr>
              <w:instrText xml:space="preserve"> PAGEREF _Toc189649870 \h </w:instrText>
            </w:r>
            <w:r w:rsidR="004D3EA6" w:rsidRPr="004D3EA6">
              <w:rPr>
                <w:rFonts w:asciiTheme="minorHAnsi" w:hAnsiTheme="minorHAnsi" w:cstheme="minorHAnsi"/>
                <w:b w:val="0"/>
                <w:bCs w:val="0"/>
                <w:webHidden/>
              </w:rPr>
            </w:r>
            <w:r w:rsidR="004D3EA6" w:rsidRPr="004D3EA6">
              <w:rPr>
                <w:rFonts w:asciiTheme="minorHAnsi" w:hAnsiTheme="minorHAnsi" w:cstheme="minorHAnsi"/>
                <w:b w:val="0"/>
                <w:bCs w:val="0"/>
                <w:webHidden/>
              </w:rPr>
              <w:fldChar w:fldCharType="separate"/>
            </w:r>
            <w:r w:rsidR="00C26832">
              <w:rPr>
                <w:rFonts w:asciiTheme="minorHAnsi" w:hAnsiTheme="minorHAnsi" w:cstheme="minorHAnsi"/>
                <w:b w:val="0"/>
                <w:bCs w:val="0"/>
                <w:webHidden/>
              </w:rPr>
              <w:t>5</w:t>
            </w:r>
            <w:r w:rsidR="004D3EA6" w:rsidRPr="004D3EA6">
              <w:rPr>
                <w:rFonts w:asciiTheme="minorHAnsi" w:hAnsiTheme="minorHAnsi" w:cstheme="minorHAnsi"/>
                <w:b w:val="0"/>
                <w:bCs w:val="0"/>
                <w:webHidden/>
              </w:rPr>
              <w:fldChar w:fldCharType="end"/>
            </w:r>
          </w:hyperlink>
        </w:p>
        <w:p w14:paraId="6F04C886" w14:textId="51FF074C" w:rsidR="004D3EA6" w:rsidRPr="004D3EA6" w:rsidRDefault="004D3EA6" w:rsidP="004D3EA6">
          <w:pPr>
            <w:pStyle w:val="Spistreci2"/>
            <w:spacing w:after="0"/>
            <w:rPr>
              <w:rFonts w:eastAsiaTheme="minorEastAsia" w:cstheme="minorHAnsi"/>
              <w:noProof/>
              <w:kern w:val="2"/>
              <w:lang w:eastAsia="pl-PL"/>
              <w14:ligatures w14:val="standardContextual"/>
            </w:rPr>
          </w:pPr>
          <w:hyperlink w:anchor="_Toc189649871" w:history="1">
            <w:r w:rsidRPr="004D3EA6">
              <w:rPr>
                <w:rStyle w:val="Hipercze"/>
                <w:rFonts w:eastAsia="Times New Roman" w:cstheme="minorHAnsi"/>
                <w:noProof/>
                <w:lang w:eastAsia="pl-PL"/>
              </w:rPr>
              <w:t>1.1.</w:t>
            </w:r>
            <w:r w:rsidRPr="004D3EA6">
              <w:rPr>
                <w:rFonts w:eastAsiaTheme="minorEastAsia" w:cstheme="minorHAnsi"/>
                <w:noProof/>
                <w:kern w:val="2"/>
                <w:lang w:eastAsia="pl-PL"/>
                <w14:ligatures w14:val="standardContextual"/>
              </w:rPr>
              <w:tab/>
            </w:r>
            <w:r w:rsidRPr="004D3EA6">
              <w:rPr>
                <w:rStyle w:val="Hipercze"/>
                <w:rFonts w:eastAsia="Times New Roman" w:cstheme="minorHAnsi"/>
                <w:noProof/>
                <w:lang w:eastAsia="pl-PL"/>
              </w:rPr>
              <w:t>Status prawny</w:t>
            </w:r>
            <w:r w:rsidRPr="004D3EA6">
              <w:rPr>
                <w:rFonts w:cstheme="minorHAnsi"/>
                <w:noProof/>
                <w:webHidden/>
              </w:rPr>
              <w:tab/>
            </w:r>
            <w:r w:rsidRPr="004D3EA6">
              <w:rPr>
                <w:rFonts w:cstheme="minorHAnsi"/>
                <w:noProof/>
                <w:webHidden/>
              </w:rPr>
              <w:fldChar w:fldCharType="begin"/>
            </w:r>
            <w:r w:rsidRPr="004D3EA6">
              <w:rPr>
                <w:rFonts w:cstheme="minorHAnsi"/>
                <w:noProof/>
                <w:webHidden/>
              </w:rPr>
              <w:instrText xml:space="preserve"> PAGEREF _Toc189649871 \h </w:instrText>
            </w:r>
            <w:r w:rsidRPr="004D3EA6">
              <w:rPr>
                <w:rFonts w:cstheme="minorHAnsi"/>
                <w:noProof/>
                <w:webHidden/>
              </w:rPr>
            </w:r>
            <w:r w:rsidRPr="004D3EA6">
              <w:rPr>
                <w:rFonts w:cstheme="minorHAnsi"/>
                <w:noProof/>
                <w:webHidden/>
              </w:rPr>
              <w:fldChar w:fldCharType="separate"/>
            </w:r>
            <w:r w:rsidR="00C26832">
              <w:rPr>
                <w:rFonts w:cstheme="minorHAnsi"/>
                <w:noProof/>
                <w:webHidden/>
              </w:rPr>
              <w:t>5</w:t>
            </w:r>
            <w:r w:rsidRPr="004D3EA6">
              <w:rPr>
                <w:rFonts w:cstheme="minorHAnsi"/>
                <w:noProof/>
                <w:webHidden/>
              </w:rPr>
              <w:fldChar w:fldCharType="end"/>
            </w:r>
          </w:hyperlink>
        </w:p>
        <w:p w14:paraId="258D9C5D" w14:textId="0ACEC969" w:rsidR="004D3EA6" w:rsidRPr="004D3EA6" w:rsidRDefault="004D3EA6" w:rsidP="004D3EA6">
          <w:pPr>
            <w:pStyle w:val="Spistreci2"/>
            <w:spacing w:after="0"/>
            <w:rPr>
              <w:rFonts w:eastAsiaTheme="minorEastAsia" w:cstheme="minorHAnsi"/>
              <w:noProof/>
              <w:kern w:val="2"/>
              <w:lang w:eastAsia="pl-PL"/>
              <w14:ligatures w14:val="standardContextual"/>
            </w:rPr>
          </w:pPr>
          <w:hyperlink w:anchor="_Toc189649872" w:history="1">
            <w:r w:rsidRPr="004D3EA6">
              <w:rPr>
                <w:rStyle w:val="Hipercze"/>
                <w:rFonts w:eastAsia="Times New Roman" w:cstheme="minorHAnsi"/>
                <w:noProof/>
                <w:lang w:eastAsia="pl-PL"/>
              </w:rPr>
              <w:t>1.2.</w:t>
            </w:r>
            <w:r w:rsidRPr="004D3EA6">
              <w:rPr>
                <w:rFonts w:eastAsiaTheme="minorEastAsia" w:cstheme="minorHAnsi"/>
                <w:noProof/>
                <w:kern w:val="2"/>
                <w:lang w:eastAsia="pl-PL"/>
                <w14:ligatures w14:val="standardContextual"/>
              </w:rPr>
              <w:tab/>
            </w:r>
            <w:r w:rsidRPr="004D3EA6">
              <w:rPr>
                <w:rStyle w:val="Hipercze"/>
                <w:rFonts w:eastAsia="Times New Roman" w:cstheme="minorHAnsi"/>
                <w:noProof/>
                <w:lang w:eastAsia="pl-PL"/>
              </w:rPr>
              <w:t>Działalność statutowa</w:t>
            </w:r>
            <w:r w:rsidRPr="004D3EA6">
              <w:rPr>
                <w:rFonts w:cstheme="minorHAnsi"/>
                <w:noProof/>
                <w:webHidden/>
              </w:rPr>
              <w:tab/>
            </w:r>
            <w:r w:rsidRPr="004D3EA6">
              <w:rPr>
                <w:rFonts w:cstheme="minorHAnsi"/>
                <w:noProof/>
                <w:webHidden/>
              </w:rPr>
              <w:fldChar w:fldCharType="begin"/>
            </w:r>
            <w:r w:rsidRPr="004D3EA6">
              <w:rPr>
                <w:rFonts w:cstheme="minorHAnsi"/>
                <w:noProof/>
                <w:webHidden/>
              </w:rPr>
              <w:instrText xml:space="preserve"> PAGEREF _Toc189649872 \h </w:instrText>
            </w:r>
            <w:r w:rsidRPr="004D3EA6">
              <w:rPr>
                <w:rFonts w:cstheme="minorHAnsi"/>
                <w:noProof/>
                <w:webHidden/>
              </w:rPr>
            </w:r>
            <w:r w:rsidRPr="004D3EA6">
              <w:rPr>
                <w:rFonts w:cstheme="minorHAnsi"/>
                <w:noProof/>
                <w:webHidden/>
              </w:rPr>
              <w:fldChar w:fldCharType="separate"/>
            </w:r>
            <w:r w:rsidR="00C26832">
              <w:rPr>
                <w:rFonts w:cstheme="minorHAnsi"/>
                <w:noProof/>
                <w:webHidden/>
              </w:rPr>
              <w:t>5</w:t>
            </w:r>
            <w:r w:rsidRPr="004D3EA6">
              <w:rPr>
                <w:rFonts w:cstheme="minorHAnsi"/>
                <w:noProof/>
                <w:webHidden/>
              </w:rPr>
              <w:fldChar w:fldCharType="end"/>
            </w:r>
          </w:hyperlink>
        </w:p>
        <w:p w14:paraId="44B473FA" w14:textId="5A2E0540" w:rsidR="004D3EA6" w:rsidRPr="004D3EA6" w:rsidRDefault="004D3EA6" w:rsidP="004D3EA6">
          <w:pPr>
            <w:pStyle w:val="Spistreci2"/>
            <w:spacing w:after="0"/>
            <w:rPr>
              <w:rFonts w:eastAsiaTheme="minorEastAsia" w:cstheme="minorHAnsi"/>
              <w:noProof/>
              <w:kern w:val="2"/>
              <w:lang w:eastAsia="pl-PL"/>
              <w14:ligatures w14:val="standardContextual"/>
            </w:rPr>
          </w:pPr>
          <w:hyperlink w:anchor="_Toc189649873" w:history="1">
            <w:r w:rsidRPr="004D3EA6">
              <w:rPr>
                <w:rStyle w:val="Hipercze"/>
                <w:rFonts w:eastAsia="Times New Roman" w:cstheme="minorHAnsi"/>
                <w:noProof/>
                <w:lang w:eastAsia="pl-PL"/>
              </w:rPr>
              <w:t>1.3.</w:t>
            </w:r>
            <w:r w:rsidRPr="004D3EA6">
              <w:rPr>
                <w:rFonts w:eastAsiaTheme="minorEastAsia" w:cstheme="minorHAnsi"/>
                <w:noProof/>
                <w:kern w:val="2"/>
                <w:lang w:eastAsia="pl-PL"/>
                <w14:ligatures w14:val="standardContextual"/>
              </w:rPr>
              <w:tab/>
            </w:r>
            <w:r w:rsidRPr="004D3EA6">
              <w:rPr>
                <w:rStyle w:val="Hipercze"/>
                <w:rFonts w:eastAsia="Times New Roman" w:cstheme="minorHAnsi"/>
                <w:noProof/>
                <w:lang w:eastAsia="pl-PL"/>
              </w:rPr>
              <w:t>Schemat organizacyjny</w:t>
            </w:r>
            <w:r w:rsidRPr="004D3EA6">
              <w:rPr>
                <w:rFonts w:cstheme="minorHAnsi"/>
                <w:noProof/>
                <w:webHidden/>
              </w:rPr>
              <w:tab/>
            </w:r>
            <w:r w:rsidRPr="004D3EA6">
              <w:rPr>
                <w:rFonts w:cstheme="minorHAnsi"/>
                <w:noProof/>
                <w:webHidden/>
              </w:rPr>
              <w:fldChar w:fldCharType="begin"/>
            </w:r>
            <w:r w:rsidRPr="004D3EA6">
              <w:rPr>
                <w:rFonts w:cstheme="minorHAnsi"/>
                <w:noProof/>
                <w:webHidden/>
              </w:rPr>
              <w:instrText xml:space="preserve"> PAGEREF _Toc189649873 \h </w:instrText>
            </w:r>
            <w:r w:rsidRPr="004D3EA6">
              <w:rPr>
                <w:rFonts w:cstheme="minorHAnsi"/>
                <w:noProof/>
                <w:webHidden/>
              </w:rPr>
            </w:r>
            <w:r w:rsidRPr="004D3EA6">
              <w:rPr>
                <w:rFonts w:cstheme="minorHAnsi"/>
                <w:noProof/>
                <w:webHidden/>
              </w:rPr>
              <w:fldChar w:fldCharType="separate"/>
            </w:r>
            <w:r w:rsidR="00C26832">
              <w:rPr>
                <w:rFonts w:cstheme="minorHAnsi"/>
                <w:noProof/>
                <w:webHidden/>
              </w:rPr>
              <w:t>5</w:t>
            </w:r>
            <w:r w:rsidRPr="004D3EA6">
              <w:rPr>
                <w:rFonts w:cstheme="minorHAnsi"/>
                <w:noProof/>
                <w:webHidden/>
              </w:rPr>
              <w:fldChar w:fldCharType="end"/>
            </w:r>
          </w:hyperlink>
        </w:p>
        <w:p w14:paraId="59D20FA4" w14:textId="060AEF74" w:rsidR="004D3EA6" w:rsidRPr="004D3EA6" w:rsidRDefault="004D3EA6" w:rsidP="004D3EA6">
          <w:pPr>
            <w:pStyle w:val="Spistreci1"/>
            <w:spacing w:after="0"/>
            <w:rPr>
              <w:rFonts w:asciiTheme="minorHAnsi" w:eastAsiaTheme="minorEastAsia" w:hAnsiTheme="minorHAnsi" w:cstheme="minorHAnsi"/>
              <w:b w:val="0"/>
              <w:bCs w:val="0"/>
              <w:kern w:val="2"/>
              <w14:ligatures w14:val="standardContextual"/>
            </w:rPr>
          </w:pPr>
          <w:hyperlink w:anchor="_Toc189649874" w:history="1">
            <w:r w:rsidRPr="004D3EA6">
              <w:rPr>
                <w:rStyle w:val="Hipercze"/>
                <w:rFonts w:asciiTheme="minorHAnsi" w:hAnsiTheme="minorHAnsi" w:cstheme="minorHAnsi"/>
                <w:b w:val="0"/>
                <w:bCs w:val="0"/>
              </w:rPr>
              <w:t>II.</w:t>
            </w:r>
            <w:r w:rsidRPr="004D3EA6">
              <w:rPr>
                <w:rFonts w:asciiTheme="minorHAnsi" w:eastAsiaTheme="minorEastAsia" w:hAnsiTheme="minorHAnsi" w:cstheme="minorHAnsi"/>
                <w:b w:val="0"/>
                <w:bCs w:val="0"/>
                <w:kern w:val="2"/>
                <w14:ligatures w14:val="standardContextual"/>
              </w:rPr>
              <w:tab/>
            </w:r>
            <w:r w:rsidRPr="004D3EA6">
              <w:rPr>
                <w:rStyle w:val="Hipercze"/>
                <w:rFonts w:asciiTheme="minorHAnsi" w:hAnsiTheme="minorHAnsi" w:cstheme="minorHAnsi"/>
                <w:b w:val="0"/>
                <w:bCs w:val="0"/>
              </w:rPr>
              <w:t>ZATRUDNIENIE</w:t>
            </w:r>
            <w:r w:rsidRPr="004D3EA6">
              <w:rPr>
                <w:rFonts w:asciiTheme="minorHAnsi" w:hAnsiTheme="minorHAnsi" w:cstheme="minorHAnsi"/>
                <w:b w:val="0"/>
                <w:bCs w:val="0"/>
                <w:webHidden/>
              </w:rPr>
              <w:tab/>
            </w:r>
            <w:r w:rsidRPr="004D3EA6">
              <w:rPr>
                <w:rFonts w:asciiTheme="minorHAnsi" w:hAnsiTheme="minorHAnsi" w:cstheme="minorHAnsi"/>
                <w:b w:val="0"/>
                <w:bCs w:val="0"/>
                <w:webHidden/>
              </w:rPr>
              <w:fldChar w:fldCharType="begin"/>
            </w:r>
            <w:r w:rsidRPr="004D3EA6">
              <w:rPr>
                <w:rFonts w:asciiTheme="minorHAnsi" w:hAnsiTheme="minorHAnsi" w:cstheme="minorHAnsi"/>
                <w:b w:val="0"/>
                <w:bCs w:val="0"/>
                <w:webHidden/>
              </w:rPr>
              <w:instrText xml:space="preserve"> PAGEREF _Toc189649874 \h </w:instrText>
            </w:r>
            <w:r w:rsidRPr="004D3EA6">
              <w:rPr>
                <w:rFonts w:asciiTheme="minorHAnsi" w:hAnsiTheme="minorHAnsi" w:cstheme="minorHAnsi"/>
                <w:b w:val="0"/>
                <w:bCs w:val="0"/>
                <w:webHidden/>
              </w:rPr>
            </w:r>
            <w:r w:rsidRPr="004D3EA6">
              <w:rPr>
                <w:rFonts w:asciiTheme="minorHAnsi" w:hAnsiTheme="minorHAnsi" w:cstheme="minorHAnsi"/>
                <w:b w:val="0"/>
                <w:bCs w:val="0"/>
                <w:webHidden/>
              </w:rPr>
              <w:fldChar w:fldCharType="separate"/>
            </w:r>
            <w:r w:rsidR="00C26832">
              <w:rPr>
                <w:rFonts w:asciiTheme="minorHAnsi" w:hAnsiTheme="minorHAnsi" w:cstheme="minorHAnsi"/>
                <w:b w:val="0"/>
                <w:bCs w:val="0"/>
                <w:webHidden/>
              </w:rPr>
              <w:t>6</w:t>
            </w:r>
            <w:r w:rsidRPr="004D3EA6">
              <w:rPr>
                <w:rFonts w:asciiTheme="minorHAnsi" w:hAnsiTheme="minorHAnsi" w:cstheme="minorHAnsi"/>
                <w:b w:val="0"/>
                <w:bCs w:val="0"/>
                <w:webHidden/>
              </w:rPr>
              <w:fldChar w:fldCharType="end"/>
            </w:r>
          </w:hyperlink>
        </w:p>
        <w:p w14:paraId="6AAEEDE7" w14:textId="65F3CF92" w:rsidR="004D3EA6" w:rsidRPr="004D3EA6" w:rsidRDefault="004D3EA6" w:rsidP="004D3EA6">
          <w:pPr>
            <w:pStyle w:val="Spistreci2"/>
            <w:spacing w:after="0"/>
            <w:rPr>
              <w:rFonts w:eastAsiaTheme="minorEastAsia" w:cstheme="minorHAnsi"/>
              <w:noProof/>
              <w:kern w:val="2"/>
              <w:lang w:eastAsia="pl-PL"/>
              <w14:ligatures w14:val="standardContextual"/>
            </w:rPr>
          </w:pPr>
          <w:hyperlink w:anchor="_Toc189649875" w:history="1">
            <w:r w:rsidRPr="004D3EA6">
              <w:rPr>
                <w:rStyle w:val="Hipercze"/>
                <w:rFonts w:cstheme="minorHAnsi"/>
                <w:noProof/>
                <w:lang w:eastAsia="pl-PL"/>
              </w:rPr>
              <w:t>2.1.</w:t>
            </w:r>
            <w:r w:rsidRPr="004D3EA6">
              <w:rPr>
                <w:rFonts w:eastAsiaTheme="minorEastAsia" w:cstheme="minorHAnsi"/>
                <w:noProof/>
                <w:kern w:val="2"/>
                <w:lang w:eastAsia="pl-PL"/>
                <w14:ligatures w14:val="standardContextual"/>
              </w:rPr>
              <w:tab/>
            </w:r>
            <w:r w:rsidRPr="004D3EA6">
              <w:rPr>
                <w:rStyle w:val="Hipercze"/>
                <w:rFonts w:cstheme="minorHAnsi"/>
                <w:noProof/>
              </w:rPr>
              <w:t>Stan zatrudnienia</w:t>
            </w:r>
            <w:r w:rsidRPr="004D3EA6">
              <w:rPr>
                <w:rFonts w:cstheme="minorHAnsi"/>
                <w:noProof/>
                <w:webHidden/>
              </w:rPr>
              <w:tab/>
            </w:r>
            <w:r w:rsidRPr="004D3EA6">
              <w:rPr>
                <w:rFonts w:cstheme="minorHAnsi"/>
                <w:noProof/>
                <w:webHidden/>
              </w:rPr>
              <w:fldChar w:fldCharType="begin"/>
            </w:r>
            <w:r w:rsidRPr="004D3EA6">
              <w:rPr>
                <w:rFonts w:cstheme="minorHAnsi"/>
                <w:noProof/>
                <w:webHidden/>
              </w:rPr>
              <w:instrText xml:space="preserve"> PAGEREF _Toc189649875 \h </w:instrText>
            </w:r>
            <w:r w:rsidRPr="004D3EA6">
              <w:rPr>
                <w:rFonts w:cstheme="minorHAnsi"/>
                <w:noProof/>
                <w:webHidden/>
              </w:rPr>
            </w:r>
            <w:r w:rsidRPr="004D3EA6">
              <w:rPr>
                <w:rFonts w:cstheme="minorHAnsi"/>
                <w:noProof/>
                <w:webHidden/>
              </w:rPr>
              <w:fldChar w:fldCharType="separate"/>
            </w:r>
            <w:r w:rsidR="00C26832">
              <w:rPr>
                <w:rFonts w:cstheme="minorHAnsi"/>
                <w:noProof/>
                <w:webHidden/>
              </w:rPr>
              <w:t>6</w:t>
            </w:r>
            <w:r w:rsidRPr="004D3EA6">
              <w:rPr>
                <w:rFonts w:cstheme="minorHAnsi"/>
                <w:noProof/>
                <w:webHidden/>
              </w:rPr>
              <w:fldChar w:fldCharType="end"/>
            </w:r>
          </w:hyperlink>
        </w:p>
        <w:p w14:paraId="53E9A343" w14:textId="03004CA6" w:rsidR="004D3EA6" w:rsidRPr="004D3EA6" w:rsidRDefault="004D3EA6" w:rsidP="004D3EA6">
          <w:pPr>
            <w:pStyle w:val="Spistreci2"/>
            <w:spacing w:after="0"/>
            <w:rPr>
              <w:rFonts w:eastAsiaTheme="minorEastAsia" w:cstheme="minorHAnsi"/>
              <w:noProof/>
              <w:kern w:val="2"/>
              <w:lang w:eastAsia="pl-PL"/>
              <w14:ligatures w14:val="standardContextual"/>
            </w:rPr>
          </w:pPr>
          <w:hyperlink w:anchor="_Toc189649876" w:history="1">
            <w:r w:rsidRPr="004D3EA6">
              <w:rPr>
                <w:rStyle w:val="Hipercze"/>
                <w:rFonts w:cstheme="minorHAnsi"/>
                <w:noProof/>
              </w:rPr>
              <w:t>2.2.</w:t>
            </w:r>
            <w:r w:rsidRPr="004D3EA6">
              <w:rPr>
                <w:rFonts w:eastAsiaTheme="minorEastAsia" w:cstheme="minorHAnsi"/>
                <w:noProof/>
                <w:kern w:val="2"/>
                <w:lang w:eastAsia="pl-PL"/>
                <w14:ligatures w14:val="standardContextual"/>
              </w:rPr>
              <w:tab/>
            </w:r>
            <w:r w:rsidRPr="004D3EA6">
              <w:rPr>
                <w:rStyle w:val="Hipercze"/>
                <w:rFonts w:cstheme="minorHAnsi"/>
                <w:noProof/>
              </w:rPr>
              <w:t>Fluktuacja kadr</w:t>
            </w:r>
            <w:r w:rsidRPr="004D3EA6">
              <w:rPr>
                <w:rFonts w:cstheme="minorHAnsi"/>
                <w:noProof/>
                <w:webHidden/>
              </w:rPr>
              <w:tab/>
            </w:r>
            <w:r w:rsidRPr="004D3EA6">
              <w:rPr>
                <w:rFonts w:cstheme="minorHAnsi"/>
                <w:noProof/>
                <w:webHidden/>
              </w:rPr>
              <w:fldChar w:fldCharType="begin"/>
            </w:r>
            <w:r w:rsidRPr="004D3EA6">
              <w:rPr>
                <w:rFonts w:cstheme="minorHAnsi"/>
                <w:noProof/>
                <w:webHidden/>
              </w:rPr>
              <w:instrText xml:space="preserve"> PAGEREF _Toc189649876 \h </w:instrText>
            </w:r>
            <w:r w:rsidRPr="004D3EA6">
              <w:rPr>
                <w:rFonts w:cstheme="minorHAnsi"/>
                <w:noProof/>
                <w:webHidden/>
              </w:rPr>
            </w:r>
            <w:r w:rsidRPr="004D3EA6">
              <w:rPr>
                <w:rFonts w:cstheme="minorHAnsi"/>
                <w:noProof/>
                <w:webHidden/>
              </w:rPr>
              <w:fldChar w:fldCharType="separate"/>
            </w:r>
            <w:r w:rsidR="00C26832">
              <w:rPr>
                <w:rFonts w:cstheme="minorHAnsi"/>
                <w:noProof/>
                <w:webHidden/>
              </w:rPr>
              <w:t>6</w:t>
            </w:r>
            <w:r w:rsidRPr="004D3EA6">
              <w:rPr>
                <w:rFonts w:cstheme="minorHAnsi"/>
                <w:noProof/>
                <w:webHidden/>
              </w:rPr>
              <w:fldChar w:fldCharType="end"/>
            </w:r>
          </w:hyperlink>
        </w:p>
        <w:p w14:paraId="45293434" w14:textId="6217612E" w:rsidR="004D3EA6" w:rsidRPr="004D3EA6" w:rsidRDefault="004D3EA6" w:rsidP="004D3EA6">
          <w:pPr>
            <w:pStyle w:val="Spistreci2"/>
            <w:spacing w:after="0"/>
            <w:rPr>
              <w:rFonts w:eastAsiaTheme="minorEastAsia" w:cstheme="minorHAnsi"/>
              <w:noProof/>
              <w:kern w:val="2"/>
              <w:lang w:eastAsia="pl-PL"/>
              <w14:ligatures w14:val="standardContextual"/>
            </w:rPr>
          </w:pPr>
          <w:hyperlink w:anchor="_Toc189649877" w:history="1">
            <w:r w:rsidRPr="004D3EA6">
              <w:rPr>
                <w:rStyle w:val="Hipercze"/>
                <w:rFonts w:cstheme="minorHAnsi"/>
                <w:noProof/>
                <w:lang w:eastAsia="pl-PL"/>
              </w:rPr>
              <w:t>2.3.</w:t>
            </w:r>
            <w:r w:rsidRPr="004D3EA6">
              <w:rPr>
                <w:rFonts w:eastAsiaTheme="minorEastAsia" w:cstheme="minorHAnsi"/>
                <w:noProof/>
                <w:kern w:val="2"/>
                <w:lang w:eastAsia="pl-PL"/>
                <w14:ligatures w14:val="standardContextual"/>
              </w:rPr>
              <w:tab/>
            </w:r>
            <w:r w:rsidRPr="004D3EA6">
              <w:rPr>
                <w:rStyle w:val="Hipercze"/>
                <w:rFonts w:eastAsia="Times New Roman" w:cstheme="minorHAnsi"/>
                <w:noProof/>
                <w:lang w:eastAsia="pl-PL"/>
              </w:rPr>
              <w:t>Szkolenia i podnoszenie kwalifikacji zawodowych</w:t>
            </w:r>
            <w:r w:rsidRPr="004D3EA6">
              <w:rPr>
                <w:rFonts w:cstheme="minorHAnsi"/>
                <w:noProof/>
                <w:webHidden/>
              </w:rPr>
              <w:tab/>
            </w:r>
            <w:r w:rsidRPr="004D3EA6">
              <w:rPr>
                <w:rFonts w:cstheme="minorHAnsi"/>
                <w:noProof/>
                <w:webHidden/>
              </w:rPr>
              <w:fldChar w:fldCharType="begin"/>
            </w:r>
            <w:r w:rsidRPr="004D3EA6">
              <w:rPr>
                <w:rFonts w:cstheme="minorHAnsi"/>
                <w:noProof/>
                <w:webHidden/>
              </w:rPr>
              <w:instrText xml:space="preserve"> PAGEREF _Toc189649877 \h </w:instrText>
            </w:r>
            <w:r w:rsidRPr="004D3EA6">
              <w:rPr>
                <w:rFonts w:cstheme="minorHAnsi"/>
                <w:noProof/>
                <w:webHidden/>
              </w:rPr>
            </w:r>
            <w:r w:rsidRPr="004D3EA6">
              <w:rPr>
                <w:rFonts w:cstheme="minorHAnsi"/>
                <w:noProof/>
                <w:webHidden/>
              </w:rPr>
              <w:fldChar w:fldCharType="separate"/>
            </w:r>
            <w:r w:rsidR="00C26832">
              <w:rPr>
                <w:rFonts w:cstheme="minorHAnsi"/>
                <w:noProof/>
                <w:webHidden/>
              </w:rPr>
              <w:t>7</w:t>
            </w:r>
            <w:r w:rsidRPr="004D3EA6">
              <w:rPr>
                <w:rFonts w:cstheme="minorHAnsi"/>
                <w:noProof/>
                <w:webHidden/>
              </w:rPr>
              <w:fldChar w:fldCharType="end"/>
            </w:r>
          </w:hyperlink>
        </w:p>
        <w:p w14:paraId="58C49A30" w14:textId="2214A5B5" w:rsidR="004D3EA6" w:rsidRPr="004D3EA6" w:rsidRDefault="004D3EA6" w:rsidP="004D3EA6">
          <w:pPr>
            <w:pStyle w:val="Spistreci1"/>
            <w:spacing w:after="0"/>
            <w:rPr>
              <w:rFonts w:asciiTheme="minorHAnsi" w:eastAsiaTheme="minorEastAsia" w:hAnsiTheme="minorHAnsi" w:cstheme="minorHAnsi"/>
              <w:b w:val="0"/>
              <w:bCs w:val="0"/>
              <w:kern w:val="2"/>
              <w14:ligatures w14:val="standardContextual"/>
            </w:rPr>
          </w:pPr>
          <w:hyperlink w:anchor="_Toc189649878" w:history="1">
            <w:r w:rsidRPr="004D3EA6">
              <w:rPr>
                <w:rStyle w:val="Hipercze"/>
                <w:rFonts w:asciiTheme="minorHAnsi" w:hAnsiTheme="minorHAnsi" w:cstheme="minorHAnsi"/>
                <w:b w:val="0"/>
                <w:bCs w:val="0"/>
              </w:rPr>
              <w:t>III.</w:t>
            </w:r>
            <w:r w:rsidRPr="004D3EA6">
              <w:rPr>
                <w:rFonts w:asciiTheme="minorHAnsi" w:eastAsiaTheme="minorEastAsia" w:hAnsiTheme="minorHAnsi" w:cstheme="minorHAnsi"/>
                <w:b w:val="0"/>
                <w:bCs w:val="0"/>
                <w:kern w:val="2"/>
                <w14:ligatures w14:val="standardContextual"/>
              </w:rPr>
              <w:tab/>
            </w:r>
            <w:r w:rsidRPr="004D3EA6">
              <w:rPr>
                <w:rStyle w:val="Hipercze"/>
                <w:rFonts w:asciiTheme="minorHAnsi" w:hAnsiTheme="minorHAnsi" w:cstheme="minorHAnsi"/>
                <w:b w:val="0"/>
                <w:bCs w:val="0"/>
              </w:rPr>
              <w:t>ZASOBY – dane liczbowe</w:t>
            </w:r>
            <w:r w:rsidRPr="004D3EA6">
              <w:rPr>
                <w:rFonts w:asciiTheme="minorHAnsi" w:hAnsiTheme="minorHAnsi" w:cstheme="minorHAnsi"/>
                <w:b w:val="0"/>
                <w:bCs w:val="0"/>
                <w:webHidden/>
              </w:rPr>
              <w:tab/>
            </w:r>
            <w:r w:rsidRPr="004D3EA6">
              <w:rPr>
                <w:rFonts w:asciiTheme="minorHAnsi" w:hAnsiTheme="minorHAnsi" w:cstheme="minorHAnsi"/>
                <w:b w:val="0"/>
                <w:bCs w:val="0"/>
                <w:webHidden/>
              </w:rPr>
              <w:fldChar w:fldCharType="begin"/>
            </w:r>
            <w:r w:rsidRPr="004D3EA6">
              <w:rPr>
                <w:rFonts w:asciiTheme="minorHAnsi" w:hAnsiTheme="minorHAnsi" w:cstheme="minorHAnsi"/>
                <w:b w:val="0"/>
                <w:bCs w:val="0"/>
                <w:webHidden/>
              </w:rPr>
              <w:instrText xml:space="preserve"> PAGEREF _Toc189649878 \h </w:instrText>
            </w:r>
            <w:r w:rsidRPr="004D3EA6">
              <w:rPr>
                <w:rFonts w:asciiTheme="minorHAnsi" w:hAnsiTheme="minorHAnsi" w:cstheme="minorHAnsi"/>
                <w:b w:val="0"/>
                <w:bCs w:val="0"/>
                <w:webHidden/>
              </w:rPr>
            </w:r>
            <w:r w:rsidRPr="004D3EA6">
              <w:rPr>
                <w:rFonts w:asciiTheme="minorHAnsi" w:hAnsiTheme="minorHAnsi" w:cstheme="minorHAnsi"/>
                <w:b w:val="0"/>
                <w:bCs w:val="0"/>
                <w:webHidden/>
              </w:rPr>
              <w:fldChar w:fldCharType="separate"/>
            </w:r>
            <w:r w:rsidR="00C26832">
              <w:rPr>
                <w:rFonts w:asciiTheme="minorHAnsi" w:hAnsiTheme="minorHAnsi" w:cstheme="minorHAnsi"/>
                <w:b w:val="0"/>
                <w:bCs w:val="0"/>
                <w:webHidden/>
              </w:rPr>
              <w:t>7</w:t>
            </w:r>
            <w:r w:rsidRPr="004D3EA6">
              <w:rPr>
                <w:rFonts w:asciiTheme="minorHAnsi" w:hAnsiTheme="minorHAnsi" w:cstheme="minorHAnsi"/>
                <w:b w:val="0"/>
                <w:bCs w:val="0"/>
                <w:webHidden/>
              </w:rPr>
              <w:fldChar w:fldCharType="end"/>
            </w:r>
          </w:hyperlink>
        </w:p>
        <w:p w14:paraId="095C017A" w14:textId="05E40EF4" w:rsidR="004D3EA6" w:rsidRPr="004D3EA6" w:rsidRDefault="004D3EA6" w:rsidP="004D3EA6">
          <w:pPr>
            <w:pStyle w:val="Spistreci2"/>
            <w:spacing w:after="0"/>
            <w:rPr>
              <w:rFonts w:eastAsiaTheme="minorEastAsia" w:cstheme="minorHAnsi"/>
              <w:noProof/>
              <w:kern w:val="2"/>
              <w:lang w:eastAsia="pl-PL"/>
              <w14:ligatures w14:val="standardContextual"/>
            </w:rPr>
          </w:pPr>
          <w:hyperlink w:anchor="_Toc189649879" w:history="1">
            <w:r w:rsidRPr="004D3EA6">
              <w:rPr>
                <w:rStyle w:val="Hipercze"/>
                <w:rFonts w:eastAsia="Times New Roman" w:cstheme="minorHAnsi"/>
                <w:noProof/>
                <w:lang w:eastAsia="pl-PL"/>
              </w:rPr>
              <w:t>3.1.</w:t>
            </w:r>
            <w:r w:rsidRPr="004D3EA6">
              <w:rPr>
                <w:rFonts w:eastAsiaTheme="minorEastAsia" w:cstheme="minorHAnsi"/>
                <w:noProof/>
                <w:kern w:val="2"/>
                <w:lang w:eastAsia="pl-PL"/>
                <w14:ligatures w14:val="standardContextual"/>
              </w:rPr>
              <w:tab/>
            </w:r>
            <w:r w:rsidRPr="004D3EA6">
              <w:rPr>
                <w:rStyle w:val="Hipercze"/>
                <w:rFonts w:eastAsia="Times New Roman" w:cstheme="minorHAnsi"/>
                <w:noProof/>
                <w:lang w:eastAsia="pl-PL"/>
              </w:rPr>
              <w:t>Zasoby lokalowe administrowane przez jednostkę</w:t>
            </w:r>
            <w:r w:rsidRPr="004D3EA6">
              <w:rPr>
                <w:rFonts w:cstheme="minorHAnsi"/>
                <w:noProof/>
                <w:webHidden/>
              </w:rPr>
              <w:tab/>
            </w:r>
            <w:r w:rsidRPr="004D3EA6">
              <w:rPr>
                <w:rFonts w:cstheme="minorHAnsi"/>
                <w:noProof/>
                <w:webHidden/>
              </w:rPr>
              <w:fldChar w:fldCharType="begin"/>
            </w:r>
            <w:r w:rsidRPr="004D3EA6">
              <w:rPr>
                <w:rFonts w:cstheme="minorHAnsi"/>
                <w:noProof/>
                <w:webHidden/>
              </w:rPr>
              <w:instrText xml:space="preserve"> PAGEREF _Toc189649879 \h </w:instrText>
            </w:r>
            <w:r w:rsidRPr="004D3EA6">
              <w:rPr>
                <w:rFonts w:cstheme="minorHAnsi"/>
                <w:noProof/>
                <w:webHidden/>
              </w:rPr>
            </w:r>
            <w:r w:rsidRPr="004D3EA6">
              <w:rPr>
                <w:rFonts w:cstheme="minorHAnsi"/>
                <w:noProof/>
                <w:webHidden/>
              </w:rPr>
              <w:fldChar w:fldCharType="separate"/>
            </w:r>
            <w:r w:rsidR="00C26832">
              <w:rPr>
                <w:rFonts w:cstheme="minorHAnsi"/>
                <w:noProof/>
                <w:webHidden/>
              </w:rPr>
              <w:t>7</w:t>
            </w:r>
            <w:r w:rsidRPr="004D3EA6">
              <w:rPr>
                <w:rFonts w:cstheme="minorHAnsi"/>
                <w:noProof/>
                <w:webHidden/>
              </w:rPr>
              <w:fldChar w:fldCharType="end"/>
            </w:r>
          </w:hyperlink>
        </w:p>
        <w:p w14:paraId="29B15739" w14:textId="4C3B5028" w:rsidR="004D3EA6" w:rsidRPr="004D3EA6" w:rsidRDefault="004D3EA6" w:rsidP="004D3EA6">
          <w:pPr>
            <w:pStyle w:val="Spistreci2"/>
            <w:spacing w:after="0"/>
            <w:rPr>
              <w:rFonts w:eastAsiaTheme="minorEastAsia" w:cstheme="minorHAnsi"/>
              <w:noProof/>
              <w:kern w:val="2"/>
              <w:lang w:eastAsia="pl-PL"/>
              <w14:ligatures w14:val="standardContextual"/>
            </w:rPr>
          </w:pPr>
          <w:hyperlink w:anchor="_Toc189649880" w:history="1">
            <w:r w:rsidRPr="004D3EA6">
              <w:rPr>
                <w:rStyle w:val="Hipercze"/>
                <w:rFonts w:eastAsia="Times New Roman" w:cstheme="minorHAnsi"/>
                <w:noProof/>
                <w:lang w:eastAsia="pl-PL"/>
              </w:rPr>
              <w:t>3.2.</w:t>
            </w:r>
            <w:r w:rsidRPr="004D3EA6">
              <w:rPr>
                <w:rFonts w:eastAsiaTheme="minorEastAsia" w:cstheme="minorHAnsi"/>
                <w:noProof/>
                <w:kern w:val="2"/>
                <w:lang w:eastAsia="pl-PL"/>
                <w14:ligatures w14:val="standardContextual"/>
              </w:rPr>
              <w:tab/>
            </w:r>
            <w:r w:rsidRPr="004D3EA6">
              <w:rPr>
                <w:rStyle w:val="Hipercze"/>
                <w:rFonts w:eastAsia="Times New Roman" w:cstheme="minorHAnsi"/>
                <w:noProof/>
                <w:lang w:eastAsia="pl-PL"/>
              </w:rPr>
              <w:t>Zasoby nieruchomości niezabudowanych administrowanych przez jednostkę</w:t>
            </w:r>
            <w:r w:rsidRPr="004D3EA6">
              <w:rPr>
                <w:rFonts w:cstheme="minorHAnsi"/>
                <w:noProof/>
                <w:webHidden/>
              </w:rPr>
              <w:tab/>
            </w:r>
            <w:r w:rsidRPr="004D3EA6">
              <w:rPr>
                <w:rFonts w:cstheme="minorHAnsi"/>
                <w:noProof/>
                <w:webHidden/>
              </w:rPr>
              <w:fldChar w:fldCharType="begin"/>
            </w:r>
            <w:r w:rsidRPr="004D3EA6">
              <w:rPr>
                <w:rFonts w:cstheme="minorHAnsi"/>
                <w:noProof/>
                <w:webHidden/>
              </w:rPr>
              <w:instrText xml:space="preserve"> PAGEREF _Toc189649880 \h </w:instrText>
            </w:r>
            <w:r w:rsidRPr="004D3EA6">
              <w:rPr>
                <w:rFonts w:cstheme="minorHAnsi"/>
                <w:noProof/>
                <w:webHidden/>
              </w:rPr>
            </w:r>
            <w:r w:rsidRPr="004D3EA6">
              <w:rPr>
                <w:rFonts w:cstheme="minorHAnsi"/>
                <w:noProof/>
                <w:webHidden/>
              </w:rPr>
              <w:fldChar w:fldCharType="separate"/>
            </w:r>
            <w:r w:rsidR="00C26832">
              <w:rPr>
                <w:rFonts w:cstheme="minorHAnsi"/>
                <w:noProof/>
                <w:webHidden/>
              </w:rPr>
              <w:t>8</w:t>
            </w:r>
            <w:r w:rsidRPr="004D3EA6">
              <w:rPr>
                <w:rFonts w:cstheme="minorHAnsi"/>
                <w:noProof/>
                <w:webHidden/>
              </w:rPr>
              <w:fldChar w:fldCharType="end"/>
            </w:r>
          </w:hyperlink>
        </w:p>
        <w:p w14:paraId="136BFE80" w14:textId="7D6BC797" w:rsidR="004D3EA6" w:rsidRPr="004D3EA6" w:rsidRDefault="004D3EA6" w:rsidP="004D3EA6">
          <w:pPr>
            <w:pStyle w:val="Spistreci2"/>
            <w:spacing w:after="0"/>
            <w:rPr>
              <w:rFonts w:eastAsiaTheme="minorEastAsia" w:cstheme="minorHAnsi"/>
              <w:noProof/>
              <w:kern w:val="2"/>
              <w:lang w:eastAsia="pl-PL"/>
              <w14:ligatures w14:val="standardContextual"/>
            </w:rPr>
          </w:pPr>
          <w:hyperlink w:anchor="_Toc189649881" w:history="1">
            <w:r w:rsidRPr="004D3EA6">
              <w:rPr>
                <w:rStyle w:val="Hipercze"/>
                <w:rFonts w:eastAsia="Times New Roman" w:cstheme="minorHAnsi"/>
                <w:noProof/>
                <w:lang w:eastAsia="pl-PL"/>
              </w:rPr>
              <w:t>3.3.</w:t>
            </w:r>
            <w:r w:rsidRPr="004D3EA6">
              <w:rPr>
                <w:rFonts w:eastAsiaTheme="minorEastAsia" w:cstheme="minorHAnsi"/>
                <w:noProof/>
                <w:kern w:val="2"/>
                <w:lang w:eastAsia="pl-PL"/>
                <w14:ligatures w14:val="standardContextual"/>
              </w:rPr>
              <w:tab/>
            </w:r>
            <w:r w:rsidRPr="004D3EA6">
              <w:rPr>
                <w:rStyle w:val="Hipercze"/>
                <w:rFonts w:eastAsia="Times New Roman" w:cstheme="minorHAnsi"/>
                <w:noProof/>
                <w:lang w:eastAsia="pl-PL"/>
              </w:rPr>
              <w:t>Zmiany w ewidencji zasobów i powierzchni administrowanej w ciągu roku sprawozdawczego</w:t>
            </w:r>
            <w:r w:rsidRPr="004D3EA6">
              <w:rPr>
                <w:rFonts w:cstheme="minorHAnsi"/>
                <w:noProof/>
                <w:webHidden/>
              </w:rPr>
              <w:tab/>
            </w:r>
            <w:r w:rsidRPr="004D3EA6">
              <w:rPr>
                <w:rFonts w:cstheme="minorHAnsi"/>
                <w:noProof/>
                <w:webHidden/>
              </w:rPr>
              <w:fldChar w:fldCharType="begin"/>
            </w:r>
            <w:r w:rsidRPr="004D3EA6">
              <w:rPr>
                <w:rFonts w:cstheme="minorHAnsi"/>
                <w:noProof/>
                <w:webHidden/>
              </w:rPr>
              <w:instrText xml:space="preserve"> PAGEREF _Toc189649881 \h </w:instrText>
            </w:r>
            <w:r w:rsidRPr="004D3EA6">
              <w:rPr>
                <w:rFonts w:cstheme="minorHAnsi"/>
                <w:noProof/>
                <w:webHidden/>
              </w:rPr>
            </w:r>
            <w:r w:rsidRPr="004D3EA6">
              <w:rPr>
                <w:rFonts w:cstheme="minorHAnsi"/>
                <w:noProof/>
                <w:webHidden/>
              </w:rPr>
              <w:fldChar w:fldCharType="separate"/>
            </w:r>
            <w:r w:rsidR="00C26832">
              <w:rPr>
                <w:rFonts w:cstheme="minorHAnsi"/>
                <w:noProof/>
                <w:webHidden/>
              </w:rPr>
              <w:t>8</w:t>
            </w:r>
            <w:r w:rsidRPr="004D3EA6">
              <w:rPr>
                <w:rFonts w:cstheme="minorHAnsi"/>
                <w:noProof/>
                <w:webHidden/>
              </w:rPr>
              <w:fldChar w:fldCharType="end"/>
            </w:r>
          </w:hyperlink>
        </w:p>
        <w:p w14:paraId="310F3158" w14:textId="3DFD9A31" w:rsidR="004D3EA6" w:rsidRPr="004D3EA6" w:rsidRDefault="004D3EA6" w:rsidP="004D3EA6">
          <w:pPr>
            <w:pStyle w:val="Spistreci3"/>
            <w:shd w:val="clear" w:color="auto" w:fill="auto"/>
            <w:spacing w:after="0"/>
            <w:rPr>
              <w:rFonts w:eastAsiaTheme="minorEastAsia" w:cstheme="minorHAnsi"/>
              <w:noProof/>
              <w:kern w:val="2"/>
              <w:lang w:eastAsia="pl-PL"/>
              <w14:ligatures w14:val="standardContextual"/>
            </w:rPr>
          </w:pPr>
          <w:hyperlink w:anchor="_Toc189649882" w:history="1">
            <w:r w:rsidRPr="004D3EA6">
              <w:rPr>
                <w:rStyle w:val="Hipercze"/>
                <w:rFonts w:eastAsia="Times New Roman" w:cstheme="minorHAnsi"/>
                <w:noProof/>
                <w:lang w:eastAsia="pl-PL"/>
              </w:rPr>
              <w:t>3.3.1.</w:t>
            </w:r>
            <w:r w:rsidRPr="004D3EA6">
              <w:rPr>
                <w:rFonts w:eastAsiaTheme="minorEastAsia" w:cstheme="minorHAnsi"/>
                <w:noProof/>
                <w:kern w:val="2"/>
                <w:lang w:eastAsia="pl-PL"/>
                <w14:ligatures w14:val="standardContextual"/>
              </w:rPr>
              <w:tab/>
            </w:r>
            <w:r w:rsidRPr="004D3EA6">
              <w:rPr>
                <w:rStyle w:val="Hipercze"/>
                <w:rFonts w:eastAsia="Times New Roman" w:cstheme="minorHAnsi"/>
                <w:noProof/>
                <w:lang w:eastAsia="pl-PL"/>
              </w:rPr>
              <w:t>Zmniejszenie stanu zasobów</w:t>
            </w:r>
            <w:r w:rsidRPr="004D3EA6">
              <w:rPr>
                <w:rFonts w:cstheme="minorHAnsi"/>
                <w:noProof/>
                <w:webHidden/>
              </w:rPr>
              <w:tab/>
            </w:r>
            <w:r w:rsidRPr="004D3EA6">
              <w:rPr>
                <w:rFonts w:cstheme="minorHAnsi"/>
                <w:noProof/>
                <w:webHidden/>
              </w:rPr>
              <w:fldChar w:fldCharType="begin"/>
            </w:r>
            <w:r w:rsidRPr="004D3EA6">
              <w:rPr>
                <w:rFonts w:cstheme="minorHAnsi"/>
                <w:noProof/>
                <w:webHidden/>
              </w:rPr>
              <w:instrText xml:space="preserve"> PAGEREF _Toc189649882 \h </w:instrText>
            </w:r>
            <w:r w:rsidRPr="004D3EA6">
              <w:rPr>
                <w:rFonts w:cstheme="minorHAnsi"/>
                <w:noProof/>
                <w:webHidden/>
              </w:rPr>
            </w:r>
            <w:r w:rsidRPr="004D3EA6">
              <w:rPr>
                <w:rFonts w:cstheme="minorHAnsi"/>
                <w:noProof/>
                <w:webHidden/>
              </w:rPr>
              <w:fldChar w:fldCharType="separate"/>
            </w:r>
            <w:r w:rsidR="00C26832">
              <w:rPr>
                <w:rFonts w:cstheme="minorHAnsi"/>
                <w:noProof/>
                <w:webHidden/>
              </w:rPr>
              <w:t>8</w:t>
            </w:r>
            <w:r w:rsidRPr="004D3EA6">
              <w:rPr>
                <w:rFonts w:cstheme="minorHAnsi"/>
                <w:noProof/>
                <w:webHidden/>
              </w:rPr>
              <w:fldChar w:fldCharType="end"/>
            </w:r>
          </w:hyperlink>
        </w:p>
        <w:p w14:paraId="2EE4C354" w14:textId="154095D8" w:rsidR="004D3EA6" w:rsidRPr="004D3EA6" w:rsidRDefault="004D3EA6" w:rsidP="004D3EA6">
          <w:pPr>
            <w:pStyle w:val="Spistreci3"/>
            <w:shd w:val="clear" w:color="auto" w:fill="auto"/>
            <w:spacing w:after="0"/>
            <w:rPr>
              <w:rFonts w:eastAsiaTheme="minorEastAsia" w:cstheme="minorHAnsi"/>
              <w:noProof/>
              <w:kern w:val="2"/>
              <w:lang w:eastAsia="pl-PL"/>
              <w14:ligatures w14:val="standardContextual"/>
            </w:rPr>
          </w:pPr>
          <w:hyperlink w:anchor="_Toc189649883" w:history="1">
            <w:r w:rsidRPr="004D3EA6">
              <w:rPr>
                <w:rStyle w:val="Hipercze"/>
                <w:rFonts w:eastAsia="Times New Roman" w:cstheme="minorHAnsi"/>
                <w:noProof/>
                <w:lang w:eastAsia="pl-PL"/>
              </w:rPr>
              <w:t>3.3.2.</w:t>
            </w:r>
            <w:r w:rsidRPr="004D3EA6">
              <w:rPr>
                <w:rFonts w:eastAsiaTheme="minorEastAsia" w:cstheme="minorHAnsi"/>
                <w:noProof/>
                <w:kern w:val="2"/>
                <w:lang w:eastAsia="pl-PL"/>
                <w14:ligatures w14:val="standardContextual"/>
              </w:rPr>
              <w:tab/>
            </w:r>
            <w:r w:rsidRPr="004D3EA6">
              <w:rPr>
                <w:rStyle w:val="Hipercze"/>
                <w:rFonts w:eastAsia="Times New Roman" w:cstheme="minorHAnsi"/>
                <w:noProof/>
                <w:lang w:eastAsia="pl-PL"/>
              </w:rPr>
              <w:t>Zwiększenia stanu zasobów</w:t>
            </w:r>
            <w:r w:rsidRPr="004D3EA6">
              <w:rPr>
                <w:rFonts w:cstheme="minorHAnsi"/>
                <w:noProof/>
                <w:webHidden/>
              </w:rPr>
              <w:tab/>
            </w:r>
            <w:r w:rsidRPr="004D3EA6">
              <w:rPr>
                <w:rFonts w:cstheme="minorHAnsi"/>
                <w:noProof/>
                <w:webHidden/>
              </w:rPr>
              <w:fldChar w:fldCharType="begin"/>
            </w:r>
            <w:r w:rsidRPr="004D3EA6">
              <w:rPr>
                <w:rFonts w:cstheme="minorHAnsi"/>
                <w:noProof/>
                <w:webHidden/>
              </w:rPr>
              <w:instrText xml:space="preserve"> PAGEREF _Toc189649883 \h </w:instrText>
            </w:r>
            <w:r w:rsidRPr="004D3EA6">
              <w:rPr>
                <w:rFonts w:cstheme="minorHAnsi"/>
                <w:noProof/>
                <w:webHidden/>
              </w:rPr>
            </w:r>
            <w:r w:rsidRPr="004D3EA6">
              <w:rPr>
                <w:rFonts w:cstheme="minorHAnsi"/>
                <w:noProof/>
                <w:webHidden/>
              </w:rPr>
              <w:fldChar w:fldCharType="separate"/>
            </w:r>
            <w:r w:rsidR="00C26832">
              <w:rPr>
                <w:rFonts w:cstheme="minorHAnsi"/>
                <w:noProof/>
                <w:webHidden/>
              </w:rPr>
              <w:t>9</w:t>
            </w:r>
            <w:r w:rsidRPr="004D3EA6">
              <w:rPr>
                <w:rFonts w:cstheme="minorHAnsi"/>
                <w:noProof/>
                <w:webHidden/>
              </w:rPr>
              <w:fldChar w:fldCharType="end"/>
            </w:r>
          </w:hyperlink>
        </w:p>
        <w:p w14:paraId="19263680" w14:textId="77714714" w:rsidR="004D3EA6" w:rsidRPr="004D3EA6" w:rsidRDefault="004D3EA6" w:rsidP="004D3EA6">
          <w:pPr>
            <w:pStyle w:val="Spistreci2"/>
            <w:spacing w:after="0"/>
            <w:rPr>
              <w:rFonts w:eastAsiaTheme="minorEastAsia" w:cstheme="minorHAnsi"/>
              <w:noProof/>
              <w:kern w:val="2"/>
              <w:lang w:eastAsia="pl-PL"/>
              <w14:ligatures w14:val="standardContextual"/>
            </w:rPr>
          </w:pPr>
          <w:hyperlink w:anchor="_Toc189649884" w:history="1">
            <w:r w:rsidRPr="004D3EA6">
              <w:rPr>
                <w:rStyle w:val="Hipercze"/>
                <w:rFonts w:eastAsia="Times New Roman" w:cstheme="minorHAnsi"/>
                <w:noProof/>
                <w:lang w:eastAsia="pl-PL"/>
              </w:rPr>
              <w:t>3.4.</w:t>
            </w:r>
            <w:r w:rsidRPr="004D3EA6">
              <w:rPr>
                <w:rFonts w:eastAsiaTheme="minorEastAsia" w:cstheme="minorHAnsi"/>
                <w:noProof/>
                <w:kern w:val="2"/>
                <w:lang w:eastAsia="pl-PL"/>
                <w14:ligatures w14:val="standardContextual"/>
              </w:rPr>
              <w:tab/>
            </w:r>
            <w:r w:rsidRPr="004D3EA6">
              <w:rPr>
                <w:rStyle w:val="Hipercze"/>
                <w:rFonts w:eastAsia="Times New Roman" w:cstheme="minorHAnsi"/>
                <w:noProof/>
                <w:lang w:eastAsia="pl-PL"/>
              </w:rPr>
              <w:t>Zmiana sposobu użytkowania</w:t>
            </w:r>
            <w:r w:rsidRPr="004D3EA6">
              <w:rPr>
                <w:rFonts w:cstheme="minorHAnsi"/>
                <w:noProof/>
                <w:webHidden/>
              </w:rPr>
              <w:tab/>
            </w:r>
            <w:r w:rsidRPr="004D3EA6">
              <w:rPr>
                <w:rFonts w:cstheme="minorHAnsi"/>
                <w:noProof/>
                <w:webHidden/>
              </w:rPr>
              <w:fldChar w:fldCharType="begin"/>
            </w:r>
            <w:r w:rsidRPr="004D3EA6">
              <w:rPr>
                <w:rFonts w:cstheme="minorHAnsi"/>
                <w:noProof/>
                <w:webHidden/>
              </w:rPr>
              <w:instrText xml:space="preserve"> PAGEREF _Toc189649884 \h </w:instrText>
            </w:r>
            <w:r w:rsidRPr="004D3EA6">
              <w:rPr>
                <w:rFonts w:cstheme="minorHAnsi"/>
                <w:noProof/>
                <w:webHidden/>
              </w:rPr>
            </w:r>
            <w:r w:rsidRPr="004D3EA6">
              <w:rPr>
                <w:rFonts w:cstheme="minorHAnsi"/>
                <w:noProof/>
                <w:webHidden/>
              </w:rPr>
              <w:fldChar w:fldCharType="separate"/>
            </w:r>
            <w:r w:rsidR="00C26832">
              <w:rPr>
                <w:rFonts w:cstheme="minorHAnsi"/>
                <w:noProof/>
                <w:webHidden/>
              </w:rPr>
              <w:t>10</w:t>
            </w:r>
            <w:r w:rsidRPr="004D3EA6">
              <w:rPr>
                <w:rFonts w:cstheme="minorHAnsi"/>
                <w:noProof/>
                <w:webHidden/>
              </w:rPr>
              <w:fldChar w:fldCharType="end"/>
            </w:r>
          </w:hyperlink>
        </w:p>
        <w:p w14:paraId="6A057CD4" w14:textId="1DCDA461" w:rsidR="004D3EA6" w:rsidRPr="004D3EA6" w:rsidRDefault="004D3EA6" w:rsidP="004D3EA6">
          <w:pPr>
            <w:pStyle w:val="Spistreci2"/>
            <w:spacing w:after="0"/>
            <w:rPr>
              <w:rFonts w:eastAsiaTheme="minorEastAsia" w:cstheme="minorHAnsi"/>
              <w:noProof/>
              <w:kern w:val="2"/>
              <w:lang w:eastAsia="pl-PL"/>
              <w14:ligatures w14:val="standardContextual"/>
            </w:rPr>
          </w:pPr>
          <w:hyperlink w:anchor="_Toc189649885" w:history="1">
            <w:r w:rsidRPr="004D3EA6">
              <w:rPr>
                <w:rStyle w:val="Hipercze"/>
                <w:rFonts w:eastAsia="Times New Roman" w:cstheme="minorHAnsi"/>
                <w:noProof/>
                <w:lang w:eastAsia="pl-PL"/>
              </w:rPr>
              <w:t>3.5.</w:t>
            </w:r>
            <w:r w:rsidRPr="004D3EA6">
              <w:rPr>
                <w:rFonts w:eastAsiaTheme="minorEastAsia" w:cstheme="minorHAnsi"/>
                <w:noProof/>
                <w:kern w:val="2"/>
                <w:lang w:eastAsia="pl-PL"/>
                <w14:ligatures w14:val="standardContextual"/>
              </w:rPr>
              <w:tab/>
            </w:r>
            <w:r w:rsidRPr="004D3EA6">
              <w:rPr>
                <w:rStyle w:val="Hipercze"/>
                <w:rFonts w:eastAsia="Times New Roman" w:cstheme="minorHAnsi"/>
                <w:noProof/>
                <w:lang w:eastAsia="pl-PL"/>
              </w:rPr>
              <w:t>Podnajem lokali mieszkalnych, wynajmowanych od innych właścicieli</w:t>
            </w:r>
            <w:r w:rsidRPr="004D3EA6">
              <w:rPr>
                <w:rFonts w:cstheme="minorHAnsi"/>
                <w:noProof/>
                <w:webHidden/>
              </w:rPr>
              <w:tab/>
            </w:r>
            <w:r w:rsidRPr="004D3EA6">
              <w:rPr>
                <w:rFonts w:cstheme="minorHAnsi"/>
                <w:noProof/>
                <w:webHidden/>
              </w:rPr>
              <w:fldChar w:fldCharType="begin"/>
            </w:r>
            <w:r w:rsidRPr="004D3EA6">
              <w:rPr>
                <w:rFonts w:cstheme="minorHAnsi"/>
                <w:noProof/>
                <w:webHidden/>
              </w:rPr>
              <w:instrText xml:space="preserve"> PAGEREF _Toc189649885 \h </w:instrText>
            </w:r>
            <w:r w:rsidRPr="004D3EA6">
              <w:rPr>
                <w:rFonts w:cstheme="minorHAnsi"/>
                <w:noProof/>
                <w:webHidden/>
              </w:rPr>
            </w:r>
            <w:r w:rsidRPr="004D3EA6">
              <w:rPr>
                <w:rFonts w:cstheme="minorHAnsi"/>
                <w:noProof/>
                <w:webHidden/>
              </w:rPr>
              <w:fldChar w:fldCharType="separate"/>
            </w:r>
            <w:r w:rsidR="00C26832">
              <w:rPr>
                <w:rFonts w:cstheme="minorHAnsi"/>
                <w:noProof/>
                <w:webHidden/>
              </w:rPr>
              <w:t>10</w:t>
            </w:r>
            <w:r w:rsidRPr="004D3EA6">
              <w:rPr>
                <w:rFonts w:cstheme="minorHAnsi"/>
                <w:noProof/>
                <w:webHidden/>
              </w:rPr>
              <w:fldChar w:fldCharType="end"/>
            </w:r>
          </w:hyperlink>
        </w:p>
        <w:p w14:paraId="6F92B0EC" w14:textId="11829147" w:rsidR="004D3EA6" w:rsidRPr="004D3EA6" w:rsidRDefault="004D3EA6" w:rsidP="004D3EA6">
          <w:pPr>
            <w:pStyle w:val="Spistreci2"/>
            <w:spacing w:after="0"/>
            <w:rPr>
              <w:rFonts w:eastAsiaTheme="minorEastAsia" w:cstheme="minorHAnsi"/>
              <w:noProof/>
              <w:kern w:val="2"/>
              <w:lang w:eastAsia="pl-PL"/>
              <w14:ligatures w14:val="standardContextual"/>
            </w:rPr>
          </w:pPr>
          <w:hyperlink w:anchor="_Toc189649886" w:history="1">
            <w:r w:rsidRPr="004D3EA6">
              <w:rPr>
                <w:rStyle w:val="Hipercze"/>
                <w:rFonts w:eastAsia="Times New Roman" w:cstheme="minorHAnsi"/>
                <w:noProof/>
                <w:lang w:eastAsia="pl-PL"/>
              </w:rPr>
              <w:t>3.6.</w:t>
            </w:r>
            <w:r w:rsidRPr="004D3EA6">
              <w:rPr>
                <w:rFonts w:eastAsiaTheme="minorEastAsia" w:cstheme="minorHAnsi"/>
                <w:noProof/>
                <w:kern w:val="2"/>
                <w:lang w:eastAsia="pl-PL"/>
                <w14:ligatures w14:val="standardContextual"/>
              </w:rPr>
              <w:tab/>
            </w:r>
            <w:r w:rsidRPr="004D3EA6">
              <w:rPr>
                <w:rStyle w:val="Hipercze"/>
                <w:rFonts w:eastAsia="Times New Roman" w:cstheme="minorHAnsi"/>
                <w:noProof/>
                <w:lang w:eastAsia="pl-PL"/>
              </w:rPr>
              <w:t>Liczba i powierzchnia pustostanów w zasobie lokali mieszkalnych</w:t>
            </w:r>
            <w:r w:rsidRPr="004D3EA6">
              <w:rPr>
                <w:rFonts w:cstheme="minorHAnsi"/>
                <w:noProof/>
                <w:webHidden/>
              </w:rPr>
              <w:tab/>
            </w:r>
            <w:r w:rsidRPr="004D3EA6">
              <w:rPr>
                <w:rFonts w:cstheme="minorHAnsi"/>
                <w:noProof/>
                <w:webHidden/>
              </w:rPr>
              <w:fldChar w:fldCharType="begin"/>
            </w:r>
            <w:r w:rsidRPr="004D3EA6">
              <w:rPr>
                <w:rFonts w:cstheme="minorHAnsi"/>
                <w:noProof/>
                <w:webHidden/>
              </w:rPr>
              <w:instrText xml:space="preserve"> PAGEREF _Toc189649886 \h </w:instrText>
            </w:r>
            <w:r w:rsidRPr="004D3EA6">
              <w:rPr>
                <w:rFonts w:cstheme="minorHAnsi"/>
                <w:noProof/>
                <w:webHidden/>
              </w:rPr>
            </w:r>
            <w:r w:rsidRPr="004D3EA6">
              <w:rPr>
                <w:rFonts w:cstheme="minorHAnsi"/>
                <w:noProof/>
                <w:webHidden/>
              </w:rPr>
              <w:fldChar w:fldCharType="separate"/>
            </w:r>
            <w:r w:rsidR="00C26832">
              <w:rPr>
                <w:rFonts w:cstheme="minorHAnsi"/>
                <w:noProof/>
                <w:webHidden/>
              </w:rPr>
              <w:t>10</w:t>
            </w:r>
            <w:r w:rsidRPr="004D3EA6">
              <w:rPr>
                <w:rFonts w:cstheme="minorHAnsi"/>
                <w:noProof/>
                <w:webHidden/>
              </w:rPr>
              <w:fldChar w:fldCharType="end"/>
            </w:r>
          </w:hyperlink>
        </w:p>
        <w:p w14:paraId="699A3AC1" w14:textId="2CC29F1B" w:rsidR="004D3EA6" w:rsidRPr="004D3EA6" w:rsidRDefault="004D3EA6" w:rsidP="004D3EA6">
          <w:pPr>
            <w:pStyle w:val="Spistreci1"/>
            <w:spacing w:after="0"/>
            <w:rPr>
              <w:rFonts w:asciiTheme="minorHAnsi" w:eastAsiaTheme="minorEastAsia" w:hAnsiTheme="minorHAnsi" w:cstheme="minorHAnsi"/>
              <w:b w:val="0"/>
              <w:bCs w:val="0"/>
              <w:kern w:val="2"/>
              <w14:ligatures w14:val="standardContextual"/>
            </w:rPr>
          </w:pPr>
          <w:hyperlink w:anchor="_Toc189649887" w:history="1">
            <w:r w:rsidRPr="004D3EA6">
              <w:rPr>
                <w:rStyle w:val="Hipercze"/>
                <w:rFonts w:asciiTheme="minorHAnsi" w:hAnsiTheme="minorHAnsi" w:cstheme="minorHAnsi"/>
                <w:b w:val="0"/>
                <w:bCs w:val="0"/>
              </w:rPr>
              <w:t>IV.</w:t>
            </w:r>
            <w:r w:rsidRPr="004D3EA6">
              <w:rPr>
                <w:rFonts w:asciiTheme="minorHAnsi" w:eastAsiaTheme="minorEastAsia" w:hAnsiTheme="minorHAnsi" w:cstheme="minorHAnsi"/>
                <w:b w:val="0"/>
                <w:bCs w:val="0"/>
                <w:kern w:val="2"/>
                <w14:ligatures w14:val="standardContextual"/>
              </w:rPr>
              <w:tab/>
            </w:r>
            <w:r w:rsidRPr="004D3EA6">
              <w:rPr>
                <w:rStyle w:val="Hipercze"/>
                <w:rFonts w:asciiTheme="minorHAnsi" w:hAnsiTheme="minorHAnsi" w:cstheme="minorHAnsi"/>
                <w:b w:val="0"/>
                <w:bCs w:val="0"/>
              </w:rPr>
              <w:t>REALIZACJA ZADAŃ W 2024 ROKU</w:t>
            </w:r>
            <w:r w:rsidRPr="004D3EA6">
              <w:rPr>
                <w:rFonts w:asciiTheme="minorHAnsi" w:hAnsiTheme="minorHAnsi" w:cstheme="minorHAnsi"/>
                <w:b w:val="0"/>
                <w:bCs w:val="0"/>
                <w:webHidden/>
              </w:rPr>
              <w:tab/>
            </w:r>
            <w:r w:rsidRPr="004D3EA6">
              <w:rPr>
                <w:rFonts w:asciiTheme="minorHAnsi" w:hAnsiTheme="minorHAnsi" w:cstheme="minorHAnsi"/>
                <w:b w:val="0"/>
                <w:bCs w:val="0"/>
                <w:webHidden/>
              </w:rPr>
              <w:fldChar w:fldCharType="begin"/>
            </w:r>
            <w:r w:rsidRPr="004D3EA6">
              <w:rPr>
                <w:rFonts w:asciiTheme="minorHAnsi" w:hAnsiTheme="minorHAnsi" w:cstheme="minorHAnsi"/>
                <w:b w:val="0"/>
                <w:bCs w:val="0"/>
                <w:webHidden/>
              </w:rPr>
              <w:instrText xml:space="preserve"> PAGEREF _Toc189649887 \h </w:instrText>
            </w:r>
            <w:r w:rsidRPr="004D3EA6">
              <w:rPr>
                <w:rFonts w:asciiTheme="minorHAnsi" w:hAnsiTheme="minorHAnsi" w:cstheme="minorHAnsi"/>
                <w:b w:val="0"/>
                <w:bCs w:val="0"/>
                <w:webHidden/>
              </w:rPr>
            </w:r>
            <w:r w:rsidRPr="004D3EA6">
              <w:rPr>
                <w:rFonts w:asciiTheme="minorHAnsi" w:hAnsiTheme="minorHAnsi" w:cstheme="minorHAnsi"/>
                <w:b w:val="0"/>
                <w:bCs w:val="0"/>
                <w:webHidden/>
              </w:rPr>
              <w:fldChar w:fldCharType="separate"/>
            </w:r>
            <w:r w:rsidR="00C26832">
              <w:rPr>
                <w:rFonts w:asciiTheme="minorHAnsi" w:hAnsiTheme="minorHAnsi" w:cstheme="minorHAnsi"/>
                <w:b w:val="0"/>
                <w:bCs w:val="0"/>
                <w:webHidden/>
              </w:rPr>
              <w:t>11</w:t>
            </w:r>
            <w:r w:rsidRPr="004D3EA6">
              <w:rPr>
                <w:rFonts w:asciiTheme="minorHAnsi" w:hAnsiTheme="minorHAnsi" w:cstheme="minorHAnsi"/>
                <w:b w:val="0"/>
                <w:bCs w:val="0"/>
                <w:webHidden/>
              </w:rPr>
              <w:fldChar w:fldCharType="end"/>
            </w:r>
          </w:hyperlink>
        </w:p>
        <w:p w14:paraId="5CCCE30A" w14:textId="7FED8975" w:rsidR="004D3EA6" w:rsidRPr="004D3EA6" w:rsidRDefault="004D3EA6" w:rsidP="004D3EA6">
          <w:pPr>
            <w:pStyle w:val="Spistreci2"/>
            <w:spacing w:after="0"/>
            <w:rPr>
              <w:rFonts w:eastAsiaTheme="minorEastAsia" w:cstheme="minorHAnsi"/>
              <w:noProof/>
              <w:kern w:val="2"/>
              <w:lang w:eastAsia="pl-PL"/>
              <w14:ligatures w14:val="standardContextual"/>
            </w:rPr>
          </w:pPr>
          <w:hyperlink w:anchor="_Toc189649888" w:history="1">
            <w:r w:rsidRPr="004D3EA6">
              <w:rPr>
                <w:rStyle w:val="Hipercze"/>
                <w:rFonts w:eastAsia="Times New Roman" w:cstheme="minorHAnsi"/>
                <w:noProof/>
                <w:lang w:eastAsia="pl-PL"/>
              </w:rPr>
              <w:t>4.1.</w:t>
            </w:r>
            <w:r w:rsidRPr="004D3EA6">
              <w:rPr>
                <w:rFonts w:eastAsiaTheme="minorEastAsia" w:cstheme="minorHAnsi"/>
                <w:noProof/>
                <w:kern w:val="2"/>
                <w:lang w:eastAsia="pl-PL"/>
                <w14:ligatures w14:val="standardContextual"/>
              </w:rPr>
              <w:tab/>
            </w:r>
            <w:r w:rsidRPr="004D3EA6">
              <w:rPr>
                <w:rStyle w:val="Hipercze"/>
                <w:rFonts w:eastAsia="Times New Roman" w:cstheme="minorHAnsi"/>
                <w:noProof/>
                <w:lang w:eastAsia="pl-PL"/>
              </w:rPr>
              <w:t>Elektroniczna Ewidencja Zasobów Lokalowych m.st. Warszawy</w:t>
            </w:r>
            <w:r w:rsidRPr="004D3EA6">
              <w:rPr>
                <w:rFonts w:cstheme="minorHAnsi"/>
                <w:noProof/>
                <w:webHidden/>
              </w:rPr>
              <w:tab/>
            </w:r>
            <w:r w:rsidRPr="004D3EA6">
              <w:rPr>
                <w:rFonts w:cstheme="minorHAnsi"/>
                <w:noProof/>
                <w:webHidden/>
              </w:rPr>
              <w:fldChar w:fldCharType="begin"/>
            </w:r>
            <w:r w:rsidRPr="004D3EA6">
              <w:rPr>
                <w:rFonts w:cstheme="minorHAnsi"/>
                <w:noProof/>
                <w:webHidden/>
              </w:rPr>
              <w:instrText xml:space="preserve"> PAGEREF _Toc189649888 \h </w:instrText>
            </w:r>
            <w:r w:rsidRPr="004D3EA6">
              <w:rPr>
                <w:rFonts w:cstheme="minorHAnsi"/>
                <w:noProof/>
                <w:webHidden/>
              </w:rPr>
            </w:r>
            <w:r w:rsidRPr="004D3EA6">
              <w:rPr>
                <w:rFonts w:cstheme="minorHAnsi"/>
                <w:noProof/>
                <w:webHidden/>
              </w:rPr>
              <w:fldChar w:fldCharType="separate"/>
            </w:r>
            <w:r w:rsidR="00C26832">
              <w:rPr>
                <w:rFonts w:cstheme="minorHAnsi"/>
                <w:noProof/>
                <w:webHidden/>
              </w:rPr>
              <w:t>11</w:t>
            </w:r>
            <w:r w:rsidRPr="004D3EA6">
              <w:rPr>
                <w:rFonts w:cstheme="minorHAnsi"/>
                <w:noProof/>
                <w:webHidden/>
              </w:rPr>
              <w:fldChar w:fldCharType="end"/>
            </w:r>
          </w:hyperlink>
        </w:p>
        <w:p w14:paraId="3B2EEA2C" w14:textId="69FB11FD" w:rsidR="004D3EA6" w:rsidRPr="004D3EA6" w:rsidRDefault="004D3EA6" w:rsidP="004D3EA6">
          <w:pPr>
            <w:pStyle w:val="Spistreci2"/>
            <w:spacing w:after="0"/>
            <w:rPr>
              <w:rFonts w:eastAsiaTheme="minorEastAsia" w:cstheme="minorHAnsi"/>
              <w:noProof/>
              <w:kern w:val="2"/>
              <w:lang w:eastAsia="pl-PL"/>
              <w14:ligatures w14:val="standardContextual"/>
            </w:rPr>
          </w:pPr>
          <w:hyperlink w:anchor="_Toc189649889" w:history="1">
            <w:r w:rsidRPr="004D3EA6">
              <w:rPr>
                <w:rStyle w:val="Hipercze"/>
                <w:rFonts w:eastAsia="Times New Roman" w:cstheme="minorHAnsi"/>
                <w:noProof/>
                <w:lang w:eastAsia="pl-PL"/>
              </w:rPr>
              <w:t>4.2.</w:t>
            </w:r>
            <w:r w:rsidRPr="004D3EA6">
              <w:rPr>
                <w:rFonts w:eastAsiaTheme="minorEastAsia" w:cstheme="minorHAnsi"/>
                <w:noProof/>
                <w:kern w:val="2"/>
                <w:lang w:eastAsia="pl-PL"/>
                <w14:ligatures w14:val="standardContextual"/>
              </w:rPr>
              <w:tab/>
            </w:r>
            <w:r w:rsidRPr="004D3EA6">
              <w:rPr>
                <w:rStyle w:val="Hipercze"/>
                <w:rFonts w:eastAsia="Times New Roman" w:cstheme="minorHAnsi"/>
                <w:noProof/>
                <w:lang w:eastAsia="pl-PL"/>
              </w:rPr>
              <w:t>Lokale mieszkalne</w:t>
            </w:r>
            <w:r w:rsidRPr="004D3EA6">
              <w:rPr>
                <w:rFonts w:cstheme="minorHAnsi"/>
                <w:noProof/>
                <w:webHidden/>
              </w:rPr>
              <w:tab/>
            </w:r>
            <w:r w:rsidRPr="004D3EA6">
              <w:rPr>
                <w:rFonts w:cstheme="minorHAnsi"/>
                <w:noProof/>
                <w:webHidden/>
              </w:rPr>
              <w:fldChar w:fldCharType="begin"/>
            </w:r>
            <w:r w:rsidRPr="004D3EA6">
              <w:rPr>
                <w:rFonts w:cstheme="minorHAnsi"/>
                <w:noProof/>
                <w:webHidden/>
              </w:rPr>
              <w:instrText xml:space="preserve"> PAGEREF _Toc189649889 \h </w:instrText>
            </w:r>
            <w:r w:rsidRPr="004D3EA6">
              <w:rPr>
                <w:rFonts w:cstheme="minorHAnsi"/>
                <w:noProof/>
                <w:webHidden/>
              </w:rPr>
            </w:r>
            <w:r w:rsidRPr="004D3EA6">
              <w:rPr>
                <w:rFonts w:cstheme="minorHAnsi"/>
                <w:noProof/>
                <w:webHidden/>
              </w:rPr>
              <w:fldChar w:fldCharType="separate"/>
            </w:r>
            <w:r w:rsidR="00C26832">
              <w:rPr>
                <w:rFonts w:cstheme="minorHAnsi"/>
                <w:noProof/>
                <w:webHidden/>
              </w:rPr>
              <w:t>11</w:t>
            </w:r>
            <w:r w:rsidRPr="004D3EA6">
              <w:rPr>
                <w:rFonts w:cstheme="minorHAnsi"/>
                <w:noProof/>
                <w:webHidden/>
              </w:rPr>
              <w:fldChar w:fldCharType="end"/>
            </w:r>
          </w:hyperlink>
        </w:p>
        <w:p w14:paraId="11DA7746" w14:textId="74089CCE" w:rsidR="004D3EA6" w:rsidRPr="004D3EA6" w:rsidRDefault="004D3EA6" w:rsidP="004D3EA6">
          <w:pPr>
            <w:pStyle w:val="Spistreci3"/>
            <w:shd w:val="clear" w:color="auto" w:fill="auto"/>
            <w:spacing w:after="0"/>
            <w:rPr>
              <w:rFonts w:eastAsiaTheme="minorEastAsia" w:cstheme="minorHAnsi"/>
              <w:noProof/>
              <w:kern w:val="2"/>
              <w:lang w:eastAsia="pl-PL"/>
              <w14:ligatures w14:val="standardContextual"/>
            </w:rPr>
          </w:pPr>
          <w:hyperlink w:anchor="_Toc189649890" w:history="1">
            <w:r w:rsidRPr="004D3EA6">
              <w:rPr>
                <w:rStyle w:val="Hipercze"/>
                <w:rFonts w:eastAsia="Times New Roman" w:cstheme="minorHAnsi"/>
                <w:noProof/>
                <w:lang w:eastAsia="pl-PL"/>
              </w:rPr>
              <w:t>4.2.1</w:t>
            </w:r>
            <w:r w:rsidRPr="004D3EA6">
              <w:rPr>
                <w:rFonts w:eastAsiaTheme="minorEastAsia" w:cstheme="minorHAnsi"/>
                <w:noProof/>
                <w:kern w:val="2"/>
                <w:lang w:eastAsia="pl-PL"/>
                <w14:ligatures w14:val="standardContextual"/>
              </w:rPr>
              <w:tab/>
            </w:r>
            <w:r w:rsidRPr="004D3EA6">
              <w:rPr>
                <w:rStyle w:val="Hipercze"/>
                <w:rFonts w:eastAsia="Times New Roman" w:cstheme="minorHAnsi"/>
                <w:noProof/>
              </w:rPr>
              <w:t>Liczba zawartych umów najmu, aneksów, w tym zamiany, regulacje, nowe zasiedlenia, najem socjalny</w:t>
            </w:r>
            <w:r w:rsidRPr="004D3EA6">
              <w:rPr>
                <w:rFonts w:cstheme="minorHAnsi"/>
                <w:noProof/>
                <w:webHidden/>
              </w:rPr>
              <w:tab/>
            </w:r>
            <w:r w:rsidRPr="004D3EA6">
              <w:rPr>
                <w:rFonts w:cstheme="minorHAnsi"/>
                <w:noProof/>
                <w:webHidden/>
              </w:rPr>
              <w:fldChar w:fldCharType="begin"/>
            </w:r>
            <w:r w:rsidRPr="004D3EA6">
              <w:rPr>
                <w:rFonts w:cstheme="minorHAnsi"/>
                <w:noProof/>
                <w:webHidden/>
              </w:rPr>
              <w:instrText xml:space="preserve"> PAGEREF _Toc189649890 \h </w:instrText>
            </w:r>
            <w:r w:rsidRPr="004D3EA6">
              <w:rPr>
                <w:rFonts w:cstheme="minorHAnsi"/>
                <w:noProof/>
                <w:webHidden/>
              </w:rPr>
            </w:r>
            <w:r w:rsidRPr="004D3EA6">
              <w:rPr>
                <w:rFonts w:cstheme="minorHAnsi"/>
                <w:noProof/>
                <w:webHidden/>
              </w:rPr>
              <w:fldChar w:fldCharType="separate"/>
            </w:r>
            <w:r w:rsidR="00C26832">
              <w:rPr>
                <w:rFonts w:cstheme="minorHAnsi"/>
                <w:noProof/>
                <w:webHidden/>
              </w:rPr>
              <w:t>11</w:t>
            </w:r>
            <w:r w:rsidRPr="004D3EA6">
              <w:rPr>
                <w:rFonts w:cstheme="minorHAnsi"/>
                <w:noProof/>
                <w:webHidden/>
              </w:rPr>
              <w:fldChar w:fldCharType="end"/>
            </w:r>
          </w:hyperlink>
        </w:p>
        <w:p w14:paraId="051E7161" w14:textId="356A9FAC" w:rsidR="004D3EA6" w:rsidRPr="004D3EA6" w:rsidRDefault="004D3EA6" w:rsidP="004D3EA6">
          <w:pPr>
            <w:pStyle w:val="Spistreci3"/>
            <w:shd w:val="clear" w:color="auto" w:fill="auto"/>
            <w:spacing w:after="0"/>
            <w:rPr>
              <w:rFonts w:eastAsiaTheme="minorEastAsia" w:cstheme="minorHAnsi"/>
              <w:noProof/>
              <w:kern w:val="2"/>
              <w:lang w:eastAsia="pl-PL"/>
              <w14:ligatures w14:val="standardContextual"/>
            </w:rPr>
          </w:pPr>
          <w:hyperlink w:anchor="_Toc189649891" w:history="1">
            <w:r w:rsidRPr="004D3EA6">
              <w:rPr>
                <w:rStyle w:val="Hipercze"/>
                <w:rFonts w:eastAsia="Times New Roman" w:cstheme="minorHAnsi"/>
                <w:noProof/>
              </w:rPr>
              <w:t>4.2.2</w:t>
            </w:r>
            <w:r w:rsidRPr="004D3EA6">
              <w:rPr>
                <w:rFonts w:eastAsiaTheme="minorEastAsia" w:cstheme="minorHAnsi"/>
                <w:noProof/>
                <w:kern w:val="2"/>
                <w:lang w:eastAsia="pl-PL"/>
                <w14:ligatures w14:val="standardContextual"/>
              </w:rPr>
              <w:tab/>
            </w:r>
            <w:r w:rsidRPr="004D3EA6">
              <w:rPr>
                <w:rStyle w:val="Hipercze"/>
                <w:rFonts w:eastAsia="Times New Roman" w:cstheme="minorHAnsi"/>
                <w:noProof/>
              </w:rPr>
              <w:t>Realizacja programu Poznaj swojego najemcę</w:t>
            </w:r>
            <w:r w:rsidRPr="004D3EA6">
              <w:rPr>
                <w:rFonts w:cstheme="minorHAnsi"/>
                <w:noProof/>
                <w:webHidden/>
              </w:rPr>
              <w:tab/>
            </w:r>
            <w:r w:rsidRPr="004D3EA6">
              <w:rPr>
                <w:rFonts w:cstheme="minorHAnsi"/>
                <w:noProof/>
                <w:webHidden/>
              </w:rPr>
              <w:fldChar w:fldCharType="begin"/>
            </w:r>
            <w:r w:rsidRPr="004D3EA6">
              <w:rPr>
                <w:rFonts w:cstheme="minorHAnsi"/>
                <w:noProof/>
                <w:webHidden/>
              </w:rPr>
              <w:instrText xml:space="preserve"> PAGEREF _Toc189649891 \h </w:instrText>
            </w:r>
            <w:r w:rsidRPr="004D3EA6">
              <w:rPr>
                <w:rFonts w:cstheme="minorHAnsi"/>
                <w:noProof/>
                <w:webHidden/>
              </w:rPr>
            </w:r>
            <w:r w:rsidRPr="004D3EA6">
              <w:rPr>
                <w:rFonts w:cstheme="minorHAnsi"/>
                <w:noProof/>
                <w:webHidden/>
              </w:rPr>
              <w:fldChar w:fldCharType="separate"/>
            </w:r>
            <w:r w:rsidR="00C26832">
              <w:rPr>
                <w:rFonts w:cstheme="minorHAnsi"/>
                <w:noProof/>
                <w:webHidden/>
              </w:rPr>
              <w:t>12</w:t>
            </w:r>
            <w:r w:rsidRPr="004D3EA6">
              <w:rPr>
                <w:rFonts w:cstheme="minorHAnsi"/>
                <w:noProof/>
                <w:webHidden/>
              </w:rPr>
              <w:fldChar w:fldCharType="end"/>
            </w:r>
          </w:hyperlink>
        </w:p>
        <w:p w14:paraId="7BF04B82" w14:textId="19E47674" w:rsidR="004D3EA6" w:rsidRPr="004D3EA6" w:rsidRDefault="004D3EA6" w:rsidP="004D3EA6">
          <w:pPr>
            <w:pStyle w:val="Spistreci3"/>
            <w:shd w:val="clear" w:color="auto" w:fill="auto"/>
            <w:spacing w:after="0"/>
            <w:rPr>
              <w:rFonts w:eastAsiaTheme="minorEastAsia" w:cstheme="minorHAnsi"/>
              <w:noProof/>
              <w:kern w:val="2"/>
              <w:lang w:eastAsia="pl-PL"/>
              <w14:ligatures w14:val="standardContextual"/>
            </w:rPr>
          </w:pPr>
          <w:hyperlink w:anchor="_Toc189649892" w:history="1">
            <w:r w:rsidRPr="004D3EA6">
              <w:rPr>
                <w:rStyle w:val="Hipercze"/>
                <w:rFonts w:eastAsia="Times New Roman" w:cstheme="minorHAnsi"/>
                <w:noProof/>
                <w:lang w:eastAsia="pl-PL"/>
              </w:rPr>
              <w:t>4.2.3</w:t>
            </w:r>
            <w:r w:rsidRPr="004D3EA6">
              <w:rPr>
                <w:rFonts w:eastAsiaTheme="minorEastAsia" w:cstheme="minorHAnsi"/>
                <w:noProof/>
                <w:kern w:val="2"/>
                <w:lang w:eastAsia="pl-PL"/>
                <w14:ligatures w14:val="standardContextual"/>
              </w:rPr>
              <w:tab/>
            </w:r>
            <w:r w:rsidRPr="004D3EA6">
              <w:rPr>
                <w:rStyle w:val="Hipercze"/>
                <w:rFonts w:eastAsia="Times New Roman" w:cstheme="minorHAnsi"/>
                <w:noProof/>
              </w:rPr>
              <w:t>Wypowiedzenia z powodu: podnajmu, niezamieszkiwania, posiadania innego lokalu, innych powodów</w:t>
            </w:r>
            <w:r w:rsidRPr="004D3EA6">
              <w:rPr>
                <w:rFonts w:cstheme="minorHAnsi"/>
                <w:noProof/>
                <w:webHidden/>
              </w:rPr>
              <w:tab/>
            </w:r>
            <w:r w:rsidRPr="004D3EA6">
              <w:rPr>
                <w:rFonts w:cstheme="minorHAnsi"/>
                <w:noProof/>
                <w:webHidden/>
              </w:rPr>
              <w:fldChar w:fldCharType="begin"/>
            </w:r>
            <w:r w:rsidRPr="004D3EA6">
              <w:rPr>
                <w:rFonts w:cstheme="minorHAnsi"/>
                <w:noProof/>
                <w:webHidden/>
              </w:rPr>
              <w:instrText xml:space="preserve"> PAGEREF _Toc189649892 \h </w:instrText>
            </w:r>
            <w:r w:rsidRPr="004D3EA6">
              <w:rPr>
                <w:rFonts w:cstheme="minorHAnsi"/>
                <w:noProof/>
                <w:webHidden/>
              </w:rPr>
            </w:r>
            <w:r w:rsidRPr="004D3EA6">
              <w:rPr>
                <w:rFonts w:cstheme="minorHAnsi"/>
                <w:noProof/>
                <w:webHidden/>
              </w:rPr>
              <w:fldChar w:fldCharType="separate"/>
            </w:r>
            <w:r w:rsidR="00C26832">
              <w:rPr>
                <w:rFonts w:cstheme="minorHAnsi"/>
                <w:noProof/>
                <w:webHidden/>
              </w:rPr>
              <w:t>12</w:t>
            </w:r>
            <w:r w:rsidRPr="004D3EA6">
              <w:rPr>
                <w:rFonts w:cstheme="minorHAnsi"/>
                <w:noProof/>
                <w:webHidden/>
              </w:rPr>
              <w:fldChar w:fldCharType="end"/>
            </w:r>
          </w:hyperlink>
        </w:p>
        <w:p w14:paraId="4C8DC00C" w14:textId="02FA3E51" w:rsidR="004D3EA6" w:rsidRPr="004D3EA6" w:rsidRDefault="004D3EA6" w:rsidP="004D3EA6">
          <w:pPr>
            <w:pStyle w:val="Spistreci3"/>
            <w:shd w:val="clear" w:color="auto" w:fill="auto"/>
            <w:spacing w:after="0"/>
            <w:rPr>
              <w:rFonts w:eastAsiaTheme="minorEastAsia" w:cstheme="minorHAnsi"/>
              <w:noProof/>
              <w:kern w:val="2"/>
              <w:lang w:eastAsia="pl-PL"/>
              <w14:ligatures w14:val="standardContextual"/>
            </w:rPr>
          </w:pPr>
          <w:hyperlink w:anchor="_Toc189649893" w:history="1">
            <w:r w:rsidRPr="004D3EA6">
              <w:rPr>
                <w:rStyle w:val="Hipercze"/>
                <w:rFonts w:eastAsia="Times New Roman" w:cstheme="minorHAnsi"/>
                <w:noProof/>
                <w:lang w:eastAsia="pl-PL"/>
              </w:rPr>
              <w:t>4.2.4</w:t>
            </w:r>
            <w:r w:rsidRPr="004D3EA6">
              <w:rPr>
                <w:rFonts w:eastAsiaTheme="minorEastAsia" w:cstheme="minorHAnsi"/>
                <w:noProof/>
                <w:kern w:val="2"/>
                <w:lang w:eastAsia="pl-PL"/>
                <w14:ligatures w14:val="standardContextual"/>
              </w:rPr>
              <w:tab/>
            </w:r>
            <w:r w:rsidRPr="004D3EA6">
              <w:rPr>
                <w:rStyle w:val="Hipercze"/>
                <w:rFonts w:eastAsia="Times New Roman" w:cstheme="minorHAnsi"/>
                <w:noProof/>
              </w:rPr>
              <w:t>Mieszkania wynajęte organizacjom społecznym</w:t>
            </w:r>
            <w:r w:rsidRPr="004D3EA6">
              <w:rPr>
                <w:rFonts w:cstheme="minorHAnsi"/>
                <w:noProof/>
                <w:webHidden/>
              </w:rPr>
              <w:tab/>
            </w:r>
            <w:r w:rsidRPr="004D3EA6">
              <w:rPr>
                <w:rFonts w:cstheme="minorHAnsi"/>
                <w:noProof/>
                <w:webHidden/>
              </w:rPr>
              <w:fldChar w:fldCharType="begin"/>
            </w:r>
            <w:r w:rsidRPr="004D3EA6">
              <w:rPr>
                <w:rFonts w:cstheme="minorHAnsi"/>
                <w:noProof/>
                <w:webHidden/>
              </w:rPr>
              <w:instrText xml:space="preserve"> PAGEREF _Toc189649893 \h </w:instrText>
            </w:r>
            <w:r w:rsidRPr="004D3EA6">
              <w:rPr>
                <w:rFonts w:cstheme="minorHAnsi"/>
                <w:noProof/>
                <w:webHidden/>
              </w:rPr>
            </w:r>
            <w:r w:rsidRPr="004D3EA6">
              <w:rPr>
                <w:rFonts w:cstheme="minorHAnsi"/>
                <w:noProof/>
                <w:webHidden/>
              </w:rPr>
              <w:fldChar w:fldCharType="separate"/>
            </w:r>
            <w:r w:rsidR="00C26832">
              <w:rPr>
                <w:rFonts w:cstheme="minorHAnsi"/>
                <w:noProof/>
                <w:webHidden/>
              </w:rPr>
              <w:t>13</w:t>
            </w:r>
            <w:r w:rsidRPr="004D3EA6">
              <w:rPr>
                <w:rFonts w:cstheme="minorHAnsi"/>
                <w:noProof/>
                <w:webHidden/>
              </w:rPr>
              <w:fldChar w:fldCharType="end"/>
            </w:r>
          </w:hyperlink>
        </w:p>
        <w:p w14:paraId="750D7615" w14:textId="6653F87B" w:rsidR="004D3EA6" w:rsidRPr="004D3EA6" w:rsidRDefault="004D3EA6" w:rsidP="004D3EA6">
          <w:pPr>
            <w:pStyle w:val="Spistreci3"/>
            <w:shd w:val="clear" w:color="auto" w:fill="auto"/>
            <w:spacing w:after="0"/>
            <w:rPr>
              <w:rFonts w:eastAsiaTheme="minorEastAsia" w:cstheme="minorHAnsi"/>
              <w:noProof/>
              <w:kern w:val="2"/>
              <w:lang w:eastAsia="pl-PL"/>
              <w14:ligatures w14:val="standardContextual"/>
            </w:rPr>
          </w:pPr>
          <w:hyperlink w:anchor="_Toc189649894" w:history="1">
            <w:r w:rsidRPr="004D3EA6">
              <w:rPr>
                <w:rStyle w:val="Hipercze"/>
                <w:rFonts w:eastAsia="Times New Roman" w:cstheme="minorHAnsi"/>
                <w:noProof/>
                <w:lang w:eastAsia="pl-PL"/>
              </w:rPr>
              <w:t>4.2.5</w:t>
            </w:r>
            <w:r w:rsidRPr="004D3EA6">
              <w:rPr>
                <w:rFonts w:eastAsiaTheme="minorEastAsia" w:cstheme="minorHAnsi"/>
                <w:noProof/>
                <w:kern w:val="2"/>
                <w:lang w:eastAsia="pl-PL"/>
                <w14:ligatures w14:val="standardContextual"/>
              </w:rPr>
              <w:tab/>
            </w:r>
            <w:r w:rsidRPr="004D3EA6">
              <w:rPr>
                <w:rStyle w:val="Hipercze"/>
                <w:rFonts w:eastAsia="Times New Roman" w:cstheme="minorHAnsi"/>
                <w:noProof/>
                <w:lang w:eastAsia="pl-PL"/>
              </w:rPr>
              <w:t>Lokale w placówkach oświatowych, którymi zarządza jednostka</w:t>
            </w:r>
            <w:r w:rsidRPr="004D3EA6">
              <w:rPr>
                <w:rFonts w:cstheme="minorHAnsi"/>
                <w:noProof/>
                <w:webHidden/>
              </w:rPr>
              <w:tab/>
            </w:r>
            <w:r w:rsidRPr="004D3EA6">
              <w:rPr>
                <w:rFonts w:cstheme="minorHAnsi"/>
                <w:noProof/>
                <w:webHidden/>
              </w:rPr>
              <w:fldChar w:fldCharType="begin"/>
            </w:r>
            <w:r w:rsidRPr="004D3EA6">
              <w:rPr>
                <w:rFonts w:cstheme="minorHAnsi"/>
                <w:noProof/>
                <w:webHidden/>
              </w:rPr>
              <w:instrText xml:space="preserve"> PAGEREF _Toc189649894 \h </w:instrText>
            </w:r>
            <w:r w:rsidRPr="004D3EA6">
              <w:rPr>
                <w:rFonts w:cstheme="minorHAnsi"/>
                <w:noProof/>
                <w:webHidden/>
              </w:rPr>
            </w:r>
            <w:r w:rsidRPr="004D3EA6">
              <w:rPr>
                <w:rFonts w:cstheme="minorHAnsi"/>
                <w:noProof/>
                <w:webHidden/>
              </w:rPr>
              <w:fldChar w:fldCharType="separate"/>
            </w:r>
            <w:r w:rsidR="00C26832">
              <w:rPr>
                <w:rFonts w:cstheme="minorHAnsi"/>
                <w:noProof/>
                <w:webHidden/>
              </w:rPr>
              <w:t>13</w:t>
            </w:r>
            <w:r w:rsidRPr="004D3EA6">
              <w:rPr>
                <w:rFonts w:cstheme="minorHAnsi"/>
                <w:noProof/>
                <w:webHidden/>
              </w:rPr>
              <w:fldChar w:fldCharType="end"/>
            </w:r>
          </w:hyperlink>
        </w:p>
        <w:p w14:paraId="2077E8C9" w14:textId="3E550D98" w:rsidR="004D3EA6" w:rsidRPr="004D3EA6" w:rsidRDefault="004D3EA6" w:rsidP="004D3EA6">
          <w:pPr>
            <w:pStyle w:val="Spistreci2"/>
            <w:spacing w:after="0"/>
            <w:rPr>
              <w:rFonts w:eastAsiaTheme="minorEastAsia" w:cstheme="minorHAnsi"/>
              <w:noProof/>
              <w:kern w:val="2"/>
              <w:lang w:eastAsia="pl-PL"/>
              <w14:ligatures w14:val="standardContextual"/>
            </w:rPr>
          </w:pPr>
          <w:hyperlink w:anchor="_Toc189649895" w:history="1">
            <w:r w:rsidRPr="004D3EA6">
              <w:rPr>
                <w:rStyle w:val="Hipercze"/>
                <w:rFonts w:eastAsia="Times New Roman" w:cstheme="minorHAnsi"/>
                <w:noProof/>
                <w:lang w:eastAsia="pl-PL"/>
              </w:rPr>
              <w:t>4.3.</w:t>
            </w:r>
            <w:r w:rsidRPr="004D3EA6">
              <w:rPr>
                <w:rFonts w:eastAsiaTheme="minorEastAsia" w:cstheme="minorHAnsi"/>
                <w:noProof/>
                <w:kern w:val="2"/>
                <w:lang w:eastAsia="pl-PL"/>
                <w14:ligatures w14:val="standardContextual"/>
              </w:rPr>
              <w:tab/>
            </w:r>
            <w:r w:rsidRPr="004D3EA6">
              <w:rPr>
                <w:rStyle w:val="Hipercze"/>
                <w:rFonts w:eastAsia="Times New Roman" w:cstheme="minorHAnsi"/>
                <w:noProof/>
                <w:lang w:eastAsia="pl-PL"/>
              </w:rPr>
              <w:t>Lokale użytkowe</w:t>
            </w:r>
            <w:r w:rsidRPr="004D3EA6">
              <w:rPr>
                <w:rFonts w:cstheme="minorHAnsi"/>
                <w:noProof/>
                <w:webHidden/>
              </w:rPr>
              <w:tab/>
            </w:r>
            <w:r w:rsidRPr="004D3EA6">
              <w:rPr>
                <w:rFonts w:cstheme="minorHAnsi"/>
                <w:noProof/>
                <w:webHidden/>
              </w:rPr>
              <w:fldChar w:fldCharType="begin"/>
            </w:r>
            <w:r w:rsidRPr="004D3EA6">
              <w:rPr>
                <w:rFonts w:cstheme="minorHAnsi"/>
                <w:noProof/>
                <w:webHidden/>
              </w:rPr>
              <w:instrText xml:space="preserve"> PAGEREF _Toc189649895 \h </w:instrText>
            </w:r>
            <w:r w:rsidRPr="004D3EA6">
              <w:rPr>
                <w:rFonts w:cstheme="minorHAnsi"/>
                <w:noProof/>
                <w:webHidden/>
              </w:rPr>
            </w:r>
            <w:r w:rsidRPr="004D3EA6">
              <w:rPr>
                <w:rFonts w:cstheme="minorHAnsi"/>
                <w:noProof/>
                <w:webHidden/>
              </w:rPr>
              <w:fldChar w:fldCharType="separate"/>
            </w:r>
            <w:r w:rsidR="00C26832">
              <w:rPr>
                <w:rFonts w:cstheme="minorHAnsi"/>
                <w:noProof/>
                <w:webHidden/>
              </w:rPr>
              <w:t>13</w:t>
            </w:r>
            <w:r w:rsidRPr="004D3EA6">
              <w:rPr>
                <w:rFonts w:cstheme="minorHAnsi"/>
                <w:noProof/>
                <w:webHidden/>
              </w:rPr>
              <w:fldChar w:fldCharType="end"/>
            </w:r>
          </w:hyperlink>
        </w:p>
        <w:p w14:paraId="332A22E3" w14:textId="3559C3A0" w:rsidR="004D3EA6" w:rsidRPr="004D3EA6" w:rsidRDefault="004D3EA6" w:rsidP="004D3EA6">
          <w:pPr>
            <w:pStyle w:val="Spistreci2"/>
            <w:spacing w:after="0"/>
            <w:rPr>
              <w:rFonts w:eastAsiaTheme="minorEastAsia" w:cstheme="minorHAnsi"/>
              <w:noProof/>
              <w:kern w:val="2"/>
              <w:lang w:eastAsia="pl-PL"/>
              <w14:ligatures w14:val="standardContextual"/>
            </w:rPr>
          </w:pPr>
          <w:hyperlink w:anchor="_Toc189649896" w:history="1">
            <w:r w:rsidRPr="004D3EA6">
              <w:rPr>
                <w:rStyle w:val="Hipercze"/>
                <w:rFonts w:eastAsia="Times New Roman" w:cstheme="minorHAnsi"/>
                <w:noProof/>
                <w:lang w:eastAsia="pl-PL"/>
              </w:rPr>
              <w:t>4.4.</w:t>
            </w:r>
            <w:r w:rsidRPr="004D3EA6">
              <w:rPr>
                <w:rFonts w:eastAsiaTheme="minorEastAsia" w:cstheme="minorHAnsi"/>
                <w:noProof/>
                <w:kern w:val="2"/>
                <w:lang w:eastAsia="pl-PL"/>
                <w14:ligatures w14:val="standardContextual"/>
              </w:rPr>
              <w:tab/>
            </w:r>
            <w:r w:rsidRPr="004D3EA6">
              <w:rPr>
                <w:rStyle w:val="Hipercze"/>
                <w:rFonts w:eastAsia="Times New Roman" w:cstheme="minorHAnsi"/>
                <w:noProof/>
                <w:shd w:val="clear" w:color="auto" w:fill="FFFFFF" w:themeFill="background1"/>
                <w:lang w:eastAsia="pl-PL"/>
              </w:rPr>
              <w:t>Udostępnianie części powierzchni budynków i innych urządzeń budowlanych</w:t>
            </w:r>
            <w:r w:rsidRPr="004D3EA6">
              <w:rPr>
                <w:rFonts w:cstheme="minorHAnsi"/>
                <w:noProof/>
                <w:webHidden/>
              </w:rPr>
              <w:tab/>
            </w:r>
            <w:r w:rsidRPr="004D3EA6">
              <w:rPr>
                <w:rFonts w:cstheme="minorHAnsi"/>
                <w:noProof/>
                <w:webHidden/>
              </w:rPr>
              <w:fldChar w:fldCharType="begin"/>
            </w:r>
            <w:r w:rsidRPr="004D3EA6">
              <w:rPr>
                <w:rFonts w:cstheme="minorHAnsi"/>
                <w:noProof/>
                <w:webHidden/>
              </w:rPr>
              <w:instrText xml:space="preserve"> PAGEREF _Toc189649896 \h </w:instrText>
            </w:r>
            <w:r w:rsidRPr="004D3EA6">
              <w:rPr>
                <w:rFonts w:cstheme="minorHAnsi"/>
                <w:noProof/>
                <w:webHidden/>
              </w:rPr>
            </w:r>
            <w:r w:rsidRPr="004D3EA6">
              <w:rPr>
                <w:rFonts w:cstheme="minorHAnsi"/>
                <w:noProof/>
                <w:webHidden/>
              </w:rPr>
              <w:fldChar w:fldCharType="separate"/>
            </w:r>
            <w:r w:rsidR="00C26832">
              <w:rPr>
                <w:rFonts w:cstheme="minorHAnsi"/>
                <w:noProof/>
                <w:webHidden/>
              </w:rPr>
              <w:t>16</w:t>
            </w:r>
            <w:r w:rsidRPr="004D3EA6">
              <w:rPr>
                <w:rFonts w:cstheme="minorHAnsi"/>
                <w:noProof/>
                <w:webHidden/>
              </w:rPr>
              <w:fldChar w:fldCharType="end"/>
            </w:r>
          </w:hyperlink>
        </w:p>
        <w:p w14:paraId="72893D52" w14:textId="727859D5" w:rsidR="004D3EA6" w:rsidRPr="004D3EA6" w:rsidRDefault="004D3EA6" w:rsidP="004D3EA6">
          <w:pPr>
            <w:pStyle w:val="Spistreci2"/>
            <w:spacing w:after="0"/>
            <w:rPr>
              <w:rFonts w:eastAsiaTheme="minorEastAsia" w:cstheme="minorHAnsi"/>
              <w:noProof/>
              <w:kern w:val="2"/>
              <w:lang w:eastAsia="pl-PL"/>
              <w14:ligatures w14:val="standardContextual"/>
            </w:rPr>
          </w:pPr>
          <w:hyperlink w:anchor="_Toc189649897" w:history="1">
            <w:r w:rsidRPr="004D3EA6">
              <w:rPr>
                <w:rStyle w:val="Hipercze"/>
                <w:rFonts w:eastAsia="Times New Roman" w:cstheme="minorHAnsi"/>
                <w:noProof/>
                <w:lang w:eastAsia="pl-PL"/>
              </w:rPr>
              <w:t>4.5.</w:t>
            </w:r>
            <w:r w:rsidRPr="004D3EA6">
              <w:rPr>
                <w:rFonts w:eastAsiaTheme="minorEastAsia" w:cstheme="minorHAnsi"/>
                <w:noProof/>
                <w:kern w:val="2"/>
                <w:lang w:eastAsia="pl-PL"/>
                <w14:ligatures w14:val="standardContextual"/>
              </w:rPr>
              <w:tab/>
            </w:r>
            <w:r w:rsidRPr="004D3EA6">
              <w:rPr>
                <w:rStyle w:val="Hipercze"/>
                <w:rFonts w:eastAsia="Times New Roman" w:cstheme="minorHAnsi"/>
                <w:noProof/>
                <w:lang w:eastAsia="pl-PL"/>
              </w:rPr>
              <w:t>Dzierżawa nieruchomości gruntowych</w:t>
            </w:r>
            <w:r w:rsidRPr="004D3EA6">
              <w:rPr>
                <w:rFonts w:cstheme="minorHAnsi"/>
                <w:noProof/>
                <w:webHidden/>
              </w:rPr>
              <w:tab/>
            </w:r>
            <w:r w:rsidRPr="004D3EA6">
              <w:rPr>
                <w:rFonts w:cstheme="minorHAnsi"/>
                <w:noProof/>
                <w:webHidden/>
              </w:rPr>
              <w:fldChar w:fldCharType="begin"/>
            </w:r>
            <w:r w:rsidRPr="004D3EA6">
              <w:rPr>
                <w:rFonts w:cstheme="minorHAnsi"/>
                <w:noProof/>
                <w:webHidden/>
              </w:rPr>
              <w:instrText xml:space="preserve"> PAGEREF _Toc189649897 \h </w:instrText>
            </w:r>
            <w:r w:rsidRPr="004D3EA6">
              <w:rPr>
                <w:rFonts w:cstheme="minorHAnsi"/>
                <w:noProof/>
                <w:webHidden/>
              </w:rPr>
            </w:r>
            <w:r w:rsidRPr="004D3EA6">
              <w:rPr>
                <w:rFonts w:cstheme="minorHAnsi"/>
                <w:noProof/>
                <w:webHidden/>
              </w:rPr>
              <w:fldChar w:fldCharType="separate"/>
            </w:r>
            <w:r w:rsidR="00C26832">
              <w:rPr>
                <w:rFonts w:cstheme="minorHAnsi"/>
                <w:noProof/>
                <w:webHidden/>
              </w:rPr>
              <w:t>17</w:t>
            </w:r>
            <w:r w:rsidRPr="004D3EA6">
              <w:rPr>
                <w:rFonts w:cstheme="minorHAnsi"/>
                <w:noProof/>
                <w:webHidden/>
              </w:rPr>
              <w:fldChar w:fldCharType="end"/>
            </w:r>
          </w:hyperlink>
        </w:p>
        <w:p w14:paraId="16027159" w14:textId="47C82CB7" w:rsidR="004D3EA6" w:rsidRPr="004D3EA6" w:rsidRDefault="004D3EA6" w:rsidP="004D3EA6">
          <w:pPr>
            <w:pStyle w:val="Spistreci3"/>
            <w:shd w:val="clear" w:color="auto" w:fill="auto"/>
            <w:spacing w:after="0"/>
            <w:rPr>
              <w:rFonts w:eastAsiaTheme="minorEastAsia" w:cstheme="minorHAnsi"/>
              <w:noProof/>
              <w:kern w:val="2"/>
              <w:lang w:eastAsia="pl-PL"/>
              <w14:ligatures w14:val="standardContextual"/>
            </w:rPr>
          </w:pPr>
          <w:hyperlink w:anchor="_Toc189649898" w:history="1">
            <w:r w:rsidRPr="004D3EA6">
              <w:rPr>
                <w:rStyle w:val="Hipercze"/>
                <w:rFonts w:eastAsia="Times New Roman" w:cstheme="minorHAnsi"/>
                <w:noProof/>
                <w:lang w:eastAsia="pl-PL"/>
              </w:rPr>
              <w:t>4.5.1.</w:t>
            </w:r>
            <w:r w:rsidRPr="004D3EA6">
              <w:rPr>
                <w:rFonts w:eastAsiaTheme="minorEastAsia" w:cstheme="minorHAnsi"/>
                <w:noProof/>
                <w:kern w:val="2"/>
                <w:lang w:eastAsia="pl-PL"/>
                <w14:ligatures w14:val="standardContextual"/>
              </w:rPr>
              <w:tab/>
            </w:r>
            <w:r w:rsidRPr="004D3EA6">
              <w:rPr>
                <w:rStyle w:val="Hipercze"/>
                <w:rFonts w:eastAsia="Times New Roman" w:cstheme="minorHAnsi"/>
                <w:noProof/>
                <w:lang w:eastAsia="pl-PL"/>
              </w:rPr>
              <w:t>Dzierżawa gruntów na cele niezarobkowe na rzecz wspólnot mieszkaniowych oraz mieszkańców</w:t>
            </w:r>
            <w:r w:rsidRPr="004D3EA6">
              <w:rPr>
                <w:rFonts w:cstheme="minorHAnsi"/>
                <w:noProof/>
                <w:webHidden/>
              </w:rPr>
              <w:tab/>
            </w:r>
            <w:r w:rsidRPr="004D3EA6">
              <w:rPr>
                <w:rFonts w:cstheme="minorHAnsi"/>
                <w:noProof/>
                <w:webHidden/>
              </w:rPr>
              <w:fldChar w:fldCharType="begin"/>
            </w:r>
            <w:r w:rsidRPr="004D3EA6">
              <w:rPr>
                <w:rFonts w:cstheme="minorHAnsi"/>
                <w:noProof/>
                <w:webHidden/>
              </w:rPr>
              <w:instrText xml:space="preserve"> PAGEREF _Toc189649898 \h </w:instrText>
            </w:r>
            <w:r w:rsidRPr="004D3EA6">
              <w:rPr>
                <w:rFonts w:cstheme="minorHAnsi"/>
                <w:noProof/>
                <w:webHidden/>
              </w:rPr>
            </w:r>
            <w:r w:rsidRPr="004D3EA6">
              <w:rPr>
                <w:rFonts w:cstheme="minorHAnsi"/>
                <w:noProof/>
                <w:webHidden/>
              </w:rPr>
              <w:fldChar w:fldCharType="separate"/>
            </w:r>
            <w:r w:rsidR="00C26832">
              <w:rPr>
                <w:rFonts w:cstheme="minorHAnsi"/>
                <w:noProof/>
                <w:webHidden/>
              </w:rPr>
              <w:t>17</w:t>
            </w:r>
            <w:r w:rsidRPr="004D3EA6">
              <w:rPr>
                <w:rFonts w:cstheme="minorHAnsi"/>
                <w:noProof/>
                <w:webHidden/>
              </w:rPr>
              <w:fldChar w:fldCharType="end"/>
            </w:r>
          </w:hyperlink>
        </w:p>
        <w:p w14:paraId="76C30EDD" w14:textId="72E85250" w:rsidR="004D3EA6" w:rsidRPr="004D3EA6" w:rsidRDefault="004D3EA6" w:rsidP="004D3EA6">
          <w:pPr>
            <w:pStyle w:val="Spistreci3"/>
            <w:shd w:val="clear" w:color="auto" w:fill="auto"/>
            <w:spacing w:after="0"/>
            <w:rPr>
              <w:rFonts w:eastAsiaTheme="minorEastAsia" w:cstheme="minorHAnsi"/>
              <w:noProof/>
              <w:kern w:val="2"/>
              <w:lang w:eastAsia="pl-PL"/>
              <w14:ligatures w14:val="standardContextual"/>
            </w:rPr>
          </w:pPr>
          <w:hyperlink w:anchor="_Toc189649899" w:history="1">
            <w:r w:rsidRPr="004D3EA6">
              <w:rPr>
                <w:rStyle w:val="Hipercze"/>
                <w:rFonts w:eastAsia="Times New Roman" w:cstheme="minorHAnsi"/>
                <w:noProof/>
                <w:lang w:eastAsia="pl-PL"/>
              </w:rPr>
              <w:t>4.5.2.</w:t>
            </w:r>
            <w:r w:rsidRPr="004D3EA6">
              <w:rPr>
                <w:rFonts w:eastAsiaTheme="minorEastAsia" w:cstheme="minorHAnsi"/>
                <w:noProof/>
                <w:kern w:val="2"/>
                <w:lang w:eastAsia="pl-PL"/>
                <w14:ligatures w14:val="standardContextual"/>
              </w:rPr>
              <w:tab/>
            </w:r>
            <w:r w:rsidRPr="004D3EA6">
              <w:rPr>
                <w:rStyle w:val="Hipercze"/>
                <w:rFonts w:eastAsia="Times New Roman" w:cstheme="minorHAnsi"/>
                <w:noProof/>
                <w:lang w:eastAsia="pl-PL"/>
              </w:rPr>
              <w:t>Dzierżawa gruntów na cele komercyjne</w:t>
            </w:r>
            <w:r w:rsidRPr="004D3EA6">
              <w:rPr>
                <w:rFonts w:cstheme="minorHAnsi"/>
                <w:noProof/>
                <w:webHidden/>
              </w:rPr>
              <w:tab/>
            </w:r>
            <w:r w:rsidRPr="004D3EA6">
              <w:rPr>
                <w:rFonts w:cstheme="minorHAnsi"/>
                <w:noProof/>
                <w:webHidden/>
              </w:rPr>
              <w:fldChar w:fldCharType="begin"/>
            </w:r>
            <w:r w:rsidRPr="004D3EA6">
              <w:rPr>
                <w:rFonts w:cstheme="minorHAnsi"/>
                <w:noProof/>
                <w:webHidden/>
              </w:rPr>
              <w:instrText xml:space="preserve"> PAGEREF _Toc189649899 \h </w:instrText>
            </w:r>
            <w:r w:rsidRPr="004D3EA6">
              <w:rPr>
                <w:rFonts w:cstheme="minorHAnsi"/>
                <w:noProof/>
                <w:webHidden/>
              </w:rPr>
            </w:r>
            <w:r w:rsidRPr="004D3EA6">
              <w:rPr>
                <w:rFonts w:cstheme="minorHAnsi"/>
                <w:noProof/>
                <w:webHidden/>
              </w:rPr>
              <w:fldChar w:fldCharType="separate"/>
            </w:r>
            <w:r w:rsidR="00C26832">
              <w:rPr>
                <w:rFonts w:cstheme="minorHAnsi"/>
                <w:noProof/>
                <w:webHidden/>
              </w:rPr>
              <w:t>17</w:t>
            </w:r>
            <w:r w:rsidRPr="004D3EA6">
              <w:rPr>
                <w:rFonts w:cstheme="minorHAnsi"/>
                <w:noProof/>
                <w:webHidden/>
              </w:rPr>
              <w:fldChar w:fldCharType="end"/>
            </w:r>
          </w:hyperlink>
        </w:p>
        <w:p w14:paraId="341E2295" w14:textId="6FA6590D" w:rsidR="004D3EA6" w:rsidRPr="004D3EA6" w:rsidRDefault="004D3EA6" w:rsidP="004D3EA6">
          <w:pPr>
            <w:pStyle w:val="Spistreci2"/>
            <w:spacing w:after="0"/>
            <w:rPr>
              <w:rFonts w:eastAsiaTheme="minorEastAsia" w:cstheme="minorHAnsi"/>
              <w:noProof/>
              <w:kern w:val="2"/>
              <w:lang w:eastAsia="pl-PL"/>
              <w14:ligatures w14:val="standardContextual"/>
            </w:rPr>
          </w:pPr>
          <w:hyperlink w:anchor="_Toc189649900" w:history="1">
            <w:r w:rsidRPr="004D3EA6">
              <w:rPr>
                <w:rStyle w:val="Hipercze"/>
                <w:rFonts w:eastAsia="Times New Roman" w:cstheme="minorHAnsi"/>
                <w:noProof/>
                <w:lang w:eastAsia="pl-PL"/>
              </w:rPr>
              <w:t>4.6.</w:t>
            </w:r>
            <w:r w:rsidRPr="004D3EA6">
              <w:rPr>
                <w:rFonts w:eastAsiaTheme="minorEastAsia" w:cstheme="minorHAnsi"/>
                <w:noProof/>
                <w:kern w:val="2"/>
                <w:lang w:eastAsia="pl-PL"/>
                <w14:ligatures w14:val="standardContextual"/>
              </w:rPr>
              <w:tab/>
            </w:r>
            <w:r w:rsidRPr="004D3EA6">
              <w:rPr>
                <w:rStyle w:val="Hipercze"/>
                <w:rFonts w:eastAsia="Times New Roman" w:cstheme="minorHAnsi"/>
                <w:noProof/>
                <w:lang w:eastAsia="pl-PL"/>
              </w:rPr>
              <w:t>Windykacja należności</w:t>
            </w:r>
            <w:r w:rsidRPr="004D3EA6">
              <w:rPr>
                <w:rFonts w:cstheme="minorHAnsi"/>
                <w:noProof/>
                <w:webHidden/>
              </w:rPr>
              <w:tab/>
            </w:r>
            <w:r w:rsidRPr="004D3EA6">
              <w:rPr>
                <w:rFonts w:cstheme="minorHAnsi"/>
                <w:noProof/>
                <w:webHidden/>
              </w:rPr>
              <w:fldChar w:fldCharType="begin"/>
            </w:r>
            <w:r w:rsidRPr="004D3EA6">
              <w:rPr>
                <w:rFonts w:cstheme="minorHAnsi"/>
                <w:noProof/>
                <w:webHidden/>
              </w:rPr>
              <w:instrText xml:space="preserve"> PAGEREF _Toc189649900 \h </w:instrText>
            </w:r>
            <w:r w:rsidRPr="004D3EA6">
              <w:rPr>
                <w:rFonts w:cstheme="minorHAnsi"/>
                <w:noProof/>
                <w:webHidden/>
              </w:rPr>
            </w:r>
            <w:r w:rsidRPr="004D3EA6">
              <w:rPr>
                <w:rFonts w:cstheme="minorHAnsi"/>
                <w:noProof/>
                <w:webHidden/>
              </w:rPr>
              <w:fldChar w:fldCharType="separate"/>
            </w:r>
            <w:r w:rsidR="00C26832">
              <w:rPr>
                <w:rFonts w:cstheme="minorHAnsi"/>
                <w:noProof/>
                <w:webHidden/>
              </w:rPr>
              <w:t>17</w:t>
            </w:r>
            <w:r w:rsidRPr="004D3EA6">
              <w:rPr>
                <w:rFonts w:cstheme="minorHAnsi"/>
                <w:noProof/>
                <w:webHidden/>
              </w:rPr>
              <w:fldChar w:fldCharType="end"/>
            </w:r>
          </w:hyperlink>
        </w:p>
        <w:p w14:paraId="03216FFF" w14:textId="4C31E786" w:rsidR="004D3EA6" w:rsidRPr="004D3EA6" w:rsidRDefault="004D3EA6" w:rsidP="004D3EA6">
          <w:pPr>
            <w:pStyle w:val="Spistreci3"/>
            <w:shd w:val="clear" w:color="auto" w:fill="auto"/>
            <w:spacing w:after="0"/>
            <w:rPr>
              <w:rFonts w:eastAsiaTheme="minorEastAsia" w:cstheme="minorHAnsi"/>
              <w:noProof/>
              <w:kern w:val="2"/>
              <w:lang w:eastAsia="pl-PL"/>
              <w14:ligatures w14:val="standardContextual"/>
            </w:rPr>
          </w:pPr>
          <w:hyperlink w:anchor="_Toc189649901" w:history="1">
            <w:r w:rsidRPr="004D3EA6">
              <w:rPr>
                <w:rStyle w:val="Hipercze"/>
                <w:rFonts w:eastAsia="Times New Roman" w:cstheme="minorHAnsi"/>
                <w:noProof/>
                <w:lang w:eastAsia="pl-PL"/>
              </w:rPr>
              <w:t>4.6.1.</w:t>
            </w:r>
            <w:r w:rsidRPr="004D3EA6">
              <w:rPr>
                <w:rFonts w:eastAsiaTheme="minorEastAsia" w:cstheme="minorHAnsi"/>
                <w:noProof/>
                <w:kern w:val="2"/>
                <w:lang w:eastAsia="pl-PL"/>
                <w14:ligatures w14:val="standardContextual"/>
              </w:rPr>
              <w:tab/>
            </w:r>
            <w:r w:rsidRPr="004D3EA6">
              <w:rPr>
                <w:rStyle w:val="Hipercze"/>
                <w:rFonts w:eastAsia="Times New Roman" w:cstheme="minorHAnsi"/>
                <w:noProof/>
                <w:lang w:eastAsia="pl-PL"/>
              </w:rPr>
              <w:t>Analiza zadłużeń lokali mieszkalnych i użytkowych</w:t>
            </w:r>
            <w:r w:rsidRPr="004D3EA6">
              <w:rPr>
                <w:rFonts w:cstheme="minorHAnsi"/>
                <w:noProof/>
                <w:webHidden/>
              </w:rPr>
              <w:tab/>
            </w:r>
            <w:r w:rsidRPr="004D3EA6">
              <w:rPr>
                <w:rFonts w:cstheme="minorHAnsi"/>
                <w:noProof/>
                <w:webHidden/>
              </w:rPr>
              <w:fldChar w:fldCharType="begin"/>
            </w:r>
            <w:r w:rsidRPr="004D3EA6">
              <w:rPr>
                <w:rFonts w:cstheme="minorHAnsi"/>
                <w:noProof/>
                <w:webHidden/>
              </w:rPr>
              <w:instrText xml:space="preserve"> PAGEREF _Toc189649901 \h </w:instrText>
            </w:r>
            <w:r w:rsidRPr="004D3EA6">
              <w:rPr>
                <w:rFonts w:cstheme="minorHAnsi"/>
                <w:noProof/>
                <w:webHidden/>
              </w:rPr>
            </w:r>
            <w:r w:rsidRPr="004D3EA6">
              <w:rPr>
                <w:rFonts w:cstheme="minorHAnsi"/>
                <w:noProof/>
                <w:webHidden/>
              </w:rPr>
              <w:fldChar w:fldCharType="separate"/>
            </w:r>
            <w:r w:rsidR="00C26832">
              <w:rPr>
                <w:rFonts w:cstheme="minorHAnsi"/>
                <w:noProof/>
                <w:webHidden/>
              </w:rPr>
              <w:t>17</w:t>
            </w:r>
            <w:r w:rsidRPr="004D3EA6">
              <w:rPr>
                <w:rFonts w:cstheme="minorHAnsi"/>
                <w:noProof/>
                <w:webHidden/>
              </w:rPr>
              <w:fldChar w:fldCharType="end"/>
            </w:r>
          </w:hyperlink>
        </w:p>
        <w:p w14:paraId="34D23027" w14:textId="59B9F774" w:rsidR="004D3EA6" w:rsidRPr="004D3EA6" w:rsidRDefault="004D3EA6" w:rsidP="004D3EA6">
          <w:pPr>
            <w:pStyle w:val="Spistreci3"/>
            <w:shd w:val="clear" w:color="auto" w:fill="auto"/>
            <w:spacing w:after="0"/>
            <w:rPr>
              <w:rFonts w:eastAsiaTheme="minorEastAsia" w:cstheme="minorHAnsi"/>
              <w:noProof/>
              <w:kern w:val="2"/>
              <w:lang w:eastAsia="pl-PL"/>
              <w14:ligatures w14:val="standardContextual"/>
            </w:rPr>
          </w:pPr>
          <w:hyperlink w:anchor="_Toc189649902" w:history="1">
            <w:r w:rsidRPr="004D3EA6">
              <w:rPr>
                <w:rStyle w:val="Hipercze"/>
                <w:rFonts w:eastAsia="Times New Roman" w:cstheme="minorHAnsi"/>
                <w:noProof/>
                <w:lang w:eastAsia="pl-PL"/>
              </w:rPr>
              <w:t>4.6.2.</w:t>
            </w:r>
            <w:r w:rsidRPr="004D3EA6">
              <w:rPr>
                <w:rFonts w:eastAsiaTheme="minorEastAsia" w:cstheme="minorHAnsi"/>
                <w:noProof/>
                <w:kern w:val="2"/>
                <w:lang w:eastAsia="pl-PL"/>
                <w14:ligatures w14:val="standardContextual"/>
              </w:rPr>
              <w:tab/>
            </w:r>
            <w:r w:rsidRPr="004D3EA6">
              <w:rPr>
                <w:rStyle w:val="Hipercze"/>
                <w:rFonts w:eastAsia="Times New Roman" w:cstheme="minorHAnsi"/>
                <w:noProof/>
                <w:lang w:eastAsia="pl-PL"/>
              </w:rPr>
              <w:t>Windykacja należności z tytułu dzierżawy i koszty dochodzenia roszczeń (w tym reklamy)</w:t>
            </w:r>
            <w:r w:rsidRPr="004D3EA6">
              <w:rPr>
                <w:rFonts w:cstheme="minorHAnsi"/>
                <w:noProof/>
                <w:webHidden/>
              </w:rPr>
              <w:tab/>
            </w:r>
            <w:r w:rsidRPr="004D3EA6">
              <w:rPr>
                <w:rFonts w:cstheme="minorHAnsi"/>
                <w:noProof/>
                <w:webHidden/>
              </w:rPr>
              <w:fldChar w:fldCharType="begin"/>
            </w:r>
            <w:r w:rsidRPr="004D3EA6">
              <w:rPr>
                <w:rFonts w:cstheme="minorHAnsi"/>
                <w:noProof/>
                <w:webHidden/>
              </w:rPr>
              <w:instrText xml:space="preserve"> PAGEREF _Toc189649902 \h </w:instrText>
            </w:r>
            <w:r w:rsidRPr="004D3EA6">
              <w:rPr>
                <w:rFonts w:cstheme="minorHAnsi"/>
                <w:noProof/>
                <w:webHidden/>
              </w:rPr>
            </w:r>
            <w:r w:rsidRPr="004D3EA6">
              <w:rPr>
                <w:rFonts w:cstheme="minorHAnsi"/>
                <w:noProof/>
                <w:webHidden/>
              </w:rPr>
              <w:fldChar w:fldCharType="separate"/>
            </w:r>
            <w:r w:rsidR="00C26832">
              <w:rPr>
                <w:rFonts w:cstheme="minorHAnsi"/>
                <w:noProof/>
                <w:webHidden/>
              </w:rPr>
              <w:t>18</w:t>
            </w:r>
            <w:r w:rsidRPr="004D3EA6">
              <w:rPr>
                <w:rFonts w:cstheme="minorHAnsi"/>
                <w:noProof/>
                <w:webHidden/>
              </w:rPr>
              <w:fldChar w:fldCharType="end"/>
            </w:r>
          </w:hyperlink>
        </w:p>
        <w:p w14:paraId="7E8E0994" w14:textId="4D9E8FFA" w:rsidR="004D3EA6" w:rsidRPr="004D3EA6" w:rsidRDefault="004D3EA6" w:rsidP="004D3EA6">
          <w:pPr>
            <w:pStyle w:val="Spistreci3"/>
            <w:shd w:val="clear" w:color="auto" w:fill="auto"/>
            <w:spacing w:after="0"/>
            <w:rPr>
              <w:rFonts w:eastAsiaTheme="minorEastAsia" w:cstheme="minorHAnsi"/>
              <w:noProof/>
              <w:kern w:val="2"/>
              <w:lang w:eastAsia="pl-PL"/>
              <w14:ligatures w14:val="standardContextual"/>
            </w:rPr>
          </w:pPr>
          <w:hyperlink w:anchor="_Toc189649903" w:history="1">
            <w:r w:rsidRPr="004D3EA6">
              <w:rPr>
                <w:rStyle w:val="Hipercze"/>
                <w:rFonts w:eastAsia="Times New Roman" w:cstheme="minorHAnsi"/>
                <w:noProof/>
                <w:lang w:eastAsia="pl-PL"/>
              </w:rPr>
              <w:t>4.6.3.</w:t>
            </w:r>
            <w:r w:rsidRPr="004D3EA6">
              <w:rPr>
                <w:rFonts w:eastAsiaTheme="minorEastAsia" w:cstheme="minorHAnsi"/>
                <w:noProof/>
                <w:kern w:val="2"/>
                <w:lang w:eastAsia="pl-PL"/>
                <w14:ligatures w14:val="standardContextual"/>
              </w:rPr>
              <w:tab/>
            </w:r>
            <w:r w:rsidRPr="004D3EA6">
              <w:rPr>
                <w:rStyle w:val="Hipercze"/>
                <w:rFonts w:eastAsia="Times New Roman" w:cstheme="minorHAnsi"/>
                <w:noProof/>
                <w:lang w:eastAsia="pl-PL"/>
              </w:rPr>
              <w:t>Windykacja przedsądowa, sądowa, egzekucyjna</w:t>
            </w:r>
            <w:r w:rsidRPr="004D3EA6">
              <w:rPr>
                <w:rFonts w:cstheme="minorHAnsi"/>
                <w:noProof/>
                <w:webHidden/>
              </w:rPr>
              <w:tab/>
            </w:r>
            <w:r w:rsidRPr="004D3EA6">
              <w:rPr>
                <w:rFonts w:cstheme="minorHAnsi"/>
                <w:noProof/>
                <w:webHidden/>
              </w:rPr>
              <w:fldChar w:fldCharType="begin"/>
            </w:r>
            <w:r w:rsidRPr="004D3EA6">
              <w:rPr>
                <w:rFonts w:cstheme="minorHAnsi"/>
                <w:noProof/>
                <w:webHidden/>
              </w:rPr>
              <w:instrText xml:space="preserve"> PAGEREF _Toc189649903 \h </w:instrText>
            </w:r>
            <w:r w:rsidRPr="004D3EA6">
              <w:rPr>
                <w:rFonts w:cstheme="minorHAnsi"/>
                <w:noProof/>
                <w:webHidden/>
              </w:rPr>
            </w:r>
            <w:r w:rsidRPr="004D3EA6">
              <w:rPr>
                <w:rFonts w:cstheme="minorHAnsi"/>
                <w:noProof/>
                <w:webHidden/>
              </w:rPr>
              <w:fldChar w:fldCharType="separate"/>
            </w:r>
            <w:r w:rsidR="00C26832">
              <w:rPr>
                <w:rFonts w:cstheme="minorHAnsi"/>
                <w:noProof/>
                <w:webHidden/>
              </w:rPr>
              <w:t>18</w:t>
            </w:r>
            <w:r w:rsidRPr="004D3EA6">
              <w:rPr>
                <w:rFonts w:cstheme="minorHAnsi"/>
                <w:noProof/>
                <w:webHidden/>
              </w:rPr>
              <w:fldChar w:fldCharType="end"/>
            </w:r>
          </w:hyperlink>
        </w:p>
        <w:p w14:paraId="2A127990" w14:textId="78954286" w:rsidR="004D3EA6" w:rsidRPr="004D3EA6" w:rsidRDefault="004D3EA6" w:rsidP="004D3EA6">
          <w:pPr>
            <w:pStyle w:val="Spistreci2"/>
            <w:spacing w:after="0"/>
            <w:rPr>
              <w:rFonts w:eastAsiaTheme="minorEastAsia" w:cstheme="minorHAnsi"/>
              <w:noProof/>
              <w:kern w:val="2"/>
              <w:lang w:eastAsia="pl-PL"/>
              <w14:ligatures w14:val="standardContextual"/>
            </w:rPr>
          </w:pPr>
          <w:hyperlink w:anchor="_Toc189649904" w:history="1">
            <w:r w:rsidRPr="004D3EA6">
              <w:rPr>
                <w:rStyle w:val="Hipercze"/>
                <w:rFonts w:eastAsia="Times New Roman" w:cstheme="minorHAnsi"/>
                <w:noProof/>
                <w:lang w:eastAsia="pl-PL"/>
              </w:rPr>
              <w:t>4.7.</w:t>
            </w:r>
            <w:r w:rsidRPr="004D3EA6">
              <w:rPr>
                <w:rFonts w:eastAsiaTheme="minorEastAsia" w:cstheme="minorHAnsi"/>
                <w:noProof/>
                <w:kern w:val="2"/>
                <w:lang w:eastAsia="pl-PL"/>
                <w14:ligatures w14:val="standardContextual"/>
              </w:rPr>
              <w:tab/>
            </w:r>
            <w:r w:rsidRPr="004D3EA6">
              <w:rPr>
                <w:rStyle w:val="Hipercze"/>
                <w:rFonts w:eastAsia="Times New Roman" w:cstheme="minorHAnsi"/>
                <w:noProof/>
              </w:rPr>
              <w:t>Ulgi w spłacie należności, w tym program restrukturyzacji zadłużenia użytkowników lokali wchodzących w skład mieszkaniowego zasobu m. st. Warszawy</w:t>
            </w:r>
            <w:r w:rsidRPr="004D3EA6">
              <w:rPr>
                <w:rFonts w:cstheme="minorHAnsi"/>
                <w:noProof/>
                <w:webHidden/>
              </w:rPr>
              <w:tab/>
            </w:r>
            <w:r w:rsidRPr="004D3EA6">
              <w:rPr>
                <w:rFonts w:cstheme="minorHAnsi"/>
                <w:noProof/>
                <w:webHidden/>
              </w:rPr>
              <w:fldChar w:fldCharType="begin"/>
            </w:r>
            <w:r w:rsidRPr="004D3EA6">
              <w:rPr>
                <w:rFonts w:cstheme="minorHAnsi"/>
                <w:noProof/>
                <w:webHidden/>
              </w:rPr>
              <w:instrText xml:space="preserve"> PAGEREF _Toc189649904 \h </w:instrText>
            </w:r>
            <w:r w:rsidRPr="004D3EA6">
              <w:rPr>
                <w:rFonts w:cstheme="minorHAnsi"/>
                <w:noProof/>
                <w:webHidden/>
              </w:rPr>
            </w:r>
            <w:r w:rsidRPr="004D3EA6">
              <w:rPr>
                <w:rFonts w:cstheme="minorHAnsi"/>
                <w:noProof/>
                <w:webHidden/>
              </w:rPr>
              <w:fldChar w:fldCharType="separate"/>
            </w:r>
            <w:r w:rsidR="00C26832">
              <w:rPr>
                <w:rFonts w:cstheme="minorHAnsi"/>
                <w:noProof/>
                <w:webHidden/>
              </w:rPr>
              <w:t>18</w:t>
            </w:r>
            <w:r w:rsidRPr="004D3EA6">
              <w:rPr>
                <w:rFonts w:cstheme="minorHAnsi"/>
                <w:noProof/>
                <w:webHidden/>
              </w:rPr>
              <w:fldChar w:fldCharType="end"/>
            </w:r>
          </w:hyperlink>
        </w:p>
        <w:p w14:paraId="21CE5A76" w14:textId="59B0AD35" w:rsidR="004D3EA6" w:rsidRPr="004D3EA6" w:rsidRDefault="004D3EA6" w:rsidP="004D3EA6">
          <w:pPr>
            <w:pStyle w:val="Spistreci2"/>
            <w:spacing w:after="0"/>
            <w:rPr>
              <w:rFonts w:eastAsiaTheme="minorEastAsia" w:cstheme="minorHAnsi"/>
              <w:noProof/>
              <w:kern w:val="2"/>
              <w:lang w:eastAsia="pl-PL"/>
              <w14:ligatures w14:val="standardContextual"/>
            </w:rPr>
          </w:pPr>
          <w:hyperlink w:anchor="_Toc189649905" w:history="1">
            <w:r w:rsidRPr="004D3EA6">
              <w:rPr>
                <w:rStyle w:val="Hipercze"/>
                <w:rFonts w:eastAsia="Times New Roman" w:cstheme="minorHAnsi"/>
                <w:noProof/>
                <w:lang w:eastAsia="pl-PL"/>
              </w:rPr>
              <w:t>4.8.</w:t>
            </w:r>
            <w:r w:rsidRPr="004D3EA6">
              <w:rPr>
                <w:rFonts w:eastAsiaTheme="minorEastAsia" w:cstheme="minorHAnsi"/>
                <w:noProof/>
                <w:kern w:val="2"/>
                <w:lang w:eastAsia="pl-PL"/>
                <w14:ligatures w14:val="standardContextual"/>
              </w:rPr>
              <w:tab/>
            </w:r>
            <w:r w:rsidRPr="004D3EA6">
              <w:rPr>
                <w:rStyle w:val="Hipercze"/>
                <w:rFonts w:eastAsia="Times New Roman" w:cstheme="minorHAnsi"/>
                <w:noProof/>
                <w:lang w:eastAsia="pl-PL"/>
              </w:rPr>
              <w:t>Świadczenie niepieniężne</w:t>
            </w:r>
            <w:r w:rsidRPr="004D3EA6">
              <w:rPr>
                <w:rFonts w:cstheme="minorHAnsi"/>
                <w:noProof/>
                <w:webHidden/>
              </w:rPr>
              <w:tab/>
            </w:r>
            <w:r w:rsidRPr="004D3EA6">
              <w:rPr>
                <w:rFonts w:cstheme="minorHAnsi"/>
                <w:noProof/>
                <w:webHidden/>
              </w:rPr>
              <w:fldChar w:fldCharType="begin"/>
            </w:r>
            <w:r w:rsidRPr="004D3EA6">
              <w:rPr>
                <w:rFonts w:cstheme="minorHAnsi"/>
                <w:noProof/>
                <w:webHidden/>
              </w:rPr>
              <w:instrText xml:space="preserve"> PAGEREF _Toc189649905 \h </w:instrText>
            </w:r>
            <w:r w:rsidRPr="004D3EA6">
              <w:rPr>
                <w:rFonts w:cstheme="minorHAnsi"/>
                <w:noProof/>
                <w:webHidden/>
              </w:rPr>
            </w:r>
            <w:r w:rsidRPr="004D3EA6">
              <w:rPr>
                <w:rFonts w:cstheme="minorHAnsi"/>
                <w:noProof/>
                <w:webHidden/>
              </w:rPr>
              <w:fldChar w:fldCharType="separate"/>
            </w:r>
            <w:r w:rsidR="00C26832">
              <w:rPr>
                <w:rFonts w:cstheme="minorHAnsi"/>
                <w:noProof/>
                <w:webHidden/>
              </w:rPr>
              <w:t>18</w:t>
            </w:r>
            <w:r w:rsidRPr="004D3EA6">
              <w:rPr>
                <w:rFonts w:cstheme="minorHAnsi"/>
                <w:noProof/>
                <w:webHidden/>
              </w:rPr>
              <w:fldChar w:fldCharType="end"/>
            </w:r>
          </w:hyperlink>
        </w:p>
        <w:p w14:paraId="04712FD8" w14:textId="01E37EB1" w:rsidR="004D3EA6" w:rsidRPr="004D3EA6" w:rsidRDefault="004D3EA6" w:rsidP="004D3EA6">
          <w:pPr>
            <w:pStyle w:val="Spistreci2"/>
            <w:spacing w:after="0"/>
            <w:rPr>
              <w:rFonts w:eastAsiaTheme="minorEastAsia" w:cstheme="minorHAnsi"/>
              <w:noProof/>
              <w:kern w:val="2"/>
              <w:lang w:eastAsia="pl-PL"/>
              <w14:ligatures w14:val="standardContextual"/>
            </w:rPr>
          </w:pPr>
          <w:hyperlink w:anchor="_Toc189649906" w:history="1">
            <w:r w:rsidRPr="004D3EA6">
              <w:rPr>
                <w:rStyle w:val="Hipercze"/>
                <w:rFonts w:eastAsia="Times New Roman" w:cstheme="minorHAnsi"/>
                <w:noProof/>
                <w:lang w:eastAsia="pl-PL"/>
              </w:rPr>
              <w:t>4.9.</w:t>
            </w:r>
            <w:r w:rsidRPr="004D3EA6">
              <w:rPr>
                <w:rFonts w:eastAsiaTheme="minorEastAsia" w:cstheme="minorHAnsi"/>
                <w:noProof/>
                <w:kern w:val="2"/>
                <w:lang w:eastAsia="pl-PL"/>
                <w14:ligatures w14:val="standardContextual"/>
              </w:rPr>
              <w:tab/>
            </w:r>
            <w:r w:rsidRPr="004D3EA6">
              <w:rPr>
                <w:rStyle w:val="Hipercze"/>
                <w:rFonts w:eastAsia="Times New Roman" w:cstheme="minorHAnsi"/>
                <w:noProof/>
                <w:lang w:eastAsia="pl-PL"/>
              </w:rPr>
              <w:t>Pozostałe, w tym obniżki czynszu, dodatki mieszkaniowe (opis, liczba gospodarstw korzystających, kwoty itp.)</w:t>
            </w:r>
            <w:r w:rsidRPr="004D3EA6">
              <w:rPr>
                <w:rFonts w:cstheme="minorHAnsi"/>
                <w:noProof/>
                <w:webHidden/>
              </w:rPr>
              <w:tab/>
            </w:r>
            <w:r w:rsidRPr="004D3EA6">
              <w:rPr>
                <w:rFonts w:cstheme="minorHAnsi"/>
                <w:noProof/>
                <w:webHidden/>
              </w:rPr>
              <w:fldChar w:fldCharType="begin"/>
            </w:r>
            <w:r w:rsidRPr="004D3EA6">
              <w:rPr>
                <w:rFonts w:cstheme="minorHAnsi"/>
                <w:noProof/>
                <w:webHidden/>
              </w:rPr>
              <w:instrText xml:space="preserve"> PAGEREF _Toc189649906 \h </w:instrText>
            </w:r>
            <w:r w:rsidRPr="004D3EA6">
              <w:rPr>
                <w:rFonts w:cstheme="minorHAnsi"/>
                <w:noProof/>
                <w:webHidden/>
              </w:rPr>
            </w:r>
            <w:r w:rsidRPr="004D3EA6">
              <w:rPr>
                <w:rFonts w:cstheme="minorHAnsi"/>
                <w:noProof/>
                <w:webHidden/>
              </w:rPr>
              <w:fldChar w:fldCharType="separate"/>
            </w:r>
            <w:r w:rsidR="00C26832">
              <w:rPr>
                <w:rFonts w:cstheme="minorHAnsi"/>
                <w:noProof/>
                <w:webHidden/>
              </w:rPr>
              <w:t>19</w:t>
            </w:r>
            <w:r w:rsidRPr="004D3EA6">
              <w:rPr>
                <w:rFonts w:cstheme="minorHAnsi"/>
                <w:noProof/>
                <w:webHidden/>
              </w:rPr>
              <w:fldChar w:fldCharType="end"/>
            </w:r>
          </w:hyperlink>
        </w:p>
        <w:p w14:paraId="0545362F" w14:textId="4A17830F" w:rsidR="004D3EA6" w:rsidRPr="004D3EA6" w:rsidRDefault="004D3EA6" w:rsidP="004D3EA6">
          <w:pPr>
            <w:pStyle w:val="Spistreci2"/>
            <w:spacing w:after="0"/>
            <w:rPr>
              <w:rFonts w:eastAsiaTheme="minorEastAsia" w:cstheme="minorHAnsi"/>
              <w:noProof/>
              <w:kern w:val="2"/>
              <w:lang w:eastAsia="pl-PL"/>
              <w14:ligatures w14:val="standardContextual"/>
            </w:rPr>
          </w:pPr>
          <w:hyperlink w:anchor="_Toc189649907" w:history="1">
            <w:r w:rsidRPr="004D3EA6">
              <w:rPr>
                <w:rStyle w:val="Hipercze"/>
                <w:rFonts w:eastAsia="Times New Roman" w:cstheme="minorHAnsi"/>
                <w:noProof/>
                <w:lang w:eastAsia="pl-PL"/>
              </w:rPr>
              <w:t>4.10.</w:t>
            </w:r>
            <w:r w:rsidRPr="004D3EA6">
              <w:rPr>
                <w:rFonts w:eastAsiaTheme="minorEastAsia" w:cstheme="minorHAnsi"/>
                <w:noProof/>
                <w:kern w:val="2"/>
                <w:lang w:eastAsia="pl-PL"/>
                <w14:ligatures w14:val="standardContextual"/>
              </w:rPr>
              <w:tab/>
            </w:r>
            <w:r w:rsidRPr="004D3EA6">
              <w:rPr>
                <w:rStyle w:val="Hipercze"/>
                <w:rFonts w:eastAsia="Times New Roman" w:cstheme="minorHAnsi"/>
                <w:noProof/>
                <w:lang w:eastAsia="pl-PL"/>
              </w:rPr>
              <w:t>Nadzór właścicielski (obsługa Wspólnot Mieszkaniowych)</w:t>
            </w:r>
            <w:r w:rsidRPr="004D3EA6">
              <w:rPr>
                <w:rFonts w:cstheme="minorHAnsi"/>
                <w:noProof/>
                <w:webHidden/>
              </w:rPr>
              <w:tab/>
            </w:r>
            <w:r w:rsidRPr="004D3EA6">
              <w:rPr>
                <w:rFonts w:cstheme="minorHAnsi"/>
                <w:noProof/>
                <w:webHidden/>
              </w:rPr>
              <w:fldChar w:fldCharType="begin"/>
            </w:r>
            <w:r w:rsidRPr="004D3EA6">
              <w:rPr>
                <w:rFonts w:cstheme="minorHAnsi"/>
                <w:noProof/>
                <w:webHidden/>
              </w:rPr>
              <w:instrText xml:space="preserve"> PAGEREF _Toc189649907 \h </w:instrText>
            </w:r>
            <w:r w:rsidRPr="004D3EA6">
              <w:rPr>
                <w:rFonts w:cstheme="minorHAnsi"/>
                <w:noProof/>
                <w:webHidden/>
              </w:rPr>
            </w:r>
            <w:r w:rsidRPr="004D3EA6">
              <w:rPr>
                <w:rFonts w:cstheme="minorHAnsi"/>
                <w:noProof/>
                <w:webHidden/>
              </w:rPr>
              <w:fldChar w:fldCharType="separate"/>
            </w:r>
            <w:r w:rsidR="00C26832">
              <w:rPr>
                <w:rFonts w:cstheme="minorHAnsi"/>
                <w:noProof/>
                <w:webHidden/>
              </w:rPr>
              <w:t>19</w:t>
            </w:r>
            <w:r w:rsidRPr="004D3EA6">
              <w:rPr>
                <w:rFonts w:cstheme="minorHAnsi"/>
                <w:noProof/>
                <w:webHidden/>
              </w:rPr>
              <w:fldChar w:fldCharType="end"/>
            </w:r>
          </w:hyperlink>
        </w:p>
        <w:p w14:paraId="4B3C4BD7" w14:textId="6656DD01" w:rsidR="004D3EA6" w:rsidRPr="004D3EA6" w:rsidRDefault="004D3EA6" w:rsidP="004D3EA6">
          <w:pPr>
            <w:pStyle w:val="Spistreci2"/>
            <w:spacing w:after="0"/>
            <w:rPr>
              <w:rFonts w:eastAsiaTheme="minorEastAsia" w:cstheme="minorHAnsi"/>
              <w:noProof/>
              <w:kern w:val="2"/>
              <w:lang w:eastAsia="pl-PL"/>
              <w14:ligatures w14:val="standardContextual"/>
            </w:rPr>
          </w:pPr>
          <w:hyperlink w:anchor="_Toc189649908" w:history="1">
            <w:r w:rsidRPr="004D3EA6">
              <w:rPr>
                <w:rStyle w:val="Hipercze"/>
                <w:rFonts w:eastAsia="Times New Roman" w:cstheme="minorHAnsi"/>
                <w:noProof/>
                <w:lang w:eastAsia="pl-PL"/>
              </w:rPr>
              <w:t>4.11.</w:t>
            </w:r>
            <w:r w:rsidRPr="004D3EA6">
              <w:rPr>
                <w:rFonts w:eastAsiaTheme="minorEastAsia" w:cstheme="minorHAnsi"/>
                <w:noProof/>
                <w:kern w:val="2"/>
                <w:lang w:eastAsia="pl-PL"/>
                <w14:ligatures w14:val="standardContextual"/>
              </w:rPr>
              <w:tab/>
            </w:r>
            <w:r w:rsidRPr="004D3EA6">
              <w:rPr>
                <w:rStyle w:val="Hipercze"/>
                <w:rFonts w:eastAsia="Times New Roman" w:cstheme="minorHAnsi"/>
                <w:noProof/>
                <w:lang w:eastAsia="pl-PL"/>
              </w:rPr>
              <w:t>Dane techniczne</w:t>
            </w:r>
            <w:r w:rsidRPr="004D3EA6">
              <w:rPr>
                <w:rFonts w:cstheme="minorHAnsi"/>
                <w:noProof/>
                <w:webHidden/>
              </w:rPr>
              <w:tab/>
            </w:r>
            <w:r w:rsidRPr="004D3EA6">
              <w:rPr>
                <w:rFonts w:cstheme="minorHAnsi"/>
                <w:noProof/>
                <w:webHidden/>
              </w:rPr>
              <w:fldChar w:fldCharType="begin"/>
            </w:r>
            <w:r w:rsidRPr="004D3EA6">
              <w:rPr>
                <w:rFonts w:cstheme="minorHAnsi"/>
                <w:noProof/>
                <w:webHidden/>
              </w:rPr>
              <w:instrText xml:space="preserve"> PAGEREF _Toc189649908 \h </w:instrText>
            </w:r>
            <w:r w:rsidRPr="004D3EA6">
              <w:rPr>
                <w:rFonts w:cstheme="minorHAnsi"/>
                <w:noProof/>
                <w:webHidden/>
              </w:rPr>
            </w:r>
            <w:r w:rsidRPr="004D3EA6">
              <w:rPr>
                <w:rFonts w:cstheme="minorHAnsi"/>
                <w:noProof/>
                <w:webHidden/>
              </w:rPr>
              <w:fldChar w:fldCharType="separate"/>
            </w:r>
            <w:r w:rsidR="00C26832">
              <w:rPr>
                <w:rFonts w:cstheme="minorHAnsi"/>
                <w:noProof/>
                <w:webHidden/>
              </w:rPr>
              <w:t>19</w:t>
            </w:r>
            <w:r w:rsidRPr="004D3EA6">
              <w:rPr>
                <w:rFonts w:cstheme="minorHAnsi"/>
                <w:noProof/>
                <w:webHidden/>
              </w:rPr>
              <w:fldChar w:fldCharType="end"/>
            </w:r>
          </w:hyperlink>
        </w:p>
        <w:p w14:paraId="63365BBB" w14:textId="618D3239" w:rsidR="004D3EA6" w:rsidRPr="004D3EA6" w:rsidRDefault="004D3EA6" w:rsidP="004D3EA6">
          <w:pPr>
            <w:pStyle w:val="Spistreci3"/>
            <w:shd w:val="clear" w:color="auto" w:fill="auto"/>
            <w:spacing w:after="0"/>
            <w:rPr>
              <w:rFonts w:eastAsiaTheme="minorEastAsia" w:cstheme="minorHAnsi"/>
              <w:noProof/>
              <w:kern w:val="2"/>
              <w:lang w:eastAsia="pl-PL"/>
              <w14:ligatures w14:val="standardContextual"/>
            </w:rPr>
          </w:pPr>
          <w:hyperlink w:anchor="_Toc189649909" w:history="1">
            <w:r w:rsidRPr="004D3EA6">
              <w:rPr>
                <w:rStyle w:val="Hipercze"/>
                <w:rFonts w:eastAsia="Times New Roman" w:cstheme="minorHAnsi"/>
                <w:noProof/>
                <w:lang w:eastAsia="pl-PL"/>
              </w:rPr>
              <w:t>4.11.1.</w:t>
            </w:r>
            <w:r w:rsidRPr="004D3EA6">
              <w:rPr>
                <w:rFonts w:eastAsiaTheme="minorEastAsia" w:cstheme="minorHAnsi"/>
                <w:noProof/>
                <w:kern w:val="2"/>
                <w:lang w:eastAsia="pl-PL"/>
                <w14:ligatures w14:val="standardContextual"/>
              </w:rPr>
              <w:tab/>
            </w:r>
            <w:r w:rsidRPr="004D3EA6">
              <w:rPr>
                <w:rStyle w:val="Hipercze"/>
                <w:rFonts w:eastAsia="Times New Roman" w:cstheme="minorHAnsi"/>
                <w:noProof/>
                <w:lang w:eastAsia="pl-PL"/>
              </w:rPr>
              <w:t>Remonty, konserwacje, modernizacje zasobu gminnego</w:t>
            </w:r>
            <w:r w:rsidRPr="004D3EA6">
              <w:rPr>
                <w:rFonts w:cstheme="minorHAnsi"/>
                <w:noProof/>
                <w:webHidden/>
              </w:rPr>
              <w:tab/>
            </w:r>
            <w:r w:rsidRPr="004D3EA6">
              <w:rPr>
                <w:rFonts w:cstheme="minorHAnsi"/>
                <w:noProof/>
                <w:webHidden/>
              </w:rPr>
              <w:fldChar w:fldCharType="begin"/>
            </w:r>
            <w:r w:rsidRPr="004D3EA6">
              <w:rPr>
                <w:rFonts w:cstheme="minorHAnsi"/>
                <w:noProof/>
                <w:webHidden/>
              </w:rPr>
              <w:instrText xml:space="preserve"> PAGEREF _Toc189649909 \h </w:instrText>
            </w:r>
            <w:r w:rsidRPr="004D3EA6">
              <w:rPr>
                <w:rFonts w:cstheme="minorHAnsi"/>
                <w:noProof/>
                <w:webHidden/>
              </w:rPr>
            </w:r>
            <w:r w:rsidRPr="004D3EA6">
              <w:rPr>
                <w:rFonts w:cstheme="minorHAnsi"/>
                <w:noProof/>
                <w:webHidden/>
              </w:rPr>
              <w:fldChar w:fldCharType="separate"/>
            </w:r>
            <w:r w:rsidR="00C26832">
              <w:rPr>
                <w:rFonts w:cstheme="minorHAnsi"/>
                <w:noProof/>
                <w:webHidden/>
              </w:rPr>
              <w:t>19</w:t>
            </w:r>
            <w:r w:rsidRPr="004D3EA6">
              <w:rPr>
                <w:rFonts w:cstheme="minorHAnsi"/>
                <w:noProof/>
                <w:webHidden/>
              </w:rPr>
              <w:fldChar w:fldCharType="end"/>
            </w:r>
          </w:hyperlink>
        </w:p>
        <w:p w14:paraId="376A12F7" w14:textId="20EC7589" w:rsidR="004D3EA6" w:rsidRPr="004D3EA6" w:rsidRDefault="004D3EA6" w:rsidP="004D3EA6">
          <w:pPr>
            <w:pStyle w:val="Spistreci3"/>
            <w:shd w:val="clear" w:color="auto" w:fill="auto"/>
            <w:spacing w:after="0"/>
            <w:rPr>
              <w:rFonts w:eastAsiaTheme="minorEastAsia" w:cstheme="minorHAnsi"/>
              <w:noProof/>
              <w:kern w:val="2"/>
              <w:lang w:eastAsia="pl-PL"/>
              <w14:ligatures w14:val="standardContextual"/>
            </w:rPr>
          </w:pPr>
          <w:hyperlink w:anchor="_Toc189649910" w:history="1">
            <w:r w:rsidRPr="004D3EA6">
              <w:rPr>
                <w:rStyle w:val="Hipercze"/>
                <w:rFonts w:eastAsia="Times New Roman" w:cstheme="minorHAnsi"/>
                <w:noProof/>
                <w:lang w:eastAsia="pl-PL"/>
              </w:rPr>
              <w:t>4.11.2.</w:t>
            </w:r>
            <w:r w:rsidRPr="004D3EA6">
              <w:rPr>
                <w:rFonts w:eastAsiaTheme="minorEastAsia" w:cstheme="minorHAnsi"/>
                <w:noProof/>
                <w:kern w:val="2"/>
                <w:lang w:eastAsia="pl-PL"/>
                <w14:ligatures w14:val="standardContextual"/>
              </w:rPr>
              <w:tab/>
            </w:r>
            <w:r w:rsidRPr="004D3EA6">
              <w:rPr>
                <w:rStyle w:val="Hipercze"/>
                <w:rFonts w:eastAsia="Times New Roman" w:cstheme="minorHAnsi"/>
                <w:noProof/>
                <w:lang w:eastAsia="pl-PL"/>
              </w:rPr>
              <w:t>Likwidacja pieców na paliwo stałe</w:t>
            </w:r>
            <w:r w:rsidRPr="004D3EA6">
              <w:rPr>
                <w:rFonts w:cstheme="minorHAnsi"/>
                <w:noProof/>
                <w:webHidden/>
              </w:rPr>
              <w:tab/>
            </w:r>
            <w:r w:rsidRPr="004D3EA6">
              <w:rPr>
                <w:rFonts w:cstheme="minorHAnsi"/>
                <w:noProof/>
                <w:webHidden/>
              </w:rPr>
              <w:fldChar w:fldCharType="begin"/>
            </w:r>
            <w:r w:rsidRPr="004D3EA6">
              <w:rPr>
                <w:rFonts w:cstheme="minorHAnsi"/>
                <w:noProof/>
                <w:webHidden/>
              </w:rPr>
              <w:instrText xml:space="preserve"> PAGEREF _Toc189649910 \h </w:instrText>
            </w:r>
            <w:r w:rsidRPr="004D3EA6">
              <w:rPr>
                <w:rFonts w:cstheme="minorHAnsi"/>
                <w:noProof/>
                <w:webHidden/>
              </w:rPr>
            </w:r>
            <w:r w:rsidRPr="004D3EA6">
              <w:rPr>
                <w:rFonts w:cstheme="minorHAnsi"/>
                <w:noProof/>
                <w:webHidden/>
              </w:rPr>
              <w:fldChar w:fldCharType="separate"/>
            </w:r>
            <w:r w:rsidR="00C26832">
              <w:rPr>
                <w:rFonts w:cstheme="minorHAnsi"/>
                <w:noProof/>
                <w:webHidden/>
              </w:rPr>
              <w:t>21</w:t>
            </w:r>
            <w:r w:rsidRPr="004D3EA6">
              <w:rPr>
                <w:rFonts w:cstheme="minorHAnsi"/>
                <w:noProof/>
                <w:webHidden/>
              </w:rPr>
              <w:fldChar w:fldCharType="end"/>
            </w:r>
          </w:hyperlink>
        </w:p>
        <w:p w14:paraId="7B665522" w14:textId="660FCAF8" w:rsidR="004D3EA6" w:rsidRPr="004D3EA6" w:rsidRDefault="004D3EA6" w:rsidP="004D3EA6">
          <w:pPr>
            <w:pStyle w:val="Spistreci3"/>
            <w:shd w:val="clear" w:color="auto" w:fill="auto"/>
            <w:spacing w:after="0"/>
            <w:rPr>
              <w:rFonts w:eastAsiaTheme="minorEastAsia" w:cstheme="minorHAnsi"/>
              <w:noProof/>
              <w:kern w:val="2"/>
              <w:lang w:eastAsia="pl-PL"/>
              <w14:ligatures w14:val="standardContextual"/>
            </w:rPr>
          </w:pPr>
          <w:hyperlink w:anchor="_Toc189649911" w:history="1">
            <w:r w:rsidRPr="004D3EA6">
              <w:rPr>
                <w:rStyle w:val="Hipercze"/>
                <w:rFonts w:cstheme="minorHAnsi"/>
                <w:noProof/>
                <w:lang w:eastAsia="pl-PL"/>
              </w:rPr>
              <w:t>4.11.3.</w:t>
            </w:r>
            <w:r w:rsidRPr="004D3EA6">
              <w:rPr>
                <w:rFonts w:eastAsiaTheme="minorEastAsia" w:cstheme="minorHAnsi"/>
                <w:noProof/>
                <w:kern w:val="2"/>
                <w:lang w:eastAsia="pl-PL"/>
                <w14:ligatures w14:val="standardContextual"/>
              </w:rPr>
              <w:tab/>
            </w:r>
            <w:r w:rsidRPr="004D3EA6">
              <w:rPr>
                <w:rStyle w:val="Hipercze"/>
                <w:rFonts w:cstheme="minorHAnsi"/>
                <w:noProof/>
                <w:lang w:eastAsia="pl-PL"/>
              </w:rPr>
              <w:t>Doposażenia w system grzewczy z sieci gazowej i ciepłowniczej</w:t>
            </w:r>
            <w:r w:rsidRPr="004D3EA6">
              <w:rPr>
                <w:rFonts w:cstheme="minorHAnsi"/>
                <w:noProof/>
                <w:webHidden/>
              </w:rPr>
              <w:tab/>
            </w:r>
            <w:r w:rsidRPr="004D3EA6">
              <w:rPr>
                <w:rFonts w:cstheme="minorHAnsi"/>
                <w:noProof/>
                <w:webHidden/>
              </w:rPr>
              <w:fldChar w:fldCharType="begin"/>
            </w:r>
            <w:r w:rsidRPr="004D3EA6">
              <w:rPr>
                <w:rFonts w:cstheme="minorHAnsi"/>
                <w:noProof/>
                <w:webHidden/>
              </w:rPr>
              <w:instrText xml:space="preserve"> PAGEREF _Toc189649911 \h </w:instrText>
            </w:r>
            <w:r w:rsidRPr="004D3EA6">
              <w:rPr>
                <w:rFonts w:cstheme="minorHAnsi"/>
                <w:noProof/>
                <w:webHidden/>
              </w:rPr>
            </w:r>
            <w:r w:rsidRPr="004D3EA6">
              <w:rPr>
                <w:rFonts w:cstheme="minorHAnsi"/>
                <w:noProof/>
                <w:webHidden/>
              </w:rPr>
              <w:fldChar w:fldCharType="separate"/>
            </w:r>
            <w:r w:rsidR="00C26832">
              <w:rPr>
                <w:rFonts w:cstheme="minorHAnsi"/>
                <w:noProof/>
                <w:webHidden/>
              </w:rPr>
              <w:t>22</w:t>
            </w:r>
            <w:r w:rsidRPr="004D3EA6">
              <w:rPr>
                <w:rFonts w:cstheme="minorHAnsi"/>
                <w:noProof/>
                <w:webHidden/>
              </w:rPr>
              <w:fldChar w:fldCharType="end"/>
            </w:r>
          </w:hyperlink>
        </w:p>
        <w:p w14:paraId="1FDCFD87" w14:textId="1F887623" w:rsidR="004D3EA6" w:rsidRPr="004D3EA6" w:rsidRDefault="004D3EA6" w:rsidP="004D3EA6">
          <w:pPr>
            <w:pStyle w:val="Spistreci3"/>
            <w:shd w:val="clear" w:color="auto" w:fill="auto"/>
            <w:spacing w:after="0"/>
            <w:rPr>
              <w:rFonts w:eastAsiaTheme="minorEastAsia" w:cstheme="minorHAnsi"/>
              <w:noProof/>
              <w:kern w:val="2"/>
              <w:lang w:eastAsia="pl-PL"/>
              <w14:ligatures w14:val="standardContextual"/>
            </w:rPr>
          </w:pPr>
          <w:hyperlink w:anchor="_Toc189649912" w:history="1">
            <w:r w:rsidRPr="004D3EA6">
              <w:rPr>
                <w:rStyle w:val="Hipercze"/>
                <w:rFonts w:eastAsia="Times New Roman" w:cstheme="minorHAnsi"/>
                <w:noProof/>
                <w:lang w:eastAsia="pl-PL"/>
              </w:rPr>
              <w:t>4.11.4.</w:t>
            </w:r>
            <w:r w:rsidRPr="004D3EA6">
              <w:rPr>
                <w:rFonts w:eastAsiaTheme="minorEastAsia" w:cstheme="minorHAnsi"/>
                <w:noProof/>
                <w:kern w:val="2"/>
                <w:lang w:eastAsia="pl-PL"/>
                <w14:ligatures w14:val="standardContextual"/>
              </w:rPr>
              <w:tab/>
            </w:r>
            <w:r w:rsidRPr="004D3EA6">
              <w:rPr>
                <w:rStyle w:val="Hipercze"/>
                <w:rFonts w:eastAsia="Times New Roman" w:cstheme="minorHAnsi"/>
                <w:noProof/>
                <w:lang w:eastAsia="pl-PL"/>
              </w:rPr>
              <w:t>Termomodernizacja budynków częściowa i kompleksowa</w:t>
            </w:r>
            <w:r w:rsidRPr="004D3EA6">
              <w:rPr>
                <w:rFonts w:cstheme="minorHAnsi"/>
                <w:noProof/>
                <w:webHidden/>
              </w:rPr>
              <w:tab/>
            </w:r>
            <w:r w:rsidRPr="004D3EA6">
              <w:rPr>
                <w:rFonts w:cstheme="minorHAnsi"/>
                <w:noProof/>
                <w:webHidden/>
              </w:rPr>
              <w:fldChar w:fldCharType="begin"/>
            </w:r>
            <w:r w:rsidRPr="004D3EA6">
              <w:rPr>
                <w:rFonts w:cstheme="minorHAnsi"/>
                <w:noProof/>
                <w:webHidden/>
              </w:rPr>
              <w:instrText xml:space="preserve"> PAGEREF _Toc189649912 \h </w:instrText>
            </w:r>
            <w:r w:rsidRPr="004D3EA6">
              <w:rPr>
                <w:rFonts w:cstheme="minorHAnsi"/>
                <w:noProof/>
                <w:webHidden/>
              </w:rPr>
            </w:r>
            <w:r w:rsidRPr="004D3EA6">
              <w:rPr>
                <w:rFonts w:cstheme="minorHAnsi"/>
                <w:noProof/>
                <w:webHidden/>
              </w:rPr>
              <w:fldChar w:fldCharType="separate"/>
            </w:r>
            <w:r w:rsidR="00C26832">
              <w:rPr>
                <w:rFonts w:cstheme="minorHAnsi"/>
                <w:noProof/>
                <w:webHidden/>
              </w:rPr>
              <w:t>22</w:t>
            </w:r>
            <w:r w:rsidRPr="004D3EA6">
              <w:rPr>
                <w:rFonts w:cstheme="minorHAnsi"/>
                <w:noProof/>
                <w:webHidden/>
              </w:rPr>
              <w:fldChar w:fldCharType="end"/>
            </w:r>
          </w:hyperlink>
        </w:p>
        <w:p w14:paraId="7BF6E766" w14:textId="0897812B" w:rsidR="004D3EA6" w:rsidRPr="004D3EA6" w:rsidRDefault="004D3EA6" w:rsidP="004D3EA6">
          <w:pPr>
            <w:pStyle w:val="Spistreci3"/>
            <w:shd w:val="clear" w:color="auto" w:fill="auto"/>
            <w:spacing w:after="0"/>
            <w:rPr>
              <w:rFonts w:eastAsiaTheme="minorEastAsia" w:cstheme="minorHAnsi"/>
              <w:noProof/>
              <w:kern w:val="2"/>
              <w:lang w:eastAsia="pl-PL"/>
              <w14:ligatures w14:val="standardContextual"/>
            </w:rPr>
          </w:pPr>
          <w:hyperlink w:anchor="_Toc189649913" w:history="1">
            <w:r w:rsidRPr="004D3EA6">
              <w:rPr>
                <w:rStyle w:val="Hipercze"/>
                <w:rFonts w:eastAsia="Times New Roman" w:cstheme="minorHAnsi"/>
                <w:noProof/>
                <w:lang w:eastAsia="pl-PL"/>
              </w:rPr>
              <w:t>4.11.5.</w:t>
            </w:r>
            <w:r w:rsidRPr="004D3EA6">
              <w:rPr>
                <w:rFonts w:eastAsiaTheme="minorEastAsia" w:cstheme="minorHAnsi"/>
                <w:noProof/>
                <w:kern w:val="2"/>
                <w:lang w:eastAsia="pl-PL"/>
                <w14:ligatures w14:val="standardContextual"/>
              </w:rPr>
              <w:tab/>
            </w:r>
            <w:r w:rsidRPr="004D3EA6">
              <w:rPr>
                <w:rStyle w:val="Hipercze"/>
                <w:rFonts w:eastAsia="Times New Roman" w:cstheme="minorHAnsi"/>
                <w:noProof/>
                <w:lang w:eastAsia="pl-PL"/>
              </w:rPr>
              <w:t>Rewitalizacja – kompleksowa w ramach Programu</w:t>
            </w:r>
            <w:r w:rsidRPr="004D3EA6">
              <w:rPr>
                <w:rFonts w:cstheme="minorHAnsi"/>
                <w:noProof/>
                <w:webHidden/>
              </w:rPr>
              <w:tab/>
            </w:r>
            <w:r w:rsidRPr="004D3EA6">
              <w:rPr>
                <w:rFonts w:cstheme="minorHAnsi"/>
                <w:noProof/>
                <w:webHidden/>
              </w:rPr>
              <w:fldChar w:fldCharType="begin"/>
            </w:r>
            <w:r w:rsidRPr="004D3EA6">
              <w:rPr>
                <w:rFonts w:cstheme="minorHAnsi"/>
                <w:noProof/>
                <w:webHidden/>
              </w:rPr>
              <w:instrText xml:space="preserve"> PAGEREF _Toc189649913 \h </w:instrText>
            </w:r>
            <w:r w:rsidRPr="004D3EA6">
              <w:rPr>
                <w:rFonts w:cstheme="minorHAnsi"/>
                <w:noProof/>
                <w:webHidden/>
              </w:rPr>
            </w:r>
            <w:r w:rsidRPr="004D3EA6">
              <w:rPr>
                <w:rFonts w:cstheme="minorHAnsi"/>
                <w:noProof/>
                <w:webHidden/>
              </w:rPr>
              <w:fldChar w:fldCharType="separate"/>
            </w:r>
            <w:r w:rsidR="00C26832">
              <w:rPr>
                <w:rFonts w:cstheme="minorHAnsi"/>
                <w:noProof/>
                <w:webHidden/>
              </w:rPr>
              <w:t>22</w:t>
            </w:r>
            <w:r w:rsidRPr="004D3EA6">
              <w:rPr>
                <w:rFonts w:cstheme="minorHAnsi"/>
                <w:noProof/>
                <w:webHidden/>
              </w:rPr>
              <w:fldChar w:fldCharType="end"/>
            </w:r>
          </w:hyperlink>
        </w:p>
        <w:p w14:paraId="4A183F92" w14:textId="0D80FB83" w:rsidR="004D3EA6" w:rsidRPr="004D3EA6" w:rsidRDefault="004D3EA6" w:rsidP="004D3EA6">
          <w:pPr>
            <w:pStyle w:val="Spistreci3"/>
            <w:shd w:val="clear" w:color="auto" w:fill="auto"/>
            <w:spacing w:after="0"/>
            <w:rPr>
              <w:rFonts w:eastAsiaTheme="minorEastAsia" w:cstheme="minorHAnsi"/>
              <w:noProof/>
              <w:kern w:val="2"/>
              <w:lang w:eastAsia="pl-PL"/>
              <w14:ligatures w14:val="standardContextual"/>
            </w:rPr>
          </w:pPr>
          <w:hyperlink w:anchor="_Toc189649914" w:history="1">
            <w:r w:rsidRPr="004D3EA6">
              <w:rPr>
                <w:rStyle w:val="Hipercze"/>
                <w:rFonts w:eastAsia="Times New Roman" w:cstheme="minorHAnsi"/>
                <w:noProof/>
              </w:rPr>
              <w:t>4.11.6.</w:t>
            </w:r>
            <w:r w:rsidRPr="004D3EA6">
              <w:rPr>
                <w:rFonts w:eastAsiaTheme="minorEastAsia" w:cstheme="minorHAnsi"/>
                <w:noProof/>
                <w:kern w:val="2"/>
                <w:lang w:eastAsia="pl-PL"/>
                <w14:ligatures w14:val="standardContextual"/>
              </w:rPr>
              <w:tab/>
            </w:r>
            <w:r w:rsidRPr="004D3EA6">
              <w:rPr>
                <w:rStyle w:val="Hipercze"/>
                <w:rFonts w:eastAsia="Times New Roman" w:cstheme="minorHAnsi"/>
                <w:noProof/>
                <w:lang w:eastAsia="pl-PL"/>
              </w:rPr>
              <w:t>Windy – budowa, doposażenie</w:t>
            </w:r>
            <w:r w:rsidRPr="004D3EA6">
              <w:rPr>
                <w:rFonts w:cstheme="minorHAnsi"/>
                <w:noProof/>
                <w:webHidden/>
              </w:rPr>
              <w:tab/>
            </w:r>
            <w:r w:rsidRPr="004D3EA6">
              <w:rPr>
                <w:rFonts w:cstheme="minorHAnsi"/>
                <w:noProof/>
                <w:webHidden/>
              </w:rPr>
              <w:fldChar w:fldCharType="begin"/>
            </w:r>
            <w:r w:rsidRPr="004D3EA6">
              <w:rPr>
                <w:rFonts w:cstheme="minorHAnsi"/>
                <w:noProof/>
                <w:webHidden/>
              </w:rPr>
              <w:instrText xml:space="preserve"> PAGEREF _Toc189649914 \h </w:instrText>
            </w:r>
            <w:r w:rsidRPr="004D3EA6">
              <w:rPr>
                <w:rFonts w:cstheme="minorHAnsi"/>
                <w:noProof/>
                <w:webHidden/>
              </w:rPr>
            </w:r>
            <w:r w:rsidRPr="004D3EA6">
              <w:rPr>
                <w:rFonts w:cstheme="minorHAnsi"/>
                <w:noProof/>
                <w:webHidden/>
              </w:rPr>
              <w:fldChar w:fldCharType="separate"/>
            </w:r>
            <w:r w:rsidR="00C26832">
              <w:rPr>
                <w:rFonts w:cstheme="minorHAnsi"/>
                <w:noProof/>
                <w:webHidden/>
              </w:rPr>
              <w:t>22</w:t>
            </w:r>
            <w:r w:rsidRPr="004D3EA6">
              <w:rPr>
                <w:rFonts w:cstheme="minorHAnsi"/>
                <w:noProof/>
                <w:webHidden/>
              </w:rPr>
              <w:fldChar w:fldCharType="end"/>
            </w:r>
          </w:hyperlink>
        </w:p>
        <w:p w14:paraId="1F4BA646" w14:textId="4B4C5F3B" w:rsidR="004D3EA6" w:rsidRPr="004D3EA6" w:rsidRDefault="004D3EA6" w:rsidP="004D3EA6">
          <w:pPr>
            <w:pStyle w:val="Spistreci3"/>
            <w:shd w:val="clear" w:color="auto" w:fill="auto"/>
            <w:spacing w:after="0"/>
            <w:rPr>
              <w:rFonts w:eastAsiaTheme="minorEastAsia" w:cstheme="minorHAnsi"/>
              <w:noProof/>
              <w:kern w:val="2"/>
              <w:lang w:eastAsia="pl-PL"/>
              <w14:ligatures w14:val="standardContextual"/>
            </w:rPr>
          </w:pPr>
          <w:hyperlink w:anchor="_Toc189649915" w:history="1">
            <w:r w:rsidRPr="004D3EA6">
              <w:rPr>
                <w:rStyle w:val="Hipercze"/>
                <w:rFonts w:eastAsia="Times New Roman" w:cstheme="minorHAnsi"/>
                <w:noProof/>
              </w:rPr>
              <w:t>4.11.7.</w:t>
            </w:r>
            <w:r w:rsidRPr="004D3EA6">
              <w:rPr>
                <w:rFonts w:eastAsiaTheme="minorEastAsia" w:cstheme="minorHAnsi"/>
                <w:noProof/>
                <w:kern w:val="2"/>
                <w:lang w:eastAsia="pl-PL"/>
                <w14:ligatures w14:val="standardContextual"/>
              </w:rPr>
              <w:tab/>
            </w:r>
            <w:r w:rsidRPr="004D3EA6">
              <w:rPr>
                <w:rStyle w:val="Hipercze"/>
                <w:rFonts w:eastAsia="Times New Roman" w:cstheme="minorHAnsi"/>
                <w:noProof/>
                <w:lang w:eastAsia="pl-PL"/>
              </w:rPr>
              <w:t>Stan realizacji innych zadań inwestycyjnych</w:t>
            </w:r>
            <w:r w:rsidRPr="004D3EA6">
              <w:rPr>
                <w:rFonts w:cstheme="minorHAnsi"/>
                <w:noProof/>
                <w:webHidden/>
              </w:rPr>
              <w:tab/>
            </w:r>
            <w:r w:rsidRPr="004D3EA6">
              <w:rPr>
                <w:rFonts w:cstheme="minorHAnsi"/>
                <w:noProof/>
                <w:webHidden/>
              </w:rPr>
              <w:fldChar w:fldCharType="begin"/>
            </w:r>
            <w:r w:rsidRPr="004D3EA6">
              <w:rPr>
                <w:rFonts w:cstheme="minorHAnsi"/>
                <w:noProof/>
                <w:webHidden/>
              </w:rPr>
              <w:instrText xml:space="preserve"> PAGEREF _Toc189649915 \h </w:instrText>
            </w:r>
            <w:r w:rsidRPr="004D3EA6">
              <w:rPr>
                <w:rFonts w:cstheme="minorHAnsi"/>
                <w:noProof/>
                <w:webHidden/>
              </w:rPr>
            </w:r>
            <w:r w:rsidRPr="004D3EA6">
              <w:rPr>
                <w:rFonts w:cstheme="minorHAnsi"/>
                <w:noProof/>
                <w:webHidden/>
              </w:rPr>
              <w:fldChar w:fldCharType="separate"/>
            </w:r>
            <w:r w:rsidR="00C26832">
              <w:rPr>
                <w:rFonts w:cstheme="minorHAnsi"/>
                <w:noProof/>
                <w:webHidden/>
              </w:rPr>
              <w:t>22</w:t>
            </w:r>
            <w:r w:rsidRPr="004D3EA6">
              <w:rPr>
                <w:rFonts w:cstheme="minorHAnsi"/>
                <w:noProof/>
                <w:webHidden/>
              </w:rPr>
              <w:fldChar w:fldCharType="end"/>
            </w:r>
          </w:hyperlink>
        </w:p>
        <w:p w14:paraId="343683ED" w14:textId="72719308" w:rsidR="004D3EA6" w:rsidRPr="004D3EA6" w:rsidRDefault="004D3EA6" w:rsidP="004D3EA6">
          <w:pPr>
            <w:pStyle w:val="Spistreci2"/>
            <w:spacing w:after="0"/>
            <w:rPr>
              <w:rFonts w:eastAsiaTheme="minorEastAsia" w:cstheme="minorHAnsi"/>
              <w:noProof/>
              <w:kern w:val="2"/>
              <w:lang w:eastAsia="pl-PL"/>
              <w14:ligatures w14:val="standardContextual"/>
            </w:rPr>
          </w:pPr>
          <w:hyperlink w:anchor="_Toc189649916" w:history="1">
            <w:r w:rsidRPr="004D3EA6">
              <w:rPr>
                <w:rStyle w:val="Hipercze"/>
                <w:rFonts w:eastAsia="Times New Roman" w:cstheme="minorHAnsi"/>
                <w:noProof/>
                <w:lang w:eastAsia="pl-PL"/>
              </w:rPr>
              <w:t>4.12.</w:t>
            </w:r>
            <w:r w:rsidRPr="004D3EA6">
              <w:rPr>
                <w:rFonts w:eastAsiaTheme="minorEastAsia" w:cstheme="minorHAnsi"/>
                <w:noProof/>
                <w:kern w:val="2"/>
                <w:lang w:eastAsia="pl-PL"/>
                <w14:ligatures w14:val="standardContextual"/>
              </w:rPr>
              <w:tab/>
            </w:r>
            <w:r w:rsidRPr="004D3EA6">
              <w:rPr>
                <w:rStyle w:val="Hipercze"/>
                <w:rFonts w:eastAsia="Times New Roman" w:cstheme="minorHAnsi"/>
                <w:noProof/>
                <w:lang w:eastAsia="pl-PL"/>
              </w:rPr>
              <w:t>Decyzje organu nadzoru budowlanego wydane w danym roku (m.in. dot. wyłączeń z użytkowania)</w:t>
            </w:r>
            <w:r w:rsidRPr="004D3EA6">
              <w:rPr>
                <w:rFonts w:cstheme="minorHAnsi"/>
                <w:noProof/>
                <w:webHidden/>
              </w:rPr>
              <w:tab/>
            </w:r>
            <w:r w:rsidRPr="004D3EA6">
              <w:rPr>
                <w:rFonts w:cstheme="minorHAnsi"/>
                <w:noProof/>
                <w:webHidden/>
              </w:rPr>
              <w:fldChar w:fldCharType="begin"/>
            </w:r>
            <w:r w:rsidRPr="004D3EA6">
              <w:rPr>
                <w:rFonts w:cstheme="minorHAnsi"/>
                <w:noProof/>
                <w:webHidden/>
              </w:rPr>
              <w:instrText xml:space="preserve"> PAGEREF _Toc189649916 \h </w:instrText>
            </w:r>
            <w:r w:rsidRPr="004D3EA6">
              <w:rPr>
                <w:rFonts w:cstheme="minorHAnsi"/>
                <w:noProof/>
                <w:webHidden/>
              </w:rPr>
            </w:r>
            <w:r w:rsidRPr="004D3EA6">
              <w:rPr>
                <w:rFonts w:cstheme="minorHAnsi"/>
                <w:noProof/>
                <w:webHidden/>
              </w:rPr>
              <w:fldChar w:fldCharType="separate"/>
            </w:r>
            <w:r w:rsidR="00C26832">
              <w:rPr>
                <w:rFonts w:cstheme="minorHAnsi"/>
                <w:noProof/>
                <w:webHidden/>
              </w:rPr>
              <w:t>24</w:t>
            </w:r>
            <w:r w:rsidRPr="004D3EA6">
              <w:rPr>
                <w:rFonts w:cstheme="minorHAnsi"/>
                <w:noProof/>
                <w:webHidden/>
              </w:rPr>
              <w:fldChar w:fldCharType="end"/>
            </w:r>
          </w:hyperlink>
        </w:p>
        <w:p w14:paraId="2A6FF34A" w14:textId="202BF61F" w:rsidR="004D3EA6" w:rsidRPr="004D3EA6" w:rsidRDefault="004D3EA6" w:rsidP="004D3EA6">
          <w:pPr>
            <w:pStyle w:val="Spistreci2"/>
            <w:spacing w:after="0"/>
            <w:rPr>
              <w:rFonts w:eastAsiaTheme="minorEastAsia" w:cstheme="minorHAnsi"/>
              <w:noProof/>
              <w:kern w:val="2"/>
              <w:lang w:eastAsia="pl-PL"/>
              <w14:ligatures w14:val="standardContextual"/>
            </w:rPr>
          </w:pPr>
          <w:hyperlink w:anchor="_Toc189649917" w:history="1">
            <w:r w:rsidRPr="004D3EA6">
              <w:rPr>
                <w:rStyle w:val="Hipercze"/>
                <w:rFonts w:eastAsia="Times New Roman" w:cstheme="minorHAnsi"/>
                <w:noProof/>
                <w:lang w:eastAsia="pl-PL"/>
              </w:rPr>
              <w:t>4.13.</w:t>
            </w:r>
            <w:r w:rsidRPr="004D3EA6">
              <w:rPr>
                <w:rFonts w:eastAsiaTheme="minorEastAsia" w:cstheme="minorHAnsi"/>
                <w:noProof/>
                <w:kern w:val="2"/>
                <w:lang w:eastAsia="pl-PL"/>
                <w14:ligatures w14:val="standardContextual"/>
              </w:rPr>
              <w:tab/>
            </w:r>
            <w:r w:rsidRPr="004D3EA6">
              <w:rPr>
                <w:rStyle w:val="Hipercze"/>
                <w:rFonts w:eastAsia="Times New Roman" w:cstheme="minorHAnsi"/>
                <w:noProof/>
                <w:lang w:eastAsia="pl-PL"/>
              </w:rPr>
              <w:t>Zamówienia publiczne</w:t>
            </w:r>
            <w:r w:rsidRPr="004D3EA6">
              <w:rPr>
                <w:rFonts w:cstheme="minorHAnsi"/>
                <w:noProof/>
                <w:webHidden/>
              </w:rPr>
              <w:tab/>
            </w:r>
            <w:r w:rsidRPr="004D3EA6">
              <w:rPr>
                <w:rFonts w:cstheme="minorHAnsi"/>
                <w:noProof/>
                <w:webHidden/>
              </w:rPr>
              <w:fldChar w:fldCharType="begin"/>
            </w:r>
            <w:r w:rsidRPr="004D3EA6">
              <w:rPr>
                <w:rFonts w:cstheme="minorHAnsi"/>
                <w:noProof/>
                <w:webHidden/>
              </w:rPr>
              <w:instrText xml:space="preserve"> PAGEREF _Toc189649917 \h </w:instrText>
            </w:r>
            <w:r w:rsidRPr="004D3EA6">
              <w:rPr>
                <w:rFonts w:cstheme="minorHAnsi"/>
                <w:noProof/>
                <w:webHidden/>
              </w:rPr>
            </w:r>
            <w:r w:rsidRPr="004D3EA6">
              <w:rPr>
                <w:rFonts w:cstheme="minorHAnsi"/>
                <w:noProof/>
                <w:webHidden/>
              </w:rPr>
              <w:fldChar w:fldCharType="separate"/>
            </w:r>
            <w:r w:rsidR="00C26832">
              <w:rPr>
                <w:rFonts w:cstheme="minorHAnsi"/>
                <w:noProof/>
                <w:webHidden/>
              </w:rPr>
              <w:t>25</w:t>
            </w:r>
            <w:r w:rsidRPr="004D3EA6">
              <w:rPr>
                <w:rFonts w:cstheme="minorHAnsi"/>
                <w:noProof/>
                <w:webHidden/>
              </w:rPr>
              <w:fldChar w:fldCharType="end"/>
            </w:r>
          </w:hyperlink>
        </w:p>
        <w:p w14:paraId="23D52FB5" w14:textId="6CAD50EC" w:rsidR="004D3EA6" w:rsidRPr="004D3EA6" w:rsidRDefault="004D3EA6" w:rsidP="004D3EA6">
          <w:pPr>
            <w:pStyle w:val="Spistreci2"/>
            <w:spacing w:after="0"/>
            <w:rPr>
              <w:rFonts w:eastAsiaTheme="minorEastAsia" w:cstheme="minorHAnsi"/>
              <w:noProof/>
              <w:kern w:val="2"/>
              <w:lang w:eastAsia="pl-PL"/>
              <w14:ligatures w14:val="standardContextual"/>
            </w:rPr>
          </w:pPr>
          <w:hyperlink w:anchor="_Toc189649918" w:history="1">
            <w:r w:rsidRPr="004D3EA6">
              <w:rPr>
                <w:rStyle w:val="Hipercze"/>
                <w:rFonts w:eastAsia="Times New Roman" w:cstheme="minorHAnsi"/>
                <w:noProof/>
                <w:lang w:eastAsia="pl-PL"/>
              </w:rPr>
              <w:t>4.14.</w:t>
            </w:r>
            <w:r w:rsidRPr="004D3EA6">
              <w:rPr>
                <w:rFonts w:eastAsiaTheme="minorEastAsia" w:cstheme="minorHAnsi"/>
                <w:noProof/>
                <w:kern w:val="2"/>
                <w:lang w:eastAsia="pl-PL"/>
                <w14:ligatures w14:val="standardContextual"/>
              </w:rPr>
              <w:tab/>
            </w:r>
            <w:r w:rsidRPr="004D3EA6">
              <w:rPr>
                <w:rStyle w:val="Hipercze"/>
                <w:rFonts w:eastAsia="Times New Roman" w:cstheme="minorHAnsi"/>
                <w:noProof/>
                <w:lang w:eastAsia="pl-PL"/>
              </w:rPr>
              <w:t>Przeprowadzone w 2024 roku kontrole w jednostce</w:t>
            </w:r>
            <w:r w:rsidRPr="004D3EA6">
              <w:rPr>
                <w:rFonts w:cstheme="minorHAnsi"/>
                <w:noProof/>
                <w:webHidden/>
              </w:rPr>
              <w:tab/>
            </w:r>
            <w:r w:rsidRPr="004D3EA6">
              <w:rPr>
                <w:rFonts w:cstheme="minorHAnsi"/>
                <w:noProof/>
                <w:webHidden/>
              </w:rPr>
              <w:fldChar w:fldCharType="begin"/>
            </w:r>
            <w:r w:rsidRPr="004D3EA6">
              <w:rPr>
                <w:rFonts w:cstheme="minorHAnsi"/>
                <w:noProof/>
                <w:webHidden/>
              </w:rPr>
              <w:instrText xml:space="preserve"> PAGEREF _Toc189649918 \h </w:instrText>
            </w:r>
            <w:r w:rsidRPr="004D3EA6">
              <w:rPr>
                <w:rFonts w:cstheme="minorHAnsi"/>
                <w:noProof/>
                <w:webHidden/>
              </w:rPr>
            </w:r>
            <w:r w:rsidRPr="004D3EA6">
              <w:rPr>
                <w:rFonts w:cstheme="minorHAnsi"/>
                <w:noProof/>
                <w:webHidden/>
              </w:rPr>
              <w:fldChar w:fldCharType="separate"/>
            </w:r>
            <w:r w:rsidR="00C26832">
              <w:rPr>
                <w:rFonts w:cstheme="minorHAnsi"/>
                <w:noProof/>
                <w:webHidden/>
              </w:rPr>
              <w:t>26</w:t>
            </w:r>
            <w:r w:rsidRPr="004D3EA6">
              <w:rPr>
                <w:rFonts w:cstheme="minorHAnsi"/>
                <w:noProof/>
                <w:webHidden/>
              </w:rPr>
              <w:fldChar w:fldCharType="end"/>
            </w:r>
          </w:hyperlink>
        </w:p>
        <w:p w14:paraId="4493F3B7" w14:textId="474B723A" w:rsidR="004D3EA6" w:rsidRPr="004D3EA6" w:rsidRDefault="004D3EA6" w:rsidP="004D3EA6">
          <w:pPr>
            <w:pStyle w:val="Spistreci3"/>
            <w:shd w:val="clear" w:color="auto" w:fill="auto"/>
            <w:spacing w:after="0"/>
            <w:rPr>
              <w:rFonts w:eastAsiaTheme="minorEastAsia" w:cstheme="minorHAnsi"/>
              <w:noProof/>
              <w:kern w:val="2"/>
              <w:lang w:eastAsia="pl-PL"/>
              <w14:ligatures w14:val="standardContextual"/>
            </w:rPr>
          </w:pPr>
          <w:hyperlink w:anchor="_Toc189649919" w:history="1">
            <w:r w:rsidRPr="004D3EA6">
              <w:rPr>
                <w:rStyle w:val="Hipercze"/>
                <w:rFonts w:eastAsia="Times New Roman" w:cstheme="minorHAnsi"/>
                <w:noProof/>
                <w:lang w:eastAsia="pl-PL"/>
              </w:rPr>
              <w:t>4.14.1.</w:t>
            </w:r>
            <w:r w:rsidRPr="004D3EA6">
              <w:rPr>
                <w:rFonts w:eastAsiaTheme="minorEastAsia" w:cstheme="minorHAnsi"/>
                <w:noProof/>
                <w:kern w:val="2"/>
                <w:lang w:eastAsia="pl-PL"/>
                <w14:ligatures w14:val="standardContextual"/>
              </w:rPr>
              <w:tab/>
            </w:r>
            <w:r w:rsidRPr="004D3EA6">
              <w:rPr>
                <w:rStyle w:val="Hipercze"/>
                <w:rFonts w:eastAsia="Times New Roman" w:cstheme="minorHAnsi"/>
                <w:noProof/>
                <w:lang w:eastAsia="pl-PL"/>
              </w:rPr>
              <w:t>Informacje o przeprowadzonych kontrolach</w:t>
            </w:r>
            <w:r w:rsidRPr="004D3EA6">
              <w:rPr>
                <w:rFonts w:cstheme="minorHAnsi"/>
                <w:noProof/>
                <w:webHidden/>
              </w:rPr>
              <w:tab/>
            </w:r>
            <w:r w:rsidRPr="004D3EA6">
              <w:rPr>
                <w:rFonts w:cstheme="minorHAnsi"/>
                <w:noProof/>
                <w:webHidden/>
              </w:rPr>
              <w:fldChar w:fldCharType="begin"/>
            </w:r>
            <w:r w:rsidRPr="004D3EA6">
              <w:rPr>
                <w:rFonts w:cstheme="minorHAnsi"/>
                <w:noProof/>
                <w:webHidden/>
              </w:rPr>
              <w:instrText xml:space="preserve"> PAGEREF _Toc189649919 \h </w:instrText>
            </w:r>
            <w:r w:rsidRPr="004D3EA6">
              <w:rPr>
                <w:rFonts w:cstheme="minorHAnsi"/>
                <w:noProof/>
                <w:webHidden/>
              </w:rPr>
            </w:r>
            <w:r w:rsidRPr="004D3EA6">
              <w:rPr>
                <w:rFonts w:cstheme="minorHAnsi"/>
                <w:noProof/>
                <w:webHidden/>
              </w:rPr>
              <w:fldChar w:fldCharType="separate"/>
            </w:r>
            <w:r w:rsidR="00C26832">
              <w:rPr>
                <w:rFonts w:cstheme="minorHAnsi"/>
                <w:noProof/>
                <w:webHidden/>
              </w:rPr>
              <w:t>26</w:t>
            </w:r>
            <w:r w:rsidRPr="004D3EA6">
              <w:rPr>
                <w:rFonts w:cstheme="minorHAnsi"/>
                <w:noProof/>
                <w:webHidden/>
              </w:rPr>
              <w:fldChar w:fldCharType="end"/>
            </w:r>
          </w:hyperlink>
        </w:p>
        <w:p w14:paraId="7AF99FD3" w14:textId="1E592F03" w:rsidR="004D3EA6" w:rsidRPr="004D3EA6" w:rsidRDefault="004D3EA6" w:rsidP="004D3EA6">
          <w:pPr>
            <w:pStyle w:val="Spistreci3"/>
            <w:shd w:val="clear" w:color="auto" w:fill="auto"/>
            <w:spacing w:after="0"/>
            <w:rPr>
              <w:rFonts w:eastAsiaTheme="minorEastAsia" w:cstheme="minorHAnsi"/>
              <w:noProof/>
              <w:kern w:val="2"/>
              <w:lang w:eastAsia="pl-PL"/>
              <w14:ligatures w14:val="standardContextual"/>
            </w:rPr>
          </w:pPr>
          <w:hyperlink w:anchor="_Toc189649920" w:history="1">
            <w:r w:rsidRPr="004D3EA6">
              <w:rPr>
                <w:rStyle w:val="Hipercze"/>
                <w:rFonts w:eastAsia="Times New Roman" w:cstheme="minorHAnsi"/>
                <w:noProof/>
                <w:lang w:eastAsia="pl-PL"/>
              </w:rPr>
              <w:t>4.14.2.</w:t>
            </w:r>
            <w:r w:rsidRPr="004D3EA6">
              <w:rPr>
                <w:rFonts w:eastAsiaTheme="minorEastAsia" w:cstheme="minorHAnsi"/>
                <w:noProof/>
                <w:kern w:val="2"/>
                <w:lang w:eastAsia="pl-PL"/>
                <w14:ligatures w14:val="standardContextual"/>
              </w:rPr>
              <w:tab/>
            </w:r>
            <w:r w:rsidRPr="004D3EA6">
              <w:rPr>
                <w:rStyle w:val="Hipercze"/>
                <w:rFonts w:eastAsia="Times New Roman" w:cstheme="minorHAnsi"/>
                <w:noProof/>
                <w:lang w:eastAsia="pl-PL"/>
              </w:rPr>
              <w:t>Zadania audytowe</w:t>
            </w:r>
            <w:r w:rsidRPr="004D3EA6">
              <w:rPr>
                <w:rFonts w:cstheme="minorHAnsi"/>
                <w:noProof/>
                <w:webHidden/>
              </w:rPr>
              <w:tab/>
            </w:r>
            <w:r w:rsidRPr="004D3EA6">
              <w:rPr>
                <w:rFonts w:cstheme="minorHAnsi"/>
                <w:noProof/>
                <w:webHidden/>
              </w:rPr>
              <w:fldChar w:fldCharType="begin"/>
            </w:r>
            <w:r w:rsidRPr="004D3EA6">
              <w:rPr>
                <w:rFonts w:cstheme="minorHAnsi"/>
                <w:noProof/>
                <w:webHidden/>
              </w:rPr>
              <w:instrText xml:space="preserve"> PAGEREF _Toc189649920 \h </w:instrText>
            </w:r>
            <w:r w:rsidRPr="004D3EA6">
              <w:rPr>
                <w:rFonts w:cstheme="minorHAnsi"/>
                <w:noProof/>
                <w:webHidden/>
              </w:rPr>
            </w:r>
            <w:r w:rsidRPr="004D3EA6">
              <w:rPr>
                <w:rFonts w:cstheme="minorHAnsi"/>
                <w:noProof/>
                <w:webHidden/>
              </w:rPr>
              <w:fldChar w:fldCharType="separate"/>
            </w:r>
            <w:r w:rsidR="00C26832">
              <w:rPr>
                <w:rFonts w:cstheme="minorHAnsi"/>
                <w:noProof/>
                <w:webHidden/>
              </w:rPr>
              <w:t>26</w:t>
            </w:r>
            <w:r w:rsidRPr="004D3EA6">
              <w:rPr>
                <w:rFonts w:cstheme="minorHAnsi"/>
                <w:noProof/>
                <w:webHidden/>
              </w:rPr>
              <w:fldChar w:fldCharType="end"/>
            </w:r>
          </w:hyperlink>
        </w:p>
        <w:p w14:paraId="55755484" w14:textId="6366FD5E" w:rsidR="004D3EA6" w:rsidRPr="004D3EA6" w:rsidRDefault="004D3EA6" w:rsidP="004D3EA6">
          <w:pPr>
            <w:pStyle w:val="Spistreci3"/>
            <w:shd w:val="clear" w:color="auto" w:fill="auto"/>
            <w:spacing w:after="0"/>
            <w:rPr>
              <w:rFonts w:eastAsiaTheme="minorEastAsia" w:cstheme="minorHAnsi"/>
              <w:noProof/>
              <w:kern w:val="2"/>
              <w:lang w:eastAsia="pl-PL"/>
              <w14:ligatures w14:val="standardContextual"/>
            </w:rPr>
          </w:pPr>
          <w:hyperlink w:anchor="_Toc189649921" w:history="1">
            <w:r w:rsidRPr="004D3EA6">
              <w:rPr>
                <w:rStyle w:val="Hipercze"/>
                <w:rFonts w:eastAsia="Times New Roman" w:cstheme="minorHAnsi"/>
                <w:noProof/>
                <w:lang w:eastAsia="pl-PL"/>
              </w:rPr>
              <w:t>4.14.3.</w:t>
            </w:r>
            <w:r w:rsidRPr="004D3EA6">
              <w:rPr>
                <w:rFonts w:eastAsiaTheme="minorEastAsia" w:cstheme="minorHAnsi"/>
                <w:noProof/>
                <w:kern w:val="2"/>
                <w:lang w:eastAsia="pl-PL"/>
                <w14:ligatures w14:val="standardContextual"/>
              </w:rPr>
              <w:tab/>
            </w:r>
            <w:r w:rsidRPr="004D3EA6">
              <w:rPr>
                <w:rStyle w:val="Hipercze"/>
                <w:rFonts w:eastAsia="Times New Roman" w:cstheme="minorHAnsi"/>
                <w:noProof/>
                <w:lang w:eastAsia="pl-PL"/>
              </w:rPr>
              <w:t>Badania</w:t>
            </w:r>
            <w:r w:rsidRPr="004D3EA6">
              <w:rPr>
                <w:rFonts w:cstheme="minorHAnsi"/>
                <w:noProof/>
                <w:webHidden/>
              </w:rPr>
              <w:tab/>
            </w:r>
            <w:r w:rsidRPr="004D3EA6">
              <w:rPr>
                <w:rFonts w:cstheme="minorHAnsi"/>
                <w:noProof/>
                <w:webHidden/>
              </w:rPr>
              <w:fldChar w:fldCharType="begin"/>
            </w:r>
            <w:r w:rsidRPr="004D3EA6">
              <w:rPr>
                <w:rFonts w:cstheme="minorHAnsi"/>
                <w:noProof/>
                <w:webHidden/>
              </w:rPr>
              <w:instrText xml:space="preserve"> PAGEREF _Toc189649921 \h </w:instrText>
            </w:r>
            <w:r w:rsidRPr="004D3EA6">
              <w:rPr>
                <w:rFonts w:cstheme="minorHAnsi"/>
                <w:noProof/>
                <w:webHidden/>
              </w:rPr>
            </w:r>
            <w:r w:rsidRPr="004D3EA6">
              <w:rPr>
                <w:rFonts w:cstheme="minorHAnsi"/>
                <w:noProof/>
                <w:webHidden/>
              </w:rPr>
              <w:fldChar w:fldCharType="separate"/>
            </w:r>
            <w:r w:rsidR="00C26832">
              <w:rPr>
                <w:rFonts w:cstheme="minorHAnsi"/>
                <w:noProof/>
                <w:webHidden/>
              </w:rPr>
              <w:t>26</w:t>
            </w:r>
            <w:r w:rsidRPr="004D3EA6">
              <w:rPr>
                <w:rFonts w:cstheme="minorHAnsi"/>
                <w:noProof/>
                <w:webHidden/>
              </w:rPr>
              <w:fldChar w:fldCharType="end"/>
            </w:r>
          </w:hyperlink>
        </w:p>
        <w:p w14:paraId="11383754" w14:textId="153F1345" w:rsidR="004D3EA6" w:rsidRPr="004D3EA6" w:rsidRDefault="004D3EA6" w:rsidP="004D3EA6">
          <w:pPr>
            <w:pStyle w:val="Spistreci3"/>
            <w:shd w:val="clear" w:color="auto" w:fill="auto"/>
            <w:spacing w:after="0"/>
            <w:rPr>
              <w:rFonts w:eastAsiaTheme="minorEastAsia" w:cstheme="minorHAnsi"/>
              <w:noProof/>
              <w:kern w:val="2"/>
              <w:lang w:eastAsia="pl-PL"/>
              <w14:ligatures w14:val="standardContextual"/>
            </w:rPr>
          </w:pPr>
          <w:hyperlink w:anchor="_Toc189649922" w:history="1">
            <w:r w:rsidRPr="004D3EA6">
              <w:rPr>
                <w:rStyle w:val="Hipercze"/>
                <w:rFonts w:eastAsia="Times New Roman" w:cstheme="minorHAnsi"/>
                <w:noProof/>
                <w:lang w:eastAsia="pl-PL"/>
              </w:rPr>
              <w:t>4.14.4.</w:t>
            </w:r>
            <w:r w:rsidRPr="004D3EA6">
              <w:rPr>
                <w:rFonts w:eastAsiaTheme="minorEastAsia" w:cstheme="minorHAnsi"/>
                <w:noProof/>
                <w:kern w:val="2"/>
                <w:lang w:eastAsia="pl-PL"/>
                <w14:ligatures w14:val="standardContextual"/>
              </w:rPr>
              <w:tab/>
            </w:r>
            <w:r w:rsidRPr="004D3EA6">
              <w:rPr>
                <w:rStyle w:val="Hipercze"/>
                <w:rFonts w:eastAsia="Times New Roman" w:cstheme="minorHAnsi"/>
                <w:noProof/>
                <w:lang w:eastAsia="pl-PL"/>
              </w:rPr>
              <w:t>Wyniki kontroli</w:t>
            </w:r>
            <w:r w:rsidRPr="004D3EA6">
              <w:rPr>
                <w:rFonts w:cstheme="minorHAnsi"/>
                <w:noProof/>
                <w:webHidden/>
              </w:rPr>
              <w:tab/>
            </w:r>
            <w:r w:rsidRPr="004D3EA6">
              <w:rPr>
                <w:rFonts w:cstheme="minorHAnsi"/>
                <w:noProof/>
                <w:webHidden/>
              </w:rPr>
              <w:fldChar w:fldCharType="begin"/>
            </w:r>
            <w:r w:rsidRPr="004D3EA6">
              <w:rPr>
                <w:rFonts w:cstheme="minorHAnsi"/>
                <w:noProof/>
                <w:webHidden/>
              </w:rPr>
              <w:instrText xml:space="preserve"> PAGEREF _Toc189649922 \h </w:instrText>
            </w:r>
            <w:r w:rsidRPr="004D3EA6">
              <w:rPr>
                <w:rFonts w:cstheme="minorHAnsi"/>
                <w:noProof/>
                <w:webHidden/>
              </w:rPr>
            </w:r>
            <w:r w:rsidRPr="004D3EA6">
              <w:rPr>
                <w:rFonts w:cstheme="minorHAnsi"/>
                <w:noProof/>
                <w:webHidden/>
              </w:rPr>
              <w:fldChar w:fldCharType="separate"/>
            </w:r>
            <w:r w:rsidR="00C26832">
              <w:rPr>
                <w:rFonts w:cstheme="minorHAnsi"/>
                <w:noProof/>
                <w:webHidden/>
              </w:rPr>
              <w:t>27</w:t>
            </w:r>
            <w:r w:rsidRPr="004D3EA6">
              <w:rPr>
                <w:rFonts w:cstheme="minorHAnsi"/>
                <w:noProof/>
                <w:webHidden/>
              </w:rPr>
              <w:fldChar w:fldCharType="end"/>
            </w:r>
          </w:hyperlink>
        </w:p>
        <w:p w14:paraId="34AF5028" w14:textId="05B337F2" w:rsidR="004D3EA6" w:rsidRPr="004D3EA6" w:rsidRDefault="004D3EA6" w:rsidP="004D3EA6">
          <w:pPr>
            <w:pStyle w:val="Spistreci2"/>
            <w:spacing w:after="0"/>
            <w:rPr>
              <w:rFonts w:eastAsiaTheme="minorEastAsia" w:cstheme="minorHAnsi"/>
              <w:noProof/>
              <w:kern w:val="2"/>
              <w:lang w:eastAsia="pl-PL"/>
              <w14:ligatures w14:val="standardContextual"/>
            </w:rPr>
          </w:pPr>
          <w:hyperlink w:anchor="_Toc189649923" w:history="1">
            <w:r w:rsidRPr="004D3EA6">
              <w:rPr>
                <w:rStyle w:val="Hipercze"/>
                <w:rFonts w:eastAsia="Times New Roman" w:cstheme="minorHAnsi"/>
                <w:noProof/>
                <w:lang w:eastAsia="pl-PL"/>
              </w:rPr>
              <w:t>4.15.</w:t>
            </w:r>
            <w:r w:rsidRPr="004D3EA6">
              <w:rPr>
                <w:rFonts w:eastAsiaTheme="minorEastAsia" w:cstheme="minorHAnsi"/>
                <w:noProof/>
                <w:kern w:val="2"/>
                <w:lang w:eastAsia="pl-PL"/>
                <w14:ligatures w14:val="standardContextual"/>
              </w:rPr>
              <w:tab/>
            </w:r>
            <w:r w:rsidRPr="004D3EA6">
              <w:rPr>
                <w:rStyle w:val="Hipercze"/>
                <w:rFonts w:eastAsia="Times New Roman" w:cstheme="minorHAnsi"/>
                <w:noProof/>
                <w:lang w:eastAsia="pl-PL"/>
              </w:rPr>
              <w:t>Inne działania prowadzone przez jednostkę związane z powierzonymi przez dzielnicę zadaniami</w:t>
            </w:r>
            <w:r w:rsidRPr="004D3EA6">
              <w:rPr>
                <w:rFonts w:cstheme="minorHAnsi"/>
                <w:noProof/>
                <w:webHidden/>
              </w:rPr>
              <w:tab/>
            </w:r>
            <w:r w:rsidRPr="004D3EA6">
              <w:rPr>
                <w:rFonts w:cstheme="minorHAnsi"/>
                <w:noProof/>
                <w:webHidden/>
              </w:rPr>
              <w:fldChar w:fldCharType="begin"/>
            </w:r>
            <w:r w:rsidRPr="004D3EA6">
              <w:rPr>
                <w:rFonts w:cstheme="minorHAnsi"/>
                <w:noProof/>
                <w:webHidden/>
              </w:rPr>
              <w:instrText xml:space="preserve"> PAGEREF _Toc189649923 \h </w:instrText>
            </w:r>
            <w:r w:rsidRPr="004D3EA6">
              <w:rPr>
                <w:rFonts w:cstheme="minorHAnsi"/>
                <w:noProof/>
                <w:webHidden/>
              </w:rPr>
            </w:r>
            <w:r w:rsidRPr="004D3EA6">
              <w:rPr>
                <w:rFonts w:cstheme="minorHAnsi"/>
                <w:noProof/>
                <w:webHidden/>
              </w:rPr>
              <w:fldChar w:fldCharType="separate"/>
            </w:r>
            <w:r w:rsidR="00C26832">
              <w:rPr>
                <w:rFonts w:cstheme="minorHAnsi"/>
                <w:noProof/>
                <w:webHidden/>
              </w:rPr>
              <w:t>27</w:t>
            </w:r>
            <w:r w:rsidRPr="004D3EA6">
              <w:rPr>
                <w:rFonts w:cstheme="minorHAnsi"/>
                <w:noProof/>
                <w:webHidden/>
              </w:rPr>
              <w:fldChar w:fldCharType="end"/>
            </w:r>
          </w:hyperlink>
        </w:p>
        <w:p w14:paraId="44A2E2AD" w14:textId="1296DAD2" w:rsidR="004D3EA6" w:rsidRPr="004D3EA6" w:rsidRDefault="004D3EA6" w:rsidP="004D3EA6">
          <w:pPr>
            <w:pStyle w:val="Spistreci3"/>
            <w:shd w:val="clear" w:color="auto" w:fill="auto"/>
            <w:spacing w:after="0"/>
            <w:rPr>
              <w:rFonts w:eastAsiaTheme="minorEastAsia" w:cstheme="minorHAnsi"/>
              <w:noProof/>
              <w:kern w:val="2"/>
              <w:lang w:eastAsia="pl-PL"/>
              <w14:ligatures w14:val="standardContextual"/>
            </w:rPr>
          </w:pPr>
          <w:hyperlink w:anchor="_Toc189649924" w:history="1">
            <w:r w:rsidRPr="004D3EA6">
              <w:rPr>
                <w:rStyle w:val="Hipercze"/>
                <w:rFonts w:eastAsia="Times New Roman" w:cstheme="minorHAnsi"/>
                <w:noProof/>
                <w:lang w:eastAsia="pl-PL"/>
              </w:rPr>
              <w:t>4.15.1.</w:t>
            </w:r>
            <w:r w:rsidRPr="004D3EA6">
              <w:rPr>
                <w:rFonts w:eastAsiaTheme="minorEastAsia" w:cstheme="minorHAnsi"/>
                <w:noProof/>
                <w:kern w:val="2"/>
                <w:lang w:eastAsia="pl-PL"/>
                <w14:ligatures w14:val="standardContextual"/>
              </w:rPr>
              <w:tab/>
            </w:r>
            <w:r w:rsidRPr="004D3EA6">
              <w:rPr>
                <w:rStyle w:val="Hipercze"/>
                <w:rFonts w:eastAsia="Times New Roman" w:cstheme="minorHAnsi"/>
                <w:noProof/>
                <w:lang w:eastAsia="pl-PL"/>
              </w:rPr>
              <w:t>Zarzadzanie targowiskami, stanowiska handlu obwoźnego</w:t>
            </w:r>
            <w:r w:rsidRPr="004D3EA6">
              <w:rPr>
                <w:rFonts w:cstheme="minorHAnsi"/>
                <w:noProof/>
                <w:webHidden/>
              </w:rPr>
              <w:tab/>
            </w:r>
            <w:r w:rsidRPr="004D3EA6">
              <w:rPr>
                <w:rFonts w:cstheme="minorHAnsi"/>
                <w:noProof/>
                <w:webHidden/>
              </w:rPr>
              <w:fldChar w:fldCharType="begin"/>
            </w:r>
            <w:r w:rsidRPr="004D3EA6">
              <w:rPr>
                <w:rFonts w:cstheme="minorHAnsi"/>
                <w:noProof/>
                <w:webHidden/>
              </w:rPr>
              <w:instrText xml:space="preserve"> PAGEREF _Toc189649924 \h </w:instrText>
            </w:r>
            <w:r w:rsidRPr="004D3EA6">
              <w:rPr>
                <w:rFonts w:cstheme="minorHAnsi"/>
                <w:noProof/>
                <w:webHidden/>
              </w:rPr>
            </w:r>
            <w:r w:rsidRPr="004D3EA6">
              <w:rPr>
                <w:rFonts w:cstheme="minorHAnsi"/>
                <w:noProof/>
                <w:webHidden/>
              </w:rPr>
              <w:fldChar w:fldCharType="separate"/>
            </w:r>
            <w:r w:rsidR="00C26832">
              <w:rPr>
                <w:rFonts w:cstheme="minorHAnsi"/>
                <w:noProof/>
                <w:webHidden/>
              </w:rPr>
              <w:t>27</w:t>
            </w:r>
            <w:r w:rsidRPr="004D3EA6">
              <w:rPr>
                <w:rFonts w:cstheme="minorHAnsi"/>
                <w:noProof/>
                <w:webHidden/>
              </w:rPr>
              <w:fldChar w:fldCharType="end"/>
            </w:r>
          </w:hyperlink>
        </w:p>
        <w:p w14:paraId="37DEE003" w14:textId="2D3B174E" w:rsidR="004D3EA6" w:rsidRPr="004D3EA6" w:rsidRDefault="004D3EA6" w:rsidP="004D3EA6">
          <w:pPr>
            <w:pStyle w:val="Spistreci3"/>
            <w:shd w:val="clear" w:color="auto" w:fill="auto"/>
            <w:spacing w:after="0"/>
            <w:rPr>
              <w:rFonts w:eastAsiaTheme="minorEastAsia" w:cstheme="minorHAnsi"/>
              <w:noProof/>
              <w:kern w:val="2"/>
              <w:lang w:eastAsia="pl-PL"/>
              <w14:ligatures w14:val="standardContextual"/>
            </w:rPr>
          </w:pPr>
          <w:hyperlink w:anchor="_Toc189649925" w:history="1">
            <w:r w:rsidRPr="004D3EA6">
              <w:rPr>
                <w:rStyle w:val="Hipercze"/>
                <w:rFonts w:eastAsia="Times New Roman" w:cstheme="minorHAnsi"/>
                <w:noProof/>
                <w:lang w:eastAsia="pl-PL"/>
              </w:rPr>
              <w:t>4.15.2.</w:t>
            </w:r>
            <w:r w:rsidRPr="004D3EA6">
              <w:rPr>
                <w:rFonts w:eastAsiaTheme="minorEastAsia" w:cstheme="minorHAnsi"/>
                <w:noProof/>
                <w:kern w:val="2"/>
                <w:lang w:eastAsia="pl-PL"/>
                <w14:ligatures w14:val="standardContextual"/>
              </w:rPr>
              <w:tab/>
            </w:r>
            <w:r w:rsidRPr="004D3EA6">
              <w:rPr>
                <w:rStyle w:val="Hipercze"/>
                <w:rFonts w:eastAsia="Times New Roman" w:cstheme="minorHAnsi"/>
                <w:noProof/>
                <w:lang w:eastAsia="pl-PL"/>
              </w:rPr>
              <w:t>Budżet Obywatelski i inicjatywy lokalne</w:t>
            </w:r>
            <w:r w:rsidRPr="004D3EA6">
              <w:rPr>
                <w:rFonts w:cstheme="minorHAnsi"/>
                <w:noProof/>
                <w:webHidden/>
              </w:rPr>
              <w:tab/>
            </w:r>
            <w:r w:rsidRPr="004D3EA6">
              <w:rPr>
                <w:rFonts w:cstheme="minorHAnsi"/>
                <w:noProof/>
                <w:webHidden/>
              </w:rPr>
              <w:fldChar w:fldCharType="begin"/>
            </w:r>
            <w:r w:rsidRPr="004D3EA6">
              <w:rPr>
                <w:rFonts w:cstheme="minorHAnsi"/>
                <w:noProof/>
                <w:webHidden/>
              </w:rPr>
              <w:instrText xml:space="preserve"> PAGEREF _Toc189649925 \h </w:instrText>
            </w:r>
            <w:r w:rsidRPr="004D3EA6">
              <w:rPr>
                <w:rFonts w:cstheme="minorHAnsi"/>
                <w:noProof/>
                <w:webHidden/>
              </w:rPr>
            </w:r>
            <w:r w:rsidRPr="004D3EA6">
              <w:rPr>
                <w:rFonts w:cstheme="minorHAnsi"/>
                <w:noProof/>
                <w:webHidden/>
              </w:rPr>
              <w:fldChar w:fldCharType="separate"/>
            </w:r>
            <w:r w:rsidR="00C26832">
              <w:rPr>
                <w:rFonts w:cstheme="minorHAnsi"/>
                <w:noProof/>
                <w:webHidden/>
              </w:rPr>
              <w:t>27</w:t>
            </w:r>
            <w:r w:rsidRPr="004D3EA6">
              <w:rPr>
                <w:rFonts w:cstheme="minorHAnsi"/>
                <w:noProof/>
                <w:webHidden/>
              </w:rPr>
              <w:fldChar w:fldCharType="end"/>
            </w:r>
          </w:hyperlink>
        </w:p>
        <w:p w14:paraId="7C44B2C5" w14:textId="0D1EF4F3" w:rsidR="004D3EA6" w:rsidRPr="004D3EA6" w:rsidRDefault="004D3EA6" w:rsidP="004D3EA6">
          <w:pPr>
            <w:pStyle w:val="Spistreci3"/>
            <w:shd w:val="clear" w:color="auto" w:fill="auto"/>
            <w:spacing w:after="0"/>
            <w:rPr>
              <w:rFonts w:eastAsiaTheme="minorEastAsia" w:cstheme="minorHAnsi"/>
              <w:noProof/>
              <w:kern w:val="2"/>
              <w:lang w:eastAsia="pl-PL"/>
              <w14:ligatures w14:val="standardContextual"/>
            </w:rPr>
          </w:pPr>
          <w:hyperlink w:anchor="_Toc189649926" w:history="1">
            <w:r w:rsidRPr="004D3EA6">
              <w:rPr>
                <w:rStyle w:val="Hipercze"/>
                <w:rFonts w:eastAsia="Times New Roman" w:cstheme="minorHAnsi"/>
                <w:noProof/>
                <w:lang w:eastAsia="pl-PL"/>
              </w:rPr>
              <w:t>4.15.3.</w:t>
            </w:r>
            <w:r w:rsidRPr="004D3EA6">
              <w:rPr>
                <w:rFonts w:eastAsiaTheme="minorEastAsia" w:cstheme="minorHAnsi"/>
                <w:noProof/>
                <w:kern w:val="2"/>
                <w:lang w:eastAsia="pl-PL"/>
                <w14:ligatures w14:val="standardContextual"/>
              </w:rPr>
              <w:tab/>
            </w:r>
            <w:r w:rsidRPr="004D3EA6">
              <w:rPr>
                <w:rStyle w:val="Hipercze"/>
                <w:rFonts w:eastAsia="Times New Roman" w:cstheme="minorHAnsi"/>
                <w:noProof/>
                <w:lang w:eastAsia="pl-PL"/>
              </w:rPr>
              <w:t>Inne zadania powierzone</w:t>
            </w:r>
            <w:r w:rsidRPr="004D3EA6">
              <w:rPr>
                <w:rFonts w:cstheme="minorHAnsi"/>
                <w:noProof/>
                <w:webHidden/>
              </w:rPr>
              <w:tab/>
            </w:r>
            <w:r w:rsidRPr="004D3EA6">
              <w:rPr>
                <w:rFonts w:cstheme="minorHAnsi"/>
                <w:noProof/>
                <w:webHidden/>
              </w:rPr>
              <w:fldChar w:fldCharType="begin"/>
            </w:r>
            <w:r w:rsidRPr="004D3EA6">
              <w:rPr>
                <w:rFonts w:cstheme="minorHAnsi"/>
                <w:noProof/>
                <w:webHidden/>
              </w:rPr>
              <w:instrText xml:space="preserve"> PAGEREF _Toc189649926 \h </w:instrText>
            </w:r>
            <w:r w:rsidRPr="004D3EA6">
              <w:rPr>
                <w:rFonts w:cstheme="minorHAnsi"/>
                <w:noProof/>
                <w:webHidden/>
              </w:rPr>
            </w:r>
            <w:r w:rsidRPr="004D3EA6">
              <w:rPr>
                <w:rFonts w:cstheme="minorHAnsi"/>
                <w:noProof/>
                <w:webHidden/>
              </w:rPr>
              <w:fldChar w:fldCharType="separate"/>
            </w:r>
            <w:r w:rsidR="00C26832">
              <w:rPr>
                <w:rFonts w:cstheme="minorHAnsi"/>
                <w:noProof/>
                <w:webHidden/>
              </w:rPr>
              <w:t>28</w:t>
            </w:r>
            <w:r w:rsidRPr="004D3EA6">
              <w:rPr>
                <w:rFonts w:cstheme="minorHAnsi"/>
                <w:noProof/>
                <w:webHidden/>
              </w:rPr>
              <w:fldChar w:fldCharType="end"/>
            </w:r>
          </w:hyperlink>
        </w:p>
        <w:p w14:paraId="728B2E0B" w14:textId="43430159" w:rsidR="004D3EA6" w:rsidRPr="004D3EA6" w:rsidRDefault="004D3EA6" w:rsidP="004D3EA6">
          <w:pPr>
            <w:pStyle w:val="Spistreci1"/>
            <w:spacing w:after="0"/>
            <w:rPr>
              <w:rFonts w:asciiTheme="minorHAnsi" w:eastAsiaTheme="minorEastAsia" w:hAnsiTheme="minorHAnsi" w:cstheme="minorHAnsi"/>
              <w:b w:val="0"/>
              <w:bCs w:val="0"/>
              <w:kern w:val="2"/>
              <w14:ligatures w14:val="standardContextual"/>
            </w:rPr>
          </w:pPr>
          <w:hyperlink w:anchor="_Toc189649927" w:history="1">
            <w:r w:rsidRPr="004D3EA6">
              <w:rPr>
                <w:rStyle w:val="Hipercze"/>
                <w:rFonts w:asciiTheme="minorHAnsi" w:hAnsiTheme="minorHAnsi" w:cstheme="minorHAnsi"/>
                <w:b w:val="0"/>
                <w:bCs w:val="0"/>
              </w:rPr>
              <w:t>V.</w:t>
            </w:r>
            <w:r w:rsidRPr="004D3EA6">
              <w:rPr>
                <w:rFonts w:asciiTheme="minorHAnsi" w:eastAsiaTheme="minorEastAsia" w:hAnsiTheme="minorHAnsi" w:cstheme="minorHAnsi"/>
                <w:b w:val="0"/>
                <w:bCs w:val="0"/>
                <w:kern w:val="2"/>
                <w14:ligatures w14:val="standardContextual"/>
              </w:rPr>
              <w:tab/>
            </w:r>
            <w:r w:rsidRPr="004D3EA6">
              <w:rPr>
                <w:rStyle w:val="Hipercze"/>
                <w:rFonts w:asciiTheme="minorHAnsi" w:hAnsiTheme="minorHAnsi" w:cstheme="minorHAnsi"/>
                <w:b w:val="0"/>
                <w:bCs w:val="0"/>
              </w:rPr>
              <w:t>BUDŻET JEDNOSTKI/SPRAWOZDANIE FINANSOWE</w:t>
            </w:r>
            <w:r w:rsidRPr="004D3EA6">
              <w:rPr>
                <w:rFonts w:asciiTheme="minorHAnsi" w:hAnsiTheme="minorHAnsi" w:cstheme="minorHAnsi"/>
                <w:b w:val="0"/>
                <w:bCs w:val="0"/>
                <w:webHidden/>
              </w:rPr>
              <w:tab/>
            </w:r>
            <w:r w:rsidRPr="004D3EA6">
              <w:rPr>
                <w:rFonts w:asciiTheme="minorHAnsi" w:hAnsiTheme="minorHAnsi" w:cstheme="minorHAnsi"/>
                <w:b w:val="0"/>
                <w:bCs w:val="0"/>
                <w:webHidden/>
              </w:rPr>
              <w:fldChar w:fldCharType="begin"/>
            </w:r>
            <w:r w:rsidRPr="004D3EA6">
              <w:rPr>
                <w:rFonts w:asciiTheme="minorHAnsi" w:hAnsiTheme="minorHAnsi" w:cstheme="minorHAnsi"/>
                <w:b w:val="0"/>
                <w:bCs w:val="0"/>
                <w:webHidden/>
              </w:rPr>
              <w:instrText xml:space="preserve"> PAGEREF _Toc189649927 \h </w:instrText>
            </w:r>
            <w:r w:rsidRPr="004D3EA6">
              <w:rPr>
                <w:rFonts w:asciiTheme="minorHAnsi" w:hAnsiTheme="minorHAnsi" w:cstheme="minorHAnsi"/>
                <w:b w:val="0"/>
                <w:bCs w:val="0"/>
                <w:webHidden/>
              </w:rPr>
            </w:r>
            <w:r w:rsidRPr="004D3EA6">
              <w:rPr>
                <w:rFonts w:asciiTheme="minorHAnsi" w:hAnsiTheme="minorHAnsi" w:cstheme="minorHAnsi"/>
                <w:b w:val="0"/>
                <w:bCs w:val="0"/>
                <w:webHidden/>
              </w:rPr>
              <w:fldChar w:fldCharType="separate"/>
            </w:r>
            <w:r w:rsidR="00C26832">
              <w:rPr>
                <w:rFonts w:asciiTheme="minorHAnsi" w:hAnsiTheme="minorHAnsi" w:cstheme="minorHAnsi"/>
                <w:b w:val="0"/>
                <w:bCs w:val="0"/>
                <w:webHidden/>
              </w:rPr>
              <w:t>29</w:t>
            </w:r>
            <w:r w:rsidRPr="004D3EA6">
              <w:rPr>
                <w:rFonts w:asciiTheme="minorHAnsi" w:hAnsiTheme="minorHAnsi" w:cstheme="minorHAnsi"/>
                <w:b w:val="0"/>
                <w:bCs w:val="0"/>
                <w:webHidden/>
              </w:rPr>
              <w:fldChar w:fldCharType="end"/>
            </w:r>
          </w:hyperlink>
        </w:p>
        <w:p w14:paraId="60724D36" w14:textId="08E2C49D" w:rsidR="004D3EA6" w:rsidRPr="004D3EA6" w:rsidRDefault="004D3EA6" w:rsidP="004D3EA6">
          <w:pPr>
            <w:pStyle w:val="Spistreci1"/>
            <w:spacing w:after="0"/>
            <w:rPr>
              <w:rFonts w:asciiTheme="minorHAnsi" w:eastAsiaTheme="minorEastAsia" w:hAnsiTheme="minorHAnsi" w:cstheme="minorHAnsi"/>
              <w:b w:val="0"/>
              <w:bCs w:val="0"/>
              <w:kern w:val="2"/>
              <w14:ligatures w14:val="standardContextual"/>
            </w:rPr>
          </w:pPr>
          <w:hyperlink w:anchor="_Toc189649928" w:history="1">
            <w:r w:rsidRPr="004D3EA6">
              <w:rPr>
                <w:rStyle w:val="Hipercze"/>
                <w:rFonts w:asciiTheme="minorHAnsi" w:hAnsiTheme="minorHAnsi" w:cstheme="minorHAnsi"/>
                <w:b w:val="0"/>
                <w:bCs w:val="0"/>
              </w:rPr>
              <w:t>VI.</w:t>
            </w:r>
            <w:r w:rsidRPr="004D3EA6">
              <w:rPr>
                <w:rFonts w:asciiTheme="minorHAnsi" w:eastAsiaTheme="minorEastAsia" w:hAnsiTheme="minorHAnsi" w:cstheme="minorHAnsi"/>
                <w:b w:val="0"/>
                <w:bCs w:val="0"/>
                <w:kern w:val="2"/>
                <w14:ligatures w14:val="standardContextual"/>
              </w:rPr>
              <w:tab/>
            </w:r>
            <w:r w:rsidRPr="004D3EA6">
              <w:rPr>
                <w:rStyle w:val="Hipercze"/>
                <w:rFonts w:asciiTheme="minorHAnsi" w:hAnsiTheme="minorHAnsi" w:cstheme="minorHAnsi"/>
                <w:b w:val="0"/>
                <w:bCs w:val="0"/>
              </w:rPr>
              <w:t>PODSUMOWANIE</w:t>
            </w:r>
            <w:r w:rsidRPr="004D3EA6">
              <w:rPr>
                <w:rFonts w:asciiTheme="minorHAnsi" w:hAnsiTheme="minorHAnsi" w:cstheme="minorHAnsi"/>
                <w:b w:val="0"/>
                <w:bCs w:val="0"/>
                <w:webHidden/>
              </w:rPr>
              <w:tab/>
            </w:r>
            <w:r w:rsidRPr="004D3EA6">
              <w:rPr>
                <w:rFonts w:asciiTheme="minorHAnsi" w:hAnsiTheme="minorHAnsi" w:cstheme="minorHAnsi"/>
                <w:b w:val="0"/>
                <w:bCs w:val="0"/>
                <w:webHidden/>
              </w:rPr>
              <w:fldChar w:fldCharType="begin"/>
            </w:r>
            <w:r w:rsidRPr="004D3EA6">
              <w:rPr>
                <w:rFonts w:asciiTheme="minorHAnsi" w:hAnsiTheme="minorHAnsi" w:cstheme="minorHAnsi"/>
                <w:b w:val="0"/>
                <w:bCs w:val="0"/>
                <w:webHidden/>
              </w:rPr>
              <w:instrText xml:space="preserve"> PAGEREF _Toc189649928 \h </w:instrText>
            </w:r>
            <w:r w:rsidRPr="004D3EA6">
              <w:rPr>
                <w:rFonts w:asciiTheme="minorHAnsi" w:hAnsiTheme="minorHAnsi" w:cstheme="minorHAnsi"/>
                <w:b w:val="0"/>
                <w:bCs w:val="0"/>
                <w:webHidden/>
              </w:rPr>
            </w:r>
            <w:r w:rsidRPr="004D3EA6">
              <w:rPr>
                <w:rFonts w:asciiTheme="minorHAnsi" w:hAnsiTheme="minorHAnsi" w:cstheme="minorHAnsi"/>
                <w:b w:val="0"/>
                <w:bCs w:val="0"/>
                <w:webHidden/>
              </w:rPr>
              <w:fldChar w:fldCharType="separate"/>
            </w:r>
            <w:r w:rsidR="00C26832">
              <w:rPr>
                <w:rFonts w:asciiTheme="minorHAnsi" w:hAnsiTheme="minorHAnsi" w:cstheme="minorHAnsi"/>
                <w:b w:val="0"/>
                <w:bCs w:val="0"/>
                <w:webHidden/>
              </w:rPr>
              <w:t>30</w:t>
            </w:r>
            <w:r w:rsidRPr="004D3EA6">
              <w:rPr>
                <w:rFonts w:asciiTheme="minorHAnsi" w:hAnsiTheme="minorHAnsi" w:cstheme="minorHAnsi"/>
                <w:b w:val="0"/>
                <w:bCs w:val="0"/>
                <w:webHidden/>
              </w:rPr>
              <w:fldChar w:fldCharType="end"/>
            </w:r>
          </w:hyperlink>
        </w:p>
        <w:p w14:paraId="2E13DD7B" w14:textId="1C08FC24" w:rsidR="005B6628" w:rsidRPr="00822509" w:rsidRDefault="001E5397" w:rsidP="004D3EA6">
          <w:pPr>
            <w:spacing w:after="0"/>
          </w:pPr>
          <w:r w:rsidRPr="004D3EA6">
            <w:rPr>
              <w:rFonts w:cstheme="minorHAnsi"/>
            </w:rPr>
            <w:fldChar w:fldCharType="end"/>
          </w:r>
        </w:p>
      </w:sdtContent>
    </w:sdt>
    <w:p w14:paraId="4CDDA0F6" w14:textId="02BE2D9F" w:rsidR="002D4545" w:rsidRPr="00E2632A" w:rsidRDefault="005B6628" w:rsidP="00E2632A">
      <w:pPr>
        <w:spacing w:line="259" w:lineRule="auto"/>
        <w:rPr>
          <w:rFonts w:cstheme="minorHAnsi"/>
          <w:b/>
        </w:rPr>
        <w:sectPr w:rsidR="002D4545" w:rsidRPr="00E2632A" w:rsidSect="00A01871">
          <w:footerReference w:type="default" r:id="rId8"/>
          <w:pgSz w:w="11906" w:h="16838"/>
          <w:pgMar w:top="1134" w:right="1418" w:bottom="1134" w:left="1418" w:header="709" w:footer="709" w:gutter="0"/>
          <w:cols w:space="708"/>
          <w:titlePg/>
          <w:docGrid w:linePitch="360"/>
        </w:sectPr>
      </w:pPr>
      <w:r>
        <w:rPr>
          <w:rFonts w:cstheme="minorHAnsi"/>
          <w:b/>
        </w:rPr>
        <w:br w:type="page"/>
      </w:r>
    </w:p>
    <w:p w14:paraId="19BABFA9" w14:textId="1C739EDD" w:rsidR="007B59D8" w:rsidRDefault="00E46FB4" w:rsidP="00216F49">
      <w:pPr>
        <w:pStyle w:val="Akapitzlist"/>
        <w:numPr>
          <w:ilvl w:val="0"/>
          <w:numId w:val="10"/>
        </w:numPr>
        <w:spacing w:after="240" w:line="240" w:lineRule="auto"/>
        <w:ind w:left="1077"/>
        <w:contextualSpacing w:val="0"/>
        <w:outlineLvl w:val="0"/>
        <w:rPr>
          <w:rFonts w:eastAsia="Times New Roman" w:cstheme="minorHAnsi"/>
          <w:b/>
          <w:bCs/>
          <w:lang w:eastAsia="pl-PL"/>
        </w:rPr>
      </w:pPr>
      <w:bookmarkStart w:id="0" w:name="_Toc155273328"/>
      <w:bookmarkStart w:id="1" w:name="_Toc189649870"/>
      <w:r w:rsidRPr="00DD3268">
        <w:rPr>
          <w:rFonts w:cstheme="minorHAnsi"/>
          <w:b/>
        </w:rPr>
        <w:t>STAN ORGANIZACYJNY</w:t>
      </w:r>
      <w:bookmarkEnd w:id="0"/>
      <w:bookmarkEnd w:id="1"/>
      <w:r w:rsidR="000006B0" w:rsidRPr="00DD3268">
        <w:rPr>
          <w:rFonts w:eastAsia="Times New Roman" w:cstheme="minorHAnsi"/>
          <w:b/>
          <w:bCs/>
          <w:lang w:eastAsia="pl-PL"/>
        </w:rPr>
        <w:t xml:space="preserve"> </w:t>
      </w:r>
    </w:p>
    <w:p w14:paraId="65270D03" w14:textId="1D5B7051" w:rsidR="00B4210F" w:rsidRPr="00B4210F" w:rsidRDefault="00B4210F" w:rsidP="00B4210F">
      <w:r w:rsidRPr="00B4210F">
        <w:t xml:space="preserve">Zakład Gospodarowania Nieruchomościami w Dzielnicy Śródmieście (nazywany dalej: ZGN) jest jednym z dzielnicowych zakładów gospodarowania nieruchomościami funkcjonujących na terenie m.st. Warszawy. Siedziba główna ZGN mieści się w Warszawie przy ul. Szwoleżerów 5. W ramach struktury organizacyjnej ZGN funkcjonowało w roku sprawozdawczym także pięć terenowych </w:t>
      </w:r>
      <w:r>
        <w:t>Administracji Domów Komunalnych</w:t>
      </w:r>
      <w:r w:rsidRPr="00B4210F">
        <w:t>. Z pomocą Zastępców i Głównego Księgowego, Zakładem ki</w:t>
      </w:r>
      <w:r>
        <w:t>erowała Dyrektor ZGN Śródmieście Pani Małgorzata Gawęcka.</w:t>
      </w:r>
    </w:p>
    <w:p w14:paraId="3A657582" w14:textId="77777777" w:rsidR="00B17E71" w:rsidRDefault="00E46FB4" w:rsidP="00640E21">
      <w:pPr>
        <w:pStyle w:val="Akapitzlist"/>
        <w:numPr>
          <w:ilvl w:val="1"/>
          <w:numId w:val="4"/>
        </w:numPr>
        <w:spacing w:before="360" w:after="360" w:line="240" w:lineRule="auto"/>
        <w:ind w:left="709" w:hanging="709"/>
        <w:contextualSpacing w:val="0"/>
        <w:outlineLvl w:val="1"/>
        <w:rPr>
          <w:rFonts w:eastAsia="Times New Roman" w:cstheme="minorHAnsi"/>
          <w:b/>
          <w:bCs/>
          <w:lang w:eastAsia="pl-PL"/>
        </w:rPr>
      </w:pPr>
      <w:bookmarkStart w:id="2" w:name="_Toc155273329"/>
      <w:bookmarkStart w:id="3" w:name="_Toc189649871"/>
      <w:r w:rsidRPr="00DD3268">
        <w:rPr>
          <w:rFonts w:eastAsia="Times New Roman" w:cstheme="minorHAnsi"/>
          <w:b/>
          <w:bCs/>
          <w:lang w:eastAsia="pl-PL"/>
        </w:rPr>
        <w:t>Status prawny</w:t>
      </w:r>
      <w:bookmarkEnd w:id="2"/>
      <w:bookmarkEnd w:id="3"/>
    </w:p>
    <w:p w14:paraId="2DDC355C" w14:textId="1C4D7D62" w:rsidR="00F61C56" w:rsidRPr="00DD3268" w:rsidRDefault="00F61C56" w:rsidP="00F61C56">
      <w:pPr>
        <w:pStyle w:val="Tekstpodstawowy"/>
        <w:spacing w:after="0"/>
        <w:rPr>
          <w:rFonts w:asciiTheme="minorHAnsi" w:hAnsiTheme="minorHAnsi" w:cstheme="minorHAnsi"/>
          <w:color w:val="000000"/>
        </w:rPr>
      </w:pPr>
      <w:r w:rsidRPr="00DD3268">
        <w:rPr>
          <w:rFonts w:asciiTheme="minorHAnsi" w:hAnsiTheme="minorHAnsi" w:cstheme="minorHAnsi"/>
          <w:color w:val="000000"/>
        </w:rPr>
        <w:t>Zakład Gospodarowania Nieruchomościami w Dzielnicy Śródmieście jest jednostką budżetową m.</w:t>
      </w:r>
      <w:r>
        <w:rPr>
          <w:rFonts w:asciiTheme="minorHAnsi" w:hAnsiTheme="minorHAnsi" w:cstheme="minorHAnsi"/>
          <w:color w:val="000000"/>
        </w:rPr>
        <w:t> st. </w:t>
      </w:r>
      <w:r w:rsidRPr="00DD3268">
        <w:rPr>
          <w:rFonts w:asciiTheme="minorHAnsi" w:hAnsiTheme="minorHAnsi" w:cstheme="minorHAnsi"/>
          <w:color w:val="000000"/>
        </w:rPr>
        <w:t xml:space="preserve">Warszawy. </w:t>
      </w:r>
    </w:p>
    <w:p w14:paraId="73F7DB6B" w14:textId="3E60C99F" w:rsidR="00F61C56" w:rsidRPr="001162AF" w:rsidRDefault="00F61C56" w:rsidP="00F61C56">
      <w:pPr>
        <w:pStyle w:val="Tekstpodstawowy"/>
        <w:spacing w:after="0"/>
        <w:rPr>
          <w:rFonts w:asciiTheme="minorHAnsi" w:hAnsiTheme="minorHAnsi" w:cstheme="minorHAnsi"/>
        </w:rPr>
      </w:pPr>
      <w:r w:rsidRPr="00DD3268">
        <w:rPr>
          <w:rFonts w:asciiTheme="minorHAnsi" w:hAnsiTheme="minorHAnsi" w:cstheme="minorHAnsi"/>
          <w:color w:val="000000"/>
        </w:rPr>
        <w:t>ZGN działa na podstawie statutu stanowiącego załącznik do Uchwały Nr XLIII/1019/2004 Rady m.</w:t>
      </w:r>
      <w:r>
        <w:rPr>
          <w:rFonts w:asciiTheme="minorHAnsi" w:hAnsiTheme="minorHAnsi" w:cstheme="minorHAnsi"/>
          <w:color w:val="000000"/>
        </w:rPr>
        <w:t> st. </w:t>
      </w:r>
      <w:r w:rsidRPr="00DD3268">
        <w:rPr>
          <w:rFonts w:asciiTheme="minorHAnsi" w:hAnsiTheme="minorHAnsi" w:cstheme="minorHAnsi"/>
          <w:color w:val="000000"/>
        </w:rPr>
        <w:t>Warszawy z dnia 2 grudnia 2004 r. w sprawie przekształcenia zakładu budżetowego m.</w:t>
      </w:r>
      <w:r>
        <w:rPr>
          <w:rFonts w:asciiTheme="minorHAnsi" w:hAnsiTheme="minorHAnsi" w:cstheme="minorHAnsi"/>
          <w:color w:val="000000"/>
        </w:rPr>
        <w:t> st. </w:t>
      </w:r>
      <w:r w:rsidRPr="00DD3268">
        <w:rPr>
          <w:rFonts w:asciiTheme="minorHAnsi" w:hAnsiTheme="minorHAnsi" w:cstheme="minorHAnsi"/>
          <w:color w:val="000000"/>
        </w:rPr>
        <w:t xml:space="preserve">Warszawy pod nazwą „Zarząd Domów Komunalnych Śródmieście” w jednostkę budżetową m.st. Warszawy. </w:t>
      </w:r>
      <w:r w:rsidR="00263FB7">
        <w:rPr>
          <w:rFonts w:asciiTheme="minorHAnsi" w:hAnsiTheme="minorHAnsi" w:cstheme="minorHAnsi"/>
          <w:color w:val="000000"/>
        </w:rPr>
        <w:t>Aktualnie p</w:t>
      </w:r>
      <w:r w:rsidRPr="00DD3268">
        <w:rPr>
          <w:rFonts w:asciiTheme="minorHAnsi" w:hAnsiTheme="minorHAnsi" w:cstheme="minorHAnsi"/>
          <w:color w:val="000000"/>
        </w:rPr>
        <w:t>ods</w:t>
      </w:r>
      <w:r w:rsidR="001162AF">
        <w:rPr>
          <w:rFonts w:asciiTheme="minorHAnsi" w:hAnsiTheme="minorHAnsi" w:cstheme="minorHAnsi"/>
          <w:color w:val="000000"/>
        </w:rPr>
        <w:t>tawę działalności ZGN stanowią:</w:t>
      </w:r>
    </w:p>
    <w:p w14:paraId="06A97F47" w14:textId="612DEE2D" w:rsidR="00F61C56" w:rsidRPr="00CE22D5" w:rsidRDefault="00F61C56" w:rsidP="00A05856">
      <w:pPr>
        <w:pStyle w:val="Tekstpodstawowy"/>
        <w:numPr>
          <w:ilvl w:val="0"/>
          <w:numId w:val="9"/>
        </w:numPr>
        <w:spacing w:after="0"/>
        <w:ind w:left="284" w:hanging="284"/>
        <w:rPr>
          <w:rFonts w:asciiTheme="minorHAnsi" w:hAnsiTheme="minorHAnsi" w:cstheme="minorHAnsi"/>
        </w:rPr>
      </w:pPr>
      <w:r w:rsidRPr="00CE22D5">
        <w:rPr>
          <w:rFonts w:asciiTheme="minorHAnsi" w:hAnsiTheme="minorHAnsi" w:cstheme="minorHAnsi"/>
        </w:rPr>
        <w:t xml:space="preserve">Ustawa z dnia 8 marca 1990 r. o samorządzie gminnym </w:t>
      </w:r>
      <w:r w:rsidRPr="00A05856">
        <w:rPr>
          <w:rFonts w:asciiTheme="minorHAnsi" w:hAnsiTheme="minorHAnsi" w:cstheme="minorHAnsi"/>
          <w:sz w:val="20"/>
          <w:szCs w:val="20"/>
        </w:rPr>
        <w:t>(</w:t>
      </w:r>
      <w:r w:rsidR="00A05856" w:rsidRPr="00A05856">
        <w:rPr>
          <w:rFonts w:asciiTheme="minorHAnsi" w:hAnsiTheme="minorHAnsi" w:cstheme="minorHAnsi"/>
          <w:sz w:val="20"/>
          <w:szCs w:val="20"/>
        </w:rPr>
        <w:t xml:space="preserve">tekst jednolity </w:t>
      </w:r>
      <w:r w:rsidRPr="00A05856">
        <w:rPr>
          <w:rFonts w:asciiTheme="minorHAnsi" w:hAnsiTheme="minorHAnsi" w:cstheme="minorHAnsi"/>
          <w:sz w:val="20"/>
          <w:szCs w:val="20"/>
        </w:rPr>
        <w:t>Dz.</w:t>
      </w:r>
      <w:r w:rsidR="00A05856" w:rsidRPr="00A05856">
        <w:rPr>
          <w:rFonts w:asciiTheme="minorHAnsi" w:hAnsiTheme="minorHAnsi" w:cstheme="minorHAnsi"/>
          <w:sz w:val="20"/>
          <w:szCs w:val="20"/>
        </w:rPr>
        <w:t xml:space="preserve"> </w:t>
      </w:r>
      <w:r w:rsidRPr="00A05856">
        <w:rPr>
          <w:rFonts w:asciiTheme="minorHAnsi" w:hAnsiTheme="minorHAnsi" w:cstheme="minorHAnsi"/>
          <w:sz w:val="20"/>
          <w:szCs w:val="20"/>
        </w:rPr>
        <w:t xml:space="preserve">U. </w:t>
      </w:r>
      <w:r w:rsidR="006B7BC3" w:rsidRPr="00A05856">
        <w:rPr>
          <w:rFonts w:asciiTheme="minorHAnsi" w:hAnsiTheme="minorHAnsi" w:cstheme="minorHAnsi"/>
          <w:sz w:val="20"/>
          <w:szCs w:val="20"/>
        </w:rPr>
        <w:t>202</w:t>
      </w:r>
      <w:r w:rsidR="00A05856" w:rsidRPr="00A05856">
        <w:rPr>
          <w:rFonts w:asciiTheme="minorHAnsi" w:hAnsiTheme="minorHAnsi" w:cstheme="minorHAnsi"/>
          <w:sz w:val="20"/>
          <w:szCs w:val="20"/>
        </w:rPr>
        <w:t>4</w:t>
      </w:r>
      <w:r w:rsidR="006B7BC3" w:rsidRPr="00A05856">
        <w:rPr>
          <w:rFonts w:asciiTheme="minorHAnsi" w:hAnsiTheme="minorHAnsi" w:cstheme="minorHAnsi"/>
          <w:sz w:val="20"/>
          <w:szCs w:val="20"/>
        </w:rPr>
        <w:t xml:space="preserve"> r. poz.</w:t>
      </w:r>
      <w:r w:rsidR="00A05856" w:rsidRPr="00A05856">
        <w:rPr>
          <w:rFonts w:asciiTheme="minorHAnsi" w:hAnsiTheme="minorHAnsi" w:cstheme="minorHAnsi"/>
          <w:sz w:val="20"/>
          <w:szCs w:val="20"/>
        </w:rPr>
        <w:t xml:space="preserve"> 1465</w:t>
      </w:r>
      <w:r w:rsidRPr="00A05856">
        <w:rPr>
          <w:rFonts w:asciiTheme="minorHAnsi" w:hAnsiTheme="minorHAnsi" w:cstheme="minorHAnsi"/>
          <w:sz w:val="20"/>
          <w:szCs w:val="20"/>
        </w:rPr>
        <w:t>)</w:t>
      </w:r>
      <w:r w:rsidRPr="00CE22D5">
        <w:rPr>
          <w:rFonts w:asciiTheme="minorHAnsi" w:hAnsiTheme="minorHAnsi" w:cstheme="minorHAnsi"/>
        </w:rPr>
        <w:t>;</w:t>
      </w:r>
    </w:p>
    <w:p w14:paraId="2F846D62" w14:textId="05A6C9BF" w:rsidR="00F61C56" w:rsidRPr="00A05856" w:rsidRDefault="00F61C56" w:rsidP="00A05856">
      <w:pPr>
        <w:pStyle w:val="Tekstpodstawowy"/>
        <w:numPr>
          <w:ilvl w:val="0"/>
          <w:numId w:val="9"/>
        </w:numPr>
        <w:spacing w:after="0"/>
        <w:ind w:left="284" w:hanging="284"/>
        <w:rPr>
          <w:rFonts w:asciiTheme="minorHAnsi" w:hAnsiTheme="minorHAnsi" w:cstheme="minorHAnsi"/>
          <w:sz w:val="20"/>
          <w:szCs w:val="20"/>
        </w:rPr>
      </w:pPr>
      <w:r w:rsidRPr="006B7BC3">
        <w:rPr>
          <w:rFonts w:asciiTheme="minorHAnsi" w:hAnsiTheme="minorHAnsi" w:cstheme="minorHAnsi"/>
        </w:rPr>
        <w:t xml:space="preserve">Ustawa z dnia 15 marca 2002 r. o ustroju m.st. Warszawy </w:t>
      </w:r>
      <w:r w:rsidRPr="00A05856">
        <w:rPr>
          <w:rFonts w:asciiTheme="minorHAnsi" w:hAnsiTheme="minorHAnsi" w:cstheme="minorHAnsi"/>
          <w:sz w:val="20"/>
          <w:szCs w:val="20"/>
        </w:rPr>
        <w:t>(</w:t>
      </w:r>
      <w:r w:rsidR="00B86F1C" w:rsidRPr="00A05856">
        <w:rPr>
          <w:rFonts w:asciiTheme="minorHAnsi" w:hAnsiTheme="minorHAnsi" w:cstheme="minorHAnsi"/>
          <w:sz w:val="20"/>
          <w:szCs w:val="20"/>
        </w:rPr>
        <w:t xml:space="preserve">tekst jednolity </w:t>
      </w:r>
      <w:r w:rsidRPr="00A05856">
        <w:rPr>
          <w:rFonts w:asciiTheme="minorHAnsi" w:hAnsiTheme="minorHAnsi" w:cstheme="minorHAnsi"/>
          <w:sz w:val="20"/>
          <w:szCs w:val="20"/>
        </w:rPr>
        <w:t>Dz</w:t>
      </w:r>
      <w:r w:rsidR="00A05856" w:rsidRPr="00A05856">
        <w:rPr>
          <w:rFonts w:asciiTheme="minorHAnsi" w:hAnsiTheme="minorHAnsi" w:cstheme="minorHAnsi"/>
          <w:sz w:val="20"/>
          <w:szCs w:val="20"/>
        </w:rPr>
        <w:t>.</w:t>
      </w:r>
      <w:r w:rsidRPr="00A05856">
        <w:rPr>
          <w:rFonts w:asciiTheme="minorHAnsi" w:hAnsiTheme="minorHAnsi" w:cstheme="minorHAnsi"/>
          <w:sz w:val="20"/>
          <w:szCs w:val="20"/>
        </w:rPr>
        <w:t xml:space="preserve"> U. 2018 r. poz. 1</w:t>
      </w:r>
      <w:r w:rsidR="00A70978" w:rsidRPr="00A05856">
        <w:rPr>
          <w:rFonts w:asciiTheme="minorHAnsi" w:hAnsiTheme="minorHAnsi" w:cstheme="minorHAnsi"/>
          <w:sz w:val="20"/>
          <w:szCs w:val="20"/>
        </w:rPr>
        <w:t>817</w:t>
      </w:r>
      <w:r w:rsidRPr="00A05856">
        <w:rPr>
          <w:rFonts w:asciiTheme="minorHAnsi" w:hAnsiTheme="minorHAnsi" w:cstheme="minorHAnsi"/>
          <w:sz w:val="20"/>
          <w:szCs w:val="20"/>
        </w:rPr>
        <w:t>);</w:t>
      </w:r>
    </w:p>
    <w:p w14:paraId="066510FC" w14:textId="13B64E14" w:rsidR="00F61C56" w:rsidRPr="00A05856" w:rsidRDefault="00F61C56" w:rsidP="00A05856">
      <w:pPr>
        <w:pStyle w:val="Tekstpodstawowy"/>
        <w:numPr>
          <w:ilvl w:val="0"/>
          <w:numId w:val="9"/>
        </w:numPr>
        <w:spacing w:after="0"/>
        <w:ind w:left="284" w:hanging="284"/>
        <w:rPr>
          <w:rFonts w:asciiTheme="minorHAnsi" w:hAnsiTheme="minorHAnsi" w:cstheme="minorHAnsi"/>
          <w:sz w:val="20"/>
          <w:szCs w:val="20"/>
        </w:rPr>
      </w:pPr>
      <w:r w:rsidRPr="00787821">
        <w:rPr>
          <w:rFonts w:asciiTheme="minorHAnsi" w:hAnsiTheme="minorHAnsi" w:cstheme="minorHAnsi"/>
        </w:rPr>
        <w:t xml:space="preserve">Ustawa z dnia 27 sierpnia 2009 r. o finansach publicznych </w:t>
      </w:r>
      <w:r w:rsidRPr="00A05856">
        <w:rPr>
          <w:rFonts w:asciiTheme="minorHAnsi" w:hAnsiTheme="minorHAnsi" w:cstheme="minorHAnsi"/>
          <w:sz w:val="20"/>
          <w:szCs w:val="20"/>
        </w:rPr>
        <w:t>(</w:t>
      </w:r>
      <w:r w:rsidR="00A05856" w:rsidRPr="00A05856">
        <w:rPr>
          <w:rFonts w:asciiTheme="minorHAnsi" w:hAnsiTheme="minorHAnsi" w:cstheme="minorHAnsi"/>
          <w:sz w:val="20"/>
          <w:szCs w:val="20"/>
        </w:rPr>
        <w:t xml:space="preserve">tekst jednolity </w:t>
      </w:r>
      <w:r w:rsidR="009F79D6" w:rsidRPr="00A05856">
        <w:rPr>
          <w:rFonts w:asciiTheme="minorHAnsi" w:hAnsiTheme="minorHAnsi" w:cstheme="minorHAnsi"/>
          <w:sz w:val="20"/>
          <w:szCs w:val="20"/>
        </w:rPr>
        <w:t>Dz. U. 202</w:t>
      </w:r>
      <w:r w:rsidR="00A05856" w:rsidRPr="00A05856">
        <w:rPr>
          <w:rFonts w:asciiTheme="minorHAnsi" w:hAnsiTheme="minorHAnsi" w:cstheme="minorHAnsi"/>
          <w:sz w:val="20"/>
          <w:szCs w:val="20"/>
        </w:rPr>
        <w:t>4</w:t>
      </w:r>
      <w:r w:rsidR="009F79D6" w:rsidRPr="00A05856">
        <w:rPr>
          <w:rFonts w:asciiTheme="minorHAnsi" w:hAnsiTheme="minorHAnsi" w:cstheme="minorHAnsi"/>
          <w:sz w:val="20"/>
          <w:szCs w:val="20"/>
        </w:rPr>
        <w:t xml:space="preserve"> r. poz. 1</w:t>
      </w:r>
      <w:r w:rsidR="00A05856" w:rsidRPr="00A05856">
        <w:rPr>
          <w:rFonts w:asciiTheme="minorHAnsi" w:hAnsiTheme="minorHAnsi" w:cstheme="minorHAnsi"/>
          <w:sz w:val="20"/>
          <w:szCs w:val="20"/>
        </w:rPr>
        <w:t>530</w:t>
      </w:r>
      <w:r w:rsidR="009F79D6" w:rsidRPr="00A05856">
        <w:rPr>
          <w:rFonts w:asciiTheme="minorHAnsi" w:hAnsiTheme="minorHAnsi" w:cstheme="minorHAnsi"/>
          <w:sz w:val="20"/>
          <w:szCs w:val="20"/>
        </w:rPr>
        <w:t>)</w:t>
      </w:r>
      <w:r w:rsidR="00925FA7" w:rsidRPr="00A05856">
        <w:rPr>
          <w:rFonts w:asciiTheme="minorHAnsi" w:hAnsiTheme="minorHAnsi" w:cstheme="minorHAnsi"/>
          <w:sz w:val="20"/>
          <w:szCs w:val="20"/>
        </w:rPr>
        <w:t>;</w:t>
      </w:r>
    </w:p>
    <w:p w14:paraId="7DEC8488" w14:textId="54BF7E18" w:rsidR="00F61C56" w:rsidRPr="00640E21" w:rsidRDefault="00F61C56" w:rsidP="00A05856">
      <w:pPr>
        <w:pStyle w:val="Tekstpodstawowy"/>
        <w:numPr>
          <w:ilvl w:val="0"/>
          <w:numId w:val="9"/>
        </w:numPr>
        <w:spacing w:after="240"/>
        <w:ind w:left="284" w:hanging="284"/>
        <w:rPr>
          <w:rFonts w:asciiTheme="minorHAnsi" w:hAnsiTheme="minorHAnsi" w:cstheme="minorHAnsi"/>
        </w:rPr>
      </w:pPr>
      <w:r w:rsidRPr="009F79D6">
        <w:rPr>
          <w:rFonts w:asciiTheme="minorHAnsi" w:hAnsiTheme="minorHAnsi" w:cstheme="minorHAnsi"/>
        </w:rPr>
        <w:t xml:space="preserve">Statut ZGN Śródmieście oraz inne przepisy prawa. </w:t>
      </w:r>
    </w:p>
    <w:p w14:paraId="408FC9F7" w14:textId="1A71CB50" w:rsidR="00CA775B" w:rsidRDefault="005F1542" w:rsidP="00640E21">
      <w:pPr>
        <w:pStyle w:val="Akapitzlist"/>
        <w:numPr>
          <w:ilvl w:val="1"/>
          <w:numId w:val="4"/>
        </w:numPr>
        <w:spacing w:before="240" w:after="240"/>
        <w:ind w:left="709" w:hanging="709"/>
        <w:contextualSpacing w:val="0"/>
        <w:outlineLvl w:val="1"/>
        <w:rPr>
          <w:rFonts w:eastAsia="Times New Roman" w:cstheme="minorHAnsi"/>
          <w:b/>
          <w:bCs/>
          <w:lang w:eastAsia="pl-PL"/>
        </w:rPr>
      </w:pPr>
      <w:bookmarkStart w:id="4" w:name="_Toc155273330"/>
      <w:bookmarkStart w:id="5" w:name="_Toc189649872"/>
      <w:r w:rsidRPr="00DD3268">
        <w:rPr>
          <w:rFonts w:eastAsia="Times New Roman" w:cstheme="minorHAnsi"/>
          <w:b/>
          <w:bCs/>
          <w:lang w:eastAsia="pl-PL"/>
        </w:rPr>
        <w:t>Działalność statutowa</w:t>
      </w:r>
      <w:bookmarkEnd w:id="4"/>
      <w:bookmarkEnd w:id="5"/>
      <w:r w:rsidR="00214B17" w:rsidRPr="00DD3268">
        <w:rPr>
          <w:rFonts w:eastAsia="Times New Roman" w:cstheme="minorHAnsi"/>
          <w:b/>
          <w:bCs/>
          <w:lang w:eastAsia="pl-PL"/>
        </w:rPr>
        <w:t xml:space="preserve"> </w:t>
      </w:r>
    </w:p>
    <w:p w14:paraId="1444A27B" w14:textId="62E0FFC4" w:rsidR="00DC7995" w:rsidRPr="00640E21" w:rsidRDefault="00DC7995" w:rsidP="00640E21">
      <w:pPr>
        <w:pStyle w:val="Tekstpodstawowy"/>
        <w:spacing w:after="240"/>
        <w:rPr>
          <w:rFonts w:asciiTheme="minorHAnsi" w:hAnsiTheme="minorHAnsi" w:cstheme="minorHAnsi"/>
          <w:color w:val="000000"/>
        </w:rPr>
      </w:pPr>
      <w:r w:rsidRPr="00DD3268">
        <w:rPr>
          <w:rFonts w:asciiTheme="minorHAnsi" w:eastAsia="Times New Roman" w:hAnsiTheme="minorHAnsi" w:cstheme="minorHAnsi"/>
          <w:lang w:eastAsia="pl-PL"/>
        </w:rPr>
        <w:t>Przedmiot działalności ZGN Śródmieście określony jest w statucie będącym załącznikiem do Uchwały Rady m. st. Warszawy nr XLIII/1019/2004 z dnia 2 grudnia 2004 r. w sprawie</w:t>
      </w:r>
      <w:r w:rsidRPr="00DD3268">
        <w:rPr>
          <w:rFonts w:asciiTheme="minorHAnsi" w:hAnsiTheme="minorHAnsi" w:cstheme="minorHAnsi"/>
          <w:color w:val="000000"/>
        </w:rPr>
        <w:t xml:space="preserve"> przekształcenia</w:t>
      </w:r>
      <w:r w:rsidRPr="00DD3268">
        <w:rPr>
          <w:rFonts w:asciiTheme="minorHAnsi" w:hAnsiTheme="minorHAnsi" w:cstheme="minorHAnsi"/>
        </w:rPr>
        <w:t xml:space="preserve"> </w:t>
      </w:r>
      <w:r w:rsidRPr="00DD3268">
        <w:rPr>
          <w:rFonts w:asciiTheme="minorHAnsi" w:hAnsiTheme="minorHAnsi" w:cstheme="minorHAnsi"/>
          <w:color w:val="000000"/>
        </w:rPr>
        <w:t>zakładu budżetowego m. st. Warszawy pod nazwą „Zarząd Dom</w:t>
      </w:r>
      <w:r>
        <w:rPr>
          <w:rFonts w:asciiTheme="minorHAnsi" w:hAnsiTheme="minorHAnsi" w:cstheme="minorHAnsi"/>
          <w:color w:val="000000"/>
        </w:rPr>
        <w:t>ów Komunalnych Śródmieście” w </w:t>
      </w:r>
      <w:r w:rsidRPr="00DD3268">
        <w:rPr>
          <w:rFonts w:asciiTheme="minorHAnsi" w:hAnsiTheme="minorHAnsi" w:cstheme="minorHAnsi"/>
          <w:color w:val="000000"/>
        </w:rPr>
        <w:t xml:space="preserve">jednostkę budżetową m. st. Warszawy. </w:t>
      </w:r>
    </w:p>
    <w:p w14:paraId="25C0C872" w14:textId="2795D47F" w:rsidR="001A6BCD" w:rsidRPr="00DD3268" w:rsidRDefault="005F1542" w:rsidP="00640E21">
      <w:pPr>
        <w:pStyle w:val="Akapitzlist"/>
        <w:numPr>
          <w:ilvl w:val="1"/>
          <w:numId w:val="4"/>
        </w:numPr>
        <w:spacing w:before="240" w:after="240"/>
        <w:ind w:left="709" w:hanging="709"/>
        <w:contextualSpacing w:val="0"/>
        <w:outlineLvl w:val="1"/>
        <w:rPr>
          <w:rFonts w:eastAsia="Times New Roman" w:cstheme="minorHAnsi"/>
          <w:b/>
          <w:bCs/>
          <w:lang w:eastAsia="pl-PL"/>
        </w:rPr>
      </w:pPr>
      <w:bookmarkStart w:id="6" w:name="_Toc155273331"/>
      <w:bookmarkStart w:id="7" w:name="_Toc189649873"/>
      <w:r w:rsidRPr="00DD3268">
        <w:rPr>
          <w:rFonts w:eastAsia="Times New Roman" w:cstheme="minorHAnsi"/>
          <w:b/>
          <w:bCs/>
          <w:lang w:eastAsia="pl-PL"/>
        </w:rPr>
        <w:t>Schemat organizacyjny</w:t>
      </w:r>
      <w:bookmarkEnd w:id="6"/>
      <w:bookmarkEnd w:id="7"/>
    </w:p>
    <w:p w14:paraId="453547B6" w14:textId="0568B64B" w:rsidR="00676F19" w:rsidRDefault="00813621" w:rsidP="00640E21">
      <w:pPr>
        <w:spacing w:after="360"/>
        <w:rPr>
          <w:rFonts w:eastAsia="Times New Roman" w:cstheme="minorHAnsi"/>
          <w:bCs/>
          <w:lang w:eastAsia="pl-PL"/>
        </w:rPr>
      </w:pPr>
      <w:r w:rsidRPr="00DD3268">
        <w:rPr>
          <w:rFonts w:eastAsia="Times New Roman" w:cstheme="minorHAnsi"/>
          <w:bCs/>
          <w:lang w:eastAsia="pl-PL"/>
        </w:rPr>
        <w:t>Schemat organizacyjny, według stanu na dzień 31 grudnia</w:t>
      </w:r>
      <w:r w:rsidR="00D647F9" w:rsidRPr="00DD3268">
        <w:rPr>
          <w:rFonts w:eastAsia="Times New Roman" w:cstheme="minorHAnsi"/>
          <w:bCs/>
          <w:lang w:eastAsia="pl-PL"/>
        </w:rPr>
        <w:t xml:space="preserve"> 202</w:t>
      </w:r>
      <w:r w:rsidR="00806979">
        <w:rPr>
          <w:rFonts w:eastAsia="Times New Roman" w:cstheme="minorHAnsi"/>
          <w:bCs/>
          <w:lang w:eastAsia="pl-PL"/>
        </w:rPr>
        <w:t>4</w:t>
      </w:r>
      <w:r w:rsidR="00217AC5">
        <w:rPr>
          <w:rFonts w:eastAsia="Times New Roman" w:cstheme="minorHAnsi"/>
          <w:bCs/>
          <w:lang w:eastAsia="pl-PL"/>
        </w:rPr>
        <w:t xml:space="preserve"> </w:t>
      </w:r>
      <w:r w:rsidR="00D647F9" w:rsidRPr="00DD3268">
        <w:rPr>
          <w:rFonts w:eastAsia="Times New Roman" w:cstheme="minorHAnsi"/>
          <w:bCs/>
          <w:lang w:eastAsia="pl-PL"/>
        </w:rPr>
        <w:t xml:space="preserve">r. </w:t>
      </w:r>
      <w:r w:rsidR="00EE5860" w:rsidRPr="00DD3268">
        <w:rPr>
          <w:rFonts w:eastAsia="Times New Roman" w:cstheme="minorHAnsi"/>
          <w:bCs/>
          <w:lang w:eastAsia="pl-PL"/>
        </w:rPr>
        <w:t xml:space="preserve">stanowi załącznik nr 1 </w:t>
      </w:r>
      <w:r w:rsidR="00A01871">
        <w:rPr>
          <w:rFonts w:eastAsia="Times New Roman" w:cstheme="minorHAnsi"/>
          <w:bCs/>
          <w:lang w:eastAsia="pl-PL"/>
        </w:rPr>
        <w:t>do </w:t>
      </w:r>
      <w:r w:rsidR="00EE5860" w:rsidRPr="00DD3268">
        <w:rPr>
          <w:rFonts w:eastAsia="Times New Roman" w:cstheme="minorHAnsi"/>
          <w:bCs/>
          <w:lang w:eastAsia="pl-PL"/>
        </w:rPr>
        <w:t>sprawozdania</w:t>
      </w:r>
      <w:r w:rsidR="00A44977">
        <w:rPr>
          <w:rFonts w:eastAsia="Times New Roman" w:cstheme="minorHAnsi"/>
          <w:bCs/>
          <w:lang w:eastAsia="pl-PL"/>
        </w:rPr>
        <w:t>.</w:t>
      </w:r>
    </w:p>
    <w:p w14:paraId="75D19C5E" w14:textId="462F9520" w:rsidR="00640E21" w:rsidRPr="00676F19" w:rsidRDefault="00676F19" w:rsidP="00676F19">
      <w:pPr>
        <w:spacing w:line="259" w:lineRule="auto"/>
        <w:rPr>
          <w:rFonts w:eastAsia="Times New Roman" w:cstheme="minorHAnsi"/>
          <w:bCs/>
          <w:lang w:eastAsia="pl-PL"/>
        </w:rPr>
      </w:pPr>
      <w:r>
        <w:rPr>
          <w:rFonts w:eastAsia="Times New Roman" w:cstheme="minorHAnsi"/>
          <w:bCs/>
          <w:lang w:eastAsia="pl-PL"/>
        </w:rPr>
        <w:br w:type="page"/>
      </w:r>
    </w:p>
    <w:p w14:paraId="33FFFABF" w14:textId="77777777" w:rsidR="00DC645E" w:rsidRPr="00DD6FBF" w:rsidRDefault="00DC645E" w:rsidP="00513C4B">
      <w:pPr>
        <w:pStyle w:val="Akapitzlist"/>
        <w:numPr>
          <w:ilvl w:val="0"/>
          <w:numId w:val="10"/>
        </w:numPr>
        <w:spacing w:after="240" w:line="240" w:lineRule="auto"/>
        <w:ind w:left="1077"/>
        <w:contextualSpacing w:val="0"/>
        <w:outlineLvl w:val="0"/>
        <w:rPr>
          <w:rFonts w:cstheme="minorHAnsi"/>
          <w:b/>
        </w:rPr>
      </w:pPr>
      <w:bookmarkStart w:id="8" w:name="_Toc189649874"/>
      <w:r w:rsidRPr="00DD6FBF">
        <w:rPr>
          <w:rFonts w:cstheme="minorHAnsi"/>
          <w:b/>
        </w:rPr>
        <w:t>ZATRUDNIENIE</w:t>
      </w:r>
      <w:bookmarkEnd w:id="8"/>
    </w:p>
    <w:p w14:paraId="7E434B26" w14:textId="3DB2D140" w:rsidR="00DC645E" w:rsidRPr="00C27D07" w:rsidRDefault="00DC645E" w:rsidP="00513C4B">
      <w:pPr>
        <w:pStyle w:val="Akapitzlist"/>
        <w:numPr>
          <w:ilvl w:val="1"/>
          <w:numId w:val="5"/>
        </w:numPr>
        <w:spacing w:after="240" w:line="240" w:lineRule="auto"/>
        <w:ind w:left="709" w:hanging="709"/>
        <w:contextualSpacing w:val="0"/>
        <w:outlineLvl w:val="1"/>
        <w:rPr>
          <w:rFonts w:eastAsia="Times New Roman" w:cstheme="minorHAnsi"/>
          <w:b/>
          <w:lang w:eastAsia="pl-PL"/>
        </w:rPr>
      </w:pPr>
      <w:bookmarkStart w:id="9" w:name="_Toc189649875"/>
      <w:r w:rsidRPr="00C27D07">
        <w:rPr>
          <w:rFonts w:cstheme="minorHAnsi"/>
          <w:b/>
          <w:bCs/>
        </w:rPr>
        <w:t>Stan zatrudnienia</w:t>
      </w:r>
      <w:bookmarkEnd w:id="9"/>
    </w:p>
    <w:p w14:paraId="76A6E1DE" w14:textId="77777777" w:rsidR="00DC645E" w:rsidRPr="00DD3268" w:rsidRDefault="00DC645E" w:rsidP="00DC645E">
      <w:pPr>
        <w:spacing w:after="240"/>
        <w:rPr>
          <w:rFonts w:eastAsia="Times New Roman" w:cstheme="minorHAnsi"/>
          <w:lang w:eastAsia="pl-PL"/>
        </w:rPr>
      </w:pPr>
      <w:r w:rsidRPr="00DD6FBF">
        <w:rPr>
          <w:rFonts w:eastAsia="Times New Roman" w:cstheme="minorHAnsi"/>
          <w:lang w:eastAsia="pl-PL"/>
        </w:rPr>
        <w:t>Stan zatrudnienia przedstawia tabela nr 1.</w:t>
      </w:r>
    </w:p>
    <w:tbl>
      <w:tblPr>
        <w:tblW w:w="5000" w:type="pct"/>
        <w:tblCellMar>
          <w:left w:w="70" w:type="dxa"/>
          <w:right w:w="70" w:type="dxa"/>
        </w:tblCellMar>
        <w:tblLook w:val="04A0" w:firstRow="1" w:lastRow="0" w:firstColumn="1" w:lastColumn="0" w:noHBand="0" w:noVBand="1"/>
        <w:tblCaption w:val="Tabela nr 1. Stan zatrudnienia"/>
      </w:tblPr>
      <w:tblGrid>
        <w:gridCol w:w="4193"/>
        <w:gridCol w:w="2339"/>
        <w:gridCol w:w="2528"/>
      </w:tblGrid>
      <w:tr w:rsidR="00DC645E" w:rsidRPr="008B368B" w14:paraId="15C7937B" w14:textId="77777777" w:rsidTr="002C5391">
        <w:trPr>
          <w:cantSplit/>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40598" w14:textId="77777777" w:rsidR="00DC645E" w:rsidRPr="008B368B" w:rsidRDefault="00DC645E" w:rsidP="002C5391">
            <w:pPr>
              <w:spacing w:after="0"/>
              <w:rPr>
                <w:rFonts w:ascii="Calibri" w:eastAsia="Times New Roman" w:hAnsi="Calibri" w:cs="Calibri"/>
                <w:b/>
                <w:bCs/>
                <w:color w:val="000000"/>
                <w:sz w:val="20"/>
                <w:szCs w:val="20"/>
                <w:lang w:eastAsia="pl-PL"/>
              </w:rPr>
            </w:pPr>
            <w:r w:rsidRPr="008B368B">
              <w:rPr>
                <w:rFonts w:ascii="Calibri" w:eastAsia="Times New Roman" w:hAnsi="Calibri" w:cs="Calibri"/>
                <w:b/>
                <w:bCs/>
                <w:color w:val="000000"/>
                <w:sz w:val="20"/>
                <w:szCs w:val="20"/>
                <w:lang w:eastAsia="pl-PL"/>
              </w:rPr>
              <w:t>Tabela nr 1. Stan zatrudnienia</w:t>
            </w:r>
          </w:p>
        </w:tc>
      </w:tr>
      <w:tr w:rsidR="00DC645E" w:rsidRPr="008B368B" w14:paraId="67EFFCB7" w14:textId="77777777" w:rsidTr="002C5391">
        <w:trPr>
          <w:cantSplit/>
          <w:trHeight w:val="510"/>
        </w:trPr>
        <w:tc>
          <w:tcPr>
            <w:tcW w:w="2314" w:type="pct"/>
            <w:tcBorders>
              <w:top w:val="nil"/>
              <w:left w:val="single" w:sz="4" w:space="0" w:color="auto"/>
              <w:bottom w:val="single" w:sz="4" w:space="0" w:color="auto"/>
              <w:right w:val="single" w:sz="4" w:space="0" w:color="auto"/>
            </w:tcBorders>
            <w:shd w:val="clear" w:color="auto" w:fill="92D050"/>
            <w:noWrap/>
            <w:vAlign w:val="center"/>
            <w:hideMark/>
          </w:tcPr>
          <w:p w14:paraId="24718185" w14:textId="77777777" w:rsidR="00DC645E" w:rsidRPr="008B368B" w:rsidRDefault="00DC645E" w:rsidP="002C5391">
            <w:pPr>
              <w:spacing w:after="0"/>
              <w:jc w:val="center"/>
              <w:rPr>
                <w:rFonts w:ascii="Calibri" w:eastAsia="Times New Roman" w:hAnsi="Calibri" w:cs="Calibri"/>
                <w:b/>
                <w:bCs/>
                <w:color w:val="000000"/>
                <w:sz w:val="20"/>
                <w:szCs w:val="20"/>
                <w:lang w:eastAsia="pl-PL"/>
              </w:rPr>
            </w:pPr>
            <w:r w:rsidRPr="008B368B">
              <w:rPr>
                <w:rFonts w:ascii="Calibri" w:eastAsia="Times New Roman" w:hAnsi="Calibri" w:cs="Calibri"/>
                <w:b/>
                <w:bCs/>
                <w:color w:val="000000"/>
                <w:sz w:val="20"/>
                <w:szCs w:val="20"/>
                <w:lang w:eastAsia="pl-PL"/>
              </w:rPr>
              <w:t>Zatrudnienie w etatach*</w:t>
            </w:r>
          </w:p>
        </w:tc>
        <w:tc>
          <w:tcPr>
            <w:tcW w:w="1291" w:type="pct"/>
            <w:tcBorders>
              <w:top w:val="nil"/>
              <w:left w:val="nil"/>
              <w:bottom w:val="single" w:sz="4" w:space="0" w:color="auto"/>
              <w:right w:val="single" w:sz="4" w:space="0" w:color="auto"/>
            </w:tcBorders>
            <w:shd w:val="clear" w:color="auto" w:fill="92D050"/>
            <w:vAlign w:val="center"/>
            <w:hideMark/>
          </w:tcPr>
          <w:p w14:paraId="318288C2" w14:textId="77777777" w:rsidR="00DC645E" w:rsidRPr="008B368B" w:rsidRDefault="00DC645E" w:rsidP="002C5391">
            <w:pPr>
              <w:spacing w:after="0"/>
              <w:jc w:val="center"/>
              <w:rPr>
                <w:rFonts w:ascii="Calibri" w:eastAsia="Times New Roman" w:hAnsi="Calibri" w:cs="Calibri"/>
                <w:b/>
                <w:bCs/>
                <w:color w:val="000000"/>
                <w:sz w:val="20"/>
                <w:szCs w:val="20"/>
                <w:lang w:eastAsia="pl-PL"/>
              </w:rPr>
            </w:pPr>
            <w:r w:rsidRPr="008B368B">
              <w:rPr>
                <w:rFonts w:ascii="Calibri" w:eastAsia="Times New Roman" w:hAnsi="Calibri" w:cs="Calibri"/>
                <w:b/>
                <w:bCs/>
                <w:color w:val="000000"/>
                <w:sz w:val="20"/>
                <w:szCs w:val="20"/>
                <w:lang w:eastAsia="pl-PL"/>
              </w:rPr>
              <w:t>wg stanu na 31 grudnia 20</w:t>
            </w:r>
            <w:r>
              <w:rPr>
                <w:rFonts w:ascii="Calibri" w:eastAsia="Times New Roman" w:hAnsi="Calibri" w:cs="Calibri"/>
                <w:b/>
                <w:bCs/>
                <w:color w:val="000000"/>
                <w:sz w:val="20"/>
                <w:szCs w:val="20"/>
                <w:lang w:eastAsia="pl-PL"/>
              </w:rPr>
              <w:t>23</w:t>
            </w:r>
            <w:r w:rsidRPr="008B368B">
              <w:rPr>
                <w:rFonts w:ascii="Calibri" w:eastAsia="Times New Roman" w:hAnsi="Calibri" w:cs="Calibri"/>
                <w:b/>
                <w:bCs/>
                <w:color w:val="000000"/>
                <w:sz w:val="20"/>
                <w:szCs w:val="20"/>
                <w:lang w:eastAsia="pl-PL"/>
              </w:rPr>
              <w:t xml:space="preserve"> roku</w:t>
            </w:r>
          </w:p>
        </w:tc>
        <w:tc>
          <w:tcPr>
            <w:tcW w:w="1395" w:type="pct"/>
            <w:tcBorders>
              <w:top w:val="nil"/>
              <w:left w:val="nil"/>
              <w:bottom w:val="single" w:sz="4" w:space="0" w:color="auto"/>
              <w:right w:val="single" w:sz="4" w:space="0" w:color="auto"/>
            </w:tcBorders>
            <w:shd w:val="clear" w:color="auto" w:fill="92D050"/>
            <w:vAlign w:val="center"/>
            <w:hideMark/>
          </w:tcPr>
          <w:p w14:paraId="77C55237" w14:textId="77777777" w:rsidR="00DC645E" w:rsidRPr="008B368B" w:rsidRDefault="00DC645E" w:rsidP="002C5391">
            <w:pPr>
              <w:spacing w:after="0"/>
              <w:jc w:val="center"/>
              <w:rPr>
                <w:rFonts w:ascii="Calibri" w:eastAsia="Times New Roman" w:hAnsi="Calibri" w:cs="Calibri"/>
                <w:b/>
                <w:bCs/>
                <w:color w:val="000000"/>
                <w:sz w:val="20"/>
                <w:szCs w:val="20"/>
                <w:lang w:eastAsia="pl-PL"/>
              </w:rPr>
            </w:pPr>
            <w:r w:rsidRPr="008B368B">
              <w:rPr>
                <w:rFonts w:ascii="Calibri" w:eastAsia="Times New Roman" w:hAnsi="Calibri" w:cs="Calibri"/>
                <w:b/>
                <w:bCs/>
                <w:color w:val="000000"/>
                <w:sz w:val="20"/>
                <w:szCs w:val="20"/>
                <w:lang w:eastAsia="pl-PL"/>
              </w:rPr>
              <w:t>wg stanu na 31 grudnia 202</w:t>
            </w:r>
            <w:r>
              <w:rPr>
                <w:rFonts w:ascii="Calibri" w:eastAsia="Times New Roman" w:hAnsi="Calibri" w:cs="Calibri"/>
                <w:b/>
                <w:bCs/>
                <w:color w:val="000000"/>
                <w:sz w:val="20"/>
                <w:szCs w:val="20"/>
                <w:lang w:eastAsia="pl-PL"/>
              </w:rPr>
              <w:t>4</w:t>
            </w:r>
            <w:r w:rsidRPr="008B368B">
              <w:rPr>
                <w:rFonts w:ascii="Calibri" w:eastAsia="Times New Roman" w:hAnsi="Calibri" w:cs="Calibri"/>
                <w:b/>
                <w:bCs/>
                <w:color w:val="000000"/>
                <w:sz w:val="20"/>
                <w:szCs w:val="20"/>
                <w:lang w:eastAsia="pl-PL"/>
              </w:rPr>
              <w:t xml:space="preserve"> roku</w:t>
            </w:r>
          </w:p>
        </w:tc>
      </w:tr>
      <w:tr w:rsidR="00DC645E" w:rsidRPr="008B368B" w14:paraId="24738EC3" w14:textId="77777777" w:rsidTr="002C5391">
        <w:trPr>
          <w:cantSplit/>
          <w:trHeight w:val="300"/>
        </w:trPr>
        <w:tc>
          <w:tcPr>
            <w:tcW w:w="2314" w:type="pct"/>
            <w:tcBorders>
              <w:top w:val="nil"/>
              <w:left w:val="single" w:sz="4" w:space="0" w:color="auto"/>
              <w:bottom w:val="single" w:sz="4" w:space="0" w:color="auto"/>
              <w:right w:val="single" w:sz="4" w:space="0" w:color="auto"/>
            </w:tcBorders>
            <w:shd w:val="clear" w:color="auto" w:fill="FFC000"/>
            <w:noWrap/>
            <w:vAlign w:val="bottom"/>
            <w:hideMark/>
          </w:tcPr>
          <w:p w14:paraId="7CBEF8AE" w14:textId="77777777" w:rsidR="00DC645E" w:rsidRPr="008B368B" w:rsidRDefault="00DC645E" w:rsidP="002C5391">
            <w:pPr>
              <w:spacing w:after="0"/>
              <w:jc w:val="right"/>
              <w:rPr>
                <w:rFonts w:ascii="Calibri" w:eastAsia="Times New Roman" w:hAnsi="Calibri" w:cs="Calibri"/>
                <w:color w:val="000000"/>
                <w:sz w:val="20"/>
                <w:szCs w:val="20"/>
                <w:lang w:eastAsia="pl-PL"/>
              </w:rPr>
            </w:pPr>
            <w:r w:rsidRPr="008B368B">
              <w:rPr>
                <w:rFonts w:ascii="Calibri" w:eastAsia="Times New Roman" w:hAnsi="Calibri" w:cs="Calibri"/>
                <w:color w:val="000000"/>
                <w:sz w:val="20"/>
                <w:szCs w:val="20"/>
                <w:lang w:eastAsia="pl-PL"/>
              </w:rPr>
              <w:t>Ogółem (a</w:t>
            </w:r>
            <w:r>
              <w:rPr>
                <w:rFonts w:ascii="Calibri" w:eastAsia="Times New Roman" w:hAnsi="Calibri" w:cs="Calibri"/>
                <w:color w:val="000000"/>
                <w:sz w:val="20"/>
                <w:szCs w:val="20"/>
                <w:lang w:eastAsia="pl-PL"/>
              </w:rPr>
              <w:t xml:space="preserve"> </w:t>
            </w:r>
            <w:r w:rsidRPr="008B368B">
              <w:rPr>
                <w:rFonts w:ascii="Calibri" w:eastAsia="Times New Roman" w:hAnsi="Calibri" w:cs="Calibri"/>
                <w:color w:val="000000"/>
                <w:sz w:val="20"/>
                <w:szCs w:val="20"/>
                <w:lang w:eastAsia="pl-PL"/>
              </w:rPr>
              <w:t>+b)</w:t>
            </w:r>
          </w:p>
        </w:tc>
        <w:tc>
          <w:tcPr>
            <w:tcW w:w="1291" w:type="pct"/>
            <w:tcBorders>
              <w:top w:val="nil"/>
              <w:left w:val="nil"/>
              <w:bottom w:val="single" w:sz="4" w:space="0" w:color="auto"/>
              <w:right w:val="single" w:sz="4" w:space="0" w:color="auto"/>
            </w:tcBorders>
            <w:shd w:val="clear" w:color="auto" w:fill="FFC000"/>
            <w:noWrap/>
            <w:vAlign w:val="bottom"/>
          </w:tcPr>
          <w:p w14:paraId="4557233F" w14:textId="77777777" w:rsidR="00DC645E" w:rsidRPr="008B368B" w:rsidRDefault="00DC645E" w:rsidP="002C5391">
            <w:pPr>
              <w:spacing w:after="0"/>
              <w:jc w:val="right"/>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 xml:space="preserve">307,98 </w:t>
            </w:r>
          </w:p>
        </w:tc>
        <w:tc>
          <w:tcPr>
            <w:tcW w:w="1395" w:type="pct"/>
            <w:tcBorders>
              <w:top w:val="nil"/>
              <w:left w:val="nil"/>
              <w:bottom w:val="single" w:sz="4" w:space="0" w:color="auto"/>
              <w:right w:val="single" w:sz="4" w:space="0" w:color="auto"/>
            </w:tcBorders>
            <w:shd w:val="clear" w:color="auto" w:fill="FFC000"/>
            <w:noWrap/>
            <w:vAlign w:val="bottom"/>
          </w:tcPr>
          <w:p w14:paraId="3AF0016D" w14:textId="77777777" w:rsidR="00DC645E" w:rsidRPr="008B368B" w:rsidRDefault="00DC645E" w:rsidP="002C5391">
            <w:pPr>
              <w:spacing w:after="0"/>
              <w:jc w:val="right"/>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310,93</w:t>
            </w:r>
          </w:p>
        </w:tc>
      </w:tr>
      <w:tr w:rsidR="00DC645E" w:rsidRPr="008B368B" w14:paraId="73A528F0" w14:textId="77777777" w:rsidTr="002C5391">
        <w:trPr>
          <w:cantSplit/>
          <w:trHeight w:val="300"/>
        </w:trPr>
        <w:tc>
          <w:tcPr>
            <w:tcW w:w="23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8925B" w14:textId="77777777" w:rsidR="00DC645E" w:rsidRPr="008B368B" w:rsidRDefault="00DC645E" w:rsidP="002C5391">
            <w:pPr>
              <w:spacing w:after="0"/>
              <w:jc w:val="right"/>
              <w:rPr>
                <w:rFonts w:ascii="Calibri" w:eastAsia="Times New Roman" w:hAnsi="Calibri" w:cs="Calibri"/>
                <w:color w:val="000000"/>
                <w:sz w:val="20"/>
                <w:szCs w:val="20"/>
                <w:lang w:eastAsia="pl-PL"/>
              </w:rPr>
            </w:pPr>
            <w:r w:rsidRPr="008B368B">
              <w:rPr>
                <w:rFonts w:ascii="Calibri" w:eastAsia="Times New Roman" w:hAnsi="Calibri" w:cs="Calibri"/>
                <w:color w:val="000000"/>
                <w:sz w:val="20"/>
                <w:szCs w:val="20"/>
                <w:lang w:eastAsia="pl-PL"/>
              </w:rPr>
              <w:t>w tym</w:t>
            </w:r>
          </w:p>
        </w:tc>
        <w:tc>
          <w:tcPr>
            <w:tcW w:w="1291" w:type="pct"/>
            <w:tcBorders>
              <w:top w:val="single" w:sz="4" w:space="0" w:color="auto"/>
              <w:left w:val="nil"/>
              <w:bottom w:val="single" w:sz="4" w:space="0" w:color="auto"/>
              <w:right w:val="single" w:sz="4" w:space="0" w:color="auto"/>
            </w:tcBorders>
            <w:shd w:val="clear" w:color="auto" w:fill="auto"/>
            <w:noWrap/>
            <w:vAlign w:val="bottom"/>
          </w:tcPr>
          <w:p w14:paraId="1553536D" w14:textId="77777777" w:rsidR="00DC645E" w:rsidRPr="008B368B" w:rsidRDefault="00DC645E" w:rsidP="002C5391">
            <w:pPr>
              <w:spacing w:after="0"/>
              <w:rPr>
                <w:rFonts w:ascii="Calibri" w:eastAsia="Times New Roman" w:hAnsi="Calibri" w:cs="Calibri"/>
                <w:color w:val="000000"/>
                <w:sz w:val="20"/>
                <w:szCs w:val="20"/>
                <w:lang w:eastAsia="pl-PL"/>
              </w:rPr>
            </w:pPr>
          </w:p>
        </w:tc>
        <w:tc>
          <w:tcPr>
            <w:tcW w:w="1395" w:type="pct"/>
            <w:tcBorders>
              <w:top w:val="single" w:sz="4" w:space="0" w:color="auto"/>
              <w:left w:val="nil"/>
              <w:bottom w:val="single" w:sz="4" w:space="0" w:color="auto"/>
              <w:right w:val="single" w:sz="4" w:space="0" w:color="auto"/>
            </w:tcBorders>
            <w:shd w:val="clear" w:color="auto" w:fill="auto"/>
            <w:noWrap/>
            <w:vAlign w:val="bottom"/>
          </w:tcPr>
          <w:p w14:paraId="38B43013" w14:textId="77777777" w:rsidR="00DC645E" w:rsidRPr="008B368B" w:rsidRDefault="00DC645E" w:rsidP="002C5391">
            <w:pPr>
              <w:spacing w:after="0"/>
              <w:rPr>
                <w:rFonts w:ascii="Calibri" w:eastAsia="Times New Roman" w:hAnsi="Calibri" w:cs="Calibri"/>
                <w:color w:val="000000"/>
                <w:sz w:val="20"/>
                <w:szCs w:val="20"/>
                <w:lang w:eastAsia="pl-PL"/>
              </w:rPr>
            </w:pPr>
          </w:p>
        </w:tc>
      </w:tr>
      <w:tr w:rsidR="00DC645E" w:rsidRPr="008B368B" w14:paraId="63BDA36E" w14:textId="77777777" w:rsidTr="002C5391">
        <w:trPr>
          <w:cantSplit/>
          <w:trHeight w:val="525"/>
        </w:trPr>
        <w:tc>
          <w:tcPr>
            <w:tcW w:w="231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2208204" w14:textId="77777777" w:rsidR="00DC645E" w:rsidRPr="008B368B" w:rsidRDefault="00DC645E" w:rsidP="002C5391">
            <w:pPr>
              <w:spacing w:after="0"/>
              <w:rPr>
                <w:rFonts w:ascii="Calibri" w:eastAsia="Times New Roman" w:hAnsi="Calibri" w:cs="Calibri"/>
                <w:color w:val="000000"/>
                <w:sz w:val="20"/>
                <w:szCs w:val="20"/>
                <w:lang w:eastAsia="pl-PL"/>
              </w:rPr>
            </w:pPr>
            <w:r w:rsidRPr="008B368B">
              <w:rPr>
                <w:rFonts w:ascii="Calibri" w:eastAsia="Times New Roman" w:hAnsi="Calibri" w:cs="Calibri"/>
                <w:color w:val="000000"/>
                <w:sz w:val="20"/>
                <w:szCs w:val="20"/>
                <w:lang w:eastAsia="pl-PL"/>
              </w:rPr>
              <w:t>a) pracownicy zatrudnieni na stanowiskach nierobotniczych, w tym:</w:t>
            </w:r>
          </w:p>
        </w:tc>
        <w:tc>
          <w:tcPr>
            <w:tcW w:w="1291" w:type="pct"/>
            <w:tcBorders>
              <w:top w:val="single" w:sz="4" w:space="0" w:color="auto"/>
              <w:left w:val="nil"/>
              <w:bottom w:val="single" w:sz="4" w:space="0" w:color="auto"/>
              <w:right w:val="single" w:sz="4" w:space="0" w:color="auto"/>
            </w:tcBorders>
            <w:shd w:val="clear" w:color="auto" w:fill="auto"/>
            <w:noWrap/>
            <w:vAlign w:val="bottom"/>
          </w:tcPr>
          <w:p w14:paraId="54288C9F" w14:textId="77777777" w:rsidR="00DC645E" w:rsidRPr="008B368B" w:rsidRDefault="00DC645E" w:rsidP="002C5391">
            <w:pPr>
              <w:spacing w:after="0"/>
              <w:jc w:val="right"/>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 xml:space="preserve">306,98 </w:t>
            </w:r>
          </w:p>
        </w:tc>
        <w:tc>
          <w:tcPr>
            <w:tcW w:w="1395" w:type="pct"/>
            <w:tcBorders>
              <w:top w:val="single" w:sz="4" w:space="0" w:color="auto"/>
              <w:left w:val="nil"/>
              <w:bottom w:val="single" w:sz="4" w:space="0" w:color="auto"/>
              <w:right w:val="single" w:sz="4" w:space="0" w:color="auto"/>
            </w:tcBorders>
            <w:shd w:val="clear" w:color="auto" w:fill="auto"/>
            <w:noWrap/>
            <w:vAlign w:val="bottom"/>
          </w:tcPr>
          <w:p w14:paraId="32A7A04E" w14:textId="77777777" w:rsidR="00DC645E" w:rsidRPr="008B368B" w:rsidRDefault="00DC645E" w:rsidP="002C5391">
            <w:pPr>
              <w:spacing w:after="0"/>
              <w:jc w:val="right"/>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309,93</w:t>
            </w:r>
          </w:p>
        </w:tc>
      </w:tr>
      <w:tr w:rsidR="00DC645E" w:rsidRPr="008B368B" w14:paraId="0ED470FB" w14:textId="77777777" w:rsidTr="002C5391">
        <w:trPr>
          <w:cantSplit/>
          <w:trHeight w:val="780"/>
        </w:trPr>
        <w:tc>
          <w:tcPr>
            <w:tcW w:w="2314" w:type="pct"/>
            <w:tcBorders>
              <w:top w:val="nil"/>
              <w:left w:val="single" w:sz="4" w:space="0" w:color="auto"/>
              <w:bottom w:val="single" w:sz="4" w:space="0" w:color="auto"/>
              <w:right w:val="single" w:sz="4" w:space="0" w:color="auto"/>
            </w:tcBorders>
            <w:shd w:val="clear" w:color="auto" w:fill="auto"/>
            <w:vAlign w:val="bottom"/>
            <w:hideMark/>
          </w:tcPr>
          <w:p w14:paraId="7D339DA8" w14:textId="77777777" w:rsidR="00DC645E" w:rsidRPr="008B368B" w:rsidRDefault="00DC645E" w:rsidP="002C5391">
            <w:pPr>
              <w:spacing w:after="0"/>
              <w:rPr>
                <w:rFonts w:ascii="Calibri" w:eastAsia="Times New Roman" w:hAnsi="Calibri" w:cs="Calibri"/>
                <w:color w:val="000000"/>
                <w:sz w:val="20"/>
                <w:szCs w:val="20"/>
                <w:lang w:eastAsia="pl-PL"/>
              </w:rPr>
            </w:pPr>
            <w:r w:rsidRPr="008B368B">
              <w:rPr>
                <w:rFonts w:ascii="Calibri" w:eastAsia="Times New Roman" w:hAnsi="Calibri" w:cs="Calibri"/>
                <w:color w:val="000000"/>
                <w:sz w:val="20"/>
                <w:szCs w:val="20"/>
                <w:lang w:eastAsia="pl-PL"/>
              </w:rPr>
              <w:t>administratorzy, inspektorzy i inni pracownicy na stanowiskach zajmujących się administrowaniem budynków/lokali</w:t>
            </w:r>
          </w:p>
        </w:tc>
        <w:tc>
          <w:tcPr>
            <w:tcW w:w="1291" w:type="pct"/>
            <w:tcBorders>
              <w:top w:val="nil"/>
              <w:left w:val="nil"/>
              <w:bottom w:val="single" w:sz="4" w:space="0" w:color="auto"/>
              <w:right w:val="single" w:sz="4" w:space="0" w:color="auto"/>
            </w:tcBorders>
            <w:shd w:val="clear" w:color="auto" w:fill="auto"/>
            <w:noWrap/>
            <w:vAlign w:val="bottom"/>
          </w:tcPr>
          <w:p w14:paraId="4034290C" w14:textId="77777777" w:rsidR="00DC645E" w:rsidRPr="008B368B" w:rsidRDefault="00DC645E" w:rsidP="002C5391">
            <w:pPr>
              <w:spacing w:after="0"/>
              <w:jc w:val="right"/>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 xml:space="preserve">281,38 </w:t>
            </w:r>
          </w:p>
        </w:tc>
        <w:tc>
          <w:tcPr>
            <w:tcW w:w="1395" w:type="pct"/>
            <w:tcBorders>
              <w:top w:val="nil"/>
              <w:left w:val="nil"/>
              <w:bottom w:val="single" w:sz="4" w:space="0" w:color="auto"/>
              <w:right w:val="single" w:sz="4" w:space="0" w:color="auto"/>
            </w:tcBorders>
            <w:shd w:val="clear" w:color="auto" w:fill="auto"/>
            <w:noWrap/>
            <w:vAlign w:val="bottom"/>
          </w:tcPr>
          <w:p w14:paraId="2C17844E" w14:textId="77777777" w:rsidR="00DC645E" w:rsidRDefault="00DC645E" w:rsidP="002C5391">
            <w:pPr>
              <w:spacing w:after="0"/>
              <w:jc w:val="right"/>
              <w:rPr>
                <w:rFonts w:ascii="Calibri" w:eastAsia="Times New Roman" w:hAnsi="Calibri" w:cs="Calibri"/>
                <w:color w:val="000000"/>
                <w:sz w:val="20"/>
                <w:szCs w:val="20"/>
                <w:lang w:eastAsia="pl-PL"/>
              </w:rPr>
            </w:pPr>
          </w:p>
          <w:p w14:paraId="1D3B811A" w14:textId="77777777" w:rsidR="00DC645E" w:rsidRPr="008B368B" w:rsidRDefault="00DC645E" w:rsidP="002C5391">
            <w:pPr>
              <w:spacing w:after="0"/>
              <w:jc w:val="right"/>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280,83</w:t>
            </w:r>
          </w:p>
        </w:tc>
      </w:tr>
      <w:tr w:rsidR="00DC645E" w:rsidRPr="008B368B" w14:paraId="5543022A" w14:textId="77777777" w:rsidTr="002C5391">
        <w:trPr>
          <w:cantSplit/>
          <w:trHeight w:val="300"/>
        </w:trPr>
        <w:tc>
          <w:tcPr>
            <w:tcW w:w="2314" w:type="pct"/>
            <w:tcBorders>
              <w:top w:val="nil"/>
              <w:left w:val="single" w:sz="4" w:space="0" w:color="auto"/>
              <w:bottom w:val="single" w:sz="4" w:space="0" w:color="auto"/>
              <w:right w:val="single" w:sz="4" w:space="0" w:color="auto"/>
            </w:tcBorders>
            <w:shd w:val="clear" w:color="auto" w:fill="auto"/>
            <w:noWrap/>
            <w:vAlign w:val="bottom"/>
            <w:hideMark/>
          </w:tcPr>
          <w:p w14:paraId="06FEF8F2" w14:textId="77777777" w:rsidR="00DC645E" w:rsidRPr="008B368B" w:rsidRDefault="00DC645E" w:rsidP="002C5391">
            <w:pPr>
              <w:spacing w:after="0"/>
              <w:rPr>
                <w:rFonts w:ascii="Calibri" w:eastAsia="Times New Roman" w:hAnsi="Calibri" w:cs="Calibri"/>
                <w:color w:val="000000"/>
                <w:sz w:val="20"/>
                <w:szCs w:val="20"/>
                <w:lang w:eastAsia="pl-PL"/>
              </w:rPr>
            </w:pPr>
            <w:r w:rsidRPr="008B368B">
              <w:rPr>
                <w:rFonts w:ascii="Calibri" w:eastAsia="Times New Roman" w:hAnsi="Calibri" w:cs="Calibri"/>
                <w:color w:val="000000"/>
                <w:sz w:val="20"/>
                <w:szCs w:val="20"/>
                <w:lang w:eastAsia="pl-PL"/>
              </w:rPr>
              <w:t>inspektorzy nadzoru</w:t>
            </w:r>
          </w:p>
        </w:tc>
        <w:tc>
          <w:tcPr>
            <w:tcW w:w="1291" w:type="pct"/>
            <w:tcBorders>
              <w:top w:val="nil"/>
              <w:left w:val="nil"/>
              <w:bottom w:val="nil"/>
              <w:right w:val="single" w:sz="4" w:space="0" w:color="auto"/>
            </w:tcBorders>
            <w:shd w:val="clear" w:color="auto" w:fill="auto"/>
            <w:noWrap/>
            <w:vAlign w:val="bottom"/>
          </w:tcPr>
          <w:p w14:paraId="7EA11262" w14:textId="77777777" w:rsidR="00DC645E" w:rsidRPr="008B368B" w:rsidRDefault="00DC645E" w:rsidP="002C5391">
            <w:pPr>
              <w:spacing w:after="0"/>
              <w:jc w:val="right"/>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25,60</w:t>
            </w:r>
          </w:p>
        </w:tc>
        <w:tc>
          <w:tcPr>
            <w:tcW w:w="1395" w:type="pct"/>
            <w:tcBorders>
              <w:top w:val="nil"/>
              <w:left w:val="nil"/>
              <w:bottom w:val="nil"/>
              <w:right w:val="single" w:sz="4" w:space="0" w:color="auto"/>
            </w:tcBorders>
            <w:shd w:val="clear" w:color="auto" w:fill="auto"/>
            <w:noWrap/>
            <w:vAlign w:val="bottom"/>
          </w:tcPr>
          <w:p w14:paraId="044B3BD5" w14:textId="77777777" w:rsidR="00DC645E" w:rsidRPr="008B368B" w:rsidRDefault="00DC645E" w:rsidP="002C5391">
            <w:pPr>
              <w:spacing w:after="0"/>
              <w:jc w:val="right"/>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29,10</w:t>
            </w:r>
          </w:p>
        </w:tc>
      </w:tr>
      <w:tr w:rsidR="00DC645E" w:rsidRPr="008B368B" w14:paraId="5D827DED" w14:textId="77777777" w:rsidTr="002C5391">
        <w:trPr>
          <w:cantSplit/>
          <w:trHeight w:val="525"/>
        </w:trPr>
        <w:tc>
          <w:tcPr>
            <w:tcW w:w="2314" w:type="pct"/>
            <w:tcBorders>
              <w:top w:val="nil"/>
              <w:left w:val="single" w:sz="4" w:space="0" w:color="auto"/>
              <w:bottom w:val="single" w:sz="4" w:space="0" w:color="auto"/>
              <w:right w:val="single" w:sz="4" w:space="0" w:color="auto"/>
            </w:tcBorders>
            <w:shd w:val="clear" w:color="auto" w:fill="auto"/>
            <w:vAlign w:val="bottom"/>
            <w:hideMark/>
          </w:tcPr>
          <w:p w14:paraId="06B6F069" w14:textId="77777777" w:rsidR="00DC645E" w:rsidRPr="008B368B" w:rsidRDefault="00DC645E" w:rsidP="002C5391">
            <w:pPr>
              <w:spacing w:after="0"/>
              <w:rPr>
                <w:rFonts w:ascii="Calibri" w:eastAsia="Times New Roman" w:hAnsi="Calibri" w:cs="Calibri"/>
                <w:color w:val="000000"/>
                <w:sz w:val="20"/>
                <w:szCs w:val="20"/>
                <w:lang w:eastAsia="pl-PL"/>
              </w:rPr>
            </w:pPr>
            <w:r w:rsidRPr="008B368B">
              <w:rPr>
                <w:rFonts w:ascii="Calibri" w:eastAsia="Times New Roman" w:hAnsi="Calibri" w:cs="Calibri"/>
                <w:color w:val="000000"/>
                <w:sz w:val="20"/>
                <w:szCs w:val="20"/>
                <w:lang w:eastAsia="pl-PL"/>
              </w:rPr>
              <w:t>b) pracownicy zatrudnieni na stanowiskach robotniczych, w tym:</w:t>
            </w:r>
          </w:p>
        </w:tc>
        <w:tc>
          <w:tcPr>
            <w:tcW w:w="129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3195E1" w14:textId="77777777" w:rsidR="00DC645E" w:rsidRPr="008B368B" w:rsidRDefault="00DC645E" w:rsidP="002C5391">
            <w:pPr>
              <w:spacing w:after="0"/>
              <w:jc w:val="right"/>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1</w:t>
            </w:r>
          </w:p>
        </w:tc>
        <w:tc>
          <w:tcPr>
            <w:tcW w:w="13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4FB940" w14:textId="77777777" w:rsidR="00DC645E" w:rsidRPr="008B368B" w:rsidRDefault="00DC645E" w:rsidP="002C5391">
            <w:pPr>
              <w:spacing w:after="0"/>
              <w:jc w:val="right"/>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1</w:t>
            </w:r>
          </w:p>
        </w:tc>
      </w:tr>
      <w:tr w:rsidR="00DC645E" w:rsidRPr="008B368B" w14:paraId="1E711A91" w14:textId="77777777" w:rsidTr="002C5391">
        <w:trPr>
          <w:cantSplit/>
          <w:trHeight w:val="300"/>
        </w:trPr>
        <w:tc>
          <w:tcPr>
            <w:tcW w:w="2314" w:type="pct"/>
            <w:tcBorders>
              <w:top w:val="nil"/>
              <w:left w:val="single" w:sz="4" w:space="0" w:color="auto"/>
              <w:bottom w:val="single" w:sz="4" w:space="0" w:color="auto"/>
              <w:right w:val="single" w:sz="4" w:space="0" w:color="auto"/>
            </w:tcBorders>
            <w:shd w:val="clear" w:color="auto" w:fill="auto"/>
            <w:noWrap/>
            <w:vAlign w:val="bottom"/>
            <w:hideMark/>
          </w:tcPr>
          <w:p w14:paraId="7225D758" w14:textId="77777777" w:rsidR="00DC645E" w:rsidRPr="008B368B" w:rsidRDefault="00DC645E" w:rsidP="002C5391">
            <w:pPr>
              <w:spacing w:after="0"/>
              <w:rPr>
                <w:rFonts w:ascii="Calibri" w:eastAsia="Times New Roman" w:hAnsi="Calibri" w:cs="Calibri"/>
                <w:color w:val="000000"/>
                <w:sz w:val="20"/>
                <w:szCs w:val="20"/>
                <w:lang w:eastAsia="pl-PL"/>
              </w:rPr>
            </w:pPr>
            <w:r w:rsidRPr="008B368B">
              <w:rPr>
                <w:rFonts w:ascii="Calibri" w:eastAsia="Times New Roman" w:hAnsi="Calibri" w:cs="Calibri"/>
                <w:color w:val="000000"/>
                <w:sz w:val="20"/>
                <w:szCs w:val="20"/>
                <w:lang w:eastAsia="pl-PL"/>
              </w:rPr>
              <w:t>dozorcy</w:t>
            </w:r>
          </w:p>
        </w:tc>
        <w:tc>
          <w:tcPr>
            <w:tcW w:w="1291" w:type="pct"/>
            <w:tcBorders>
              <w:top w:val="nil"/>
              <w:left w:val="nil"/>
              <w:bottom w:val="single" w:sz="4" w:space="0" w:color="auto"/>
              <w:right w:val="single" w:sz="4" w:space="0" w:color="auto"/>
            </w:tcBorders>
            <w:shd w:val="clear" w:color="auto" w:fill="auto"/>
            <w:noWrap/>
            <w:vAlign w:val="bottom"/>
          </w:tcPr>
          <w:p w14:paraId="30C33A8A" w14:textId="77777777" w:rsidR="00DC645E" w:rsidRPr="008B368B" w:rsidRDefault="00DC645E" w:rsidP="002C5391">
            <w:pPr>
              <w:spacing w:after="0"/>
              <w:jc w:val="right"/>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0</w:t>
            </w:r>
          </w:p>
        </w:tc>
        <w:tc>
          <w:tcPr>
            <w:tcW w:w="1395" w:type="pct"/>
            <w:tcBorders>
              <w:top w:val="nil"/>
              <w:left w:val="nil"/>
              <w:bottom w:val="single" w:sz="4" w:space="0" w:color="auto"/>
              <w:right w:val="single" w:sz="4" w:space="0" w:color="auto"/>
            </w:tcBorders>
            <w:shd w:val="clear" w:color="auto" w:fill="auto"/>
            <w:noWrap/>
            <w:vAlign w:val="bottom"/>
          </w:tcPr>
          <w:p w14:paraId="4CA98571" w14:textId="77777777" w:rsidR="00DC645E" w:rsidRPr="008B368B" w:rsidRDefault="00DC645E" w:rsidP="002C5391">
            <w:pPr>
              <w:spacing w:after="0"/>
              <w:jc w:val="right"/>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0</w:t>
            </w:r>
          </w:p>
        </w:tc>
      </w:tr>
      <w:tr w:rsidR="00DC645E" w:rsidRPr="008B368B" w14:paraId="46427FE7" w14:textId="77777777" w:rsidTr="002C5391">
        <w:trPr>
          <w:cantSplit/>
          <w:trHeight w:val="525"/>
        </w:trPr>
        <w:tc>
          <w:tcPr>
            <w:tcW w:w="2314" w:type="pct"/>
            <w:tcBorders>
              <w:top w:val="nil"/>
              <w:left w:val="single" w:sz="4" w:space="0" w:color="auto"/>
              <w:bottom w:val="single" w:sz="4" w:space="0" w:color="auto"/>
              <w:right w:val="single" w:sz="4" w:space="0" w:color="auto"/>
            </w:tcBorders>
            <w:shd w:val="clear" w:color="auto" w:fill="auto"/>
            <w:vAlign w:val="bottom"/>
            <w:hideMark/>
          </w:tcPr>
          <w:p w14:paraId="7414F055" w14:textId="77777777" w:rsidR="00DC645E" w:rsidRPr="008B368B" w:rsidRDefault="00DC645E" w:rsidP="002C5391">
            <w:pPr>
              <w:spacing w:after="0"/>
              <w:rPr>
                <w:rFonts w:ascii="Calibri" w:eastAsia="Times New Roman" w:hAnsi="Calibri" w:cs="Calibri"/>
                <w:color w:val="000000"/>
                <w:sz w:val="20"/>
                <w:szCs w:val="20"/>
                <w:lang w:eastAsia="pl-PL"/>
              </w:rPr>
            </w:pPr>
            <w:r w:rsidRPr="008B368B">
              <w:rPr>
                <w:rFonts w:ascii="Calibri" w:eastAsia="Times New Roman" w:hAnsi="Calibri" w:cs="Calibri"/>
                <w:color w:val="000000"/>
                <w:sz w:val="20"/>
                <w:szCs w:val="20"/>
                <w:lang w:eastAsia="pl-PL"/>
              </w:rPr>
              <w:t>pozostali pracownicy na stanowiskach robotniczych</w:t>
            </w:r>
          </w:p>
        </w:tc>
        <w:tc>
          <w:tcPr>
            <w:tcW w:w="1291" w:type="pct"/>
            <w:tcBorders>
              <w:top w:val="nil"/>
              <w:left w:val="nil"/>
              <w:bottom w:val="single" w:sz="4" w:space="0" w:color="auto"/>
              <w:right w:val="single" w:sz="4" w:space="0" w:color="auto"/>
            </w:tcBorders>
            <w:shd w:val="clear" w:color="auto" w:fill="auto"/>
            <w:noWrap/>
            <w:vAlign w:val="bottom"/>
          </w:tcPr>
          <w:p w14:paraId="6254EDE7" w14:textId="77777777" w:rsidR="00DC645E" w:rsidRPr="008B368B" w:rsidRDefault="00DC645E" w:rsidP="002C5391">
            <w:pPr>
              <w:spacing w:after="0"/>
              <w:jc w:val="right"/>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1</w:t>
            </w:r>
          </w:p>
        </w:tc>
        <w:tc>
          <w:tcPr>
            <w:tcW w:w="1395" w:type="pct"/>
            <w:tcBorders>
              <w:top w:val="nil"/>
              <w:left w:val="nil"/>
              <w:bottom w:val="single" w:sz="4" w:space="0" w:color="auto"/>
              <w:right w:val="single" w:sz="4" w:space="0" w:color="auto"/>
            </w:tcBorders>
            <w:shd w:val="clear" w:color="auto" w:fill="auto"/>
            <w:noWrap/>
            <w:vAlign w:val="bottom"/>
          </w:tcPr>
          <w:p w14:paraId="6F37AF07" w14:textId="77777777" w:rsidR="00DC645E" w:rsidRPr="008B368B" w:rsidRDefault="00DC645E" w:rsidP="002C5391">
            <w:pPr>
              <w:spacing w:after="0"/>
              <w:jc w:val="right"/>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1</w:t>
            </w:r>
          </w:p>
        </w:tc>
      </w:tr>
    </w:tbl>
    <w:p w14:paraId="00318B2D" w14:textId="77777777" w:rsidR="00DC645E" w:rsidRPr="0073481F" w:rsidRDefault="00DC645E" w:rsidP="00B46115">
      <w:pPr>
        <w:spacing w:after="240" w:line="240" w:lineRule="auto"/>
        <w:rPr>
          <w:rFonts w:eastAsia="Times New Roman" w:cstheme="minorHAnsi"/>
          <w:sz w:val="20"/>
          <w:szCs w:val="20"/>
          <w:vertAlign w:val="superscript"/>
          <w:lang w:eastAsia="pl-PL"/>
        </w:rPr>
      </w:pPr>
      <w:r w:rsidRPr="0073481F">
        <w:rPr>
          <w:rFonts w:eastAsia="Times New Roman" w:cstheme="minorHAnsi"/>
          <w:sz w:val="20"/>
          <w:szCs w:val="20"/>
          <w:lang w:eastAsia="pl-PL"/>
        </w:rPr>
        <w:t xml:space="preserve">*Łącznie z osobami, które nie otrzymują za dany okres wynagrodzenia od zakładu pracy, tj. np. osobami będącymi na urlopach bezpłatnych, wychowawczych, macierzyńskich oraz zasiłkach chorobowych. </w:t>
      </w:r>
    </w:p>
    <w:p w14:paraId="07B4F10D" w14:textId="77777777" w:rsidR="00DC645E" w:rsidRDefault="00DC645E" w:rsidP="00DC645E">
      <w:pPr>
        <w:spacing w:after="240"/>
        <w:rPr>
          <w:rFonts w:ascii="Calibri" w:eastAsia="Times New Roman" w:hAnsi="Calibri" w:cs="Calibri"/>
          <w:lang w:eastAsia="pl-PL"/>
        </w:rPr>
      </w:pPr>
      <w:r w:rsidRPr="00322575">
        <w:rPr>
          <w:rFonts w:ascii="Calibri" w:eastAsia="Times New Roman" w:hAnsi="Calibri" w:cs="Calibri"/>
          <w:lang w:eastAsia="pl-PL"/>
        </w:rPr>
        <w:t>ZGN nie zatrudni</w:t>
      </w:r>
      <w:r>
        <w:rPr>
          <w:rFonts w:ascii="Calibri" w:eastAsia="Times New Roman" w:hAnsi="Calibri" w:cs="Calibri"/>
          <w:lang w:eastAsia="pl-PL"/>
        </w:rPr>
        <w:t>a</w:t>
      </w:r>
      <w:r w:rsidRPr="00322575">
        <w:rPr>
          <w:rFonts w:ascii="Calibri" w:eastAsia="Times New Roman" w:hAnsi="Calibri" w:cs="Calibri"/>
          <w:lang w:eastAsia="pl-PL"/>
        </w:rPr>
        <w:t xml:space="preserve"> pełnomocni</w:t>
      </w:r>
      <w:r>
        <w:rPr>
          <w:rFonts w:ascii="Calibri" w:eastAsia="Times New Roman" w:hAnsi="Calibri" w:cs="Calibri"/>
          <w:lang w:eastAsia="pl-PL"/>
        </w:rPr>
        <w:t>ków</w:t>
      </w:r>
      <w:r w:rsidRPr="00322575">
        <w:rPr>
          <w:rFonts w:ascii="Calibri" w:eastAsia="Times New Roman" w:hAnsi="Calibri" w:cs="Calibri"/>
          <w:lang w:eastAsia="pl-PL"/>
        </w:rPr>
        <w:t xml:space="preserve"> ds. wspólnot mieszkaniowych.</w:t>
      </w:r>
    </w:p>
    <w:p w14:paraId="43903FF0" w14:textId="77777777" w:rsidR="00DC645E" w:rsidRPr="00322575" w:rsidRDefault="00DC645E" w:rsidP="00DC645E">
      <w:pPr>
        <w:spacing w:after="240"/>
        <w:rPr>
          <w:rFonts w:ascii="Calibri" w:eastAsia="Times New Roman" w:hAnsi="Calibri" w:cs="Calibri"/>
          <w:lang w:eastAsia="pl-PL"/>
        </w:rPr>
      </w:pPr>
      <w:r w:rsidRPr="00322575">
        <w:rPr>
          <w:rFonts w:ascii="Calibri" w:eastAsia="Times New Roman" w:hAnsi="Calibri" w:cs="Calibri"/>
          <w:lang w:eastAsia="pl-PL"/>
        </w:rPr>
        <w:t>Liczba pracowników w etatach, którzy wykonują pracę jako Pełnomocnik i jest to ich główne zadanie wynikające z zakresu obowiązków w jednostce: 0</w:t>
      </w:r>
    </w:p>
    <w:p w14:paraId="0FF1B598" w14:textId="77777777" w:rsidR="00DC645E" w:rsidRPr="00322575" w:rsidRDefault="00DC645E" w:rsidP="00DC645E">
      <w:pPr>
        <w:pStyle w:val="Akapitzlist"/>
        <w:numPr>
          <w:ilvl w:val="0"/>
          <w:numId w:val="2"/>
        </w:numPr>
        <w:spacing w:after="240"/>
        <w:ind w:left="567" w:hanging="425"/>
        <w:contextualSpacing w:val="0"/>
        <w:rPr>
          <w:rFonts w:ascii="Calibri" w:eastAsia="Times New Roman" w:hAnsi="Calibri" w:cs="Calibri"/>
          <w:lang w:eastAsia="pl-PL"/>
        </w:rPr>
      </w:pPr>
      <w:r w:rsidRPr="00322575">
        <w:rPr>
          <w:rFonts w:ascii="Calibri" w:eastAsia="Times New Roman" w:hAnsi="Calibri" w:cs="Calibri"/>
          <w:lang w:eastAsia="pl-PL"/>
        </w:rPr>
        <w:t>Liczba pracowników, którzy wykonują funkcję Pełnomocnika ds. wspólnot mieszkaniowych dodatkowo np. we wzmożonych okresach związanych z organizowaniem zebrań wspólnot mieszkaniowych, ale nie jest to ich główne zadanie wynikające z zakresu obowiązków: 0</w:t>
      </w:r>
    </w:p>
    <w:p w14:paraId="46D0437D" w14:textId="23FB63CE" w:rsidR="00DC645E" w:rsidRPr="00DD6FBF" w:rsidRDefault="00DC645E" w:rsidP="00513C4B">
      <w:pPr>
        <w:pStyle w:val="Akapitzlist"/>
        <w:numPr>
          <w:ilvl w:val="1"/>
          <w:numId w:val="5"/>
        </w:numPr>
        <w:spacing w:after="240"/>
        <w:ind w:left="709" w:hanging="709"/>
        <w:contextualSpacing w:val="0"/>
        <w:jc w:val="both"/>
        <w:outlineLvl w:val="1"/>
        <w:rPr>
          <w:rFonts w:ascii="Calibri" w:hAnsi="Calibri" w:cs="Calibri"/>
          <w:b/>
        </w:rPr>
      </w:pPr>
      <w:bookmarkStart w:id="10" w:name="_Toc189649876"/>
      <w:r w:rsidRPr="00DD6FBF">
        <w:rPr>
          <w:rFonts w:ascii="Calibri" w:hAnsi="Calibri" w:cs="Calibri"/>
          <w:b/>
        </w:rPr>
        <w:t>Fluktuacja kadr</w:t>
      </w:r>
      <w:bookmarkEnd w:id="10"/>
    </w:p>
    <w:p w14:paraId="3EB9DFE3" w14:textId="3969061C" w:rsidR="00DC645E" w:rsidRPr="00C27D07" w:rsidRDefault="00DC645E" w:rsidP="00C27D07">
      <w:pPr>
        <w:rPr>
          <w:rFonts w:cstheme="minorHAnsi"/>
        </w:rPr>
      </w:pPr>
      <w:r w:rsidRPr="00C27D07">
        <w:rPr>
          <w:rFonts w:cstheme="minorHAnsi"/>
        </w:rPr>
        <w:t>Stan zatrudnienia na 31.12.2023 r. wyniósł 307,98 etatów</w:t>
      </w:r>
      <w:r w:rsidR="00551DC7">
        <w:rPr>
          <w:rFonts w:cstheme="minorHAnsi"/>
        </w:rPr>
        <w:t>.</w:t>
      </w:r>
      <w:r w:rsidRPr="00C27D07">
        <w:rPr>
          <w:rFonts w:cstheme="minorHAnsi"/>
        </w:rPr>
        <w:t xml:space="preserve"> </w:t>
      </w:r>
    </w:p>
    <w:p w14:paraId="7BCEDA42" w14:textId="0D1C2C01" w:rsidR="00DC645E" w:rsidRPr="00925FA7" w:rsidRDefault="00DC645E" w:rsidP="00C27D07">
      <w:pPr>
        <w:rPr>
          <w:rFonts w:cstheme="minorHAnsi"/>
        </w:rPr>
      </w:pPr>
      <w:r w:rsidRPr="00C27D07">
        <w:rPr>
          <w:rFonts w:cstheme="minorHAnsi"/>
        </w:rPr>
        <w:t xml:space="preserve">W 2024 r. rozwiązano umowy o pracę z 21 pracownikami na pełny etat (w tym z 10 pracownikami </w:t>
      </w:r>
      <w:r w:rsidR="00551DC7">
        <w:rPr>
          <w:rFonts w:cstheme="minorHAnsi"/>
        </w:rPr>
        <w:br/>
      </w:r>
      <w:r w:rsidRPr="00C27D07">
        <w:rPr>
          <w:rFonts w:cstheme="minorHAnsi"/>
        </w:rPr>
        <w:t>w związku z przejściem na emeryturę) oraz z 2 pracownikami niepełnoetatowymi co dodatkowo zmniejszyło zatrudnienie o 1 et</w:t>
      </w:r>
      <w:r w:rsidR="00925FA7">
        <w:rPr>
          <w:rFonts w:cstheme="minorHAnsi"/>
        </w:rPr>
        <w:t>at</w:t>
      </w:r>
      <w:r w:rsidRPr="00C27D07">
        <w:rPr>
          <w:rFonts w:cstheme="minorHAnsi"/>
        </w:rPr>
        <w:t>. Ponadto, 3 osoby zmniejszyły etat w sumie o 0,87 et</w:t>
      </w:r>
      <w:r w:rsidR="00925FA7">
        <w:rPr>
          <w:rFonts w:cstheme="minorHAnsi"/>
        </w:rPr>
        <w:t>atu</w:t>
      </w:r>
      <w:r w:rsidRPr="00925FA7">
        <w:rPr>
          <w:rFonts w:cstheme="minorHAnsi"/>
        </w:rPr>
        <w:t>. Razem zatrudnienie zmniejszyło się o 22,87 et</w:t>
      </w:r>
      <w:r w:rsidR="00925FA7" w:rsidRPr="00925FA7">
        <w:rPr>
          <w:rFonts w:cstheme="minorHAnsi"/>
        </w:rPr>
        <w:t>atu.</w:t>
      </w:r>
    </w:p>
    <w:p w14:paraId="49980B2A" w14:textId="164C6069" w:rsidR="00DC645E" w:rsidRPr="00C27D07" w:rsidRDefault="00DC645E" w:rsidP="00C27D07">
      <w:pPr>
        <w:rPr>
          <w:rFonts w:cstheme="minorHAnsi"/>
        </w:rPr>
      </w:pPr>
      <w:r w:rsidRPr="00C27D07">
        <w:rPr>
          <w:rFonts w:cstheme="minorHAnsi"/>
        </w:rPr>
        <w:t>Zatrudniono 23 pracowników na pełny etat, 5 pracowników na część etatu, co dodatkowo zwiększyło zatrudnienie o 2,5 et</w:t>
      </w:r>
      <w:r w:rsidR="00925FA7">
        <w:rPr>
          <w:rFonts w:cstheme="minorHAnsi"/>
        </w:rPr>
        <w:t>atu</w:t>
      </w:r>
      <w:r w:rsidRPr="00C27D07">
        <w:rPr>
          <w:rFonts w:cstheme="minorHAnsi"/>
        </w:rPr>
        <w:t>. Ponadto, 2 osoby zwiększyły etat w sumie o 0,32 et</w:t>
      </w:r>
      <w:r w:rsidR="00925FA7">
        <w:rPr>
          <w:rFonts w:cstheme="minorHAnsi"/>
        </w:rPr>
        <w:t>atu</w:t>
      </w:r>
      <w:r w:rsidRPr="00C27D07">
        <w:rPr>
          <w:rFonts w:cstheme="minorHAnsi"/>
        </w:rPr>
        <w:t xml:space="preserve">. </w:t>
      </w:r>
      <w:r w:rsidRPr="00C27D07">
        <w:rPr>
          <w:rFonts w:cstheme="minorHAnsi"/>
        </w:rPr>
        <w:br/>
      </w:r>
      <w:r w:rsidRPr="00925FA7">
        <w:rPr>
          <w:rFonts w:cstheme="minorHAnsi"/>
          <w:bCs/>
        </w:rPr>
        <w:t>Razem zatrudnienie zwiększyło się o 25,82 et</w:t>
      </w:r>
      <w:r w:rsidR="00925FA7" w:rsidRPr="00925FA7">
        <w:rPr>
          <w:rFonts w:cstheme="minorHAnsi"/>
          <w:bCs/>
        </w:rPr>
        <w:t>atu</w:t>
      </w:r>
      <w:r w:rsidRPr="00925FA7">
        <w:rPr>
          <w:rFonts w:cstheme="minorHAnsi"/>
          <w:bCs/>
        </w:rPr>
        <w:t>.</w:t>
      </w:r>
      <w:r w:rsidRPr="00C27D07">
        <w:rPr>
          <w:rFonts w:cstheme="minorHAnsi"/>
        </w:rPr>
        <w:t xml:space="preserve"> </w:t>
      </w:r>
    </w:p>
    <w:p w14:paraId="68F12764" w14:textId="6D8D6D02" w:rsidR="00DC645E" w:rsidRPr="006D64D1" w:rsidRDefault="00DC645E" w:rsidP="00C27D07">
      <w:pPr>
        <w:rPr>
          <w:rFonts w:cstheme="minorHAnsi"/>
          <w:b/>
        </w:rPr>
      </w:pPr>
      <w:r w:rsidRPr="006D64D1">
        <w:rPr>
          <w:rFonts w:cstheme="minorHAnsi"/>
          <w:b/>
        </w:rPr>
        <w:t>Ogółem zatrudnienie na dzień 31.12.2024 r. zwiększyło się o 2,95 et</w:t>
      </w:r>
      <w:r w:rsidR="00925FA7" w:rsidRPr="006D64D1">
        <w:rPr>
          <w:rFonts w:cstheme="minorHAnsi"/>
          <w:b/>
        </w:rPr>
        <w:t>atu</w:t>
      </w:r>
      <w:r w:rsidRPr="006D64D1">
        <w:rPr>
          <w:rFonts w:cstheme="minorHAnsi"/>
          <w:b/>
        </w:rPr>
        <w:t xml:space="preserve"> w stosunku do dnia 31.12.2023 r. i wyniosło 310,93 et</w:t>
      </w:r>
      <w:r w:rsidR="00925FA7" w:rsidRPr="006D64D1">
        <w:rPr>
          <w:rFonts w:cstheme="minorHAnsi"/>
          <w:b/>
        </w:rPr>
        <w:t>atów</w:t>
      </w:r>
      <w:r w:rsidRPr="006D64D1">
        <w:rPr>
          <w:rFonts w:cstheme="minorHAnsi"/>
          <w:b/>
        </w:rPr>
        <w:t xml:space="preserve">. </w:t>
      </w:r>
    </w:p>
    <w:p w14:paraId="22918CB2" w14:textId="5CBD5ACC" w:rsidR="00DC645E" w:rsidRPr="00C27D07" w:rsidRDefault="00DC645E" w:rsidP="00C27D07">
      <w:pPr>
        <w:rPr>
          <w:rFonts w:cstheme="minorHAnsi"/>
        </w:rPr>
      </w:pPr>
      <w:r w:rsidRPr="00C27D07">
        <w:rPr>
          <w:rFonts w:cstheme="minorHAnsi"/>
        </w:rPr>
        <w:t xml:space="preserve">W celu pozyskania nowych pracowników w trakcie roku 2024 ogłoszono w BIP 97 konkursów. </w:t>
      </w:r>
    </w:p>
    <w:p w14:paraId="5DFDDA58" w14:textId="6BED6777" w:rsidR="00DC645E" w:rsidRPr="00DC645E" w:rsidRDefault="00DC645E" w:rsidP="00925FA7">
      <w:pPr>
        <w:pStyle w:val="Akapitzlist"/>
        <w:numPr>
          <w:ilvl w:val="1"/>
          <w:numId w:val="5"/>
        </w:numPr>
        <w:spacing w:after="240"/>
        <w:ind w:left="709" w:hanging="709"/>
        <w:contextualSpacing w:val="0"/>
        <w:jc w:val="both"/>
        <w:outlineLvl w:val="1"/>
        <w:rPr>
          <w:rFonts w:ascii="Calibri" w:eastAsia="Times New Roman" w:hAnsi="Calibri" w:cs="Calibri"/>
          <w:b/>
          <w:lang w:eastAsia="pl-PL"/>
        </w:rPr>
      </w:pPr>
      <w:bookmarkStart w:id="11" w:name="_Toc189649877"/>
      <w:r w:rsidRPr="00925FA7">
        <w:rPr>
          <w:rFonts w:ascii="Calibri" w:eastAsia="Times New Roman" w:hAnsi="Calibri" w:cs="Calibri"/>
          <w:b/>
          <w:lang w:eastAsia="pl-PL"/>
        </w:rPr>
        <w:t>Szkolenia i podnoszenie kwalifikacji zawodowyc</w:t>
      </w:r>
      <w:r w:rsidR="00DD6FBF" w:rsidRPr="00925FA7">
        <w:rPr>
          <w:rFonts w:ascii="Calibri" w:eastAsia="Times New Roman" w:hAnsi="Calibri" w:cs="Calibri"/>
          <w:b/>
          <w:lang w:eastAsia="pl-PL"/>
        </w:rPr>
        <w:t>h</w:t>
      </w:r>
      <w:bookmarkEnd w:id="11"/>
    </w:p>
    <w:p w14:paraId="4D28BA6E" w14:textId="5F663F71" w:rsidR="00B4781B" w:rsidRPr="00C27D07" w:rsidRDefault="00DC645E" w:rsidP="00DC645E">
      <w:pPr>
        <w:rPr>
          <w:lang w:eastAsia="pl-PL"/>
        </w:rPr>
      </w:pPr>
      <w:r w:rsidRPr="00731AF3">
        <w:rPr>
          <w:lang w:eastAsia="pl-PL"/>
        </w:rPr>
        <w:t>W 202</w:t>
      </w:r>
      <w:r>
        <w:rPr>
          <w:lang w:eastAsia="pl-PL"/>
        </w:rPr>
        <w:t>4 roku zrealizowano łącznie 49 szkoleń</w:t>
      </w:r>
      <w:r w:rsidR="006D64D1">
        <w:rPr>
          <w:lang w:eastAsia="pl-PL"/>
        </w:rPr>
        <w:t xml:space="preserve"> w tym</w:t>
      </w:r>
      <w:r>
        <w:rPr>
          <w:lang w:eastAsia="pl-PL"/>
        </w:rPr>
        <w:t>:</w:t>
      </w:r>
      <w:r w:rsidR="006D64D1">
        <w:rPr>
          <w:lang w:eastAsia="pl-PL"/>
        </w:rPr>
        <w:t xml:space="preserve"> </w:t>
      </w:r>
      <w:r>
        <w:rPr>
          <w:lang w:eastAsia="pl-PL"/>
        </w:rPr>
        <w:t>44 szkole</w:t>
      </w:r>
      <w:r w:rsidR="006D64D1">
        <w:rPr>
          <w:lang w:eastAsia="pl-PL"/>
        </w:rPr>
        <w:t>nia</w:t>
      </w:r>
      <w:r>
        <w:rPr>
          <w:lang w:eastAsia="pl-PL"/>
        </w:rPr>
        <w:t xml:space="preserve"> przeprowadzon</w:t>
      </w:r>
      <w:r w:rsidR="006D64D1">
        <w:rPr>
          <w:lang w:eastAsia="pl-PL"/>
        </w:rPr>
        <w:t>e</w:t>
      </w:r>
      <w:r>
        <w:rPr>
          <w:lang w:eastAsia="pl-PL"/>
        </w:rPr>
        <w:t xml:space="preserve"> przez firmy zewnętrzne (w tym 7</w:t>
      </w:r>
      <w:r w:rsidR="00B4781B">
        <w:rPr>
          <w:lang w:eastAsia="pl-PL"/>
        </w:rPr>
        <w:t xml:space="preserve"> szkoleń</w:t>
      </w:r>
      <w:r>
        <w:rPr>
          <w:lang w:eastAsia="pl-PL"/>
        </w:rPr>
        <w:t xml:space="preserve"> bezpłatnych)</w:t>
      </w:r>
      <w:r w:rsidR="00DD6FBF">
        <w:rPr>
          <w:lang w:eastAsia="pl-PL"/>
        </w:rPr>
        <w:t>,</w:t>
      </w:r>
      <w:r w:rsidR="006D64D1">
        <w:rPr>
          <w:lang w:eastAsia="pl-PL"/>
        </w:rPr>
        <w:t xml:space="preserve"> </w:t>
      </w:r>
      <w:r>
        <w:rPr>
          <w:lang w:eastAsia="pl-PL"/>
        </w:rPr>
        <w:t>5 szkoleń przeprowadzonych we własnym zakresie.</w:t>
      </w:r>
      <w:r w:rsidR="006D64D1">
        <w:rPr>
          <w:lang w:eastAsia="pl-PL"/>
        </w:rPr>
        <w:t xml:space="preserve"> </w:t>
      </w:r>
      <w:r>
        <w:rPr>
          <w:lang w:eastAsia="pl-PL"/>
        </w:rPr>
        <w:t>Szkolenia miały na celu aktualizację wiedzy i</w:t>
      </w:r>
      <w:r w:rsidR="006D64D1">
        <w:rPr>
          <w:lang w:eastAsia="pl-PL"/>
        </w:rPr>
        <w:t> </w:t>
      </w:r>
      <w:r>
        <w:rPr>
          <w:lang w:eastAsia="pl-PL"/>
        </w:rPr>
        <w:t>podniesienie kompetencji pracowników.</w:t>
      </w:r>
    </w:p>
    <w:p w14:paraId="3D711758" w14:textId="368C7A04" w:rsidR="00E60202" w:rsidRPr="00DC645E" w:rsidRDefault="00E60202" w:rsidP="00DC645E">
      <w:pPr>
        <w:pStyle w:val="Akapitzlist"/>
        <w:numPr>
          <w:ilvl w:val="0"/>
          <w:numId w:val="10"/>
        </w:numPr>
        <w:spacing w:after="240" w:line="240" w:lineRule="auto"/>
        <w:outlineLvl w:val="0"/>
        <w:rPr>
          <w:rFonts w:cstheme="minorHAnsi"/>
          <w:b/>
        </w:rPr>
      </w:pPr>
      <w:bookmarkStart w:id="12" w:name="_Toc99133174"/>
      <w:bookmarkStart w:id="13" w:name="_Toc155273337"/>
      <w:bookmarkStart w:id="14" w:name="_Toc189649878"/>
      <w:r w:rsidRPr="00DC645E">
        <w:rPr>
          <w:rFonts w:eastAsia="Times New Roman" w:cstheme="minorHAnsi"/>
          <w:b/>
          <w:lang w:eastAsia="pl-PL"/>
        </w:rPr>
        <w:t>ZASOBY – dane liczbowe</w:t>
      </w:r>
      <w:bookmarkEnd w:id="12"/>
      <w:bookmarkEnd w:id="13"/>
      <w:bookmarkEnd w:id="14"/>
    </w:p>
    <w:p w14:paraId="36996EED" w14:textId="040E5B4F" w:rsidR="00E60202" w:rsidRPr="00C27D07" w:rsidRDefault="00E60202" w:rsidP="00C3169F">
      <w:pPr>
        <w:numPr>
          <w:ilvl w:val="1"/>
          <w:numId w:val="6"/>
        </w:numPr>
        <w:spacing w:after="240"/>
        <w:ind w:left="709" w:hanging="709"/>
        <w:outlineLvl w:val="1"/>
        <w:rPr>
          <w:rFonts w:eastAsia="Times New Roman" w:cstheme="minorHAnsi"/>
          <w:b/>
          <w:lang w:eastAsia="pl-PL"/>
        </w:rPr>
      </w:pPr>
      <w:bookmarkStart w:id="15" w:name="_Toc99133175"/>
      <w:bookmarkStart w:id="16" w:name="_Toc155273338"/>
      <w:bookmarkStart w:id="17" w:name="_Toc189649879"/>
      <w:r w:rsidRPr="00C27D07">
        <w:rPr>
          <w:rFonts w:eastAsia="Times New Roman" w:cstheme="minorHAnsi"/>
          <w:b/>
          <w:lang w:eastAsia="pl-PL"/>
        </w:rPr>
        <w:t>Zasoby lokalowe administrowane przez jednostkę</w:t>
      </w:r>
      <w:bookmarkEnd w:id="15"/>
      <w:bookmarkEnd w:id="16"/>
      <w:bookmarkEnd w:id="17"/>
    </w:p>
    <w:p w14:paraId="0C252ADC" w14:textId="74182948" w:rsidR="00737153" w:rsidRPr="00322575" w:rsidRDefault="00737153" w:rsidP="00737153">
      <w:pPr>
        <w:spacing w:after="120" w:line="240" w:lineRule="auto"/>
        <w:rPr>
          <w:rFonts w:cstheme="minorHAnsi"/>
          <w:color w:val="000000" w:themeColor="text1"/>
        </w:rPr>
      </w:pPr>
      <w:r w:rsidRPr="00322575">
        <w:rPr>
          <w:rFonts w:cstheme="minorHAnsi"/>
          <w:color w:val="000000" w:themeColor="text1"/>
        </w:rPr>
        <w:t>Według stanu na dzień 31 grudnia 202</w:t>
      </w:r>
      <w:r w:rsidR="00806979">
        <w:rPr>
          <w:rFonts w:cstheme="minorHAnsi"/>
          <w:color w:val="000000" w:themeColor="text1"/>
        </w:rPr>
        <w:t>4</w:t>
      </w:r>
      <w:r>
        <w:rPr>
          <w:rFonts w:cstheme="minorHAnsi"/>
          <w:color w:val="000000" w:themeColor="text1"/>
        </w:rPr>
        <w:t xml:space="preserve"> </w:t>
      </w:r>
      <w:r w:rsidRPr="00322575">
        <w:rPr>
          <w:rFonts w:cstheme="minorHAnsi"/>
          <w:color w:val="000000" w:themeColor="text1"/>
        </w:rPr>
        <w:t xml:space="preserve">r. w administracji Zakładu znajdowało się </w:t>
      </w:r>
      <w:r w:rsidR="0014422D">
        <w:rPr>
          <w:rFonts w:cstheme="minorHAnsi"/>
          <w:b/>
          <w:color w:val="000000" w:themeColor="text1"/>
        </w:rPr>
        <w:t>15 212</w:t>
      </w:r>
      <w:r w:rsidRPr="00322575">
        <w:rPr>
          <w:rFonts w:cstheme="minorHAnsi"/>
          <w:b/>
          <w:color w:val="000000" w:themeColor="text1"/>
        </w:rPr>
        <w:t xml:space="preserve"> </w:t>
      </w:r>
      <w:r w:rsidRPr="00322575">
        <w:rPr>
          <w:rFonts w:cstheme="minorHAnsi"/>
          <w:color w:val="000000" w:themeColor="text1"/>
        </w:rPr>
        <w:t xml:space="preserve">lokali gminnych w </w:t>
      </w:r>
      <w:r w:rsidR="0014422D">
        <w:rPr>
          <w:rFonts w:cstheme="minorHAnsi"/>
          <w:b/>
          <w:color w:val="000000" w:themeColor="text1"/>
        </w:rPr>
        <w:t xml:space="preserve">1 371 </w:t>
      </w:r>
      <w:r w:rsidRPr="00322575">
        <w:rPr>
          <w:rFonts w:cstheme="minorHAnsi"/>
          <w:color w:val="000000" w:themeColor="text1"/>
        </w:rPr>
        <w:t>budynkach.</w:t>
      </w:r>
    </w:p>
    <w:p w14:paraId="08E9E456" w14:textId="08A2DF09" w:rsidR="00737153" w:rsidRPr="008D5BA5" w:rsidRDefault="00737153" w:rsidP="00737153">
      <w:pPr>
        <w:spacing w:after="120" w:line="240" w:lineRule="auto"/>
        <w:rPr>
          <w:rFonts w:cstheme="minorHAnsi"/>
          <w:color w:val="000000" w:themeColor="text1"/>
        </w:rPr>
      </w:pPr>
      <w:r w:rsidRPr="00322575">
        <w:rPr>
          <w:rFonts w:cstheme="minorHAnsi"/>
          <w:color w:val="000000" w:themeColor="text1"/>
        </w:rPr>
        <w:t>Ogólna powierzchnia zasobu lokalowego Miasta na koniec roku wyniosła</w:t>
      </w:r>
      <w:r w:rsidR="00E0685D">
        <w:rPr>
          <w:rFonts w:cstheme="minorHAnsi"/>
          <w:color w:val="000000" w:themeColor="text1"/>
        </w:rPr>
        <w:t xml:space="preserve"> </w:t>
      </w:r>
      <w:r w:rsidR="003912D3">
        <w:rPr>
          <w:rFonts w:cstheme="minorHAnsi"/>
          <w:b/>
          <w:color w:val="000000" w:themeColor="text1"/>
        </w:rPr>
        <w:t>924 061,45</w:t>
      </w:r>
      <w:r w:rsidR="008D5BA5">
        <w:rPr>
          <w:rFonts w:cstheme="minorHAnsi"/>
          <w:b/>
          <w:color w:val="000000" w:themeColor="text1"/>
        </w:rPr>
        <w:t xml:space="preserve"> m</w:t>
      </w:r>
      <w:r w:rsidR="008D5BA5" w:rsidRPr="008D5BA5">
        <w:rPr>
          <w:rFonts w:cstheme="minorHAnsi"/>
          <w:b/>
          <w:color w:val="000000" w:themeColor="text1"/>
          <w:vertAlign w:val="superscript"/>
        </w:rPr>
        <w:t>2</w:t>
      </w:r>
      <w:r w:rsidR="008D5BA5">
        <w:rPr>
          <w:rFonts w:cstheme="minorHAnsi"/>
          <w:b/>
          <w:color w:val="000000" w:themeColor="text1"/>
        </w:rPr>
        <w:t>.</w:t>
      </w:r>
    </w:p>
    <w:p w14:paraId="2836A60F" w14:textId="62FE486F" w:rsidR="00737153" w:rsidRPr="00931920" w:rsidRDefault="00737153" w:rsidP="00931920">
      <w:pPr>
        <w:spacing w:after="120" w:line="240" w:lineRule="auto"/>
        <w:rPr>
          <w:rFonts w:cstheme="minorHAnsi"/>
        </w:rPr>
      </w:pPr>
      <w:r w:rsidRPr="00322575">
        <w:rPr>
          <w:rFonts w:cstheme="minorHAnsi"/>
        </w:rPr>
        <w:t xml:space="preserve">Liczbę i powierzchnię zasobów lokalowych m.st. Warszawy, którymi ZGN zarządzał i na które ponosił wydatki przedstawia tabela nr 2. </w:t>
      </w:r>
    </w:p>
    <w:tbl>
      <w:tblPr>
        <w:tblW w:w="5000" w:type="pct"/>
        <w:tblCellMar>
          <w:left w:w="70" w:type="dxa"/>
          <w:right w:w="70" w:type="dxa"/>
        </w:tblCellMar>
        <w:tblLook w:val="04A0" w:firstRow="1" w:lastRow="0" w:firstColumn="1" w:lastColumn="0" w:noHBand="0" w:noVBand="1"/>
        <w:tblCaption w:val="Tabela nr 2. Liczba i powierzchnia zasobów lokalowych  m.st. Warszawy, którymi ZGN zarządzał i na które ponosił wydatki, stan na dzień 31 grudnia 2021 roku"/>
      </w:tblPr>
      <w:tblGrid>
        <w:gridCol w:w="2463"/>
        <w:gridCol w:w="1761"/>
        <w:gridCol w:w="1721"/>
        <w:gridCol w:w="1290"/>
        <w:gridCol w:w="1825"/>
      </w:tblGrid>
      <w:tr w:rsidR="00737153" w:rsidRPr="008B368B" w14:paraId="714204C1" w14:textId="77777777" w:rsidTr="00EC00CB">
        <w:trPr>
          <w:trHeight w:val="465"/>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538D5D52" w14:textId="512D179C" w:rsidR="00737153" w:rsidRPr="008B368B" w:rsidRDefault="00737153" w:rsidP="00EC00CB">
            <w:pPr>
              <w:spacing w:after="0"/>
              <w:rPr>
                <w:rFonts w:eastAsia="Times New Roman" w:cstheme="minorHAnsi"/>
                <w:b/>
                <w:bCs/>
                <w:color w:val="000000"/>
                <w:sz w:val="20"/>
                <w:szCs w:val="20"/>
                <w:lang w:eastAsia="pl-PL"/>
              </w:rPr>
            </w:pPr>
            <w:r w:rsidRPr="008B368B">
              <w:rPr>
                <w:rFonts w:eastAsia="Times New Roman" w:cstheme="minorHAnsi"/>
                <w:b/>
                <w:bCs/>
                <w:color w:val="000000"/>
                <w:sz w:val="20"/>
                <w:szCs w:val="20"/>
                <w:lang w:eastAsia="pl-PL"/>
              </w:rPr>
              <w:t xml:space="preserve">Tabela nr 2. Liczba i powierzchnia zasobów lokalowych  m.st. Warszawy, którymi ZGN zarządzał i na które ponosił wydatki, </w:t>
            </w:r>
            <w:r w:rsidRPr="008B368B">
              <w:rPr>
                <w:rFonts w:eastAsia="Times New Roman" w:cstheme="minorHAnsi"/>
                <w:b/>
                <w:bCs/>
                <w:sz w:val="20"/>
                <w:szCs w:val="20"/>
                <w:lang w:eastAsia="pl-PL"/>
              </w:rPr>
              <w:t>stan na dzień 31 grudnia 202</w:t>
            </w:r>
            <w:r w:rsidR="00806979">
              <w:rPr>
                <w:rFonts w:eastAsia="Times New Roman" w:cstheme="minorHAnsi"/>
                <w:b/>
                <w:bCs/>
                <w:sz w:val="20"/>
                <w:szCs w:val="20"/>
                <w:lang w:eastAsia="pl-PL"/>
              </w:rPr>
              <w:t>4</w:t>
            </w:r>
            <w:r>
              <w:rPr>
                <w:rFonts w:eastAsia="Times New Roman" w:cstheme="minorHAnsi"/>
                <w:b/>
                <w:bCs/>
                <w:sz w:val="20"/>
                <w:szCs w:val="20"/>
                <w:lang w:eastAsia="pl-PL"/>
              </w:rPr>
              <w:t xml:space="preserve"> </w:t>
            </w:r>
            <w:r w:rsidRPr="008B368B">
              <w:rPr>
                <w:rFonts w:eastAsia="Times New Roman" w:cstheme="minorHAnsi"/>
                <w:b/>
                <w:bCs/>
                <w:sz w:val="20"/>
                <w:szCs w:val="20"/>
                <w:lang w:eastAsia="pl-PL"/>
              </w:rPr>
              <w:t>roku</w:t>
            </w:r>
          </w:p>
        </w:tc>
      </w:tr>
      <w:tr w:rsidR="00737153" w:rsidRPr="008B368B" w14:paraId="5744A5B4" w14:textId="77777777" w:rsidTr="00EC00CB">
        <w:trPr>
          <w:trHeight w:val="1020"/>
        </w:trPr>
        <w:tc>
          <w:tcPr>
            <w:tcW w:w="1359" w:type="pct"/>
            <w:tcBorders>
              <w:top w:val="nil"/>
              <w:left w:val="single" w:sz="4" w:space="0" w:color="auto"/>
              <w:bottom w:val="single" w:sz="4" w:space="0" w:color="auto"/>
              <w:right w:val="single" w:sz="4" w:space="0" w:color="auto"/>
            </w:tcBorders>
            <w:shd w:val="clear" w:color="auto" w:fill="92D050"/>
            <w:vAlign w:val="center"/>
            <w:hideMark/>
          </w:tcPr>
          <w:p w14:paraId="0CBD4485" w14:textId="77777777" w:rsidR="00737153" w:rsidRPr="008B368B" w:rsidRDefault="00737153" w:rsidP="00EC00CB">
            <w:pPr>
              <w:spacing w:after="0"/>
              <w:jc w:val="center"/>
              <w:rPr>
                <w:rFonts w:eastAsia="Times New Roman" w:cstheme="minorHAnsi"/>
                <w:b/>
                <w:bCs/>
                <w:color w:val="000000"/>
                <w:sz w:val="20"/>
                <w:szCs w:val="20"/>
                <w:lang w:eastAsia="pl-PL"/>
              </w:rPr>
            </w:pPr>
            <w:r w:rsidRPr="008B368B">
              <w:rPr>
                <w:rFonts w:eastAsia="Times New Roman" w:cstheme="minorHAnsi"/>
                <w:b/>
                <w:bCs/>
                <w:color w:val="000000"/>
                <w:sz w:val="20"/>
                <w:szCs w:val="20"/>
                <w:lang w:eastAsia="pl-PL"/>
              </w:rPr>
              <w:t>Wyszczególnienie</w:t>
            </w:r>
          </w:p>
        </w:tc>
        <w:tc>
          <w:tcPr>
            <w:tcW w:w="972" w:type="pct"/>
            <w:tcBorders>
              <w:top w:val="nil"/>
              <w:left w:val="nil"/>
              <w:bottom w:val="single" w:sz="4" w:space="0" w:color="auto"/>
              <w:right w:val="single" w:sz="4" w:space="0" w:color="auto"/>
            </w:tcBorders>
            <w:shd w:val="clear" w:color="auto" w:fill="92D050"/>
            <w:vAlign w:val="center"/>
            <w:hideMark/>
          </w:tcPr>
          <w:p w14:paraId="53FA6514" w14:textId="77777777" w:rsidR="00737153" w:rsidRPr="008B368B" w:rsidRDefault="00737153" w:rsidP="00EC00CB">
            <w:pPr>
              <w:spacing w:after="0"/>
              <w:jc w:val="center"/>
              <w:rPr>
                <w:rFonts w:eastAsia="Times New Roman" w:cstheme="minorHAnsi"/>
                <w:b/>
                <w:bCs/>
                <w:color w:val="000000"/>
                <w:sz w:val="20"/>
                <w:szCs w:val="20"/>
                <w:lang w:eastAsia="pl-PL"/>
              </w:rPr>
            </w:pPr>
            <w:r w:rsidRPr="008B368B">
              <w:rPr>
                <w:rFonts w:eastAsia="Times New Roman" w:cstheme="minorHAnsi"/>
                <w:b/>
                <w:bCs/>
                <w:color w:val="000000"/>
                <w:sz w:val="20"/>
                <w:szCs w:val="20"/>
                <w:lang w:eastAsia="pl-PL"/>
              </w:rPr>
              <w:t>Zasób w budynkach stanowiących własność m.st. Warszawy</w:t>
            </w:r>
          </w:p>
        </w:tc>
        <w:tc>
          <w:tcPr>
            <w:tcW w:w="950" w:type="pct"/>
            <w:tcBorders>
              <w:top w:val="nil"/>
              <w:left w:val="nil"/>
              <w:bottom w:val="single" w:sz="4" w:space="0" w:color="auto"/>
              <w:right w:val="single" w:sz="4" w:space="0" w:color="auto"/>
            </w:tcBorders>
            <w:shd w:val="clear" w:color="auto" w:fill="92D050"/>
            <w:vAlign w:val="center"/>
            <w:hideMark/>
          </w:tcPr>
          <w:p w14:paraId="48048409" w14:textId="77777777" w:rsidR="00737153" w:rsidRPr="008B368B" w:rsidRDefault="00737153" w:rsidP="00EC00CB">
            <w:pPr>
              <w:spacing w:after="0"/>
              <w:jc w:val="center"/>
              <w:rPr>
                <w:rFonts w:eastAsia="Times New Roman" w:cstheme="minorHAnsi"/>
                <w:b/>
                <w:bCs/>
                <w:color w:val="000000"/>
                <w:sz w:val="20"/>
                <w:szCs w:val="20"/>
                <w:lang w:eastAsia="pl-PL"/>
              </w:rPr>
            </w:pPr>
            <w:r w:rsidRPr="008B368B">
              <w:rPr>
                <w:rFonts w:eastAsia="Times New Roman" w:cstheme="minorHAnsi"/>
                <w:b/>
                <w:bCs/>
                <w:color w:val="000000"/>
                <w:sz w:val="20"/>
                <w:szCs w:val="20"/>
                <w:lang w:eastAsia="pl-PL"/>
              </w:rPr>
              <w:t>Zasób we wspólnotach mieszkaniowych</w:t>
            </w:r>
          </w:p>
        </w:tc>
        <w:tc>
          <w:tcPr>
            <w:tcW w:w="712" w:type="pct"/>
            <w:tcBorders>
              <w:top w:val="nil"/>
              <w:left w:val="nil"/>
              <w:bottom w:val="single" w:sz="4" w:space="0" w:color="auto"/>
              <w:right w:val="single" w:sz="4" w:space="0" w:color="auto"/>
            </w:tcBorders>
            <w:shd w:val="clear" w:color="auto" w:fill="92D050"/>
            <w:vAlign w:val="center"/>
            <w:hideMark/>
          </w:tcPr>
          <w:p w14:paraId="704A29F4" w14:textId="77777777" w:rsidR="00737153" w:rsidRPr="008B368B" w:rsidRDefault="00737153" w:rsidP="00EC00CB">
            <w:pPr>
              <w:spacing w:after="0"/>
              <w:jc w:val="center"/>
              <w:rPr>
                <w:rFonts w:eastAsia="Times New Roman" w:cstheme="minorHAnsi"/>
                <w:b/>
                <w:bCs/>
                <w:color w:val="000000"/>
                <w:sz w:val="20"/>
                <w:szCs w:val="20"/>
                <w:lang w:eastAsia="pl-PL"/>
              </w:rPr>
            </w:pPr>
            <w:r w:rsidRPr="008B368B">
              <w:rPr>
                <w:rFonts w:eastAsia="Times New Roman" w:cstheme="minorHAnsi"/>
                <w:b/>
                <w:bCs/>
                <w:color w:val="000000"/>
                <w:sz w:val="20"/>
                <w:szCs w:val="20"/>
                <w:lang w:eastAsia="pl-PL"/>
              </w:rPr>
              <w:t>Zasób pozostały</w:t>
            </w:r>
          </w:p>
        </w:tc>
        <w:tc>
          <w:tcPr>
            <w:tcW w:w="1007" w:type="pct"/>
            <w:tcBorders>
              <w:top w:val="nil"/>
              <w:left w:val="nil"/>
              <w:bottom w:val="single" w:sz="4" w:space="0" w:color="auto"/>
              <w:right w:val="single" w:sz="4" w:space="0" w:color="auto"/>
            </w:tcBorders>
            <w:shd w:val="clear" w:color="auto" w:fill="92D050"/>
            <w:vAlign w:val="center"/>
            <w:hideMark/>
          </w:tcPr>
          <w:p w14:paraId="683869ED" w14:textId="77777777" w:rsidR="00737153" w:rsidRPr="008B368B" w:rsidRDefault="00737153" w:rsidP="00EC00CB">
            <w:pPr>
              <w:spacing w:after="0"/>
              <w:jc w:val="center"/>
              <w:rPr>
                <w:rFonts w:eastAsia="Times New Roman" w:cstheme="minorHAnsi"/>
                <w:b/>
                <w:bCs/>
                <w:color w:val="000000"/>
                <w:sz w:val="20"/>
                <w:szCs w:val="20"/>
                <w:lang w:eastAsia="pl-PL"/>
              </w:rPr>
            </w:pPr>
            <w:r w:rsidRPr="008B368B">
              <w:rPr>
                <w:rFonts w:eastAsia="Times New Roman" w:cstheme="minorHAnsi"/>
                <w:b/>
                <w:bCs/>
                <w:color w:val="000000"/>
                <w:sz w:val="20"/>
                <w:szCs w:val="20"/>
                <w:lang w:eastAsia="pl-PL"/>
              </w:rPr>
              <w:t>Ogółem</w:t>
            </w:r>
          </w:p>
        </w:tc>
      </w:tr>
      <w:tr w:rsidR="00737153" w:rsidRPr="008B368B" w14:paraId="3B7F698E" w14:textId="77777777" w:rsidTr="00EC00CB">
        <w:trPr>
          <w:trHeight w:val="300"/>
        </w:trPr>
        <w:tc>
          <w:tcPr>
            <w:tcW w:w="135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F95C6D9" w14:textId="77777777" w:rsidR="00737153" w:rsidRPr="008B368B" w:rsidRDefault="00737153" w:rsidP="00EC00CB">
            <w:pPr>
              <w:spacing w:after="0"/>
              <w:jc w:val="center"/>
              <w:rPr>
                <w:rFonts w:eastAsia="Times New Roman" w:cstheme="minorHAnsi"/>
                <w:b/>
                <w:bCs/>
                <w:color w:val="000000"/>
                <w:sz w:val="20"/>
                <w:szCs w:val="20"/>
                <w:lang w:eastAsia="pl-PL"/>
              </w:rPr>
            </w:pPr>
            <w:r w:rsidRPr="008B368B">
              <w:rPr>
                <w:rFonts w:eastAsia="Times New Roman" w:cstheme="minorHAnsi"/>
                <w:b/>
                <w:bCs/>
                <w:color w:val="000000"/>
                <w:sz w:val="20"/>
                <w:szCs w:val="20"/>
                <w:lang w:eastAsia="pl-PL"/>
              </w:rPr>
              <w:t> </w:t>
            </w:r>
          </w:p>
        </w:tc>
        <w:tc>
          <w:tcPr>
            <w:tcW w:w="97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FFA7895" w14:textId="77777777" w:rsidR="00737153" w:rsidRPr="008B368B" w:rsidRDefault="00737153" w:rsidP="00EC00CB">
            <w:pPr>
              <w:spacing w:after="0"/>
              <w:jc w:val="center"/>
              <w:rPr>
                <w:rFonts w:eastAsia="Times New Roman" w:cstheme="minorHAnsi"/>
                <w:b/>
                <w:bCs/>
                <w:color w:val="000000"/>
                <w:sz w:val="20"/>
                <w:szCs w:val="20"/>
                <w:lang w:eastAsia="pl-PL"/>
              </w:rPr>
            </w:pPr>
            <w:r w:rsidRPr="008B368B">
              <w:rPr>
                <w:rFonts w:eastAsia="Times New Roman" w:cstheme="minorHAnsi"/>
                <w:b/>
                <w:bCs/>
                <w:color w:val="000000"/>
                <w:sz w:val="20"/>
                <w:szCs w:val="20"/>
                <w:lang w:eastAsia="pl-PL"/>
              </w:rPr>
              <w:t>1</w:t>
            </w:r>
          </w:p>
        </w:tc>
        <w:tc>
          <w:tcPr>
            <w:tcW w:w="95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6F0A872" w14:textId="77777777" w:rsidR="00737153" w:rsidRPr="008B368B" w:rsidRDefault="00737153" w:rsidP="00EC00CB">
            <w:pPr>
              <w:spacing w:after="0"/>
              <w:jc w:val="center"/>
              <w:rPr>
                <w:rFonts w:eastAsia="Times New Roman" w:cstheme="minorHAnsi"/>
                <w:b/>
                <w:bCs/>
                <w:color w:val="000000"/>
                <w:sz w:val="20"/>
                <w:szCs w:val="20"/>
                <w:lang w:eastAsia="pl-PL"/>
              </w:rPr>
            </w:pPr>
            <w:r w:rsidRPr="008B368B">
              <w:rPr>
                <w:rFonts w:eastAsia="Times New Roman" w:cstheme="minorHAnsi"/>
                <w:b/>
                <w:bCs/>
                <w:color w:val="000000"/>
                <w:sz w:val="20"/>
                <w:szCs w:val="20"/>
                <w:lang w:eastAsia="pl-PL"/>
              </w:rPr>
              <w:t>2</w:t>
            </w:r>
          </w:p>
        </w:tc>
        <w:tc>
          <w:tcPr>
            <w:tcW w:w="71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97AFFB8" w14:textId="77777777" w:rsidR="00737153" w:rsidRPr="008B368B" w:rsidRDefault="00737153" w:rsidP="00EC00CB">
            <w:pPr>
              <w:spacing w:after="0"/>
              <w:jc w:val="center"/>
              <w:rPr>
                <w:rFonts w:eastAsia="Times New Roman" w:cstheme="minorHAnsi"/>
                <w:b/>
                <w:bCs/>
                <w:color w:val="000000"/>
                <w:sz w:val="20"/>
                <w:szCs w:val="20"/>
                <w:lang w:eastAsia="pl-PL"/>
              </w:rPr>
            </w:pPr>
            <w:r w:rsidRPr="008B368B">
              <w:rPr>
                <w:rFonts w:eastAsia="Times New Roman" w:cstheme="minorHAnsi"/>
                <w:b/>
                <w:bCs/>
                <w:color w:val="000000"/>
                <w:sz w:val="20"/>
                <w:szCs w:val="20"/>
                <w:lang w:eastAsia="pl-PL"/>
              </w:rPr>
              <w:t>3</w:t>
            </w:r>
          </w:p>
        </w:tc>
        <w:tc>
          <w:tcPr>
            <w:tcW w:w="100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EB11BAD" w14:textId="77777777" w:rsidR="00737153" w:rsidRPr="008B368B" w:rsidRDefault="00737153" w:rsidP="00EC00CB">
            <w:pPr>
              <w:spacing w:after="0"/>
              <w:jc w:val="center"/>
              <w:rPr>
                <w:rFonts w:eastAsia="Times New Roman" w:cstheme="minorHAnsi"/>
                <w:b/>
                <w:bCs/>
                <w:color w:val="000000"/>
                <w:sz w:val="20"/>
                <w:szCs w:val="20"/>
                <w:lang w:eastAsia="pl-PL"/>
              </w:rPr>
            </w:pPr>
            <w:r w:rsidRPr="008B368B">
              <w:rPr>
                <w:rFonts w:eastAsia="Times New Roman" w:cstheme="minorHAnsi"/>
                <w:b/>
                <w:bCs/>
                <w:color w:val="000000"/>
                <w:sz w:val="20"/>
                <w:szCs w:val="20"/>
                <w:lang w:eastAsia="pl-PL"/>
              </w:rPr>
              <w:t>(1+2+3)</w:t>
            </w:r>
          </w:p>
        </w:tc>
      </w:tr>
      <w:tr w:rsidR="00737153" w:rsidRPr="008B368B" w14:paraId="7A998B74" w14:textId="77777777" w:rsidTr="00370C80">
        <w:trPr>
          <w:trHeight w:val="300"/>
        </w:trPr>
        <w:tc>
          <w:tcPr>
            <w:tcW w:w="1359"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22013EC9" w14:textId="77777777" w:rsidR="00737153" w:rsidRPr="008B368B" w:rsidRDefault="00737153" w:rsidP="00EC00CB">
            <w:pPr>
              <w:spacing w:after="0"/>
              <w:rPr>
                <w:rFonts w:eastAsia="Times New Roman" w:cstheme="minorHAnsi"/>
                <w:b/>
                <w:bCs/>
                <w:color w:val="000000"/>
                <w:sz w:val="20"/>
                <w:szCs w:val="20"/>
                <w:lang w:eastAsia="pl-PL"/>
              </w:rPr>
            </w:pPr>
            <w:r w:rsidRPr="008B368B">
              <w:rPr>
                <w:rFonts w:eastAsia="Times New Roman" w:cstheme="minorHAnsi"/>
                <w:b/>
                <w:bCs/>
                <w:color w:val="000000"/>
                <w:sz w:val="20"/>
                <w:szCs w:val="20"/>
                <w:lang w:eastAsia="pl-PL"/>
              </w:rPr>
              <w:t>Budynki (w szt.) w tym:</w:t>
            </w:r>
          </w:p>
        </w:tc>
        <w:tc>
          <w:tcPr>
            <w:tcW w:w="972" w:type="pct"/>
            <w:tcBorders>
              <w:top w:val="single" w:sz="4" w:space="0" w:color="auto"/>
              <w:left w:val="nil"/>
              <w:bottom w:val="single" w:sz="4" w:space="0" w:color="auto"/>
              <w:right w:val="single" w:sz="4" w:space="0" w:color="auto"/>
            </w:tcBorders>
            <w:shd w:val="clear" w:color="auto" w:fill="FFC000"/>
            <w:vAlign w:val="center"/>
          </w:tcPr>
          <w:p w14:paraId="24D26276" w14:textId="0C0B053F" w:rsidR="00737153" w:rsidRPr="008B368B" w:rsidRDefault="006D42E6" w:rsidP="00EC00CB">
            <w:pPr>
              <w:spacing w:after="0"/>
              <w:jc w:val="center"/>
              <w:rPr>
                <w:rFonts w:eastAsia="Times New Roman" w:cstheme="minorHAnsi"/>
                <w:b/>
                <w:bCs/>
                <w:color w:val="000000"/>
                <w:sz w:val="20"/>
                <w:szCs w:val="20"/>
                <w:lang w:eastAsia="pl-PL"/>
              </w:rPr>
            </w:pPr>
            <w:r>
              <w:rPr>
                <w:rFonts w:eastAsia="Times New Roman" w:cstheme="minorHAnsi"/>
                <w:b/>
                <w:bCs/>
                <w:color w:val="000000"/>
                <w:sz w:val="20"/>
                <w:szCs w:val="20"/>
                <w:lang w:eastAsia="pl-PL"/>
              </w:rPr>
              <w:t>275</w:t>
            </w:r>
          </w:p>
        </w:tc>
        <w:tc>
          <w:tcPr>
            <w:tcW w:w="950" w:type="pct"/>
            <w:tcBorders>
              <w:top w:val="single" w:sz="4" w:space="0" w:color="auto"/>
              <w:left w:val="nil"/>
              <w:bottom w:val="single" w:sz="4" w:space="0" w:color="auto"/>
              <w:right w:val="single" w:sz="4" w:space="0" w:color="auto"/>
            </w:tcBorders>
            <w:shd w:val="clear" w:color="auto" w:fill="FFC000"/>
            <w:vAlign w:val="center"/>
          </w:tcPr>
          <w:p w14:paraId="3618209C" w14:textId="262AD0EC" w:rsidR="00737153" w:rsidRPr="008B368B" w:rsidRDefault="00C10CD0" w:rsidP="00EC00CB">
            <w:pPr>
              <w:spacing w:after="0"/>
              <w:jc w:val="center"/>
              <w:rPr>
                <w:rFonts w:eastAsia="Times New Roman" w:cstheme="minorHAnsi"/>
                <w:b/>
                <w:bCs/>
                <w:sz w:val="20"/>
                <w:szCs w:val="20"/>
                <w:lang w:eastAsia="pl-PL"/>
              </w:rPr>
            </w:pPr>
            <w:r>
              <w:rPr>
                <w:rFonts w:eastAsia="Times New Roman" w:cstheme="minorHAnsi"/>
                <w:b/>
                <w:bCs/>
                <w:sz w:val="20"/>
                <w:szCs w:val="20"/>
                <w:lang w:eastAsia="pl-PL"/>
              </w:rPr>
              <w:t>1</w:t>
            </w:r>
            <w:r w:rsidR="00C3169F">
              <w:rPr>
                <w:rFonts w:eastAsia="Times New Roman" w:cstheme="minorHAnsi"/>
                <w:b/>
                <w:bCs/>
                <w:sz w:val="20"/>
                <w:szCs w:val="20"/>
                <w:lang w:eastAsia="pl-PL"/>
              </w:rPr>
              <w:t xml:space="preserve"> </w:t>
            </w:r>
            <w:r>
              <w:rPr>
                <w:rFonts w:eastAsia="Times New Roman" w:cstheme="minorHAnsi"/>
                <w:b/>
                <w:bCs/>
                <w:sz w:val="20"/>
                <w:szCs w:val="20"/>
                <w:lang w:eastAsia="pl-PL"/>
              </w:rPr>
              <w:t>096</w:t>
            </w:r>
          </w:p>
        </w:tc>
        <w:tc>
          <w:tcPr>
            <w:tcW w:w="712" w:type="pct"/>
            <w:tcBorders>
              <w:top w:val="single" w:sz="4" w:space="0" w:color="auto"/>
              <w:left w:val="nil"/>
              <w:bottom w:val="single" w:sz="4" w:space="0" w:color="auto"/>
              <w:right w:val="single" w:sz="4" w:space="0" w:color="auto"/>
            </w:tcBorders>
            <w:shd w:val="clear" w:color="auto" w:fill="FFC000"/>
            <w:vAlign w:val="center"/>
          </w:tcPr>
          <w:p w14:paraId="56A7CF0C" w14:textId="24540EFC" w:rsidR="00737153" w:rsidRPr="008B368B" w:rsidRDefault="006D42E6" w:rsidP="00EC00CB">
            <w:pPr>
              <w:spacing w:after="0"/>
              <w:jc w:val="center"/>
              <w:rPr>
                <w:rFonts w:eastAsia="Times New Roman" w:cstheme="minorHAnsi"/>
                <w:b/>
                <w:bCs/>
                <w:sz w:val="20"/>
                <w:szCs w:val="20"/>
                <w:lang w:eastAsia="pl-PL"/>
              </w:rPr>
            </w:pPr>
            <w:r>
              <w:rPr>
                <w:rFonts w:eastAsia="Times New Roman" w:cstheme="minorHAnsi"/>
                <w:b/>
                <w:bCs/>
                <w:sz w:val="20"/>
                <w:szCs w:val="20"/>
                <w:lang w:eastAsia="pl-PL"/>
              </w:rPr>
              <w:t>0</w:t>
            </w:r>
          </w:p>
        </w:tc>
        <w:tc>
          <w:tcPr>
            <w:tcW w:w="1007" w:type="pct"/>
            <w:tcBorders>
              <w:top w:val="single" w:sz="4" w:space="0" w:color="auto"/>
              <w:left w:val="nil"/>
              <w:bottom w:val="single" w:sz="4" w:space="0" w:color="auto"/>
              <w:right w:val="single" w:sz="4" w:space="0" w:color="auto"/>
            </w:tcBorders>
            <w:shd w:val="clear" w:color="auto" w:fill="FFC000"/>
            <w:vAlign w:val="center"/>
          </w:tcPr>
          <w:p w14:paraId="7EBED90C" w14:textId="2B585BFE" w:rsidR="00737153" w:rsidRPr="008B368B" w:rsidRDefault="00C10CD0" w:rsidP="00EC00CB">
            <w:pPr>
              <w:spacing w:after="0"/>
              <w:jc w:val="center"/>
              <w:rPr>
                <w:rFonts w:eastAsia="Times New Roman" w:cstheme="minorHAnsi"/>
                <w:b/>
                <w:bCs/>
                <w:sz w:val="20"/>
                <w:szCs w:val="20"/>
                <w:lang w:eastAsia="pl-PL"/>
              </w:rPr>
            </w:pPr>
            <w:r>
              <w:rPr>
                <w:rFonts w:eastAsia="Times New Roman" w:cstheme="minorHAnsi"/>
                <w:b/>
                <w:bCs/>
                <w:sz w:val="20"/>
                <w:szCs w:val="20"/>
                <w:lang w:eastAsia="pl-PL"/>
              </w:rPr>
              <w:t>1</w:t>
            </w:r>
            <w:r w:rsidR="00C3169F">
              <w:rPr>
                <w:rFonts w:eastAsia="Times New Roman" w:cstheme="minorHAnsi"/>
                <w:b/>
                <w:bCs/>
                <w:sz w:val="20"/>
                <w:szCs w:val="20"/>
                <w:lang w:eastAsia="pl-PL"/>
              </w:rPr>
              <w:t xml:space="preserve"> </w:t>
            </w:r>
            <w:r>
              <w:rPr>
                <w:rFonts w:eastAsia="Times New Roman" w:cstheme="minorHAnsi"/>
                <w:b/>
                <w:bCs/>
                <w:sz w:val="20"/>
                <w:szCs w:val="20"/>
                <w:lang w:eastAsia="pl-PL"/>
              </w:rPr>
              <w:t>371</w:t>
            </w:r>
          </w:p>
        </w:tc>
      </w:tr>
      <w:tr w:rsidR="00737153" w:rsidRPr="008B368B" w14:paraId="5CEC8950" w14:textId="77777777" w:rsidTr="00370C80">
        <w:trPr>
          <w:trHeight w:val="300"/>
        </w:trPr>
        <w:tc>
          <w:tcPr>
            <w:tcW w:w="1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87E922" w14:textId="77777777" w:rsidR="00737153" w:rsidRPr="008B368B" w:rsidRDefault="00737153" w:rsidP="00EC00CB">
            <w:pPr>
              <w:spacing w:after="0"/>
              <w:rPr>
                <w:rFonts w:eastAsia="Times New Roman" w:cstheme="minorHAnsi"/>
                <w:color w:val="000000"/>
                <w:sz w:val="20"/>
                <w:szCs w:val="20"/>
                <w:lang w:eastAsia="pl-PL"/>
              </w:rPr>
            </w:pPr>
            <w:r w:rsidRPr="008B368B">
              <w:rPr>
                <w:rFonts w:eastAsia="Times New Roman" w:cstheme="minorHAnsi"/>
                <w:color w:val="000000"/>
                <w:sz w:val="20"/>
                <w:szCs w:val="20"/>
                <w:lang w:eastAsia="pl-PL"/>
              </w:rPr>
              <w:t>mieszkalne i użytkowe</w:t>
            </w:r>
          </w:p>
        </w:tc>
        <w:tc>
          <w:tcPr>
            <w:tcW w:w="972" w:type="pct"/>
            <w:tcBorders>
              <w:top w:val="single" w:sz="4" w:space="0" w:color="auto"/>
              <w:left w:val="nil"/>
              <w:bottom w:val="single" w:sz="4" w:space="0" w:color="auto"/>
              <w:right w:val="single" w:sz="4" w:space="0" w:color="auto"/>
            </w:tcBorders>
            <w:shd w:val="clear" w:color="auto" w:fill="auto"/>
            <w:vAlign w:val="center"/>
          </w:tcPr>
          <w:p w14:paraId="4C07B144" w14:textId="2D963A30" w:rsidR="00737153" w:rsidRPr="008B368B" w:rsidRDefault="006D42E6" w:rsidP="00292747">
            <w:pPr>
              <w:spacing w:after="0"/>
              <w:jc w:val="center"/>
              <w:rPr>
                <w:rFonts w:eastAsia="Times New Roman" w:cstheme="minorHAnsi"/>
                <w:color w:val="000000"/>
                <w:sz w:val="20"/>
                <w:szCs w:val="20"/>
                <w:lang w:eastAsia="pl-PL"/>
              </w:rPr>
            </w:pPr>
            <w:r>
              <w:rPr>
                <w:rFonts w:eastAsia="Times New Roman" w:cstheme="minorHAnsi"/>
                <w:color w:val="000000"/>
                <w:sz w:val="20"/>
                <w:szCs w:val="20"/>
                <w:lang w:eastAsia="pl-PL"/>
              </w:rPr>
              <w:t>208</w:t>
            </w:r>
          </w:p>
        </w:tc>
        <w:tc>
          <w:tcPr>
            <w:tcW w:w="950" w:type="pct"/>
            <w:tcBorders>
              <w:top w:val="single" w:sz="4" w:space="0" w:color="auto"/>
              <w:left w:val="nil"/>
              <w:bottom w:val="single" w:sz="4" w:space="0" w:color="auto"/>
              <w:right w:val="single" w:sz="4" w:space="0" w:color="auto"/>
            </w:tcBorders>
            <w:shd w:val="clear" w:color="auto" w:fill="auto"/>
            <w:vAlign w:val="center"/>
          </w:tcPr>
          <w:p w14:paraId="5E28578A" w14:textId="539DC733" w:rsidR="00737153" w:rsidRPr="008B368B" w:rsidRDefault="00C10CD0" w:rsidP="00EC00CB">
            <w:pPr>
              <w:spacing w:after="0"/>
              <w:jc w:val="center"/>
              <w:rPr>
                <w:rFonts w:eastAsia="Times New Roman" w:cstheme="minorHAnsi"/>
                <w:sz w:val="20"/>
                <w:szCs w:val="20"/>
                <w:lang w:eastAsia="pl-PL"/>
              </w:rPr>
            </w:pPr>
            <w:r>
              <w:rPr>
                <w:rFonts w:eastAsia="Times New Roman" w:cstheme="minorHAnsi"/>
                <w:sz w:val="20"/>
                <w:szCs w:val="20"/>
                <w:lang w:eastAsia="pl-PL"/>
              </w:rPr>
              <w:t>1</w:t>
            </w:r>
            <w:r w:rsidR="00C3169F">
              <w:rPr>
                <w:rFonts w:eastAsia="Times New Roman" w:cstheme="minorHAnsi"/>
                <w:sz w:val="20"/>
                <w:szCs w:val="20"/>
                <w:lang w:eastAsia="pl-PL"/>
              </w:rPr>
              <w:t xml:space="preserve"> </w:t>
            </w:r>
            <w:r>
              <w:rPr>
                <w:rFonts w:eastAsia="Times New Roman" w:cstheme="minorHAnsi"/>
                <w:sz w:val="20"/>
                <w:szCs w:val="20"/>
                <w:lang w:eastAsia="pl-PL"/>
              </w:rPr>
              <w:t>089</w:t>
            </w:r>
          </w:p>
        </w:tc>
        <w:tc>
          <w:tcPr>
            <w:tcW w:w="712" w:type="pct"/>
            <w:tcBorders>
              <w:top w:val="single" w:sz="4" w:space="0" w:color="auto"/>
              <w:left w:val="nil"/>
              <w:bottom w:val="single" w:sz="4" w:space="0" w:color="auto"/>
              <w:right w:val="single" w:sz="4" w:space="0" w:color="auto"/>
            </w:tcBorders>
            <w:shd w:val="clear" w:color="auto" w:fill="auto"/>
            <w:vAlign w:val="center"/>
          </w:tcPr>
          <w:p w14:paraId="4CB3412B" w14:textId="47CF9D22" w:rsidR="00737153" w:rsidRPr="008B368B" w:rsidRDefault="006D42E6" w:rsidP="00EC00CB">
            <w:pPr>
              <w:spacing w:after="0"/>
              <w:jc w:val="center"/>
              <w:rPr>
                <w:rFonts w:eastAsia="Times New Roman" w:cstheme="minorHAnsi"/>
                <w:sz w:val="20"/>
                <w:szCs w:val="20"/>
                <w:lang w:eastAsia="pl-PL"/>
              </w:rPr>
            </w:pPr>
            <w:r>
              <w:rPr>
                <w:rFonts w:eastAsia="Times New Roman" w:cstheme="minorHAnsi"/>
                <w:sz w:val="20"/>
                <w:szCs w:val="20"/>
                <w:lang w:eastAsia="pl-PL"/>
              </w:rPr>
              <w:t>0</w:t>
            </w:r>
          </w:p>
        </w:tc>
        <w:tc>
          <w:tcPr>
            <w:tcW w:w="1007" w:type="pct"/>
            <w:tcBorders>
              <w:top w:val="single" w:sz="4" w:space="0" w:color="auto"/>
              <w:left w:val="nil"/>
              <w:bottom w:val="single" w:sz="4" w:space="0" w:color="auto"/>
              <w:right w:val="single" w:sz="4" w:space="0" w:color="auto"/>
            </w:tcBorders>
            <w:shd w:val="clear" w:color="auto" w:fill="auto"/>
            <w:vAlign w:val="center"/>
          </w:tcPr>
          <w:p w14:paraId="13D7E803" w14:textId="77CDDE49" w:rsidR="00737153" w:rsidRPr="008B368B" w:rsidRDefault="00C10CD0" w:rsidP="00EC65A6">
            <w:pPr>
              <w:spacing w:after="0"/>
              <w:jc w:val="center"/>
              <w:rPr>
                <w:rFonts w:eastAsia="Times New Roman" w:cstheme="minorHAnsi"/>
                <w:sz w:val="20"/>
                <w:szCs w:val="20"/>
                <w:lang w:eastAsia="pl-PL"/>
              </w:rPr>
            </w:pPr>
            <w:r>
              <w:rPr>
                <w:rFonts w:eastAsia="Times New Roman" w:cstheme="minorHAnsi"/>
                <w:sz w:val="20"/>
                <w:szCs w:val="20"/>
                <w:lang w:eastAsia="pl-PL"/>
              </w:rPr>
              <w:t>1</w:t>
            </w:r>
            <w:r w:rsidR="00C3169F">
              <w:rPr>
                <w:rFonts w:eastAsia="Times New Roman" w:cstheme="minorHAnsi"/>
                <w:sz w:val="20"/>
                <w:szCs w:val="20"/>
                <w:lang w:eastAsia="pl-PL"/>
              </w:rPr>
              <w:t xml:space="preserve"> </w:t>
            </w:r>
            <w:r>
              <w:rPr>
                <w:rFonts w:eastAsia="Times New Roman" w:cstheme="minorHAnsi"/>
                <w:sz w:val="20"/>
                <w:szCs w:val="20"/>
                <w:lang w:eastAsia="pl-PL"/>
              </w:rPr>
              <w:t>297</w:t>
            </w:r>
          </w:p>
        </w:tc>
      </w:tr>
      <w:tr w:rsidR="00737153" w:rsidRPr="008B368B" w14:paraId="6EE3A5D7" w14:textId="77777777" w:rsidTr="00EC00CB">
        <w:trPr>
          <w:trHeight w:val="300"/>
        </w:trPr>
        <w:tc>
          <w:tcPr>
            <w:tcW w:w="1359" w:type="pct"/>
            <w:tcBorders>
              <w:top w:val="nil"/>
              <w:left w:val="single" w:sz="4" w:space="0" w:color="auto"/>
              <w:bottom w:val="single" w:sz="4" w:space="0" w:color="auto"/>
              <w:right w:val="single" w:sz="4" w:space="0" w:color="auto"/>
            </w:tcBorders>
            <w:shd w:val="clear" w:color="auto" w:fill="auto"/>
            <w:vAlign w:val="center"/>
            <w:hideMark/>
          </w:tcPr>
          <w:p w14:paraId="795CB42D" w14:textId="77777777" w:rsidR="00737153" w:rsidRPr="008B368B" w:rsidRDefault="00737153" w:rsidP="00EC00CB">
            <w:pPr>
              <w:spacing w:after="0"/>
              <w:rPr>
                <w:rFonts w:eastAsia="Times New Roman" w:cstheme="minorHAnsi"/>
                <w:color w:val="000000"/>
                <w:sz w:val="20"/>
                <w:szCs w:val="20"/>
                <w:lang w:eastAsia="pl-PL"/>
              </w:rPr>
            </w:pPr>
            <w:r w:rsidRPr="008B368B">
              <w:rPr>
                <w:rFonts w:eastAsia="Times New Roman" w:cstheme="minorHAnsi"/>
                <w:color w:val="000000"/>
                <w:sz w:val="20"/>
                <w:szCs w:val="20"/>
                <w:lang w:eastAsia="pl-PL"/>
              </w:rPr>
              <w:t>budynki garażowe</w:t>
            </w:r>
          </w:p>
        </w:tc>
        <w:tc>
          <w:tcPr>
            <w:tcW w:w="972" w:type="pct"/>
            <w:tcBorders>
              <w:top w:val="nil"/>
              <w:left w:val="nil"/>
              <w:bottom w:val="single" w:sz="4" w:space="0" w:color="auto"/>
              <w:right w:val="single" w:sz="4" w:space="0" w:color="auto"/>
            </w:tcBorders>
            <w:shd w:val="clear" w:color="auto" w:fill="auto"/>
            <w:vAlign w:val="center"/>
          </w:tcPr>
          <w:p w14:paraId="747914AF" w14:textId="606BB0A4" w:rsidR="00737153" w:rsidRPr="008B368B" w:rsidRDefault="006D42E6" w:rsidP="00EC00CB">
            <w:pPr>
              <w:spacing w:after="0"/>
              <w:jc w:val="center"/>
              <w:rPr>
                <w:rFonts w:eastAsia="Times New Roman" w:cstheme="minorHAnsi"/>
                <w:color w:val="000000"/>
                <w:sz w:val="20"/>
                <w:szCs w:val="20"/>
                <w:lang w:eastAsia="pl-PL"/>
              </w:rPr>
            </w:pPr>
            <w:r>
              <w:rPr>
                <w:rFonts w:eastAsia="Times New Roman" w:cstheme="minorHAnsi"/>
                <w:color w:val="000000"/>
                <w:sz w:val="20"/>
                <w:szCs w:val="20"/>
                <w:lang w:eastAsia="pl-PL"/>
              </w:rPr>
              <w:t>67</w:t>
            </w:r>
          </w:p>
        </w:tc>
        <w:tc>
          <w:tcPr>
            <w:tcW w:w="950" w:type="pct"/>
            <w:tcBorders>
              <w:top w:val="nil"/>
              <w:left w:val="nil"/>
              <w:bottom w:val="single" w:sz="4" w:space="0" w:color="auto"/>
              <w:right w:val="single" w:sz="4" w:space="0" w:color="auto"/>
            </w:tcBorders>
            <w:shd w:val="clear" w:color="auto" w:fill="auto"/>
            <w:vAlign w:val="center"/>
          </w:tcPr>
          <w:p w14:paraId="641B84F8" w14:textId="4FA2626D" w:rsidR="00737153" w:rsidRPr="008B368B" w:rsidRDefault="00C10CD0" w:rsidP="00EC00CB">
            <w:pPr>
              <w:spacing w:after="0"/>
              <w:jc w:val="center"/>
              <w:rPr>
                <w:rFonts w:eastAsia="Times New Roman" w:cstheme="minorHAnsi"/>
                <w:sz w:val="20"/>
                <w:szCs w:val="20"/>
                <w:lang w:eastAsia="pl-PL"/>
              </w:rPr>
            </w:pPr>
            <w:r>
              <w:rPr>
                <w:rFonts w:eastAsia="Times New Roman" w:cstheme="minorHAnsi"/>
                <w:sz w:val="20"/>
                <w:szCs w:val="20"/>
                <w:lang w:eastAsia="pl-PL"/>
              </w:rPr>
              <w:t>7</w:t>
            </w:r>
          </w:p>
        </w:tc>
        <w:tc>
          <w:tcPr>
            <w:tcW w:w="712" w:type="pct"/>
            <w:tcBorders>
              <w:top w:val="nil"/>
              <w:left w:val="nil"/>
              <w:bottom w:val="single" w:sz="4" w:space="0" w:color="auto"/>
              <w:right w:val="single" w:sz="4" w:space="0" w:color="auto"/>
            </w:tcBorders>
            <w:shd w:val="clear" w:color="auto" w:fill="auto"/>
            <w:vAlign w:val="center"/>
          </w:tcPr>
          <w:p w14:paraId="0EC900A1" w14:textId="02CBF50D" w:rsidR="00737153" w:rsidRPr="008B368B" w:rsidRDefault="006D42E6" w:rsidP="00EC00CB">
            <w:pPr>
              <w:spacing w:after="0"/>
              <w:jc w:val="center"/>
              <w:rPr>
                <w:rFonts w:eastAsia="Times New Roman" w:cstheme="minorHAnsi"/>
                <w:sz w:val="20"/>
                <w:szCs w:val="20"/>
                <w:lang w:eastAsia="pl-PL"/>
              </w:rPr>
            </w:pPr>
            <w:r>
              <w:rPr>
                <w:rFonts w:eastAsia="Times New Roman" w:cstheme="minorHAnsi"/>
                <w:sz w:val="20"/>
                <w:szCs w:val="20"/>
                <w:lang w:eastAsia="pl-PL"/>
              </w:rPr>
              <w:t>0</w:t>
            </w:r>
          </w:p>
        </w:tc>
        <w:tc>
          <w:tcPr>
            <w:tcW w:w="1007" w:type="pct"/>
            <w:tcBorders>
              <w:top w:val="nil"/>
              <w:left w:val="nil"/>
              <w:bottom w:val="single" w:sz="4" w:space="0" w:color="auto"/>
              <w:right w:val="single" w:sz="4" w:space="0" w:color="auto"/>
            </w:tcBorders>
            <w:shd w:val="clear" w:color="auto" w:fill="auto"/>
            <w:vAlign w:val="center"/>
          </w:tcPr>
          <w:p w14:paraId="5029CE7E" w14:textId="231DEB5B" w:rsidR="00737153" w:rsidRPr="008B368B" w:rsidRDefault="00C10CD0" w:rsidP="00EC65A6">
            <w:pPr>
              <w:spacing w:after="0"/>
              <w:jc w:val="center"/>
              <w:rPr>
                <w:rFonts w:eastAsia="Times New Roman" w:cstheme="minorHAnsi"/>
                <w:sz w:val="20"/>
                <w:szCs w:val="20"/>
                <w:lang w:eastAsia="pl-PL"/>
              </w:rPr>
            </w:pPr>
            <w:r>
              <w:rPr>
                <w:rFonts w:eastAsia="Times New Roman" w:cstheme="minorHAnsi"/>
                <w:sz w:val="20"/>
                <w:szCs w:val="20"/>
                <w:lang w:eastAsia="pl-PL"/>
              </w:rPr>
              <w:t>74</w:t>
            </w:r>
          </w:p>
        </w:tc>
      </w:tr>
      <w:tr w:rsidR="00737153" w:rsidRPr="008B368B" w14:paraId="555C4E36" w14:textId="77777777" w:rsidTr="00EC00CB">
        <w:trPr>
          <w:trHeight w:val="300"/>
        </w:trPr>
        <w:tc>
          <w:tcPr>
            <w:tcW w:w="1359" w:type="pct"/>
            <w:tcBorders>
              <w:top w:val="nil"/>
              <w:left w:val="single" w:sz="4" w:space="0" w:color="auto"/>
              <w:bottom w:val="single" w:sz="4" w:space="0" w:color="auto"/>
              <w:right w:val="single" w:sz="4" w:space="0" w:color="auto"/>
            </w:tcBorders>
            <w:shd w:val="clear" w:color="auto" w:fill="FFC000"/>
            <w:vAlign w:val="center"/>
            <w:hideMark/>
          </w:tcPr>
          <w:p w14:paraId="2E5E22CA" w14:textId="77777777" w:rsidR="00737153" w:rsidRPr="008B368B" w:rsidRDefault="00737153" w:rsidP="00EC00CB">
            <w:pPr>
              <w:spacing w:after="0"/>
              <w:rPr>
                <w:rFonts w:eastAsia="Times New Roman" w:cstheme="minorHAnsi"/>
                <w:b/>
                <w:bCs/>
                <w:color w:val="000000"/>
                <w:sz w:val="20"/>
                <w:szCs w:val="20"/>
                <w:lang w:eastAsia="pl-PL"/>
              </w:rPr>
            </w:pPr>
            <w:r w:rsidRPr="008B368B">
              <w:rPr>
                <w:rFonts w:eastAsia="Times New Roman" w:cstheme="minorHAnsi"/>
                <w:b/>
                <w:bCs/>
                <w:color w:val="000000"/>
                <w:sz w:val="20"/>
                <w:szCs w:val="20"/>
                <w:lang w:eastAsia="pl-PL"/>
              </w:rPr>
              <w:t>Lokale (w szt.) w tym:</w:t>
            </w:r>
          </w:p>
        </w:tc>
        <w:tc>
          <w:tcPr>
            <w:tcW w:w="972" w:type="pct"/>
            <w:tcBorders>
              <w:top w:val="nil"/>
              <w:left w:val="nil"/>
              <w:bottom w:val="single" w:sz="4" w:space="0" w:color="auto"/>
              <w:right w:val="single" w:sz="4" w:space="0" w:color="auto"/>
            </w:tcBorders>
            <w:shd w:val="clear" w:color="auto" w:fill="FFC000"/>
            <w:vAlign w:val="center"/>
          </w:tcPr>
          <w:p w14:paraId="6C69789F" w14:textId="502DB5C6" w:rsidR="00737153" w:rsidRPr="008B368B" w:rsidRDefault="006D42E6" w:rsidP="00EC00CB">
            <w:pPr>
              <w:spacing w:after="0"/>
              <w:jc w:val="center"/>
              <w:rPr>
                <w:rFonts w:eastAsia="Times New Roman" w:cstheme="minorHAnsi"/>
                <w:b/>
                <w:bCs/>
                <w:color w:val="000000"/>
                <w:sz w:val="20"/>
                <w:szCs w:val="20"/>
                <w:lang w:eastAsia="pl-PL"/>
              </w:rPr>
            </w:pPr>
            <w:r>
              <w:rPr>
                <w:rFonts w:eastAsia="Times New Roman" w:cstheme="minorHAnsi"/>
                <w:b/>
                <w:bCs/>
                <w:color w:val="000000"/>
                <w:sz w:val="20"/>
                <w:szCs w:val="20"/>
                <w:lang w:eastAsia="pl-PL"/>
              </w:rPr>
              <w:t>2</w:t>
            </w:r>
            <w:r w:rsidR="00C3169F">
              <w:rPr>
                <w:rFonts w:eastAsia="Times New Roman" w:cstheme="minorHAnsi"/>
                <w:b/>
                <w:bCs/>
                <w:color w:val="000000"/>
                <w:sz w:val="20"/>
                <w:szCs w:val="20"/>
                <w:lang w:eastAsia="pl-PL"/>
              </w:rPr>
              <w:t xml:space="preserve"> </w:t>
            </w:r>
            <w:r>
              <w:rPr>
                <w:rFonts w:eastAsia="Times New Roman" w:cstheme="minorHAnsi"/>
                <w:b/>
                <w:bCs/>
                <w:color w:val="000000"/>
                <w:sz w:val="20"/>
                <w:szCs w:val="20"/>
                <w:lang w:eastAsia="pl-PL"/>
              </w:rPr>
              <w:t>38</w:t>
            </w:r>
            <w:r w:rsidR="00C10CD0">
              <w:rPr>
                <w:rFonts w:eastAsia="Times New Roman" w:cstheme="minorHAnsi"/>
                <w:b/>
                <w:bCs/>
                <w:color w:val="000000"/>
                <w:sz w:val="20"/>
                <w:szCs w:val="20"/>
                <w:lang w:eastAsia="pl-PL"/>
              </w:rPr>
              <w:t>7</w:t>
            </w:r>
          </w:p>
        </w:tc>
        <w:tc>
          <w:tcPr>
            <w:tcW w:w="950" w:type="pct"/>
            <w:tcBorders>
              <w:top w:val="nil"/>
              <w:left w:val="nil"/>
              <w:bottom w:val="single" w:sz="4" w:space="0" w:color="auto"/>
              <w:right w:val="single" w:sz="4" w:space="0" w:color="auto"/>
            </w:tcBorders>
            <w:shd w:val="clear" w:color="auto" w:fill="FFC000"/>
            <w:vAlign w:val="center"/>
          </w:tcPr>
          <w:p w14:paraId="2545526A" w14:textId="66EFC4B8" w:rsidR="00737153" w:rsidRPr="008B368B" w:rsidRDefault="00C10CD0" w:rsidP="00EC00CB">
            <w:pPr>
              <w:spacing w:after="0"/>
              <w:jc w:val="center"/>
              <w:rPr>
                <w:rFonts w:eastAsia="Times New Roman" w:cstheme="minorHAnsi"/>
                <w:b/>
                <w:bCs/>
                <w:color w:val="000000"/>
                <w:sz w:val="20"/>
                <w:szCs w:val="20"/>
                <w:lang w:eastAsia="pl-PL"/>
              </w:rPr>
            </w:pPr>
            <w:r>
              <w:rPr>
                <w:rFonts w:eastAsia="Times New Roman" w:cstheme="minorHAnsi"/>
                <w:b/>
                <w:bCs/>
                <w:color w:val="000000"/>
                <w:sz w:val="20"/>
                <w:szCs w:val="20"/>
                <w:lang w:eastAsia="pl-PL"/>
              </w:rPr>
              <w:t>12</w:t>
            </w:r>
            <w:r w:rsidR="00C3169F">
              <w:rPr>
                <w:rFonts w:eastAsia="Times New Roman" w:cstheme="minorHAnsi"/>
                <w:b/>
                <w:bCs/>
                <w:color w:val="000000"/>
                <w:sz w:val="20"/>
                <w:szCs w:val="20"/>
                <w:lang w:eastAsia="pl-PL"/>
              </w:rPr>
              <w:t xml:space="preserve"> </w:t>
            </w:r>
            <w:r>
              <w:rPr>
                <w:rFonts w:eastAsia="Times New Roman" w:cstheme="minorHAnsi"/>
                <w:b/>
                <w:bCs/>
                <w:color w:val="000000"/>
                <w:sz w:val="20"/>
                <w:szCs w:val="20"/>
                <w:lang w:eastAsia="pl-PL"/>
              </w:rPr>
              <w:t>825</w:t>
            </w:r>
          </w:p>
        </w:tc>
        <w:tc>
          <w:tcPr>
            <w:tcW w:w="712" w:type="pct"/>
            <w:tcBorders>
              <w:top w:val="nil"/>
              <w:left w:val="nil"/>
              <w:bottom w:val="single" w:sz="4" w:space="0" w:color="auto"/>
              <w:right w:val="single" w:sz="4" w:space="0" w:color="auto"/>
            </w:tcBorders>
            <w:shd w:val="clear" w:color="auto" w:fill="FFC000"/>
            <w:vAlign w:val="center"/>
          </w:tcPr>
          <w:p w14:paraId="6F7780A6" w14:textId="6584A313" w:rsidR="00737153" w:rsidRPr="008B368B" w:rsidRDefault="006D42E6" w:rsidP="00EC00CB">
            <w:pPr>
              <w:spacing w:after="0"/>
              <w:jc w:val="center"/>
              <w:rPr>
                <w:rFonts w:eastAsia="Times New Roman" w:cstheme="minorHAnsi"/>
                <w:b/>
                <w:bCs/>
                <w:color w:val="000000"/>
                <w:sz w:val="20"/>
                <w:szCs w:val="20"/>
                <w:lang w:eastAsia="pl-PL"/>
              </w:rPr>
            </w:pPr>
            <w:r>
              <w:rPr>
                <w:rFonts w:eastAsia="Times New Roman" w:cstheme="minorHAnsi"/>
                <w:b/>
                <w:bCs/>
                <w:color w:val="000000"/>
                <w:sz w:val="20"/>
                <w:szCs w:val="20"/>
                <w:lang w:eastAsia="pl-PL"/>
              </w:rPr>
              <w:t>0</w:t>
            </w:r>
          </w:p>
        </w:tc>
        <w:tc>
          <w:tcPr>
            <w:tcW w:w="1007" w:type="pct"/>
            <w:tcBorders>
              <w:top w:val="nil"/>
              <w:left w:val="nil"/>
              <w:bottom w:val="single" w:sz="4" w:space="0" w:color="auto"/>
              <w:right w:val="single" w:sz="4" w:space="0" w:color="auto"/>
            </w:tcBorders>
            <w:shd w:val="clear" w:color="auto" w:fill="FFC000"/>
            <w:vAlign w:val="center"/>
          </w:tcPr>
          <w:p w14:paraId="568F5FD5" w14:textId="2FD58D82" w:rsidR="00737153" w:rsidRPr="008B368B" w:rsidRDefault="00C10CD0" w:rsidP="004D4C67">
            <w:pPr>
              <w:spacing w:after="0"/>
              <w:jc w:val="center"/>
              <w:rPr>
                <w:rFonts w:eastAsia="Times New Roman" w:cstheme="minorHAnsi"/>
                <w:b/>
                <w:bCs/>
                <w:color w:val="000000"/>
                <w:sz w:val="20"/>
                <w:szCs w:val="20"/>
                <w:lang w:eastAsia="pl-PL"/>
              </w:rPr>
            </w:pPr>
            <w:r>
              <w:rPr>
                <w:rFonts w:eastAsia="Times New Roman" w:cstheme="minorHAnsi"/>
                <w:b/>
                <w:bCs/>
                <w:color w:val="000000"/>
                <w:sz w:val="20"/>
                <w:szCs w:val="20"/>
                <w:lang w:eastAsia="pl-PL"/>
              </w:rPr>
              <w:t>15</w:t>
            </w:r>
            <w:r w:rsidR="00C3169F">
              <w:rPr>
                <w:rFonts w:eastAsia="Times New Roman" w:cstheme="minorHAnsi"/>
                <w:b/>
                <w:bCs/>
                <w:color w:val="000000"/>
                <w:sz w:val="20"/>
                <w:szCs w:val="20"/>
                <w:lang w:eastAsia="pl-PL"/>
              </w:rPr>
              <w:t xml:space="preserve"> </w:t>
            </w:r>
            <w:r>
              <w:rPr>
                <w:rFonts w:eastAsia="Times New Roman" w:cstheme="minorHAnsi"/>
                <w:b/>
                <w:bCs/>
                <w:color w:val="000000"/>
                <w:sz w:val="20"/>
                <w:szCs w:val="20"/>
                <w:lang w:eastAsia="pl-PL"/>
              </w:rPr>
              <w:t>212</w:t>
            </w:r>
          </w:p>
        </w:tc>
      </w:tr>
      <w:tr w:rsidR="00737153" w:rsidRPr="008B368B" w14:paraId="1817A213" w14:textId="77777777" w:rsidTr="00EC00CB">
        <w:trPr>
          <w:trHeight w:val="300"/>
        </w:trPr>
        <w:tc>
          <w:tcPr>
            <w:tcW w:w="1359" w:type="pct"/>
            <w:tcBorders>
              <w:top w:val="nil"/>
              <w:left w:val="single" w:sz="4" w:space="0" w:color="auto"/>
              <w:bottom w:val="single" w:sz="4" w:space="0" w:color="auto"/>
              <w:right w:val="single" w:sz="4" w:space="0" w:color="auto"/>
            </w:tcBorders>
            <w:shd w:val="clear" w:color="auto" w:fill="auto"/>
            <w:vAlign w:val="center"/>
            <w:hideMark/>
          </w:tcPr>
          <w:p w14:paraId="513153AB" w14:textId="77777777" w:rsidR="00737153" w:rsidRPr="008B368B" w:rsidRDefault="00737153" w:rsidP="00EC00CB">
            <w:pPr>
              <w:spacing w:after="0"/>
              <w:rPr>
                <w:rFonts w:eastAsia="Times New Roman" w:cstheme="minorHAnsi"/>
                <w:color w:val="000000"/>
                <w:sz w:val="20"/>
                <w:szCs w:val="20"/>
                <w:lang w:eastAsia="pl-PL"/>
              </w:rPr>
            </w:pPr>
            <w:r w:rsidRPr="008B368B">
              <w:rPr>
                <w:rFonts w:eastAsia="Times New Roman" w:cstheme="minorHAnsi"/>
                <w:color w:val="000000"/>
                <w:sz w:val="20"/>
                <w:szCs w:val="20"/>
                <w:lang w:eastAsia="pl-PL"/>
              </w:rPr>
              <w:t>mieszkalne</w:t>
            </w:r>
          </w:p>
        </w:tc>
        <w:tc>
          <w:tcPr>
            <w:tcW w:w="972" w:type="pct"/>
            <w:tcBorders>
              <w:top w:val="nil"/>
              <w:left w:val="nil"/>
              <w:bottom w:val="single" w:sz="4" w:space="0" w:color="auto"/>
              <w:right w:val="single" w:sz="4" w:space="0" w:color="auto"/>
            </w:tcBorders>
            <w:shd w:val="clear" w:color="auto" w:fill="auto"/>
            <w:vAlign w:val="center"/>
          </w:tcPr>
          <w:p w14:paraId="6C63B018" w14:textId="04A3498C" w:rsidR="00737153" w:rsidRPr="008B368B" w:rsidRDefault="006D42E6" w:rsidP="00EC00CB">
            <w:pPr>
              <w:spacing w:after="0"/>
              <w:jc w:val="center"/>
              <w:rPr>
                <w:rFonts w:eastAsia="Times New Roman" w:cstheme="minorHAnsi"/>
                <w:color w:val="000000"/>
                <w:sz w:val="20"/>
                <w:szCs w:val="20"/>
                <w:lang w:eastAsia="pl-PL"/>
              </w:rPr>
            </w:pPr>
            <w:r>
              <w:rPr>
                <w:rFonts w:eastAsia="Times New Roman" w:cstheme="minorHAnsi"/>
                <w:color w:val="000000"/>
                <w:sz w:val="20"/>
                <w:szCs w:val="20"/>
                <w:lang w:eastAsia="pl-PL"/>
              </w:rPr>
              <w:t>1</w:t>
            </w:r>
            <w:r w:rsidR="00C3169F">
              <w:rPr>
                <w:rFonts w:eastAsia="Times New Roman" w:cstheme="minorHAnsi"/>
                <w:color w:val="000000"/>
                <w:sz w:val="20"/>
                <w:szCs w:val="20"/>
                <w:lang w:eastAsia="pl-PL"/>
              </w:rPr>
              <w:t xml:space="preserve"> </w:t>
            </w:r>
            <w:r>
              <w:rPr>
                <w:rFonts w:eastAsia="Times New Roman" w:cstheme="minorHAnsi"/>
                <w:color w:val="000000"/>
                <w:sz w:val="20"/>
                <w:szCs w:val="20"/>
                <w:lang w:eastAsia="pl-PL"/>
              </w:rPr>
              <w:t>446</w:t>
            </w:r>
          </w:p>
        </w:tc>
        <w:tc>
          <w:tcPr>
            <w:tcW w:w="950" w:type="pct"/>
            <w:tcBorders>
              <w:top w:val="nil"/>
              <w:left w:val="nil"/>
              <w:bottom w:val="single" w:sz="4" w:space="0" w:color="auto"/>
              <w:right w:val="single" w:sz="4" w:space="0" w:color="auto"/>
            </w:tcBorders>
            <w:shd w:val="clear" w:color="auto" w:fill="auto"/>
            <w:vAlign w:val="center"/>
          </w:tcPr>
          <w:p w14:paraId="476774EA" w14:textId="175AB4D7" w:rsidR="00737153" w:rsidRPr="008B368B" w:rsidRDefault="00C10CD0" w:rsidP="00EC00CB">
            <w:pPr>
              <w:spacing w:after="0"/>
              <w:jc w:val="center"/>
              <w:rPr>
                <w:rFonts w:eastAsia="Times New Roman" w:cstheme="minorHAnsi"/>
                <w:color w:val="000000"/>
                <w:sz w:val="20"/>
                <w:szCs w:val="20"/>
                <w:lang w:eastAsia="pl-PL"/>
              </w:rPr>
            </w:pPr>
            <w:r>
              <w:rPr>
                <w:rFonts w:eastAsia="Times New Roman" w:cstheme="minorHAnsi"/>
                <w:color w:val="000000"/>
                <w:sz w:val="20"/>
                <w:szCs w:val="20"/>
                <w:lang w:eastAsia="pl-PL"/>
              </w:rPr>
              <w:t>10</w:t>
            </w:r>
            <w:r w:rsidR="00C3169F">
              <w:rPr>
                <w:rFonts w:eastAsia="Times New Roman" w:cstheme="minorHAnsi"/>
                <w:color w:val="000000"/>
                <w:sz w:val="20"/>
                <w:szCs w:val="20"/>
                <w:lang w:eastAsia="pl-PL"/>
              </w:rPr>
              <w:t xml:space="preserve"> </w:t>
            </w:r>
            <w:r>
              <w:rPr>
                <w:rFonts w:eastAsia="Times New Roman" w:cstheme="minorHAnsi"/>
                <w:color w:val="000000"/>
                <w:sz w:val="20"/>
                <w:szCs w:val="20"/>
                <w:lang w:eastAsia="pl-PL"/>
              </w:rPr>
              <w:t>220</w:t>
            </w:r>
          </w:p>
        </w:tc>
        <w:tc>
          <w:tcPr>
            <w:tcW w:w="712" w:type="pct"/>
            <w:tcBorders>
              <w:top w:val="nil"/>
              <w:left w:val="nil"/>
              <w:bottom w:val="single" w:sz="4" w:space="0" w:color="auto"/>
              <w:right w:val="single" w:sz="4" w:space="0" w:color="auto"/>
            </w:tcBorders>
            <w:shd w:val="clear" w:color="auto" w:fill="auto"/>
          </w:tcPr>
          <w:p w14:paraId="66FD19EF" w14:textId="2C710851" w:rsidR="00737153" w:rsidRPr="008B368B" w:rsidRDefault="006D42E6" w:rsidP="00EC00CB">
            <w:pPr>
              <w:spacing w:after="0"/>
              <w:jc w:val="center"/>
              <w:rPr>
                <w:rFonts w:eastAsia="Times New Roman" w:cstheme="minorHAnsi"/>
                <w:color w:val="000000"/>
                <w:sz w:val="20"/>
                <w:szCs w:val="20"/>
                <w:lang w:eastAsia="pl-PL"/>
              </w:rPr>
            </w:pPr>
            <w:r>
              <w:rPr>
                <w:rFonts w:eastAsia="Times New Roman" w:cstheme="minorHAnsi"/>
                <w:color w:val="000000"/>
                <w:sz w:val="20"/>
                <w:szCs w:val="20"/>
                <w:lang w:eastAsia="pl-PL"/>
              </w:rPr>
              <w:t>0</w:t>
            </w:r>
          </w:p>
        </w:tc>
        <w:tc>
          <w:tcPr>
            <w:tcW w:w="1007" w:type="pct"/>
            <w:tcBorders>
              <w:top w:val="nil"/>
              <w:left w:val="nil"/>
              <w:bottom w:val="single" w:sz="4" w:space="0" w:color="auto"/>
              <w:right w:val="single" w:sz="4" w:space="0" w:color="auto"/>
            </w:tcBorders>
            <w:shd w:val="clear" w:color="auto" w:fill="auto"/>
            <w:vAlign w:val="center"/>
          </w:tcPr>
          <w:p w14:paraId="16D8D95E" w14:textId="2EA278CA" w:rsidR="00737153" w:rsidRPr="008B368B" w:rsidRDefault="00C10CD0" w:rsidP="00EC00CB">
            <w:pPr>
              <w:spacing w:after="0"/>
              <w:jc w:val="center"/>
              <w:rPr>
                <w:rFonts w:eastAsia="Times New Roman" w:cstheme="minorHAnsi"/>
                <w:color w:val="000000"/>
                <w:sz w:val="20"/>
                <w:szCs w:val="20"/>
                <w:lang w:eastAsia="pl-PL"/>
              </w:rPr>
            </w:pPr>
            <w:r>
              <w:rPr>
                <w:rFonts w:eastAsia="Times New Roman" w:cstheme="minorHAnsi"/>
                <w:color w:val="000000"/>
                <w:sz w:val="20"/>
                <w:szCs w:val="20"/>
                <w:lang w:eastAsia="pl-PL"/>
              </w:rPr>
              <w:t>11</w:t>
            </w:r>
            <w:r w:rsidR="00C3169F">
              <w:rPr>
                <w:rFonts w:eastAsia="Times New Roman" w:cstheme="minorHAnsi"/>
                <w:color w:val="000000"/>
                <w:sz w:val="20"/>
                <w:szCs w:val="20"/>
                <w:lang w:eastAsia="pl-PL"/>
              </w:rPr>
              <w:t xml:space="preserve"> </w:t>
            </w:r>
            <w:r>
              <w:rPr>
                <w:rFonts w:eastAsia="Times New Roman" w:cstheme="minorHAnsi"/>
                <w:color w:val="000000"/>
                <w:sz w:val="20"/>
                <w:szCs w:val="20"/>
                <w:lang w:eastAsia="pl-PL"/>
              </w:rPr>
              <w:t>666</w:t>
            </w:r>
          </w:p>
        </w:tc>
      </w:tr>
      <w:tr w:rsidR="00737153" w:rsidRPr="008B368B" w14:paraId="1A6AE0C2" w14:textId="77777777" w:rsidTr="00EC00CB">
        <w:trPr>
          <w:trHeight w:val="300"/>
        </w:trPr>
        <w:tc>
          <w:tcPr>
            <w:tcW w:w="1359" w:type="pct"/>
            <w:tcBorders>
              <w:top w:val="nil"/>
              <w:left w:val="single" w:sz="4" w:space="0" w:color="auto"/>
              <w:bottom w:val="single" w:sz="4" w:space="0" w:color="auto"/>
              <w:right w:val="single" w:sz="4" w:space="0" w:color="auto"/>
            </w:tcBorders>
            <w:shd w:val="clear" w:color="auto" w:fill="auto"/>
            <w:vAlign w:val="center"/>
            <w:hideMark/>
          </w:tcPr>
          <w:p w14:paraId="5DB16BD9" w14:textId="77777777" w:rsidR="00737153" w:rsidRPr="008B368B" w:rsidRDefault="00737153" w:rsidP="00EC00CB">
            <w:pPr>
              <w:spacing w:after="0"/>
              <w:rPr>
                <w:rFonts w:eastAsia="Times New Roman" w:cstheme="minorHAnsi"/>
                <w:color w:val="000000"/>
                <w:sz w:val="20"/>
                <w:szCs w:val="20"/>
                <w:lang w:eastAsia="pl-PL"/>
              </w:rPr>
            </w:pPr>
            <w:r w:rsidRPr="008B368B">
              <w:rPr>
                <w:rFonts w:eastAsia="Times New Roman" w:cstheme="minorHAnsi"/>
                <w:color w:val="000000"/>
                <w:sz w:val="20"/>
                <w:szCs w:val="20"/>
                <w:lang w:eastAsia="pl-PL"/>
              </w:rPr>
              <w:t>użytkowe</w:t>
            </w:r>
          </w:p>
        </w:tc>
        <w:tc>
          <w:tcPr>
            <w:tcW w:w="972" w:type="pct"/>
            <w:tcBorders>
              <w:top w:val="nil"/>
              <w:left w:val="nil"/>
              <w:bottom w:val="single" w:sz="4" w:space="0" w:color="auto"/>
              <w:right w:val="single" w:sz="4" w:space="0" w:color="auto"/>
            </w:tcBorders>
            <w:shd w:val="clear" w:color="auto" w:fill="auto"/>
            <w:vAlign w:val="center"/>
          </w:tcPr>
          <w:p w14:paraId="7A833F77" w14:textId="3A01C6D6" w:rsidR="00737153" w:rsidRPr="008B368B" w:rsidRDefault="006D42E6" w:rsidP="00EC00CB">
            <w:pPr>
              <w:spacing w:after="0"/>
              <w:jc w:val="center"/>
              <w:rPr>
                <w:rFonts w:eastAsia="Times New Roman" w:cstheme="minorHAnsi"/>
                <w:color w:val="000000"/>
                <w:sz w:val="20"/>
                <w:szCs w:val="20"/>
                <w:lang w:eastAsia="pl-PL"/>
              </w:rPr>
            </w:pPr>
            <w:r>
              <w:rPr>
                <w:rFonts w:eastAsia="Times New Roman" w:cstheme="minorHAnsi"/>
                <w:color w:val="000000"/>
                <w:sz w:val="20"/>
                <w:szCs w:val="20"/>
                <w:lang w:eastAsia="pl-PL"/>
              </w:rPr>
              <w:t>534</w:t>
            </w:r>
          </w:p>
        </w:tc>
        <w:tc>
          <w:tcPr>
            <w:tcW w:w="950" w:type="pct"/>
            <w:tcBorders>
              <w:top w:val="nil"/>
              <w:left w:val="nil"/>
              <w:bottom w:val="single" w:sz="4" w:space="0" w:color="auto"/>
              <w:right w:val="single" w:sz="4" w:space="0" w:color="auto"/>
            </w:tcBorders>
            <w:shd w:val="clear" w:color="auto" w:fill="auto"/>
            <w:vAlign w:val="center"/>
          </w:tcPr>
          <w:p w14:paraId="1826BE0E" w14:textId="0DD86876" w:rsidR="00737153" w:rsidRPr="008B368B" w:rsidRDefault="00C10CD0" w:rsidP="00EC00CB">
            <w:pPr>
              <w:spacing w:after="0"/>
              <w:jc w:val="center"/>
              <w:rPr>
                <w:rFonts w:eastAsia="Times New Roman" w:cstheme="minorHAnsi"/>
                <w:color w:val="000000"/>
                <w:sz w:val="20"/>
                <w:szCs w:val="20"/>
                <w:lang w:eastAsia="pl-PL"/>
              </w:rPr>
            </w:pPr>
            <w:r>
              <w:rPr>
                <w:rFonts w:eastAsia="Times New Roman" w:cstheme="minorHAnsi"/>
                <w:color w:val="000000"/>
                <w:sz w:val="20"/>
                <w:szCs w:val="20"/>
                <w:lang w:eastAsia="pl-PL"/>
              </w:rPr>
              <w:t>2</w:t>
            </w:r>
            <w:r w:rsidR="00C3169F">
              <w:rPr>
                <w:rFonts w:eastAsia="Times New Roman" w:cstheme="minorHAnsi"/>
                <w:color w:val="000000"/>
                <w:sz w:val="20"/>
                <w:szCs w:val="20"/>
                <w:lang w:eastAsia="pl-PL"/>
              </w:rPr>
              <w:t xml:space="preserve"> </w:t>
            </w:r>
            <w:r>
              <w:rPr>
                <w:rFonts w:eastAsia="Times New Roman" w:cstheme="minorHAnsi"/>
                <w:color w:val="000000"/>
                <w:sz w:val="20"/>
                <w:szCs w:val="20"/>
                <w:lang w:eastAsia="pl-PL"/>
              </w:rPr>
              <w:t>319</w:t>
            </w:r>
          </w:p>
        </w:tc>
        <w:tc>
          <w:tcPr>
            <w:tcW w:w="712" w:type="pct"/>
            <w:tcBorders>
              <w:top w:val="nil"/>
              <w:left w:val="nil"/>
              <w:bottom w:val="single" w:sz="4" w:space="0" w:color="auto"/>
              <w:right w:val="single" w:sz="4" w:space="0" w:color="auto"/>
            </w:tcBorders>
            <w:shd w:val="clear" w:color="auto" w:fill="auto"/>
          </w:tcPr>
          <w:p w14:paraId="2155E273" w14:textId="0758D1F0" w:rsidR="00737153" w:rsidRPr="008B368B" w:rsidRDefault="006D42E6" w:rsidP="00EC00CB">
            <w:pPr>
              <w:spacing w:after="0"/>
              <w:jc w:val="center"/>
              <w:rPr>
                <w:rFonts w:eastAsia="Times New Roman" w:cstheme="minorHAnsi"/>
                <w:color w:val="000000"/>
                <w:sz w:val="20"/>
                <w:szCs w:val="20"/>
                <w:lang w:eastAsia="pl-PL"/>
              </w:rPr>
            </w:pPr>
            <w:r>
              <w:rPr>
                <w:rFonts w:eastAsia="Times New Roman" w:cstheme="minorHAnsi"/>
                <w:color w:val="000000"/>
                <w:sz w:val="20"/>
                <w:szCs w:val="20"/>
                <w:lang w:eastAsia="pl-PL"/>
              </w:rPr>
              <w:t>0</w:t>
            </w:r>
          </w:p>
        </w:tc>
        <w:tc>
          <w:tcPr>
            <w:tcW w:w="1007" w:type="pct"/>
            <w:tcBorders>
              <w:top w:val="nil"/>
              <w:left w:val="nil"/>
              <w:bottom w:val="single" w:sz="4" w:space="0" w:color="auto"/>
              <w:right w:val="single" w:sz="4" w:space="0" w:color="auto"/>
            </w:tcBorders>
            <w:shd w:val="clear" w:color="auto" w:fill="auto"/>
            <w:vAlign w:val="center"/>
          </w:tcPr>
          <w:p w14:paraId="76DD1490" w14:textId="2A009894" w:rsidR="00737153" w:rsidRPr="008B368B" w:rsidRDefault="00C10CD0" w:rsidP="00EC00CB">
            <w:pPr>
              <w:spacing w:after="0"/>
              <w:jc w:val="center"/>
              <w:rPr>
                <w:rFonts w:eastAsia="Times New Roman" w:cstheme="minorHAnsi"/>
                <w:color w:val="000000"/>
                <w:sz w:val="20"/>
                <w:szCs w:val="20"/>
                <w:lang w:eastAsia="pl-PL"/>
              </w:rPr>
            </w:pPr>
            <w:r>
              <w:rPr>
                <w:rFonts w:eastAsia="Times New Roman" w:cstheme="minorHAnsi"/>
                <w:color w:val="000000"/>
                <w:sz w:val="20"/>
                <w:szCs w:val="20"/>
                <w:lang w:eastAsia="pl-PL"/>
              </w:rPr>
              <w:t>2</w:t>
            </w:r>
            <w:r w:rsidR="00C3169F">
              <w:rPr>
                <w:rFonts w:eastAsia="Times New Roman" w:cstheme="minorHAnsi"/>
                <w:color w:val="000000"/>
                <w:sz w:val="20"/>
                <w:szCs w:val="20"/>
                <w:lang w:eastAsia="pl-PL"/>
              </w:rPr>
              <w:t xml:space="preserve"> </w:t>
            </w:r>
            <w:r>
              <w:rPr>
                <w:rFonts w:eastAsia="Times New Roman" w:cstheme="minorHAnsi"/>
                <w:color w:val="000000"/>
                <w:sz w:val="20"/>
                <w:szCs w:val="20"/>
                <w:lang w:eastAsia="pl-PL"/>
              </w:rPr>
              <w:t>853</w:t>
            </w:r>
          </w:p>
        </w:tc>
      </w:tr>
      <w:tr w:rsidR="00737153" w:rsidRPr="008B368B" w14:paraId="5658AAEC" w14:textId="77777777" w:rsidTr="00EC00CB">
        <w:trPr>
          <w:trHeight w:val="300"/>
        </w:trPr>
        <w:tc>
          <w:tcPr>
            <w:tcW w:w="1359" w:type="pct"/>
            <w:tcBorders>
              <w:top w:val="nil"/>
              <w:left w:val="single" w:sz="4" w:space="0" w:color="auto"/>
              <w:bottom w:val="single" w:sz="4" w:space="0" w:color="auto"/>
              <w:right w:val="single" w:sz="4" w:space="0" w:color="auto"/>
            </w:tcBorders>
            <w:shd w:val="clear" w:color="auto" w:fill="auto"/>
            <w:vAlign w:val="center"/>
            <w:hideMark/>
          </w:tcPr>
          <w:p w14:paraId="113D437A" w14:textId="77777777" w:rsidR="00737153" w:rsidRPr="008B368B" w:rsidRDefault="00737153" w:rsidP="00EC00CB">
            <w:pPr>
              <w:spacing w:after="0"/>
              <w:rPr>
                <w:rFonts w:eastAsia="Times New Roman" w:cstheme="minorHAnsi"/>
                <w:color w:val="000000"/>
                <w:sz w:val="20"/>
                <w:szCs w:val="20"/>
                <w:lang w:eastAsia="pl-PL"/>
              </w:rPr>
            </w:pPr>
            <w:r w:rsidRPr="008B368B">
              <w:rPr>
                <w:rFonts w:eastAsia="Times New Roman" w:cstheme="minorHAnsi"/>
                <w:color w:val="000000"/>
                <w:sz w:val="20"/>
                <w:szCs w:val="20"/>
                <w:lang w:eastAsia="pl-PL"/>
              </w:rPr>
              <w:t>garaże</w:t>
            </w:r>
          </w:p>
        </w:tc>
        <w:tc>
          <w:tcPr>
            <w:tcW w:w="972" w:type="pct"/>
            <w:tcBorders>
              <w:top w:val="nil"/>
              <w:left w:val="nil"/>
              <w:bottom w:val="single" w:sz="4" w:space="0" w:color="auto"/>
              <w:right w:val="single" w:sz="4" w:space="0" w:color="auto"/>
            </w:tcBorders>
            <w:shd w:val="clear" w:color="auto" w:fill="auto"/>
            <w:vAlign w:val="center"/>
          </w:tcPr>
          <w:p w14:paraId="7652605B" w14:textId="406FEDA1" w:rsidR="00737153" w:rsidRPr="008B368B" w:rsidRDefault="006D42E6" w:rsidP="00EC00CB">
            <w:pPr>
              <w:spacing w:after="0"/>
              <w:jc w:val="center"/>
              <w:rPr>
                <w:rFonts w:eastAsia="Times New Roman" w:cstheme="minorHAnsi"/>
                <w:color w:val="000000"/>
                <w:sz w:val="20"/>
                <w:szCs w:val="20"/>
                <w:lang w:eastAsia="pl-PL"/>
              </w:rPr>
            </w:pPr>
            <w:r>
              <w:rPr>
                <w:rFonts w:eastAsia="Times New Roman" w:cstheme="minorHAnsi"/>
                <w:color w:val="000000"/>
                <w:sz w:val="20"/>
                <w:szCs w:val="20"/>
                <w:lang w:eastAsia="pl-PL"/>
              </w:rPr>
              <w:t>383</w:t>
            </w:r>
          </w:p>
        </w:tc>
        <w:tc>
          <w:tcPr>
            <w:tcW w:w="950" w:type="pct"/>
            <w:tcBorders>
              <w:top w:val="nil"/>
              <w:left w:val="nil"/>
              <w:bottom w:val="single" w:sz="4" w:space="0" w:color="auto"/>
              <w:right w:val="single" w:sz="4" w:space="0" w:color="auto"/>
            </w:tcBorders>
            <w:shd w:val="clear" w:color="auto" w:fill="auto"/>
            <w:vAlign w:val="center"/>
          </w:tcPr>
          <w:p w14:paraId="5147765F" w14:textId="3264AF3D" w:rsidR="00737153" w:rsidRPr="008B368B" w:rsidRDefault="00C10CD0" w:rsidP="00EC00CB">
            <w:pPr>
              <w:spacing w:after="0"/>
              <w:jc w:val="center"/>
              <w:rPr>
                <w:rFonts w:eastAsia="Times New Roman" w:cstheme="minorHAnsi"/>
                <w:color w:val="000000"/>
                <w:sz w:val="20"/>
                <w:szCs w:val="20"/>
                <w:lang w:eastAsia="pl-PL"/>
              </w:rPr>
            </w:pPr>
            <w:r>
              <w:rPr>
                <w:rFonts w:eastAsia="Times New Roman" w:cstheme="minorHAnsi"/>
                <w:color w:val="000000"/>
                <w:sz w:val="20"/>
                <w:szCs w:val="20"/>
                <w:lang w:eastAsia="pl-PL"/>
              </w:rPr>
              <w:t>99</w:t>
            </w:r>
          </w:p>
        </w:tc>
        <w:tc>
          <w:tcPr>
            <w:tcW w:w="712" w:type="pct"/>
            <w:tcBorders>
              <w:top w:val="nil"/>
              <w:left w:val="nil"/>
              <w:bottom w:val="single" w:sz="4" w:space="0" w:color="auto"/>
              <w:right w:val="single" w:sz="4" w:space="0" w:color="auto"/>
            </w:tcBorders>
            <w:shd w:val="clear" w:color="auto" w:fill="auto"/>
          </w:tcPr>
          <w:p w14:paraId="3D950955" w14:textId="757A94BD" w:rsidR="00737153" w:rsidRPr="008B368B" w:rsidRDefault="006D42E6" w:rsidP="00EC00CB">
            <w:pPr>
              <w:spacing w:after="0"/>
              <w:jc w:val="center"/>
              <w:rPr>
                <w:rFonts w:eastAsia="Times New Roman" w:cstheme="minorHAnsi"/>
                <w:color w:val="000000"/>
                <w:sz w:val="20"/>
                <w:szCs w:val="20"/>
                <w:lang w:eastAsia="pl-PL"/>
              </w:rPr>
            </w:pPr>
            <w:r>
              <w:rPr>
                <w:rFonts w:eastAsia="Times New Roman" w:cstheme="minorHAnsi"/>
                <w:color w:val="000000"/>
                <w:sz w:val="20"/>
                <w:szCs w:val="20"/>
                <w:lang w:eastAsia="pl-PL"/>
              </w:rPr>
              <w:t>0</w:t>
            </w:r>
          </w:p>
        </w:tc>
        <w:tc>
          <w:tcPr>
            <w:tcW w:w="1007" w:type="pct"/>
            <w:tcBorders>
              <w:top w:val="nil"/>
              <w:left w:val="nil"/>
              <w:bottom w:val="single" w:sz="4" w:space="0" w:color="auto"/>
              <w:right w:val="single" w:sz="4" w:space="0" w:color="auto"/>
            </w:tcBorders>
            <w:shd w:val="clear" w:color="auto" w:fill="auto"/>
            <w:vAlign w:val="center"/>
          </w:tcPr>
          <w:p w14:paraId="1993CE29" w14:textId="4F965B10" w:rsidR="00737153" w:rsidRPr="008B368B" w:rsidRDefault="00420E3C" w:rsidP="00EC00CB">
            <w:pPr>
              <w:spacing w:after="0"/>
              <w:jc w:val="center"/>
              <w:rPr>
                <w:rFonts w:eastAsia="Times New Roman" w:cstheme="minorHAnsi"/>
                <w:color w:val="000000"/>
                <w:sz w:val="20"/>
                <w:szCs w:val="20"/>
                <w:lang w:eastAsia="pl-PL"/>
              </w:rPr>
            </w:pPr>
            <w:r>
              <w:rPr>
                <w:rFonts w:eastAsia="Times New Roman" w:cstheme="minorHAnsi"/>
                <w:color w:val="000000"/>
                <w:sz w:val="20"/>
                <w:szCs w:val="20"/>
                <w:lang w:eastAsia="pl-PL"/>
              </w:rPr>
              <w:t>482</w:t>
            </w:r>
          </w:p>
        </w:tc>
      </w:tr>
      <w:tr w:rsidR="00737153" w:rsidRPr="008B368B" w14:paraId="55C9B86B" w14:textId="77777777" w:rsidTr="00EC00CB">
        <w:trPr>
          <w:trHeight w:val="300"/>
        </w:trPr>
        <w:tc>
          <w:tcPr>
            <w:tcW w:w="1359" w:type="pct"/>
            <w:tcBorders>
              <w:top w:val="nil"/>
              <w:left w:val="single" w:sz="4" w:space="0" w:color="auto"/>
              <w:bottom w:val="single" w:sz="4" w:space="0" w:color="auto"/>
              <w:right w:val="single" w:sz="4" w:space="0" w:color="auto"/>
            </w:tcBorders>
            <w:shd w:val="clear" w:color="auto" w:fill="auto"/>
            <w:vAlign w:val="center"/>
            <w:hideMark/>
          </w:tcPr>
          <w:p w14:paraId="22A20A22" w14:textId="77777777" w:rsidR="00737153" w:rsidRPr="008B368B" w:rsidRDefault="00737153" w:rsidP="00EC00CB">
            <w:pPr>
              <w:spacing w:after="0"/>
              <w:rPr>
                <w:rFonts w:eastAsia="Times New Roman" w:cstheme="minorHAnsi"/>
                <w:color w:val="000000"/>
                <w:sz w:val="20"/>
                <w:szCs w:val="20"/>
                <w:lang w:eastAsia="pl-PL"/>
              </w:rPr>
            </w:pPr>
            <w:r w:rsidRPr="008B368B">
              <w:rPr>
                <w:rFonts w:eastAsia="Times New Roman" w:cstheme="minorHAnsi"/>
                <w:color w:val="000000"/>
                <w:sz w:val="20"/>
                <w:szCs w:val="20"/>
                <w:lang w:eastAsia="pl-PL"/>
              </w:rPr>
              <w:t>boksy garażowe</w:t>
            </w:r>
          </w:p>
        </w:tc>
        <w:tc>
          <w:tcPr>
            <w:tcW w:w="972" w:type="pct"/>
            <w:tcBorders>
              <w:top w:val="nil"/>
              <w:left w:val="nil"/>
              <w:bottom w:val="single" w:sz="4" w:space="0" w:color="auto"/>
              <w:right w:val="single" w:sz="4" w:space="0" w:color="auto"/>
            </w:tcBorders>
            <w:shd w:val="clear" w:color="auto" w:fill="auto"/>
            <w:vAlign w:val="center"/>
          </w:tcPr>
          <w:p w14:paraId="3D6B917E" w14:textId="00EE95A8" w:rsidR="00737153" w:rsidRPr="008B368B" w:rsidRDefault="006D42E6" w:rsidP="00EC00CB">
            <w:pPr>
              <w:spacing w:after="0"/>
              <w:jc w:val="center"/>
              <w:rPr>
                <w:rFonts w:eastAsia="Times New Roman" w:cstheme="minorHAnsi"/>
                <w:color w:val="000000"/>
                <w:sz w:val="20"/>
                <w:szCs w:val="20"/>
                <w:lang w:eastAsia="pl-PL"/>
              </w:rPr>
            </w:pPr>
            <w:r>
              <w:rPr>
                <w:rFonts w:eastAsia="Times New Roman" w:cstheme="minorHAnsi"/>
                <w:color w:val="000000"/>
                <w:sz w:val="20"/>
                <w:szCs w:val="20"/>
                <w:lang w:eastAsia="pl-PL"/>
              </w:rPr>
              <w:t>9</w:t>
            </w:r>
          </w:p>
        </w:tc>
        <w:tc>
          <w:tcPr>
            <w:tcW w:w="950" w:type="pct"/>
            <w:tcBorders>
              <w:top w:val="nil"/>
              <w:left w:val="nil"/>
              <w:bottom w:val="single" w:sz="4" w:space="0" w:color="auto"/>
              <w:right w:val="single" w:sz="4" w:space="0" w:color="auto"/>
            </w:tcBorders>
            <w:shd w:val="clear" w:color="auto" w:fill="auto"/>
            <w:vAlign w:val="center"/>
          </w:tcPr>
          <w:p w14:paraId="62B97220" w14:textId="2A0A80B0" w:rsidR="00737153" w:rsidRPr="008B368B" w:rsidRDefault="00C10CD0" w:rsidP="00EC00CB">
            <w:pPr>
              <w:spacing w:after="0"/>
              <w:jc w:val="center"/>
              <w:rPr>
                <w:rFonts w:eastAsia="Times New Roman" w:cstheme="minorHAnsi"/>
                <w:color w:val="000000"/>
                <w:sz w:val="20"/>
                <w:szCs w:val="20"/>
                <w:lang w:eastAsia="pl-PL"/>
              </w:rPr>
            </w:pPr>
            <w:r>
              <w:rPr>
                <w:rFonts w:eastAsia="Times New Roman" w:cstheme="minorHAnsi"/>
                <w:color w:val="000000"/>
                <w:sz w:val="20"/>
                <w:szCs w:val="20"/>
                <w:lang w:eastAsia="pl-PL"/>
              </w:rPr>
              <w:t>13</w:t>
            </w:r>
          </w:p>
        </w:tc>
        <w:tc>
          <w:tcPr>
            <w:tcW w:w="712" w:type="pct"/>
            <w:tcBorders>
              <w:top w:val="nil"/>
              <w:left w:val="nil"/>
              <w:bottom w:val="single" w:sz="4" w:space="0" w:color="auto"/>
              <w:right w:val="single" w:sz="4" w:space="0" w:color="auto"/>
            </w:tcBorders>
            <w:shd w:val="clear" w:color="auto" w:fill="auto"/>
          </w:tcPr>
          <w:p w14:paraId="7F5C3047" w14:textId="7AA90B78" w:rsidR="00737153" w:rsidRPr="008B368B" w:rsidRDefault="006D42E6" w:rsidP="00EC00CB">
            <w:pPr>
              <w:spacing w:after="0"/>
              <w:jc w:val="center"/>
              <w:rPr>
                <w:rFonts w:eastAsia="Times New Roman" w:cstheme="minorHAnsi"/>
                <w:color w:val="000000"/>
                <w:sz w:val="20"/>
                <w:szCs w:val="20"/>
                <w:lang w:eastAsia="pl-PL"/>
              </w:rPr>
            </w:pPr>
            <w:r>
              <w:rPr>
                <w:rFonts w:eastAsia="Times New Roman" w:cstheme="minorHAnsi"/>
                <w:color w:val="000000"/>
                <w:sz w:val="20"/>
                <w:szCs w:val="20"/>
                <w:lang w:eastAsia="pl-PL"/>
              </w:rPr>
              <w:t>0</w:t>
            </w:r>
          </w:p>
        </w:tc>
        <w:tc>
          <w:tcPr>
            <w:tcW w:w="1007" w:type="pct"/>
            <w:tcBorders>
              <w:top w:val="nil"/>
              <w:left w:val="nil"/>
              <w:bottom w:val="single" w:sz="4" w:space="0" w:color="auto"/>
              <w:right w:val="single" w:sz="4" w:space="0" w:color="auto"/>
            </w:tcBorders>
            <w:shd w:val="clear" w:color="auto" w:fill="auto"/>
            <w:vAlign w:val="center"/>
          </w:tcPr>
          <w:p w14:paraId="0EB52143" w14:textId="17B61DCA" w:rsidR="00737153" w:rsidRPr="008B368B" w:rsidRDefault="00420E3C" w:rsidP="00EC00CB">
            <w:pPr>
              <w:spacing w:after="0"/>
              <w:jc w:val="center"/>
              <w:rPr>
                <w:rFonts w:eastAsia="Times New Roman" w:cstheme="minorHAnsi"/>
                <w:color w:val="000000"/>
                <w:sz w:val="20"/>
                <w:szCs w:val="20"/>
                <w:lang w:eastAsia="pl-PL"/>
              </w:rPr>
            </w:pPr>
            <w:r>
              <w:rPr>
                <w:rFonts w:eastAsia="Times New Roman" w:cstheme="minorHAnsi"/>
                <w:color w:val="000000"/>
                <w:sz w:val="20"/>
                <w:szCs w:val="20"/>
                <w:lang w:eastAsia="pl-PL"/>
              </w:rPr>
              <w:t>22</w:t>
            </w:r>
          </w:p>
        </w:tc>
      </w:tr>
      <w:tr w:rsidR="006D42E6" w:rsidRPr="008B368B" w14:paraId="48F8385A" w14:textId="77777777" w:rsidTr="00EC00CB">
        <w:trPr>
          <w:trHeight w:val="300"/>
        </w:trPr>
        <w:tc>
          <w:tcPr>
            <w:tcW w:w="1359" w:type="pct"/>
            <w:tcBorders>
              <w:top w:val="nil"/>
              <w:left w:val="single" w:sz="4" w:space="0" w:color="auto"/>
              <w:bottom w:val="single" w:sz="4" w:space="0" w:color="auto"/>
              <w:right w:val="single" w:sz="4" w:space="0" w:color="auto"/>
            </w:tcBorders>
            <w:shd w:val="clear" w:color="auto" w:fill="auto"/>
            <w:vAlign w:val="center"/>
          </w:tcPr>
          <w:p w14:paraId="1D45D98C" w14:textId="7FA6AA6E" w:rsidR="006D42E6" w:rsidRPr="008B368B" w:rsidRDefault="006D42E6" w:rsidP="006D42E6">
            <w:pPr>
              <w:spacing w:after="0"/>
              <w:rPr>
                <w:rFonts w:eastAsia="Times New Roman" w:cstheme="minorHAnsi"/>
                <w:color w:val="000000"/>
                <w:sz w:val="20"/>
                <w:szCs w:val="20"/>
                <w:lang w:eastAsia="pl-PL"/>
              </w:rPr>
            </w:pPr>
            <w:r w:rsidRPr="008B368B">
              <w:rPr>
                <w:rFonts w:eastAsia="Times New Roman" w:cstheme="minorHAnsi"/>
                <w:color w:val="000000"/>
                <w:sz w:val="20"/>
                <w:szCs w:val="20"/>
                <w:lang w:eastAsia="pl-PL"/>
              </w:rPr>
              <w:t>pomieszczenia gospodarcze</w:t>
            </w:r>
          </w:p>
        </w:tc>
        <w:tc>
          <w:tcPr>
            <w:tcW w:w="972" w:type="pct"/>
            <w:tcBorders>
              <w:top w:val="nil"/>
              <w:left w:val="nil"/>
              <w:bottom w:val="single" w:sz="4" w:space="0" w:color="auto"/>
              <w:right w:val="single" w:sz="4" w:space="0" w:color="auto"/>
            </w:tcBorders>
            <w:shd w:val="clear" w:color="auto" w:fill="auto"/>
            <w:vAlign w:val="center"/>
          </w:tcPr>
          <w:p w14:paraId="1BB7A4C1" w14:textId="608FA9F5" w:rsidR="006D42E6" w:rsidRDefault="006D42E6" w:rsidP="006D42E6">
            <w:pPr>
              <w:spacing w:after="0"/>
              <w:jc w:val="center"/>
              <w:rPr>
                <w:rFonts w:eastAsia="Times New Roman" w:cstheme="minorHAnsi"/>
                <w:color w:val="000000"/>
                <w:sz w:val="20"/>
                <w:szCs w:val="20"/>
                <w:lang w:eastAsia="pl-PL"/>
              </w:rPr>
            </w:pPr>
            <w:r>
              <w:rPr>
                <w:rFonts w:eastAsia="Times New Roman" w:cstheme="minorHAnsi"/>
                <w:color w:val="000000"/>
                <w:sz w:val="20"/>
                <w:szCs w:val="20"/>
                <w:lang w:eastAsia="pl-PL"/>
              </w:rPr>
              <w:t>10</w:t>
            </w:r>
          </w:p>
        </w:tc>
        <w:tc>
          <w:tcPr>
            <w:tcW w:w="950" w:type="pct"/>
            <w:tcBorders>
              <w:top w:val="nil"/>
              <w:left w:val="nil"/>
              <w:bottom w:val="single" w:sz="4" w:space="0" w:color="auto"/>
              <w:right w:val="single" w:sz="4" w:space="0" w:color="auto"/>
            </w:tcBorders>
            <w:shd w:val="clear" w:color="auto" w:fill="auto"/>
            <w:vAlign w:val="center"/>
          </w:tcPr>
          <w:p w14:paraId="6F38523B" w14:textId="0940AB47" w:rsidR="006D42E6" w:rsidRPr="008B368B" w:rsidRDefault="00C10CD0" w:rsidP="006D42E6">
            <w:pPr>
              <w:spacing w:after="0"/>
              <w:jc w:val="center"/>
              <w:rPr>
                <w:rFonts w:eastAsia="Times New Roman" w:cstheme="minorHAnsi"/>
                <w:color w:val="000000"/>
                <w:sz w:val="20"/>
                <w:szCs w:val="20"/>
                <w:lang w:eastAsia="pl-PL"/>
              </w:rPr>
            </w:pPr>
            <w:r>
              <w:rPr>
                <w:rFonts w:eastAsia="Times New Roman" w:cstheme="minorHAnsi"/>
                <w:color w:val="000000"/>
                <w:sz w:val="20"/>
                <w:szCs w:val="20"/>
                <w:lang w:eastAsia="pl-PL"/>
              </w:rPr>
              <w:t>99</w:t>
            </w:r>
          </w:p>
        </w:tc>
        <w:tc>
          <w:tcPr>
            <w:tcW w:w="712" w:type="pct"/>
            <w:tcBorders>
              <w:top w:val="nil"/>
              <w:left w:val="nil"/>
              <w:bottom w:val="single" w:sz="4" w:space="0" w:color="auto"/>
              <w:right w:val="single" w:sz="4" w:space="0" w:color="auto"/>
            </w:tcBorders>
            <w:shd w:val="clear" w:color="auto" w:fill="auto"/>
          </w:tcPr>
          <w:p w14:paraId="5EB7A4A2" w14:textId="3BBEDDE9" w:rsidR="006D42E6" w:rsidRPr="008B368B" w:rsidRDefault="006D42E6" w:rsidP="006D42E6">
            <w:pPr>
              <w:spacing w:after="0"/>
              <w:jc w:val="center"/>
              <w:rPr>
                <w:rFonts w:eastAsia="Times New Roman" w:cstheme="minorHAnsi"/>
                <w:color w:val="000000"/>
                <w:sz w:val="20"/>
                <w:szCs w:val="20"/>
                <w:lang w:eastAsia="pl-PL"/>
              </w:rPr>
            </w:pPr>
            <w:r>
              <w:rPr>
                <w:rFonts w:eastAsia="Times New Roman" w:cstheme="minorHAnsi"/>
                <w:color w:val="000000"/>
                <w:sz w:val="20"/>
                <w:szCs w:val="20"/>
                <w:lang w:eastAsia="pl-PL"/>
              </w:rPr>
              <w:t>0</w:t>
            </w:r>
          </w:p>
        </w:tc>
        <w:tc>
          <w:tcPr>
            <w:tcW w:w="1007" w:type="pct"/>
            <w:tcBorders>
              <w:top w:val="nil"/>
              <w:left w:val="nil"/>
              <w:bottom w:val="single" w:sz="4" w:space="0" w:color="auto"/>
              <w:right w:val="single" w:sz="4" w:space="0" w:color="auto"/>
            </w:tcBorders>
            <w:shd w:val="clear" w:color="auto" w:fill="auto"/>
            <w:vAlign w:val="center"/>
          </w:tcPr>
          <w:p w14:paraId="4633B6CA" w14:textId="51957A53" w:rsidR="006D42E6" w:rsidRPr="008B368B" w:rsidRDefault="00420E3C" w:rsidP="006D42E6">
            <w:pPr>
              <w:spacing w:after="0"/>
              <w:jc w:val="center"/>
              <w:rPr>
                <w:rFonts w:eastAsia="Times New Roman" w:cstheme="minorHAnsi"/>
                <w:color w:val="000000"/>
                <w:sz w:val="20"/>
                <w:szCs w:val="20"/>
                <w:lang w:eastAsia="pl-PL"/>
              </w:rPr>
            </w:pPr>
            <w:r>
              <w:rPr>
                <w:rFonts w:eastAsia="Times New Roman" w:cstheme="minorHAnsi"/>
                <w:color w:val="000000"/>
                <w:sz w:val="20"/>
                <w:szCs w:val="20"/>
                <w:lang w:eastAsia="pl-PL"/>
              </w:rPr>
              <w:t>109</w:t>
            </w:r>
          </w:p>
        </w:tc>
      </w:tr>
      <w:tr w:rsidR="006D42E6" w:rsidRPr="008B368B" w14:paraId="2C4FF196" w14:textId="77777777" w:rsidTr="006D42E6">
        <w:trPr>
          <w:trHeight w:val="300"/>
        </w:trPr>
        <w:tc>
          <w:tcPr>
            <w:tcW w:w="1359" w:type="pct"/>
            <w:tcBorders>
              <w:top w:val="nil"/>
              <w:left w:val="single" w:sz="4" w:space="0" w:color="auto"/>
              <w:bottom w:val="single" w:sz="4" w:space="0" w:color="auto"/>
              <w:right w:val="single" w:sz="4" w:space="0" w:color="auto"/>
            </w:tcBorders>
            <w:shd w:val="clear" w:color="auto" w:fill="auto"/>
            <w:vAlign w:val="center"/>
          </w:tcPr>
          <w:p w14:paraId="36B4B9BD" w14:textId="5B9A017B" w:rsidR="006D42E6" w:rsidRPr="008B368B" w:rsidRDefault="006D42E6" w:rsidP="006D42E6">
            <w:pPr>
              <w:spacing w:after="0"/>
              <w:rPr>
                <w:rFonts w:eastAsia="Times New Roman" w:cstheme="minorHAnsi"/>
                <w:color w:val="000000"/>
                <w:sz w:val="20"/>
                <w:szCs w:val="20"/>
                <w:lang w:eastAsia="pl-PL"/>
              </w:rPr>
            </w:pPr>
            <w:r>
              <w:rPr>
                <w:rFonts w:eastAsia="Times New Roman" w:cstheme="minorHAnsi"/>
                <w:color w:val="000000"/>
                <w:sz w:val="20"/>
                <w:szCs w:val="20"/>
                <w:lang w:eastAsia="pl-PL"/>
              </w:rPr>
              <w:t>strychy 100 % własności m.st. Warszawy</w:t>
            </w:r>
          </w:p>
        </w:tc>
        <w:tc>
          <w:tcPr>
            <w:tcW w:w="972" w:type="pct"/>
            <w:tcBorders>
              <w:top w:val="nil"/>
              <w:left w:val="nil"/>
              <w:bottom w:val="single" w:sz="4" w:space="0" w:color="auto"/>
              <w:right w:val="single" w:sz="4" w:space="0" w:color="auto"/>
            </w:tcBorders>
            <w:shd w:val="clear" w:color="auto" w:fill="auto"/>
            <w:vAlign w:val="center"/>
          </w:tcPr>
          <w:p w14:paraId="4E464B78" w14:textId="38ADE3D7" w:rsidR="006D42E6" w:rsidRPr="008B368B" w:rsidRDefault="006D42E6" w:rsidP="006D42E6">
            <w:pPr>
              <w:spacing w:after="0"/>
              <w:jc w:val="center"/>
              <w:rPr>
                <w:rFonts w:eastAsia="Times New Roman" w:cstheme="minorHAnsi"/>
                <w:color w:val="000000"/>
                <w:sz w:val="20"/>
                <w:szCs w:val="20"/>
                <w:lang w:eastAsia="pl-PL"/>
              </w:rPr>
            </w:pPr>
            <w:r>
              <w:rPr>
                <w:rFonts w:eastAsia="Times New Roman" w:cstheme="minorHAnsi"/>
                <w:color w:val="000000"/>
                <w:sz w:val="20"/>
                <w:szCs w:val="20"/>
                <w:lang w:eastAsia="pl-PL"/>
              </w:rPr>
              <w:t>5</w:t>
            </w:r>
          </w:p>
        </w:tc>
        <w:tc>
          <w:tcPr>
            <w:tcW w:w="950" w:type="pct"/>
            <w:tcBorders>
              <w:top w:val="nil"/>
              <w:left w:val="nil"/>
              <w:bottom w:val="single" w:sz="4" w:space="0" w:color="auto"/>
              <w:right w:val="single" w:sz="4" w:space="0" w:color="auto"/>
            </w:tcBorders>
            <w:shd w:val="clear" w:color="auto" w:fill="auto"/>
            <w:vAlign w:val="center"/>
          </w:tcPr>
          <w:p w14:paraId="79CA2331" w14:textId="69205E7D" w:rsidR="006D42E6" w:rsidRPr="008B368B" w:rsidRDefault="006D42E6" w:rsidP="006D42E6">
            <w:pPr>
              <w:spacing w:after="0"/>
              <w:jc w:val="center"/>
              <w:rPr>
                <w:rFonts w:eastAsia="Times New Roman" w:cstheme="minorHAnsi"/>
                <w:color w:val="000000"/>
                <w:sz w:val="20"/>
                <w:szCs w:val="20"/>
                <w:lang w:eastAsia="pl-PL"/>
              </w:rPr>
            </w:pPr>
            <w:r>
              <w:rPr>
                <w:rFonts w:eastAsia="Times New Roman" w:cstheme="minorHAnsi"/>
                <w:color w:val="000000"/>
                <w:sz w:val="20"/>
                <w:szCs w:val="20"/>
                <w:lang w:eastAsia="pl-PL"/>
              </w:rPr>
              <w:t>75</w:t>
            </w:r>
          </w:p>
        </w:tc>
        <w:tc>
          <w:tcPr>
            <w:tcW w:w="712" w:type="pct"/>
            <w:tcBorders>
              <w:top w:val="nil"/>
              <w:left w:val="nil"/>
              <w:bottom w:val="single" w:sz="4" w:space="0" w:color="auto"/>
              <w:right w:val="single" w:sz="4" w:space="0" w:color="auto"/>
            </w:tcBorders>
            <w:shd w:val="clear" w:color="auto" w:fill="auto"/>
          </w:tcPr>
          <w:p w14:paraId="5AB4FE84" w14:textId="19D5D7A7" w:rsidR="006D42E6" w:rsidRPr="008B368B" w:rsidRDefault="006D42E6" w:rsidP="006D42E6">
            <w:pPr>
              <w:spacing w:after="0"/>
              <w:jc w:val="center"/>
              <w:rPr>
                <w:rFonts w:eastAsia="Times New Roman" w:cstheme="minorHAnsi"/>
                <w:color w:val="000000"/>
                <w:sz w:val="20"/>
                <w:szCs w:val="20"/>
                <w:lang w:eastAsia="pl-PL"/>
              </w:rPr>
            </w:pPr>
            <w:r>
              <w:rPr>
                <w:rFonts w:eastAsia="Times New Roman" w:cstheme="minorHAnsi"/>
                <w:color w:val="000000"/>
                <w:sz w:val="20"/>
                <w:szCs w:val="20"/>
                <w:lang w:eastAsia="pl-PL"/>
              </w:rPr>
              <w:t>0</w:t>
            </w:r>
          </w:p>
        </w:tc>
        <w:tc>
          <w:tcPr>
            <w:tcW w:w="1007" w:type="pct"/>
            <w:tcBorders>
              <w:top w:val="nil"/>
              <w:left w:val="nil"/>
              <w:bottom w:val="single" w:sz="4" w:space="0" w:color="auto"/>
              <w:right w:val="single" w:sz="4" w:space="0" w:color="auto"/>
            </w:tcBorders>
            <w:shd w:val="clear" w:color="auto" w:fill="auto"/>
            <w:vAlign w:val="center"/>
          </w:tcPr>
          <w:p w14:paraId="6C95078F" w14:textId="244B0993" w:rsidR="006D42E6" w:rsidRPr="008B368B" w:rsidRDefault="00420E3C" w:rsidP="006D42E6">
            <w:pPr>
              <w:spacing w:after="0"/>
              <w:jc w:val="center"/>
              <w:rPr>
                <w:rFonts w:eastAsia="Times New Roman" w:cstheme="minorHAnsi"/>
                <w:color w:val="000000"/>
                <w:sz w:val="20"/>
                <w:szCs w:val="20"/>
                <w:lang w:eastAsia="pl-PL"/>
              </w:rPr>
            </w:pPr>
            <w:r>
              <w:rPr>
                <w:rFonts w:eastAsia="Times New Roman" w:cstheme="minorHAnsi"/>
                <w:color w:val="000000"/>
                <w:sz w:val="20"/>
                <w:szCs w:val="20"/>
                <w:lang w:eastAsia="pl-PL"/>
              </w:rPr>
              <w:t>80</w:t>
            </w:r>
          </w:p>
        </w:tc>
      </w:tr>
      <w:tr w:rsidR="006D42E6" w:rsidRPr="008B368B" w14:paraId="00F1C345" w14:textId="77777777" w:rsidTr="00EC00CB">
        <w:trPr>
          <w:trHeight w:val="570"/>
        </w:trPr>
        <w:tc>
          <w:tcPr>
            <w:tcW w:w="1359"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11F3CC0E" w14:textId="7E15B0BD" w:rsidR="006D42E6" w:rsidRPr="008B368B" w:rsidRDefault="006D42E6" w:rsidP="006D42E6">
            <w:pPr>
              <w:spacing w:after="0"/>
              <w:rPr>
                <w:rFonts w:eastAsia="Times New Roman" w:cstheme="minorHAnsi"/>
                <w:b/>
                <w:bCs/>
                <w:color w:val="000000"/>
                <w:sz w:val="20"/>
                <w:szCs w:val="20"/>
                <w:lang w:eastAsia="pl-PL"/>
              </w:rPr>
            </w:pPr>
            <w:r w:rsidRPr="008B368B">
              <w:rPr>
                <w:rFonts w:eastAsia="Times New Roman" w:cstheme="minorHAnsi"/>
                <w:b/>
                <w:bCs/>
                <w:color w:val="000000"/>
                <w:sz w:val="20"/>
                <w:szCs w:val="20"/>
                <w:lang w:eastAsia="pl-PL"/>
              </w:rPr>
              <w:t>Powierzchnia lokali i pomieszczeń (w m</w:t>
            </w:r>
            <w:r w:rsidRPr="008B368B">
              <w:rPr>
                <w:rFonts w:eastAsia="Times New Roman" w:cstheme="minorHAnsi"/>
                <w:b/>
                <w:bCs/>
                <w:color w:val="000000"/>
                <w:sz w:val="20"/>
                <w:szCs w:val="20"/>
                <w:vertAlign w:val="superscript"/>
                <w:lang w:eastAsia="pl-PL"/>
              </w:rPr>
              <w:t>2</w:t>
            </w:r>
            <w:r w:rsidRPr="008B368B">
              <w:rPr>
                <w:rFonts w:eastAsia="Times New Roman" w:cstheme="minorHAnsi"/>
                <w:b/>
                <w:bCs/>
                <w:color w:val="000000"/>
                <w:sz w:val="20"/>
                <w:szCs w:val="20"/>
                <w:lang w:eastAsia="pl-PL"/>
              </w:rPr>
              <w:t xml:space="preserve">), </w:t>
            </w:r>
            <w:r>
              <w:rPr>
                <w:rFonts w:eastAsia="Times New Roman" w:cstheme="minorHAnsi"/>
                <w:b/>
                <w:bCs/>
                <w:color w:val="000000"/>
                <w:sz w:val="20"/>
                <w:szCs w:val="20"/>
                <w:lang w:eastAsia="pl-PL"/>
              </w:rPr>
              <w:br/>
            </w:r>
            <w:r w:rsidRPr="008B368B">
              <w:rPr>
                <w:rFonts w:eastAsia="Times New Roman" w:cstheme="minorHAnsi"/>
                <w:b/>
                <w:bCs/>
                <w:color w:val="000000"/>
                <w:sz w:val="20"/>
                <w:szCs w:val="20"/>
                <w:lang w:eastAsia="pl-PL"/>
              </w:rPr>
              <w:t>w tym:</w:t>
            </w:r>
          </w:p>
        </w:tc>
        <w:tc>
          <w:tcPr>
            <w:tcW w:w="972" w:type="pct"/>
            <w:tcBorders>
              <w:top w:val="single" w:sz="4" w:space="0" w:color="auto"/>
              <w:left w:val="nil"/>
              <w:bottom w:val="single" w:sz="4" w:space="0" w:color="auto"/>
              <w:right w:val="single" w:sz="4" w:space="0" w:color="auto"/>
            </w:tcBorders>
            <w:shd w:val="clear" w:color="auto" w:fill="FFC000"/>
            <w:vAlign w:val="center"/>
          </w:tcPr>
          <w:p w14:paraId="50E7F047" w14:textId="07492075" w:rsidR="006D42E6" w:rsidRPr="008B368B" w:rsidRDefault="008F5314" w:rsidP="006D42E6">
            <w:pPr>
              <w:spacing w:after="0"/>
              <w:jc w:val="center"/>
              <w:rPr>
                <w:rFonts w:eastAsia="Times New Roman" w:cstheme="minorHAnsi"/>
                <w:b/>
                <w:bCs/>
                <w:color w:val="000000"/>
                <w:sz w:val="20"/>
                <w:szCs w:val="20"/>
                <w:lang w:eastAsia="pl-PL"/>
              </w:rPr>
            </w:pPr>
            <w:r>
              <w:rPr>
                <w:rFonts w:eastAsia="Times New Roman" w:cstheme="minorHAnsi"/>
                <w:b/>
                <w:bCs/>
                <w:color w:val="000000"/>
                <w:sz w:val="20"/>
                <w:szCs w:val="20"/>
                <w:lang w:eastAsia="pl-PL"/>
              </w:rPr>
              <w:t>188</w:t>
            </w:r>
            <w:r w:rsidR="00C3169F">
              <w:rPr>
                <w:rFonts w:eastAsia="Times New Roman" w:cstheme="minorHAnsi"/>
                <w:b/>
                <w:bCs/>
                <w:color w:val="000000"/>
                <w:sz w:val="20"/>
                <w:szCs w:val="20"/>
                <w:lang w:eastAsia="pl-PL"/>
              </w:rPr>
              <w:t xml:space="preserve"> </w:t>
            </w:r>
            <w:r>
              <w:rPr>
                <w:rFonts w:eastAsia="Times New Roman" w:cstheme="minorHAnsi"/>
                <w:b/>
                <w:bCs/>
                <w:color w:val="000000"/>
                <w:sz w:val="20"/>
                <w:szCs w:val="20"/>
                <w:lang w:eastAsia="pl-PL"/>
              </w:rPr>
              <w:t>747,57</w:t>
            </w:r>
          </w:p>
        </w:tc>
        <w:tc>
          <w:tcPr>
            <w:tcW w:w="950" w:type="pct"/>
            <w:tcBorders>
              <w:top w:val="single" w:sz="4" w:space="0" w:color="auto"/>
              <w:left w:val="nil"/>
              <w:bottom w:val="single" w:sz="4" w:space="0" w:color="auto"/>
              <w:right w:val="single" w:sz="4" w:space="0" w:color="auto"/>
            </w:tcBorders>
            <w:shd w:val="clear" w:color="auto" w:fill="FFC000"/>
            <w:vAlign w:val="center"/>
          </w:tcPr>
          <w:p w14:paraId="6CF9C0A9" w14:textId="422C2DDD" w:rsidR="006D42E6" w:rsidRPr="008B368B" w:rsidRDefault="008F5314" w:rsidP="006D42E6">
            <w:pPr>
              <w:spacing w:after="0"/>
              <w:jc w:val="center"/>
              <w:rPr>
                <w:rFonts w:eastAsia="Times New Roman" w:cstheme="minorHAnsi"/>
                <w:b/>
                <w:bCs/>
                <w:color w:val="000000"/>
                <w:sz w:val="20"/>
                <w:szCs w:val="20"/>
                <w:lang w:eastAsia="pl-PL"/>
              </w:rPr>
            </w:pPr>
            <w:r>
              <w:rPr>
                <w:rFonts w:eastAsia="Times New Roman" w:cstheme="minorHAnsi"/>
                <w:b/>
                <w:bCs/>
                <w:color w:val="000000"/>
                <w:sz w:val="20"/>
                <w:szCs w:val="20"/>
                <w:lang w:eastAsia="pl-PL"/>
              </w:rPr>
              <w:t>735</w:t>
            </w:r>
            <w:r w:rsidR="00C3169F">
              <w:rPr>
                <w:rFonts w:eastAsia="Times New Roman" w:cstheme="minorHAnsi"/>
                <w:b/>
                <w:bCs/>
                <w:color w:val="000000"/>
                <w:sz w:val="20"/>
                <w:szCs w:val="20"/>
                <w:lang w:eastAsia="pl-PL"/>
              </w:rPr>
              <w:t xml:space="preserve"> </w:t>
            </w:r>
            <w:r>
              <w:rPr>
                <w:rFonts w:eastAsia="Times New Roman" w:cstheme="minorHAnsi"/>
                <w:b/>
                <w:bCs/>
                <w:color w:val="000000"/>
                <w:sz w:val="20"/>
                <w:szCs w:val="20"/>
                <w:lang w:eastAsia="pl-PL"/>
              </w:rPr>
              <w:t>313,88</w:t>
            </w:r>
          </w:p>
        </w:tc>
        <w:tc>
          <w:tcPr>
            <w:tcW w:w="712" w:type="pct"/>
            <w:tcBorders>
              <w:top w:val="single" w:sz="4" w:space="0" w:color="auto"/>
              <w:left w:val="nil"/>
              <w:bottom w:val="single" w:sz="4" w:space="0" w:color="auto"/>
              <w:right w:val="single" w:sz="4" w:space="0" w:color="auto"/>
            </w:tcBorders>
            <w:shd w:val="clear" w:color="auto" w:fill="FFC000"/>
            <w:vAlign w:val="center"/>
          </w:tcPr>
          <w:p w14:paraId="446110AD" w14:textId="07542C3D" w:rsidR="006D42E6" w:rsidRPr="008B368B" w:rsidRDefault="008F5314" w:rsidP="006D42E6">
            <w:pPr>
              <w:spacing w:after="0"/>
              <w:jc w:val="center"/>
              <w:rPr>
                <w:rFonts w:eastAsia="Times New Roman" w:cstheme="minorHAnsi"/>
                <w:b/>
                <w:bCs/>
                <w:color w:val="000000"/>
                <w:sz w:val="20"/>
                <w:szCs w:val="20"/>
                <w:lang w:eastAsia="pl-PL"/>
              </w:rPr>
            </w:pPr>
            <w:r>
              <w:rPr>
                <w:rFonts w:eastAsia="Times New Roman" w:cstheme="minorHAnsi"/>
                <w:b/>
                <w:bCs/>
                <w:color w:val="000000"/>
                <w:sz w:val="20"/>
                <w:szCs w:val="20"/>
                <w:lang w:eastAsia="pl-PL"/>
              </w:rPr>
              <w:t>0</w:t>
            </w:r>
          </w:p>
        </w:tc>
        <w:tc>
          <w:tcPr>
            <w:tcW w:w="1007" w:type="pct"/>
            <w:tcBorders>
              <w:top w:val="single" w:sz="4" w:space="0" w:color="auto"/>
              <w:left w:val="nil"/>
              <w:bottom w:val="single" w:sz="4" w:space="0" w:color="auto"/>
              <w:right w:val="single" w:sz="4" w:space="0" w:color="auto"/>
            </w:tcBorders>
            <w:shd w:val="clear" w:color="auto" w:fill="FFC000"/>
            <w:vAlign w:val="center"/>
          </w:tcPr>
          <w:p w14:paraId="5AC98B4C" w14:textId="73EA2C45" w:rsidR="006D42E6" w:rsidRPr="008B368B" w:rsidRDefault="00AC5935" w:rsidP="006D42E6">
            <w:pPr>
              <w:spacing w:after="0"/>
              <w:jc w:val="center"/>
              <w:rPr>
                <w:rFonts w:eastAsia="Times New Roman" w:cstheme="minorHAnsi"/>
                <w:b/>
                <w:bCs/>
                <w:color w:val="000000"/>
                <w:sz w:val="20"/>
                <w:szCs w:val="20"/>
                <w:lang w:eastAsia="pl-PL"/>
              </w:rPr>
            </w:pPr>
            <w:r>
              <w:rPr>
                <w:rFonts w:eastAsia="Times New Roman" w:cstheme="minorHAnsi"/>
                <w:b/>
                <w:bCs/>
                <w:color w:val="000000"/>
                <w:sz w:val="20"/>
                <w:szCs w:val="20"/>
                <w:lang w:eastAsia="pl-PL"/>
              </w:rPr>
              <w:t>924</w:t>
            </w:r>
            <w:r w:rsidR="00C3169F">
              <w:rPr>
                <w:rFonts w:eastAsia="Times New Roman" w:cstheme="minorHAnsi"/>
                <w:b/>
                <w:bCs/>
                <w:color w:val="000000"/>
                <w:sz w:val="20"/>
                <w:szCs w:val="20"/>
                <w:lang w:eastAsia="pl-PL"/>
              </w:rPr>
              <w:t xml:space="preserve"> </w:t>
            </w:r>
            <w:r>
              <w:rPr>
                <w:rFonts w:eastAsia="Times New Roman" w:cstheme="minorHAnsi"/>
                <w:b/>
                <w:bCs/>
                <w:color w:val="000000"/>
                <w:sz w:val="20"/>
                <w:szCs w:val="20"/>
                <w:lang w:eastAsia="pl-PL"/>
              </w:rPr>
              <w:t>061,45</w:t>
            </w:r>
          </w:p>
        </w:tc>
      </w:tr>
      <w:tr w:rsidR="006D42E6" w:rsidRPr="008B368B" w14:paraId="71471C8D" w14:textId="77777777" w:rsidTr="00EC00CB">
        <w:trPr>
          <w:trHeight w:val="300"/>
        </w:trPr>
        <w:tc>
          <w:tcPr>
            <w:tcW w:w="1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DCEDAE" w14:textId="77777777" w:rsidR="006D42E6" w:rsidRPr="008B368B" w:rsidRDefault="006D42E6" w:rsidP="006D42E6">
            <w:pPr>
              <w:spacing w:after="0"/>
              <w:rPr>
                <w:rFonts w:eastAsia="Times New Roman" w:cstheme="minorHAnsi"/>
                <w:color w:val="000000"/>
                <w:sz w:val="20"/>
                <w:szCs w:val="20"/>
                <w:lang w:eastAsia="pl-PL"/>
              </w:rPr>
            </w:pPr>
            <w:r w:rsidRPr="008B368B">
              <w:rPr>
                <w:rFonts w:eastAsia="Times New Roman" w:cstheme="minorHAnsi"/>
                <w:color w:val="000000"/>
                <w:sz w:val="20"/>
                <w:szCs w:val="20"/>
                <w:lang w:eastAsia="pl-PL"/>
              </w:rPr>
              <w:t xml:space="preserve">mieszkalne </w:t>
            </w:r>
          </w:p>
        </w:tc>
        <w:tc>
          <w:tcPr>
            <w:tcW w:w="972" w:type="pct"/>
            <w:tcBorders>
              <w:top w:val="single" w:sz="4" w:space="0" w:color="auto"/>
              <w:left w:val="nil"/>
              <w:bottom w:val="single" w:sz="4" w:space="0" w:color="auto"/>
              <w:right w:val="single" w:sz="4" w:space="0" w:color="auto"/>
            </w:tcBorders>
            <w:shd w:val="clear" w:color="auto" w:fill="auto"/>
            <w:vAlign w:val="center"/>
          </w:tcPr>
          <w:p w14:paraId="17970E39" w14:textId="1B6EDC82" w:rsidR="006D42E6" w:rsidRPr="008B368B" w:rsidRDefault="00AC5935" w:rsidP="006D42E6">
            <w:pPr>
              <w:jc w:val="center"/>
              <w:rPr>
                <w:rFonts w:eastAsia="Times New Roman" w:cstheme="minorHAnsi"/>
                <w:color w:val="000000"/>
                <w:sz w:val="20"/>
                <w:szCs w:val="20"/>
                <w:lang w:eastAsia="pl-PL"/>
              </w:rPr>
            </w:pPr>
            <w:r>
              <w:rPr>
                <w:rFonts w:eastAsia="Times New Roman" w:cstheme="minorHAnsi"/>
                <w:color w:val="000000"/>
                <w:sz w:val="20"/>
                <w:szCs w:val="20"/>
                <w:lang w:eastAsia="pl-PL"/>
              </w:rPr>
              <w:t>70</w:t>
            </w:r>
            <w:r w:rsidR="00C3169F">
              <w:rPr>
                <w:rFonts w:eastAsia="Times New Roman" w:cstheme="minorHAnsi"/>
                <w:color w:val="000000"/>
                <w:sz w:val="20"/>
                <w:szCs w:val="20"/>
                <w:lang w:eastAsia="pl-PL"/>
              </w:rPr>
              <w:t xml:space="preserve"> </w:t>
            </w:r>
            <w:r>
              <w:rPr>
                <w:rFonts w:eastAsia="Times New Roman" w:cstheme="minorHAnsi"/>
                <w:color w:val="000000"/>
                <w:sz w:val="20"/>
                <w:szCs w:val="20"/>
                <w:lang w:eastAsia="pl-PL"/>
              </w:rPr>
              <w:t>469,32</w:t>
            </w:r>
          </w:p>
        </w:tc>
        <w:tc>
          <w:tcPr>
            <w:tcW w:w="950" w:type="pct"/>
            <w:tcBorders>
              <w:top w:val="single" w:sz="4" w:space="0" w:color="auto"/>
              <w:left w:val="nil"/>
              <w:bottom w:val="single" w:sz="4" w:space="0" w:color="auto"/>
              <w:right w:val="single" w:sz="4" w:space="0" w:color="auto"/>
            </w:tcBorders>
            <w:shd w:val="clear" w:color="auto" w:fill="auto"/>
            <w:vAlign w:val="center"/>
          </w:tcPr>
          <w:p w14:paraId="19094FC4" w14:textId="33E85D90" w:rsidR="006D42E6" w:rsidRPr="008B368B" w:rsidRDefault="00AC5935" w:rsidP="006D42E6">
            <w:pPr>
              <w:spacing w:after="0"/>
              <w:jc w:val="center"/>
              <w:rPr>
                <w:rFonts w:eastAsia="Times New Roman" w:cstheme="minorHAnsi"/>
                <w:color w:val="000000"/>
                <w:sz w:val="20"/>
                <w:szCs w:val="20"/>
                <w:lang w:eastAsia="pl-PL"/>
              </w:rPr>
            </w:pPr>
            <w:r>
              <w:rPr>
                <w:rFonts w:eastAsia="Times New Roman" w:cstheme="minorHAnsi"/>
                <w:color w:val="000000"/>
                <w:sz w:val="20"/>
                <w:szCs w:val="20"/>
                <w:lang w:eastAsia="pl-PL"/>
              </w:rPr>
              <w:t>468</w:t>
            </w:r>
            <w:r w:rsidR="00C3169F">
              <w:rPr>
                <w:rFonts w:eastAsia="Times New Roman" w:cstheme="minorHAnsi"/>
                <w:color w:val="000000"/>
                <w:sz w:val="20"/>
                <w:szCs w:val="20"/>
                <w:lang w:eastAsia="pl-PL"/>
              </w:rPr>
              <w:t xml:space="preserve"> </w:t>
            </w:r>
            <w:r>
              <w:rPr>
                <w:rFonts w:eastAsia="Times New Roman" w:cstheme="minorHAnsi"/>
                <w:color w:val="000000"/>
                <w:sz w:val="20"/>
                <w:szCs w:val="20"/>
                <w:lang w:eastAsia="pl-PL"/>
              </w:rPr>
              <w:t>322,8</w:t>
            </w:r>
          </w:p>
        </w:tc>
        <w:tc>
          <w:tcPr>
            <w:tcW w:w="712" w:type="pct"/>
            <w:tcBorders>
              <w:top w:val="single" w:sz="4" w:space="0" w:color="auto"/>
              <w:left w:val="nil"/>
              <w:bottom w:val="single" w:sz="4" w:space="0" w:color="auto"/>
              <w:right w:val="single" w:sz="4" w:space="0" w:color="auto"/>
            </w:tcBorders>
            <w:shd w:val="clear" w:color="auto" w:fill="auto"/>
          </w:tcPr>
          <w:p w14:paraId="1545C861" w14:textId="4331DA02" w:rsidR="006D42E6" w:rsidRPr="008B368B" w:rsidRDefault="008F5314" w:rsidP="006D42E6">
            <w:pPr>
              <w:spacing w:after="0"/>
              <w:jc w:val="center"/>
              <w:rPr>
                <w:rFonts w:eastAsia="Times New Roman" w:cstheme="minorHAnsi"/>
                <w:color w:val="000000"/>
                <w:sz w:val="20"/>
                <w:szCs w:val="20"/>
                <w:lang w:eastAsia="pl-PL"/>
              </w:rPr>
            </w:pPr>
            <w:r>
              <w:rPr>
                <w:rFonts w:eastAsia="Times New Roman" w:cstheme="minorHAnsi"/>
                <w:color w:val="000000"/>
                <w:sz w:val="20"/>
                <w:szCs w:val="20"/>
                <w:lang w:eastAsia="pl-PL"/>
              </w:rPr>
              <w:t>0</w:t>
            </w:r>
          </w:p>
        </w:tc>
        <w:tc>
          <w:tcPr>
            <w:tcW w:w="1007" w:type="pct"/>
            <w:tcBorders>
              <w:top w:val="single" w:sz="4" w:space="0" w:color="auto"/>
              <w:left w:val="nil"/>
              <w:bottom w:val="single" w:sz="4" w:space="0" w:color="auto"/>
              <w:right w:val="single" w:sz="4" w:space="0" w:color="auto"/>
            </w:tcBorders>
            <w:shd w:val="clear" w:color="auto" w:fill="auto"/>
            <w:vAlign w:val="center"/>
          </w:tcPr>
          <w:p w14:paraId="3124F13A" w14:textId="79B15058" w:rsidR="006D42E6" w:rsidRPr="008B368B" w:rsidRDefault="00AC5935" w:rsidP="006D42E6">
            <w:pPr>
              <w:spacing w:after="0"/>
              <w:jc w:val="center"/>
              <w:rPr>
                <w:rFonts w:eastAsia="Times New Roman" w:cstheme="minorHAnsi"/>
                <w:color w:val="000000"/>
                <w:sz w:val="20"/>
                <w:szCs w:val="20"/>
                <w:lang w:eastAsia="pl-PL"/>
              </w:rPr>
            </w:pPr>
            <w:r>
              <w:rPr>
                <w:rFonts w:eastAsia="Times New Roman" w:cstheme="minorHAnsi"/>
                <w:color w:val="000000"/>
                <w:sz w:val="20"/>
                <w:szCs w:val="20"/>
                <w:lang w:eastAsia="pl-PL"/>
              </w:rPr>
              <w:t>538</w:t>
            </w:r>
            <w:r w:rsidR="00C3169F">
              <w:rPr>
                <w:rFonts w:eastAsia="Times New Roman" w:cstheme="minorHAnsi"/>
                <w:color w:val="000000"/>
                <w:sz w:val="20"/>
                <w:szCs w:val="20"/>
                <w:lang w:eastAsia="pl-PL"/>
              </w:rPr>
              <w:t xml:space="preserve"> </w:t>
            </w:r>
            <w:r>
              <w:rPr>
                <w:rFonts w:eastAsia="Times New Roman" w:cstheme="minorHAnsi"/>
                <w:color w:val="000000"/>
                <w:sz w:val="20"/>
                <w:szCs w:val="20"/>
                <w:lang w:eastAsia="pl-PL"/>
              </w:rPr>
              <w:t>792,12</w:t>
            </w:r>
          </w:p>
        </w:tc>
      </w:tr>
      <w:tr w:rsidR="006D42E6" w:rsidRPr="008B368B" w14:paraId="66453793" w14:textId="77777777" w:rsidTr="00EC00CB">
        <w:trPr>
          <w:trHeight w:val="300"/>
        </w:trPr>
        <w:tc>
          <w:tcPr>
            <w:tcW w:w="1359" w:type="pct"/>
            <w:tcBorders>
              <w:top w:val="nil"/>
              <w:left w:val="single" w:sz="4" w:space="0" w:color="auto"/>
              <w:bottom w:val="single" w:sz="4" w:space="0" w:color="auto"/>
              <w:right w:val="single" w:sz="4" w:space="0" w:color="auto"/>
            </w:tcBorders>
            <w:shd w:val="clear" w:color="auto" w:fill="auto"/>
            <w:vAlign w:val="center"/>
            <w:hideMark/>
          </w:tcPr>
          <w:p w14:paraId="501F4F4C" w14:textId="77777777" w:rsidR="006D42E6" w:rsidRPr="008B368B" w:rsidRDefault="006D42E6" w:rsidP="006D42E6">
            <w:pPr>
              <w:spacing w:after="0"/>
              <w:rPr>
                <w:rFonts w:eastAsia="Times New Roman" w:cstheme="minorHAnsi"/>
                <w:color w:val="000000"/>
                <w:sz w:val="20"/>
                <w:szCs w:val="20"/>
                <w:lang w:eastAsia="pl-PL"/>
              </w:rPr>
            </w:pPr>
            <w:r w:rsidRPr="008B368B">
              <w:rPr>
                <w:rFonts w:eastAsia="Times New Roman" w:cstheme="minorHAnsi"/>
                <w:color w:val="000000"/>
                <w:sz w:val="20"/>
                <w:szCs w:val="20"/>
                <w:lang w:eastAsia="pl-PL"/>
              </w:rPr>
              <w:t>użytkowe</w:t>
            </w:r>
          </w:p>
        </w:tc>
        <w:tc>
          <w:tcPr>
            <w:tcW w:w="972" w:type="pct"/>
            <w:tcBorders>
              <w:top w:val="nil"/>
              <w:left w:val="nil"/>
              <w:bottom w:val="single" w:sz="4" w:space="0" w:color="auto"/>
              <w:right w:val="single" w:sz="4" w:space="0" w:color="auto"/>
            </w:tcBorders>
            <w:shd w:val="clear" w:color="auto" w:fill="auto"/>
            <w:vAlign w:val="center"/>
          </w:tcPr>
          <w:p w14:paraId="5C31FD09" w14:textId="070E1CF4" w:rsidR="006D42E6" w:rsidRPr="008B368B" w:rsidRDefault="00AC5935" w:rsidP="006D42E6">
            <w:pPr>
              <w:spacing w:after="0"/>
              <w:jc w:val="center"/>
              <w:rPr>
                <w:rFonts w:eastAsia="Times New Roman" w:cstheme="minorHAnsi"/>
                <w:color w:val="000000"/>
                <w:sz w:val="20"/>
                <w:szCs w:val="20"/>
                <w:lang w:eastAsia="pl-PL"/>
              </w:rPr>
            </w:pPr>
            <w:r>
              <w:rPr>
                <w:rFonts w:eastAsia="Times New Roman" w:cstheme="minorHAnsi"/>
                <w:color w:val="000000"/>
                <w:sz w:val="20"/>
                <w:szCs w:val="20"/>
                <w:lang w:eastAsia="pl-PL"/>
              </w:rPr>
              <w:t>107</w:t>
            </w:r>
            <w:r w:rsidR="00C3169F">
              <w:rPr>
                <w:rFonts w:eastAsia="Times New Roman" w:cstheme="minorHAnsi"/>
                <w:color w:val="000000"/>
                <w:sz w:val="20"/>
                <w:szCs w:val="20"/>
                <w:lang w:eastAsia="pl-PL"/>
              </w:rPr>
              <w:t xml:space="preserve"> </w:t>
            </w:r>
            <w:r>
              <w:rPr>
                <w:rFonts w:eastAsia="Times New Roman" w:cstheme="minorHAnsi"/>
                <w:color w:val="000000"/>
                <w:sz w:val="20"/>
                <w:szCs w:val="20"/>
                <w:lang w:eastAsia="pl-PL"/>
              </w:rPr>
              <w:t>034,78</w:t>
            </w:r>
          </w:p>
        </w:tc>
        <w:tc>
          <w:tcPr>
            <w:tcW w:w="950" w:type="pct"/>
            <w:tcBorders>
              <w:top w:val="nil"/>
              <w:left w:val="nil"/>
              <w:bottom w:val="single" w:sz="4" w:space="0" w:color="auto"/>
              <w:right w:val="single" w:sz="4" w:space="0" w:color="auto"/>
            </w:tcBorders>
            <w:shd w:val="clear" w:color="auto" w:fill="auto"/>
            <w:vAlign w:val="center"/>
          </w:tcPr>
          <w:p w14:paraId="04C527BA" w14:textId="745A34D3" w:rsidR="006D42E6" w:rsidRPr="008B368B" w:rsidRDefault="00AC5935" w:rsidP="006D42E6">
            <w:pPr>
              <w:spacing w:after="0"/>
              <w:jc w:val="center"/>
              <w:rPr>
                <w:rFonts w:eastAsia="Times New Roman" w:cstheme="minorHAnsi"/>
                <w:color w:val="000000"/>
                <w:sz w:val="20"/>
                <w:szCs w:val="20"/>
                <w:lang w:eastAsia="pl-PL"/>
              </w:rPr>
            </w:pPr>
            <w:r>
              <w:rPr>
                <w:rFonts w:eastAsia="Times New Roman" w:cstheme="minorHAnsi"/>
                <w:color w:val="000000"/>
                <w:sz w:val="20"/>
                <w:szCs w:val="20"/>
                <w:lang w:eastAsia="pl-PL"/>
              </w:rPr>
              <w:t>252</w:t>
            </w:r>
            <w:r w:rsidR="00C3169F">
              <w:rPr>
                <w:rFonts w:eastAsia="Times New Roman" w:cstheme="minorHAnsi"/>
                <w:color w:val="000000"/>
                <w:sz w:val="20"/>
                <w:szCs w:val="20"/>
                <w:lang w:eastAsia="pl-PL"/>
              </w:rPr>
              <w:t xml:space="preserve"> </w:t>
            </w:r>
            <w:r>
              <w:rPr>
                <w:rFonts w:eastAsia="Times New Roman" w:cstheme="minorHAnsi"/>
                <w:color w:val="000000"/>
                <w:sz w:val="20"/>
                <w:szCs w:val="20"/>
                <w:lang w:eastAsia="pl-PL"/>
              </w:rPr>
              <w:t>145,99</w:t>
            </w:r>
          </w:p>
        </w:tc>
        <w:tc>
          <w:tcPr>
            <w:tcW w:w="712" w:type="pct"/>
            <w:tcBorders>
              <w:top w:val="nil"/>
              <w:left w:val="nil"/>
              <w:bottom w:val="single" w:sz="4" w:space="0" w:color="auto"/>
              <w:right w:val="single" w:sz="4" w:space="0" w:color="auto"/>
            </w:tcBorders>
            <w:shd w:val="clear" w:color="auto" w:fill="auto"/>
          </w:tcPr>
          <w:p w14:paraId="1A91BBCD" w14:textId="6A8551E3" w:rsidR="006D42E6" w:rsidRPr="008B368B" w:rsidRDefault="008F5314" w:rsidP="006D42E6">
            <w:pPr>
              <w:spacing w:after="0"/>
              <w:jc w:val="center"/>
              <w:rPr>
                <w:rFonts w:eastAsia="Times New Roman" w:cstheme="minorHAnsi"/>
                <w:color w:val="000000"/>
                <w:sz w:val="20"/>
                <w:szCs w:val="20"/>
                <w:lang w:eastAsia="pl-PL"/>
              </w:rPr>
            </w:pPr>
            <w:r>
              <w:rPr>
                <w:rFonts w:eastAsia="Times New Roman" w:cstheme="minorHAnsi"/>
                <w:color w:val="000000"/>
                <w:sz w:val="20"/>
                <w:szCs w:val="20"/>
                <w:lang w:eastAsia="pl-PL"/>
              </w:rPr>
              <w:t>0</w:t>
            </w:r>
          </w:p>
        </w:tc>
        <w:tc>
          <w:tcPr>
            <w:tcW w:w="1007" w:type="pct"/>
            <w:tcBorders>
              <w:top w:val="nil"/>
              <w:left w:val="nil"/>
              <w:bottom w:val="single" w:sz="4" w:space="0" w:color="auto"/>
              <w:right w:val="single" w:sz="4" w:space="0" w:color="auto"/>
            </w:tcBorders>
            <w:shd w:val="clear" w:color="auto" w:fill="auto"/>
            <w:vAlign w:val="center"/>
          </w:tcPr>
          <w:p w14:paraId="63DE67E9" w14:textId="226434C9" w:rsidR="006D42E6" w:rsidRPr="008B368B" w:rsidRDefault="00AC5935" w:rsidP="006D42E6">
            <w:pPr>
              <w:spacing w:after="0"/>
              <w:jc w:val="center"/>
              <w:rPr>
                <w:rFonts w:eastAsia="Times New Roman" w:cstheme="minorHAnsi"/>
                <w:color w:val="000000"/>
                <w:sz w:val="20"/>
                <w:szCs w:val="20"/>
                <w:lang w:eastAsia="pl-PL"/>
              </w:rPr>
            </w:pPr>
            <w:r>
              <w:rPr>
                <w:rFonts w:eastAsia="Times New Roman" w:cstheme="minorHAnsi"/>
                <w:color w:val="000000"/>
                <w:sz w:val="20"/>
                <w:szCs w:val="20"/>
                <w:lang w:eastAsia="pl-PL"/>
              </w:rPr>
              <w:t>359</w:t>
            </w:r>
            <w:r w:rsidR="00C3169F">
              <w:rPr>
                <w:rFonts w:eastAsia="Times New Roman" w:cstheme="minorHAnsi"/>
                <w:color w:val="000000"/>
                <w:sz w:val="20"/>
                <w:szCs w:val="20"/>
                <w:lang w:eastAsia="pl-PL"/>
              </w:rPr>
              <w:t xml:space="preserve"> </w:t>
            </w:r>
            <w:r>
              <w:rPr>
                <w:rFonts w:eastAsia="Times New Roman" w:cstheme="minorHAnsi"/>
                <w:color w:val="000000"/>
                <w:sz w:val="20"/>
                <w:szCs w:val="20"/>
                <w:lang w:eastAsia="pl-PL"/>
              </w:rPr>
              <w:t>180,77</w:t>
            </w:r>
          </w:p>
        </w:tc>
      </w:tr>
      <w:tr w:rsidR="006D42E6" w:rsidRPr="008B368B" w14:paraId="47567C09" w14:textId="77777777" w:rsidTr="00EC00CB">
        <w:trPr>
          <w:trHeight w:val="300"/>
        </w:trPr>
        <w:tc>
          <w:tcPr>
            <w:tcW w:w="1359" w:type="pct"/>
            <w:tcBorders>
              <w:top w:val="nil"/>
              <w:left w:val="single" w:sz="4" w:space="0" w:color="auto"/>
              <w:bottom w:val="single" w:sz="4" w:space="0" w:color="auto"/>
              <w:right w:val="single" w:sz="4" w:space="0" w:color="auto"/>
            </w:tcBorders>
            <w:shd w:val="clear" w:color="auto" w:fill="auto"/>
            <w:vAlign w:val="center"/>
            <w:hideMark/>
          </w:tcPr>
          <w:p w14:paraId="0871EBC1" w14:textId="77777777" w:rsidR="006D42E6" w:rsidRPr="008B368B" w:rsidRDefault="006D42E6" w:rsidP="006D42E6">
            <w:pPr>
              <w:spacing w:after="0"/>
              <w:rPr>
                <w:rFonts w:eastAsia="Times New Roman" w:cstheme="minorHAnsi"/>
                <w:color w:val="000000"/>
                <w:sz w:val="20"/>
                <w:szCs w:val="20"/>
                <w:lang w:eastAsia="pl-PL"/>
              </w:rPr>
            </w:pPr>
            <w:r w:rsidRPr="008B368B">
              <w:rPr>
                <w:rFonts w:eastAsia="Times New Roman" w:cstheme="minorHAnsi"/>
                <w:color w:val="000000"/>
                <w:sz w:val="20"/>
                <w:szCs w:val="20"/>
                <w:lang w:eastAsia="pl-PL"/>
              </w:rPr>
              <w:t>garaże</w:t>
            </w:r>
          </w:p>
        </w:tc>
        <w:tc>
          <w:tcPr>
            <w:tcW w:w="972" w:type="pct"/>
            <w:tcBorders>
              <w:top w:val="nil"/>
              <w:left w:val="nil"/>
              <w:bottom w:val="single" w:sz="4" w:space="0" w:color="auto"/>
              <w:right w:val="single" w:sz="4" w:space="0" w:color="auto"/>
            </w:tcBorders>
            <w:shd w:val="clear" w:color="auto" w:fill="auto"/>
            <w:vAlign w:val="center"/>
          </w:tcPr>
          <w:p w14:paraId="156E0D6E" w14:textId="4379792F" w:rsidR="006D42E6" w:rsidRPr="008B368B" w:rsidRDefault="00AC5935" w:rsidP="006D42E6">
            <w:pPr>
              <w:spacing w:after="0"/>
              <w:jc w:val="center"/>
              <w:rPr>
                <w:rFonts w:eastAsia="Times New Roman" w:cstheme="minorHAnsi"/>
                <w:color w:val="000000"/>
                <w:sz w:val="20"/>
                <w:szCs w:val="20"/>
                <w:lang w:eastAsia="pl-PL"/>
              </w:rPr>
            </w:pPr>
            <w:r>
              <w:rPr>
                <w:rFonts w:eastAsia="Times New Roman" w:cstheme="minorHAnsi"/>
                <w:color w:val="000000"/>
                <w:sz w:val="20"/>
                <w:szCs w:val="20"/>
                <w:lang w:eastAsia="pl-PL"/>
              </w:rPr>
              <w:t>10</w:t>
            </w:r>
            <w:r w:rsidR="00C3169F">
              <w:rPr>
                <w:rFonts w:eastAsia="Times New Roman" w:cstheme="minorHAnsi"/>
                <w:color w:val="000000"/>
                <w:sz w:val="20"/>
                <w:szCs w:val="20"/>
                <w:lang w:eastAsia="pl-PL"/>
              </w:rPr>
              <w:t xml:space="preserve"> </w:t>
            </w:r>
            <w:r>
              <w:rPr>
                <w:rFonts w:eastAsia="Times New Roman" w:cstheme="minorHAnsi"/>
                <w:color w:val="000000"/>
                <w:sz w:val="20"/>
                <w:szCs w:val="20"/>
                <w:lang w:eastAsia="pl-PL"/>
              </w:rPr>
              <w:t>744,46</w:t>
            </w:r>
          </w:p>
        </w:tc>
        <w:tc>
          <w:tcPr>
            <w:tcW w:w="950" w:type="pct"/>
            <w:tcBorders>
              <w:top w:val="nil"/>
              <w:left w:val="nil"/>
              <w:bottom w:val="single" w:sz="4" w:space="0" w:color="auto"/>
              <w:right w:val="single" w:sz="4" w:space="0" w:color="auto"/>
            </w:tcBorders>
            <w:shd w:val="clear" w:color="auto" w:fill="auto"/>
            <w:vAlign w:val="center"/>
          </w:tcPr>
          <w:p w14:paraId="3A05DEEC" w14:textId="43A988D9" w:rsidR="006D42E6" w:rsidRPr="008B368B" w:rsidRDefault="00AC5935" w:rsidP="006D42E6">
            <w:pPr>
              <w:spacing w:after="0"/>
              <w:jc w:val="center"/>
              <w:rPr>
                <w:rFonts w:eastAsia="Times New Roman" w:cstheme="minorHAnsi"/>
                <w:color w:val="000000"/>
                <w:sz w:val="20"/>
                <w:szCs w:val="20"/>
                <w:lang w:eastAsia="pl-PL"/>
              </w:rPr>
            </w:pPr>
            <w:r>
              <w:rPr>
                <w:rFonts w:eastAsia="Times New Roman" w:cstheme="minorHAnsi"/>
                <w:color w:val="000000"/>
                <w:sz w:val="20"/>
                <w:szCs w:val="20"/>
                <w:lang w:eastAsia="pl-PL"/>
              </w:rPr>
              <w:t>9</w:t>
            </w:r>
            <w:r w:rsidR="00C3169F">
              <w:rPr>
                <w:rFonts w:eastAsia="Times New Roman" w:cstheme="minorHAnsi"/>
                <w:color w:val="000000"/>
                <w:sz w:val="20"/>
                <w:szCs w:val="20"/>
                <w:lang w:eastAsia="pl-PL"/>
              </w:rPr>
              <w:t xml:space="preserve"> </w:t>
            </w:r>
            <w:r>
              <w:rPr>
                <w:rFonts w:eastAsia="Times New Roman" w:cstheme="minorHAnsi"/>
                <w:color w:val="000000"/>
                <w:sz w:val="20"/>
                <w:szCs w:val="20"/>
                <w:lang w:eastAsia="pl-PL"/>
              </w:rPr>
              <w:t>365,72</w:t>
            </w:r>
          </w:p>
        </w:tc>
        <w:tc>
          <w:tcPr>
            <w:tcW w:w="712" w:type="pct"/>
            <w:tcBorders>
              <w:top w:val="nil"/>
              <w:left w:val="nil"/>
              <w:bottom w:val="single" w:sz="4" w:space="0" w:color="auto"/>
              <w:right w:val="single" w:sz="4" w:space="0" w:color="auto"/>
            </w:tcBorders>
            <w:shd w:val="clear" w:color="auto" w:fill="auto"/>
          </w:tcPr>
          <w:p w14:paraId="0E45D2C9" w14:textId="17A353D9" w:rsidR="006D42E6" w:rsidRPr="008B368B" w:rsidRDefault="008F5314" w:rsidP="006D42E6">
            <w:pPr>
              <w:spacing w:after="0"/>
              <w:jc w:val="center"/>
              <w:rPr>
                <w:rFonts w:eastAsia="Times New Roman" w:cstheme="minorHAnsi"/>
                <w:color w:val="000000"/>
                <w:sz w:val="20"/>
                <w:szCs w:val="20"/>
                <w:lang w:eastAsia="pl-PL"/>
              </w:rPr>
            </w:pPr>
            <w:r>
              <w:rPr>
                <w:rFonts w:eastAsia="Times New Roman" w:cstheme="minorHAnsi"/>
                <w:color w:val="000000"/>
                <w:sz w:val="20"/>
                <w:szCs w:val="20"/>
                <w:lang w:eastAsia="pl-PL"/>
              </w:rPr>
              <w:t>0</w:t>
            </w:r>
          </w:p>
        </w:tc>
        <w:tc>
          <w:tcPr>
            <w:tcW w:w="1007" w:type="pct"/>
            <w:tcBorders>
              <w:top w:val="nil"/>
              <w:left w:val="nil"/>
              <w:bottom w:val="single" w:sz="4" w:space="0" w:color="auto"/>
              <w:right w:val="single" w:sz="4" w:space="0" w:color="auto"/>
            </w:tcBorders>
            <w:shd w:val="clear" w:color="auto" w:fill="auto"/>
            <w:vAlign w:val="center"/>
          </w:tcPr>
          <w:p w14:paraId="27B434B3" w14:textId="7949BD63" w:rsidR="006D42E6" w:rsidRPr="008B368B" w:rsidRDefault="00AC5935" w:rsidP="006D42E6">
            <w:pPr>
              <w:spacing w:after="0"/>
              <w:jc w:val="center"/>
              <w:rPr>
                <w:rFonts w:eastAsia="Times New Roman" w:cstheme="minorHAnsi"/>
                <w:color w:val="000000"/>
                <w:sz w:val="20"/>
                <w:szCs w:val="20"/>
                <w:lang w:eastAsia="pl-PL"/>
              </w:rPr>
            </w:pPr>
            <w:r>
              <w:rPr>
                <w:rFonts w:eastAsia="Times New Roman" w:cstheme="minorHAnsi"/>
                <w:color w:val="000000"/>
                <w:sz w:val="20"/>
                <w:szCs w:val="20"/>
                <w:lang w:eastAsia="pl-PL"/>
              </w:rPr>
              <w:t>20</w:t>
            </w:r>
            <w:r w:rsidR="00C3169F">
              <w:rPr>
                <w:rFonts w:eastAsia="Times New Roman" w:cstheme="minorHAnsi"/>
                <w:color w:val="000000"/>
                <w:sz w:val="20"/>
                <w:szCs w:val="20"/>
                <w:lang w:eastAsia="pl-PL"/>
              </w:rPr>
              <w:t xml:space="preserve"> </w:t>
            </w:r>
            <w:r>
              <w:rPr>
                <w:rFonts w:eastAsia="Times New Roman" w:cstheme="minorHAnsi"/>
                <w:color w:val="000000"/>
                <w:sz w:val="20"/>
                <w:szCs w:val="20"/>
                <w:lang w:eastAsia="pl-PL"/>
              </w:rPr>
              <w:t>110,18</w:t>
            </w:r>
          </w:p>
        </w:tc>
      </w:tr>
      <w:tr w:rsidR="006D42E6" w:rsidRPr="008B368B" w14:paraId="5855B6C4" w14:textId="77777777" w:rsidTr="00EC00CB">
        <w:trPr>
          <w:trHeight w:val="300"/>
        </w:trPr>
        <w:tc>
          <w:tcPr>
            <w:tcW w:w="1359" w:type="pct"/>
            <w:tcBorders>
              <w:top w:val="nil"/>
              <w:left w:val="single" w:sz="4" w:space="0" w:color="auto"/>
              <w:bottom w:val="single" w:sz="4" w:space="0" w:color="auto"/>
              <w:right w:val="single" w:sz="4" w:space="0" w:color="auto"/>
            </w:tcBorders>
            <w:shd w:val="clear" w:color="auto" w:fill="auto"/>
            <w:vAlign w:val="center"/>
            <w:hideMark/>
          </w:tcPr>
          <w:p w14:paraId="5BE14A46" w14:textId="77777777" w:rsidR="006D42E6" w:rsidRPr="008B368B" w:rsidRDefault="006D42E6" w:rsidP="006D42E6">
            <w:pPr>
              <w:spacing w:after="0"/>
              <w:rPr>
                <w:rFonts w:eastAsia="Times New Roman" w:cstheme="minorHAnsi"/>
                <w:color w:val="000000"/>
                <w:sz w:val="20"/>
                <w:szCs w:val="20"/>
                <w:lang w:eastAsia="pl-PL"/>
              </w:rPr>
            </w:pPr>
            <w:r w:rsidRPr="008B368B">
              <w:rPr>
                <w:rFonts w:eastAsia="Times New Roman" w:cstheme="minorHAnsi"/>
                <w:color w:val="000000"/>
                <w:sz w:val="20"/>
                <w:szCs w:val="20"/>
                <w:lang w:eastAsia="pl-PL"/>
              </w:rPr>
              <w:t>boksy garażowe</w:t>
            </w:r>
          </w:p>
        </w:tc>
        <w:tc>
          <w:tcPr>
            <w:tcW w:w="972" w:type="pct"/>
            <w:tcBorders>
              <w:top w:val="nil"/>
              <w:left w:val="nil"/>
              <w:bottom w:val="single" w:sz="4" w:space="0" w:color="auto"/>
              <w:right w:val="single" w:sz="4" w:space="0" w:color="auto"/>
            </w:tcBorders>
            <w:shd w:val="clear" w:color="auto" w:fill="auto"/>
            <w:vAlign w:val="center"/>
          </w:tcPr>
          <w:p w14:paraId="6CEB3392" w14:textId="02E41E04" w:rsidR="006D42E6" w:rsidRPr="008B368B" w:rsidRDefault="00AC5935" w:rsidP="006D42E6">
            <w:pPr>
              <w:spacing w:after="0"/>
              <w:jc w:val="center"/>
              <w:rPr>
                <w:rFonts w:eastAsia="Times New Roman" w:cstheme="minorHAnsi"/>
                <w:color w:val="000000"/>
                <w:sz w:val="20"/>
                <w:szCs w:val="20"/>
                <w:lang w:eastAsia="pl-PL"/>
              </w:rPr>
            </w:pPr>
            <w:r>
              <w:rPr>
                <w:rFonts w:eastAsia="Times New Roman" w:cstheme="minorHAnsi"/>
                <w:color w:val="000000"/>
                <w:sz w:val="20"/>
                <w:szCs w:val="20"/>
                <w:lang w:eastAsia="pl-PL"/>
              </w:rPr>
              <w:t>96,52</w:t>
            </w:r>
          </w:p>
        </w:tc>
        <w:tc>
          <w:tcPr>
            <w:tcW w:w="950" w:type="pct"/>
            <w:tcBorders>
              <w:top w:val="nil"/>
              <w:left w:val="nil"/>
              <w:bottom w:val="single" w:sz="4" w:space="0" w:color="auto"/>
              <w:right w:val="single" w:sz="4" w:space="0" w:color="auto"/>
            </w:tcBorders>
            <w:shd w:val="clear" w:color="auto" w:fill="auto"/>
            <w:vAlign w:val="center"/>
          </w:tcPr>
          <w:p w14:paraId="16266792" w14:textId="0BC9E12C" w:rsidR="006D42E6" w:rsidRPr="008B368B" w:rsidRDefault="00AC5935" w:rsidP="006D42E6">
            <w:pPr>
              <w:spacing w:after="0"/>
              <w:jc w:val="center"/>
              <w:rPr>
                <w:rFonts w:eastAsia="Times New Roman" w:cstheme="minorHAnsi"/>
                <w:color w:val="000000"/>
                <w:sz w:val="20"/>
                <w:szCs w:val="20"/>
                <w:lang w:eastAsia="pl-PL"/>
              </w:rPr>
            </w:pPr>
            <w:r>
              <w:rPr>
                <w:rFonts w:eastAsia="Times New Roman" w:cstheme="minorHAnsi"/>
                <w:color w:val="000000"/>
                <w:sz w:val="20"/>
                <w:szCs w:val="20"/>
                <w:lang w:eastAsia="pl-PL"/>
              </w:rPr>
              <w:t>213,74</w:t>
            </w:r>
          </w:p>
        </w:tc>
        <w:tc>
          <w:tcPr>
            <w:tcW w:w="712" w:type="pct"/>
            <w:tcBorders>
              <w:top w:val="nil"/>
              <w:left w:val="nil"/>
              <w:bottom w:val="single" w:sz="4" w:space="0" w:color="auto"/>
              <w:right w:val="single" w:sz="4" w:space="0" w:color="auto"/>
            </w:tcBorders>
            <w:shd w:val="clear" w:color="auto" w:fill="auto"/>
          </w:tcPr>
          <w:p w14:paraId="5A600582" w14:textId="6FD47243" w:rsidR="006D42E6" w:rsidRPr="008B368B" w:rsidRDefault="008F5314" w:rsidP="006D42E6">
            <w:pPr>
              <w:spacing w:after="0"/>
              <w:jc w:val="center"/>
              <w:rPr>
                <w:rFonts w:eastAsia="Times New Roman" w:cstheme="minorHAnsi"/>
                <w:color w:val="000000"/>
                <w:sz w:val="20"/>
                <w:szCs w:val="20"/>
                <w:lang w:eastAsia="pl-PL"/>
              </w:rPr>
            </w:pPr>
            <w:r>
              <w:rPr>
                <w:rFonts w:eastAsia="Times New Roman" w:cstheme="minorHAnsi"/>
                <w:color w:val="000000"/>
                <w:sz w:val="20"/>
                <w:szCs w:val="20"/>
                <w:lang w:eastAsia="pl-PL"/>
              </w:rPr>
              <w:t>0</w:t>
            </w:r>
          </w:p>
        </w:tc>
        <w:tc>
          <w:tcPr>
            <w:tcW w:w="1007" w:type="pct"/>
            <w:tcBorders>
              <w:top w:val="nil"/>
              <w:left w:val="nil"/>
              <w:bottom w:val="single" w:sz="4" w:space="0" w:color="auto"/>
              <w:right w:val="single" w:sz="4" w:space="0" w:color="auto"/>
            </w:tcBorders>
            <w:shd w:val="clear" w:color="auto" w:fill="auto"/>
            <w:vAlign w:val="center"/>
          </w:tcPr>
          <w:p w14:paraId="30C03248" w14:textId="79DD3490" w:rsidR="006D42E6" w:rsidRPr="008B368B" w:rsidRDefault="00AC5935" w:rsidP="006D42E6">
            <w:pPr>
              <w:spacing w:after="0"/>
              <w:jc w:val="center"/>
              <w:rPr>
                <w:rFonts w:eastAsia="Times New Roman" w:cstheme="minorHAnsi"/>
                <w:color w:val="000000"/>
                <w:sz w:val="20"/>
                <w:szCs w:val="20"/>
                <w:lang w:eastAsia="pl-PL"/>
              </w:rPr>
            </w:pPr>
            <w:r>
              <w:rPr>
                <w:rFonts w:eastAsia="Times New Roman" w:cstheme="minorHAnsi"/>
                <w:color w:val="000000"/>
                <w:sz w:val="20"/>
                <w:szCs w:val="20"/>
                <w:lang w:eastAsia="pl-PL"/>
              </w:rPr>
              <w:t>310,26</w:t>
            </w:r>
          </w:p>
        </w:tc>
      </w:tr>
      <w:tr w:rsidR="008F5314" w:rsidRPr="008B368B" w14:paraId="66836490" w14:textId="77777777" w:rsidTr="00EC00CB">
        <w:trPr>
          <w:trHeight w:val="300"/>
        </w:trPr>
        <w:tc>
          <w:tcPr>
            <w:tcW w:w="1359" w:type="pct"/>
            <w:tcBorders>
              <w:top w:val="nil"/>
              <w:left w:val="single" w:sz="4" w:space="0" w:color="auto"/>
              <w:bottom w:val="single" w:sz="4" w:space="0" w:color="auto"/>
              <w:right w:val="single" w:sz="4" w:space="0" w:color="auto"/>
            </w:tcBorders>
            <w:shd w:val="clear" w:color="auto" w:fill="auto"/>
            <w:vAlign w:val="center"/>
          </w:tcPr>
          <w:p w14:paraId="436FF23B" w14:textId="1DC337F8" w:rsidR="008F5314" w:rsidRPr="008B368B" w:rsidRDefault="008F5314" w:rsidP="006D42E6">
            <w:pPr>
              <w:spacing w:after="0"/>
              <w:rPr>
                <w:rFonts w:eastAsia="Times New Roman" w:cstheme="minorHAnsi"/>
                <w:color w:val="000000"/>
                <w:sz w:val="20"/>
                <w:szCs w:val="20"/>
                <w:lang w:eastAsia="pl-PL"/>
              </w:rPr>
            </w:pPr>
            <w:r w:rsidRPr="008B368B">
              <w:rPr>
                <w:rFonts w:eastAsia="Times New Roman" w:cstheme="minorHAnsi"/>
                <w:color w:val="000000"/>
                <w:sz w:val="20"/>
                <w:szCs w:val="20"/>
                <w:lang w:eastAsia="pl-PL"/>
              </w:rPr>
              <w:t>pomieszczenia gospodarcze</w:t>
            </w:r>
          </w:p>
        </w:tc>
        <w:tc>
          <w:tcPr>
            <w:tcW w:w="972" w:type="pct"/>
            <w:tcBorders>
              <w:top w:val="nil"/>
              <w:left w:val="nil"/>
              <w:bottom w:val="single" w:sz="4" w:space="0" w:color="auto"/>
              <w:right w:val="single" w:sz="4" w:space="0" w:color="auto"/>
            </w:tcBorders>
            <w:shd w:val="clear" w:color="auto" w:fill="auto"/>
            <w:vAlign w:val="center"/>
          </w:tcPr>
          <w:p w14:paraId="38AC8851" w14:textId="38A16E86" w:rsidR="008F5314" w:rsidRPr="008B368B" w:rsidRDefault="00AC5935" w:rsidP="006D42E6">
            <w:pPr>
              <w:spacing w:after="0"/>
              <w:jc w:val="center"/>
              <w:rPr>
                <w:rFonts w:eastAsia="Times New Roman" w:cstheme="minorHAnsi"/>
                <w:color w:val="000000"/>
                <w:sz w:val="20"/>
                <w:szCs w:val="20"/>
                <w:lang w:eastAsia="pl-PL"/>
              </w:rPr>
            </w:pPr>
            <w:r>
              <w:rPr>
                <w:rFonts w:eastAsia="Times New Roman" w:cstheme="minorHAnsi"/>
                <w:color w:val="000000"/>
                <w:sz w:val="20"/>
                <w:szCs w:val="20"/>
                <w:lang w:eastAsia="pl-PL"/>
              </w:rPr>
              <w:t>315,78</w:t>
            </w:r>
          </w:p>
        </w:tc>
        <w:tc>
          <w:tcPr>
            <w:tcW w:w="950" w:type="pct"/>
            <w:tcBorders>
              <w:top w:val="nil"/>
              <w:left w:val="nil"/>
              <w:bottom w:val="single" w:sz="4" w:space="0" w:color="auto"/>
              <w:right w:val="single" w:sz="4" w:space="0" w:color="auto"/>
            </w:tcBorders>
            <w:shd w:val="clear" w:color="auto" w:fill="auto"/>
            <w:vAlign w:val="center"/>
          </w:tcPr>
          <w:p w14:paraId="4DF65ED2" w14:textId="59F3D2F5" w:rsidR="008F5314" w:rsidRPr="008B368B" w:rsidRDefault="00AC5935" w:rsidP="006D42E6">
            <w:pPr>
              <w:spacing w:after="0"/>
              <w:jc w:val="center"/>
              <w:rPr>
                <w:rFonts w:eastAsia="Times New Roman" w:cstheme="minorHAnsi"/>
                <w:color w:val="000000"/>
                <w:sz w:val="20"/>
                <w:szCs w:val="20"/>
                <w:lang w:eastAsia="pl-PL"/>
              </w:rPr>
            </w:pPr>
            <w:r>
              <w:rPr>
                <w:rFonts w:eastAsia="Times New Roman" w:cstheme="minorHAnsi"/>
                <w:color w:val="000000"/>
                <w:sz w:val="20"/>
                <w:szCs w:val="20"/>
                <w:lang w:eastAsia="pl-PL"/>
              </w:rPr>
              <w:t>2</w:t>
            </w:r>
            <w:r w:rsidR="00C3169F">
              <w:rPr>
                <w:rFonts w:eastAsia="Times New Roman" w:cstheme="minorHAnsi"/>
                <w:color w:val="000000"/>
                <w:sz w:val="20"/>
                <w:szCs w:val="20"/>
                <w:lang w:eastAsia="pl-PL"/>
              </w:rPr>
              <w:t xml:space="preserve"> </w:t>
            </w:r>
            <w:r>
              <w:rPr>
                <w:rFonts w:eastAsia="Times New Roman" w:cstheme="minorHAnsi"/>
                <w:color w:val="000000"/>
                <w:sz w:val="20"/>
                <w:szCs w:val="20"/>
                <w:lang w:eastAsia="pl-PL"/>
              </w:rPr>
              <w:t>697,3</w:t>
            </w:r>
          </w:p>
        </w:tc>
        <w:tc>
          <w:tcPr>
            <w:tcW w:w="712" w:type="pct"/>
            <w:tcBorders>
              <w:top w:val="nil"/>
              <w:left w:val="nil"/>
              <w:bottom w:val="single" w:sz="4" w:space="0" w:color="auto"/>
              <w:right w:val="single" w:sz="4" w:space="0" w:color="auto"/>
            </w:tcBorders>
            <w:shd w:val="clear" w:color="auto" w:fill="auto"/>
          </w:tcPr>
          <w:p w14:paraId="7FA07E7E" w14:textId="04872747" w:rsidR="008F5314" w:rsidRDefault="008F5314" w:rsidP="006D42E6">
            <w:pPr>
              <w:spacing w:after="0"/>
              <w:jc w:val="center"/>
              <w:rPr>
                <w:rFonts w:eastAsia="Times New Roman" w:cstheme="minorHAnsi"/>
                <w:color w:val="000000"/>
                <w:sz w:val="20"/>
                <w:szCs w:val="20"/>
                <w:lang w:eastAsia="pl-PL"/>
              </w:rPr>
            </w:pPr>
            <w:r>
              <w:rPr>
                <w:rFonts w:eastAsia="Times New Roman" w:cstheme="minorHAnsi"/>
                <w:color w:val="000000"/>
                <w:sz w:val="20"/>
                <w:szCs w:val="20"/>
                <w:lang w:eastAsia="pl-PL"/>
              </w:rPr>
              <w:t>0</w:t>
            </w:r>
          </w:p>
        </w:tc>
        <w:tc>
          <w:tcPr>
            <w:tcW w:w="1007" w:type="pct"/>
            <w:tcBorders>
              <w:top w:val="nil"/>
              <w:left w:val="nil"/>
              <w:bottom w:val="single" w:sz="4" w:space="0" w:color="auto"/>
              <w:right w:val="single" w:sz="4" w:space="0" w:color="auto"/>
            </w:tcBorders>
            <w:shd w:val="clear" w:color="auto" w:fill="auto"/>
            <w:vAlign w:val="center"/>
          </w:tcPr>
          <w:p w14:paraId="4B21B0AB" w14:textId="1CF36BEA" w:rsidR="008F5314" w:rsidRPr="008B368B" w:rsidRDefault="00AC5935" w:rsidP="006D42E6">
            <w:pPr>
              <w:spacing w:after="0"/>
              <w:jc w:val="center"/>
              <w:rPr>
                <w:rFonts w:eastAsia="Times New Roman" w:cstheme="minorHAnsi"/>
                <w:color w:val="000000"/>
                <w:sz w:val="20"/>
                <w:szCs w:val="20"/>
                <w:lang w:eastAsia="pl-PL"/>
              </w:rPr>
            </w:pPr>
            <w:r>
              <w:rPr>
                <w:rFonts w:eastAsia="Times New Roman" w:cstheme="minorHAnsi"/>
                <w:color w:val="000000"/>
                <w:sz w:val="20"/>
                <w:szCs w:val="20"/>
                <w:lang w:eastAsia="pl-PL"/>
              </w:rPr>
              <w:t>3</w:t>
            </w:r>
            <w:r w:rsidR="00C3169F">
              <w:rPr>
                <w:rFonts w:eastAsia="Times New Roman" w:cstheme="minorHAnsi"/>
                <w:color w:val="000000"/>
                <w:sz w:val="20"/>
                <w:szCs w:val="20"/>
                <w:lang w:eastAsia="pl-PL"/>
              </w:rPr>
              <w:t xml:space="preserve"> </w:t>
            </w:r>
            <w:r>
              <w:rPr>
                <w:rFonts w:eastAsia="Times New Roman" w:cstheme="minorHAnsi"/>
                <w:color w:val="000000"/>
                <w:sz w:val="20"/>
                <w:szCs w:val="20"/>
                <w:lang w:eastAsia="pl-PL"/>
              </w:rPr>
              <w:t>013,08</w:t>
            </w:r>
          </w:p>
        </w:tc>
      </w:tr>
      <w:tr w:rsidR="008F5314" w:rsidRPr="008B368B" w14:paraId="3539F678" w14:textId="77777777" w:rsidTr="00EC00CB">
        <w:trPr>
          <w:trHeight w:val="300"/>
        </w:trPr>
        <w:tc>
          <w:tcPr>
            <w:tcW w:w="1359" w:type="pct"/>
            <w:tcBorders>
              <w:top w:val="nil"/>
              <w:left w:val="single" w:sz="4" w:space="0" w:color="auto"/>
              <w:bottom w:val="single" w:sz="4" w:space="0" w:color="auto"/>
              <w:right w:val="single" w:sz="4" w:space="0" w:color="auto"/>
            </w:tcBorders>
            <w:shd w:val="clear" w:color="auto" w:fill="auto"/>
            <w:vAlign w:val="center"/>
            <w:hideMark/>
          </w:tcPr>
          <w:p w14:paraId="6B516966" w14:textId="490CA0F1" w:rsidR="008F5314" w:rsidRPr="008B368B" w:rsidRDefault="008F5314" w:rsidP="008F5314">
            <w:pPr>
              <w:spacing w:after="0"/>
              <w:rPr>
                <w:rFonts w:eastAsia="Times New Roman" w:cstheme="minorHAnsi"/>
                <w:color w:val="000000"/>
                <w:sz w:val="20"/>
                <w:szCs w:val="20"/>
                <w:lang w:eastAsia="pl-PL"/>
              </w:rPr>
            </w:pPr>
            <w:r>
              <w:rPr>
                <w:rFonts w:eastAsia="Times New Roman" w:cstheme="minorHAnsi"/>
                <w:color w:val="000000"/>
                <w:sz w:val="20"/>
                <w:szCs w:val="20"/>
                <w:lang w:eastAsia="pl-PL"/>
              </w:rPr>
              <w:t>strychy 100 % własności m.st. Warszawy</w:t>
            </w:r>
          </w:p>
        </w:tc>
        <w:tc>
          <w:tcPr>
            <w:tcW w:w="972" w:type="pct"/>
            <w:tcBorders>
              <w:top w:val="nil"/>
              <w:left w:val="nil"/>
              <w:bottom w:val="single" w:sz="4" w:space="0" w:color="auto"/>
              <w:right w:val="single" w:sz="4" w:space="0" w:color="auto"/>
            </w:tcBorders>
            <w:shd w:val="clear" w:color="auto" w:fill="auto"/>
            <w:vAlign w:val="center"/>
          </w:tcPr>
          <w:p w14:paraId="2D4552FC" w14:textId="5ABB0D1A" w:rsidR="008F5314" w:rsidRPr="008B368B" w:rsidRDefault="00AC5935" w:rsidP="008F5314">
            <w:pPr>
              <w:spacing w:after="0"/>
              <w:jc w:val="center"/>
              <w:rPr>
                <w:rFonts w:eastAsia="Times New Roman" w:cstheme="minorHAnsi"/>
                <w:color w:val="000000"/>
                <w:sz w:val="20"/>
                <w:szCs w:val="20"/>
                <w:lang w:eastAsia="pl-PL"/>
              </w:rPr>
            </w:pPr>
            <w:r>
              <w:rPr>
                <w:rFonts w:eastAsia="Times New Roman" w:cstheme="minorHAnsi"/>
                <w:color w:val="000000"/>
                <w:sz w:val="20"/>
                <w:szCs w:val="20"/>
                <w:lang w:eastAsia="pl-PL"/>
              </w:rPr>
              <w:t>86,71</w:t>
            </w:r>
          </w:p>
        </w:tc>
        <w:tc>
          <w:tcPr>
            <w:tcW w:w="950" w:type="pct"/>
            <w:tcBorders>
              <w:top w:val="nil"/>
              <w:left w:val="nil"/>
              <w:bottom w:val="single" w:sz="4" w:space="0" w:color="auto"/>
              <w:right w:val="single" w:sz="4" w:space="0" w:color="auto"/>
            </w:tcBorders>
            <w:shd w:val="clear" w:color="auto" w:fill="auto"/>
            <w:vAlign w:val="center"/>
          </w:tcPr>
          <w:p w14:paraId="578D5ACC" w14:textId="79F0F0F2" w:rsidR="008F5314" w:rsidRPr="008B368B" w:rsidRDefault="00AC5935" w:rsidP="008F5314">
            <w:pPr>
              <w:spacing w:after="0"/>
              <w:jc w:val="center"/>
              <w:rPr>
                <w:rFonts w:eastAsia="Times New Roman" w:cstheme="minorHAnsi"/>
                <w:color w:val="000000"/>
                <w:sz w:val="20"/>
                <w:szCs w:val="20"/>
                <w:lang w:eastAsia="pl-PL"/>
              </w:rPr>
            </w:pPr>
            <w:r>
              <w:rPr>
                <w:rFonts w:eastAsia="Times New Roman" w:cstheme="minorHAnsi"/>
                <w:color w:val="000000"/>
                <w:sz w:val="20"/>
                <w:szCs w:val="20"/>
                <w:lang w:eastAsia="pl-PL"/>
              </w:rPr>
              <w:t>2</w:t>
            </w:r>
            <w:r w:rsidR="00C3169F">
              <w:rPr>
                <w:rFonts w:eastAsia="Times New Roman" w:cstheme="minorHAnsi"/>
                <w:color w:val="000000"/>
                <w:sz w:val="20"/>
                <w:szCs w:val="20"/>
                <w:lang w:eastAsia="pl-PL"/>
              </w:rPr>
              <w:t xml:space="preserve"> </w:t>
            </w:r>
            <w:r>
              <w:rPr>
                <w:rFonts w:eastAsia="Times New Roman" w:cstheme="minorHAnsi"/>
                <w:color w:val="000000"/>
                <w:sz w:val="20"/>
                <w:szCs w:val="20"/>
                <w:lang w:eastAsia="pl-PL"/>
              </w:rPr>
              <w:t>568,33</w:t>
            </w:r>
          </w:p>
        </w:tc>
        <w:tc>
          <w:tcPr>
            <w:tcW w:w="712" w:type="pct"/>
            <w:tcBorders>
              <w:top w:val="nil"/>
              <w:left w:val="nil"/>
              <w:bottom w:val="single" w:sz="4" w:space="0" w:color="auto"/>
              <w:right w:val="single" w:sz="4" w:space="0" w:color="auto"/>
            </w:tcBorders>
            <w:shd w:val="clear" w:color="auto" w:fill="auto"/>
          </w:tcPr>
          <w:p w14:paraId="64E1285D" w14:textId="44306AA7" w:rsidR="008F5314" w:rsidRPr="008B368B" w:rsidRDefault="008F5314" w:rsidP="008F5314">
            <w:pPr>
              <w:spacing w:after="0"/>
              <w:jc w:val="center"/>
              <w:rPr>
                <w:rFonts w:eastAsia="Times New Roman" w:cstheme="minorHAnsi"/>
                <w:color w:val="000000"/>
                <w:sz w:val="20"/>
                <w:szCs w:val="20"/>
                <w:lang w:eastAsia="pl-PL"/>
              </w:rPr>
            </w:pPr>
            <w:r>
              <w:rPr>
                <w:rFonts w:eastAsia="Times New Roman" w:cstheme="minorHAnsi"/>
                <w:color w:val="000000"/>
                <w:sz w:val="20"/>
                <w:szCs w:val="20"/>
                <w:lang w:eastAsia="pl-PL"/>
              </w:rPr>
              <w:t>0</w:t>
            </w:r>
          </w:p>
        </w:tc>
        <w:tc>
          <w:tcPr>
            <w:tcW w:w="1007" w:type="pct"/>
            <w:tcBorders>
              <w:top w:val="nil"/>
              <w:left w:val="nil"/>
              <w:bottom w:val="single" w:sz="4" w:space="0" w:color="auto"/>
              <w:right w:val="single" w:sz="4" w:space="0" w:color="auto"/>
            </w:tcBorders>
            <w:shd w:val="clear" w:color="auto" w:fill="auto"/>
            <w:vAlign w:val="center"/>
          </w:tcPr>
          <w:p w14:paraId="2CD652F9" w14:textId="417FA7AE" w:rsidR="008F5314" w:rsidRPr="008B368B" w:rsidRDefault="00AC5935" w:rsidP="008F5314">
            <w:pPr>
              <w:spacing w:after="0"/>
              <w:jc w:val="center"/>
              <w:rPr>
                <w:rFonts w:eastAsia="Times New Roman" w:cstheme="minorHAnsi"/>
                <w:color w:val="000000"/>
                <w:sz w:val="20"/>
                <w:szCs w:val="20"/>
                <w:lang w:eastAsia="pl-PL"/>
              </w:rPr>
            </w:pPr>
            <w:r>
              <w:rPr>
                <w:rFonts w:eastAsia="Times New Roman" w:cstheme="minorHAnsi"/>
                <w:color w:val="000000"/>
                <w:sz w:val="20"/>
                <w:szCs w:val="20"/>
                <w:lang w:eastAsia="pl-PL"/>
              </w:rPr>
              <w:t>2</w:t>
            </w:r>
            <w:r w:rsidR="00C3169F">
              <w:rPr>
                <w:rFonts w:eastAsia="Times New Roman" w:cstheme="minorHAnsi"/>
                <w:color w:val="000000"/>
                <w:sz w:val="20"/>
                <w:szCs w:val="20"/>
                <w:lang w:eastAsia="pl-PL"/>
              </w:rPr>
              <w:t xml:space="preserve"> </w:t>
            </w:r>
            <w:r>
              <w:rPr>
                <w:rFonts w:eastAsia="Times New Roman" w:cstheme="minorHAnsi"/>
                <w:color w:val="000000"/>
                <w:sz w:val="20"/>
                <w:szCs w:val="20"/>
                <w:lang w:eastAsia="pl-PL"/>
              </w:rPr>
              <w:t>655,04</w:t>
            </w:r>
          </w:p>
        </w:tc>
      </w:tr>
    </w:tbl>
    <w:p w14:paraId="29DEA516" w14:textId="2D33D3AF" w:rsidR="00737153" w:rsidRPr="007953A7" w:rsidRDefault="00737153" w:rsidP="00C3169F">
      <w:pPr>
        <w:pStyle w:val="Akapitzlist"/>
        <w:numPr>
          <w:ilvl w:val="1"/>
          <w:numId w:val="6"/>
        </w:numPr>
        <w:spacing w:before="240" w:after="200" w:line="240" w:lineRule="auto"/>
        <w:ind w:left="709" w:hanging="709"/>
        <w:contextualSpacing w:val="0"/>
        <w:outlineLvl w:val="1"/>
        <w:rPr>
          <w:rFonts w:eastAsia="Times New Roman" w:cstheme="minorHAnsi"/>
          <w:b/>
          <w:lang w:eastAsia="pl-PL"/>
        </w:rPr>
      </w:pPr>
      <w:bookmarkStart w:id="18" w:name="_Toc155273339"/>
      <w:bookmarkStart w:id="19" w:name="_Toc189649880"/>
      <w:r w:rsidRPr="007953A7">
        <w:rPr>
          <w:rFonts w:eastAsia="Times New Roman" w:cstheme="minorHAnsi"/>
          <w:b/>
          <w:lang w:eastAsia="pl-PL"/>
        </w:rPr>
        <w:t>Zasoby nieruchomości niezabudowanych administrowanych przez jednostkę</w:t>
      </w:r>
      <w:bookmarkEnd w:id="18"/>
      <w:bookmarkEnd w:id="19"/>
    </w:p>
    <w:p w14:paraId="5D700A3E" w14:textId="77777777" w:rsidR="00737153" w:rsidRPr="00737153" w:rsidRDefault="00737153" w:rsidP="00737153">
      <w:pPr>
        <w:spacing w:after="120" w:line="240" w:lineRule="auto"/>
        <w:rPr>
          <w:rFonts w:eastAsia="Times New Roman" w:cstheme="minorHAnsi"/>
          <w:lang w:eastAsia="pl-PL"/>
        </w:rPr>
      </w:pPr>
      <w:r w:rsidRPr="00737153">
        <w:rPr>
          <w:rFonts w:eastAsia="Times New Roman" w:cstheme="minorHAnsi"/>
          <w:lang w:eastAsia="pl-PL"/>
        </w:rPr>
        <w:t>Zasoby nieruchomości niezabudowanych, administrowanych przez jednostkę przedstawia tabela nr 3.</w:t>
      </w:r>
    </w:p>
    <w:tbl>
      <w:tblPr>
        <w:tblStyle w:val="Tabela-Siatka"/>
        <w:tblpPr w:leftFromText="141" w:rightFromText="141" w:vertAnchor="text" w:horzAnchor="margin" w:tblpY="127"/>
        <w:tblW w:w="5000" w:type="pct"/>
        <w:tblLook w:val="04A0" w:firstRow="1" w:lastRow="0" w:firstColumn="1" w:lastColumn="0" w:noHBand="0" w:noVBand="1"/>
        <w:tblCaption w:val="Tabela nr 3. Zasoby nieruchomości niezabudowanych, administrowanych przez jednostkę."/>
      </w:tblPr>
      <w:tblGrid>
        <w:gridCol w:w="3561"/>
        <w:gridCol w:w="5499"/>
      </w:tblGrid>
      <w:tr w:rsidR="00737153" w:rsidRPr="008B368B" w14:paraId="47673D7B" w14:textId="77777777" w:rsidTr="00EC00CB">
        <w:trPr>
          <w:trHeight w:val="274"/>
        </w:trPr>
        <w:tc>
          <w:tcPr>
            <w:tcW w:w="5000" w:type="pct"/>
            <w:gridSpan w:val="2"/>
          </w:tcPr>
          <w:p w14:paraId="2E45D0C7" w14:textId="77777777" w:rsidR="00737153" w:rsidRPr="008B368B" w:rsidRDefault="00737153" w:rsidP="00EC00CB">
            <w:pPr>
              <w:pStyle w:val="Akapitzlist"/>
              <w:ind w:left="0"/>
              <w:rPr>
                <w:rFonts w:eastAsia="Times New Roman" w:cstheme="minorHAnsi"/>
                <w:b/>
                <w:sz w:val="20"/>
                <w:szCs w:val="20"/>
                <w:lang w:eastAsia="pl-PL"/>
              </w:rPr>
            </w:pPr>
            <w:r w:rsidRPr="008B368B">
              <w:rPr>
                <w:rFonts w:eastAsia="Times New Roman" w:cstheme="minorHAnsi"/>
                <w:b/>
                <w:sz w:val="20"/>
                <w:szCs w:val="20"/>
                <w:lang w:eastAsia="pl-PL"/>
              </w:rPr>
              <w:t>Tabela nr 3. Zasoby nieruchomości niezabudowanych, administrowanych przez jednostkę.</w:t>
            </w:r>
          </w:p>
        </w:tc>
      </w:tr>
      <w:tr w:rsidR="00737153" w:rsidRPr="008B368B" w14:paraId="458F9BEA" w14:textId="77777777" w:rsidTr="00EC00CB">
        <w:trPr>
          <w:trHeight w:val="273"/>
        </w:trPr>
        <w:tc>
          <w:tcPr>
            <w:tcW w:w="1965" w:type="pct"/>
            <w:shd w:val="clear" w:color="auto" w:fill="92D050"/>
          </w:tcPr>
          <w:p w14:paraId="5EAE73B2" w14:textId="77777777" w:rsidR="00737153" w:rsidRPr="008B368B" w:rsidRDefault="00737153" w:rsidP="00EC00CB">
            <w:pPr>
              <w:pStyle w:val="Akapitzlist"/>
              <w:ind w:left="0"/>
              <w:jc w:val="center"/>
              <w:rPr>
                <w:rFonts w:eastAsia="Times New Roman" w:cstheme="minorHAnsi"/>
                <w:b/>
                <w:sz w:val="20"/>
                <w:szCs w:val="20"/>
                <w:lang w:eastAsia="pl-PL"/>
              </w:rPr>
            </w:pPr>
            <w:r w:rsidRPr="008B368B">
              <w:rPr>
                <w:rFonts w:eastAsia="Times New Roman" w:cstheme="minorHAnsi"/>
                <w:b/>
                <w:sz w:val="20"/>
                <w:szCs w:val="20"/>
                <w:lang w:eastAsia="pl-PL"/>
              </w:rPr>
              <w:t>Powierzchnia administrowana [m</w:t>
            </w:r>
            <w:r w:rsidRPr="008B368B">
              <w:rPr>
                <w:rFonts w:eastAsia="Times New Roman" w:cstheme="minorHAnsi"/>
                <w:b/>
                <w:sz w:val="20"/>
                <w:szCs w:val="20"/>
                <w:vertAlign w:val="superscript"/>
                <w:lang w:eastAsia="pl-PL"/>
              </w:rPr>
              <w:t>2</w:t>
            </w:r>
            <w:r w:rsidRPr="008B368B">
              <w:rPr>
                <w:rFonts w:eastAsia="Times New Roman" w:cstheme="minorHAnsi"/>
                <w:b/>
                <w:sz w:val="20"/>
                <w:szCs w:val="20"/>
                <w:lang w:eastAsia="pl-PL"/>
              </w:rPr>
              <w:t>]</w:t>
            </w:r>
          </w:p>
        </w:tc>
        <w:tc>
          <w:tcPr>
            <w:tcW w:w="3035" w:type="pct"/>
            <w:shd w:val="clear" w:color="auto" w:fill="92D050"/>
          </w:tcPr>
          <w:p w14:paraId="65994F99" w14:textId="063F202A" w:rsidR="00737153" w:rsidRPr="008B368B" w:rsidRDefault="00737153" w:rsidP="00EC00CB">
            <w:pPr>
              <w:pStyle w:val="Akapitzlist"/>
              <w:ind w:left="0"/>
              <w:jc w:val="center"/>
              <w:rPr>
                <w:rFonts w:eastAsia="Times New Roman" w:cstheme="minorHAnsi"/>
                <w:b/>
                <w:sz w:val="20"/>
                <w:szCs w:val="20"/>
                <w:lang w:eastAsia="pl-PL"/>
              </w:rPr>
            </w:pPr>
            <w:r w:rsidRPr="008B368B">
              <w:rPr>
                <w:rFonts w:eastAsia="Times New Roman" w:cstheme="minorHAnsi"/>
                <w:b/>
                <w:sz w:val="20"/>
                <w:szCs w:val="20"/>
                <w:lang w:eastAsia="pl-PL"/>
              </w:rPr>
              <w:t>Stan na 31 grudnia 202</w:t>
            </w:r>
            <w:r w:rsidR="00806979">
              <w:rPr>
                <w:rFonts w:eastAsia="Times New Roman" w:cstheme="minorHAnsi"/>
                <w:b/>
                <w:sz w:val="20"/>
                <w:szCs w:val="20"/>
                <w:lang w:eastAsia="pl-PL"/>
              </w:rPr>
              <w:t>4</w:t>
            </w:r>
            <w:r w:rsidRPr="008B368B">
              <w:rPr>
                <w:rFonts w:eastAsia="Times New Roman" w:cstheme="minorHAnsi"/>
                <w:b/>
                <w:sz w:val="20"/>
                <w:szCs w:val="20"/>
                <w:lang w:eastAsia="pl-PL"/>
              </w:rPr>
              <w:t xml:space="preserve"> roku</w:t>
            </w:r>
          </w:p>
        </w:tc>
      </w:tr>
      <w:tr w:rsidR="00737153" w:rsidRPr="008B368B" w14:paraId="02E30A5A" w14:textId="77777777" w:rsidTr="00EC00CB">
        <w:trPr>
          <w:trHeight w:val="262"/>
        </w:trPr>
        <w:tc>
          <w:tcPr>
            <w:tcW w:w="1965" w:type="pct"/>
            <w:shd w:val="clear" w:color="auto" w:fill="FFC000"/>
          </w:tcPr>
          <w:p w14:paraId="315D3919" w14:textId="77777777" w:rsidR="00737153" w:rsidRPr="008B368B" w:rsidRDefault="00737153" w:rsidP="00EC00CB">
            <w:pPr>
              <w:pStyle w:val="Akapitzlist"/>
              <w:ind w:left="0"/>
              <w:rPr>
                <w:rFonts w:eastAsia="Times New Roman" w:cstheme="minorHAnsi"/>
                <w:sz w:val="20"/>
                <w:szCs w:val="20"/>
                <w:lang w:eastAsia="pl-PL"/>
              </w:rPr>
            </w:pPr>
            <w:r w:rsidRPr="008B368B">
              <w:rPr>
                <w:rFonts w:eastAsia="Times New Roman" w:cstheme="minorHAnsi"/>
                <w:sz w:val="20"/>
                <w:szCs w:val="20"/>
                <w:lang w:eastAsia="pl-PL"/>
              </w:rPr>
              <w:t>Powierzchnia łączna</w:t>
            </w:r>
          </w:p>
        </w:tc>
        <w:tc>
          <w:tcPr>
            <w:tcW w:w="3035" w:type="pct"/>
            <w:shd w:val="clear" w:color="auto" w:fill="FFC000"/>
          </w:tcPr>
          <w:p w14:paraId="60644CCC" w14:textId="5950967A" w:rsidR="00737153" w:rsidRPr="008B368B" w:rsidRDefault="000159B0" w:rsidP="00EC00CB">
            <w:pPr>
              <w:pStyle w:val="Akapitzlist"/>
              <w:tabs>
                <w:tab w:val="left" w:pos="1095"/>
              </w:tabs>
              <w:ind w:left="0"/>
              <w:jc w:val="center"/>
              <w:rPr>
                <w:rFonts w:eastAsia="Times New Roman" w:cstheme="minorHAnsi"/>
                <w:b/>
                <w:sz w:val="20"/>
                <w:szCs w:val="20"/>
                <w:lang w:eastAsia="pl-PL"/>
              </w:rPr>
            </w:pPr>
            <w:r>
              <w:rPr>
                <w:rFonts w:eastAsia="Times New Roman" w:cstheme="minorHAnsi"/>
                <w:b/>
                <w:sz w:val="20"/>
                <w:szCs w:val="20"/>
                <w:lang w:eastAsia="pl-PL"/>
              </w:rPr>
              <w:t>642</w:t>
            </w:r>
            <w:r w:rsidR="00C3169F">
              <w:rPr>
                <w:rFonts w:eastAsia="Times New Roman" w:cstheme="minorHAnsi"/>
                <w:b/>
                <w:sz w:val="20"/>
                <w:szCs w:val="20"/>
                <w:lang w:eastAsia="pl-PL"/>
              </w:rPr>
              <w:t xml:space="preserve"> </w:t>
            </w:r>
            <w:r>
              <w:rPr>
                <w:rFonts w:eastAsia="Times New Roman" w:cstheme="minorHAnsi"/>
                <w:b/>
                <w:sz w:val="20"/>
                <w:szCs w:val="20"/>
                <w:lang w:eastAsia="pl-PL"/>
              </w:rPr>
              <w:t>447,2</w:t>
            </w:r>
          </w:p>
        </w:tc>
      </w:tr>
      <w:tr w:rsidR="00737153" w:rsidRPr="008B368B" w14:paraId="1DA558D7" w14:textId="77777777" w:rsidTr="00EC00CB">
        <w:trPr>
          <w:trHeight w:val="280"/>
        </w:trPr>
        <w:tc>
          <w:tcPr>
            <w:tcW w:w="1965" w:type="pct"/>
            <w:shd w:val="clear" w:color="auto" w:fill="D9D9D9" w:themeFill="background1" w:themeFillShade="D9"/>
          </w:tcPr>
          <w:p w14:paraId="5B10C2CF" w14:textId="77777777" w:rsidR="00737153" w:rsidRPr="008B368B" w:rsidRDefault="00737153" w:rsidP="00EC00CB">
            <w:pPr>
              <w:pStyle w:val="Akapitzlist"/>
              <w:ind w:left="0"/>
              <w:rPr>
                <w:rFonts w:eastAsia="Times New Roman" w:cstheme="minorHAnsi"/>
                <w:sz w:val="20"/>
                <w:szCs w:val="20"/>
                <w:lang w:eastAsia="pl-PL"/>
              </w:rPr>
            </w:pPr>
            <w:r w:rsidRPr="008B368B">
              <w:rPr>
                <w:rFonts w:eastAsia="Times New Roman" w:cstheme="minorHAnsi"/>
                <w:sz w:val="20"/>
                <w:szCs w:val="20"/>
                <w:lang w:eastAsia="pl-PL"/>
              </w:rPr>
              <w:t>w tym:</w:t>
            </w:r>
          </w:p>
        </w:tc>
        <w:tc>
          <w:tcPr>
            <w:tcW w:w="3035" w:type="pct"/>
            <w:shd w:val="clear" w:color="auto" w:fill="D9D9D9" w:themeFill="background1" w:themeFillShade="D9"/>
          </w:tcPr>
          <w:p w14:paraId="2D0E6E2C" w14:textId="77777777" w:rsidR="00737153" w:rsidRPr="008B368B" w:rsidRDefault="00737153" w:rsidP="00EC00CB">
            <w:pPr>
              <w:pStyle w:val="Akapitzlist"/>
              <w:ind w:left="0"/>
              <w:jc w:val="center"/>
              <w:rPr>
                <w:rFonts w:eastAsia="Times New Roman" w:cstheme="minorHAnsi"/>
                <w:b/>
                <w:sz w:val="20"/>
                <w:szCs w:val="20"/>
                <w:lang w:eastAsia="pl-PL"/>
              </w:rPr>
            </w:pPr>
          </w:p>
        </w:tc>
      </w:tr>
      <w:tr w:rsidR="00737153" w:rsidRPr="008B368B" w14:paraId="06CF723F" w14:textId="77777777" w:rsidTr="00EC00CB">
        <w:trPr>
          <w:trHeight w:val="272"/>
        </w:trPr>
        <w:tc>
          <w:tcPr>
            <w:tcW w:w="1965" w:type="pct"/>
          </w:tcPr>
          <w:p w14:paraId="6B4DF530" w14:textId="77777777" w:rsidR="00737153" w:rsidRPr="008B368B" w:rsidRDefault="00737153" w:rsidP="00EC00CB">
            <w:pPr>
              <w:pStyle w:val="Akapitzlist"/>
              <w:ind w:left="0"/>
              <w:rPr>
                <w:rFonts w:eastAsia="Times New Roman" w:cstheme="minorHAnsi"/>
                <w:sz w:val="20"/>
                <w:szCs w:val="20"/>
                <w:lang w:eastAsia="pl-PL"/>
              </w:rPr>
            </w:pPr>
            <w:r w:rsidRPr="008B368B">
              <w:rPr>
                <w:rFonts w:eastAsia="Times New Roman" w:cstheme="minorHAnsi"/>
                <w:sz w:val="20"/>
                <w:szCs w:val="20"/>
                <w:lang w:eastAsia="pl-PL"/>
              </w:rPr>
              <w:t>Powierzchnia utwardzona</w:t>
            </w:r>
          </w:p>
        </w:tc>
        <w:tc>
          <w:tcPr>
            <w:tcW w:w="3035" w:type="pct"/>
          </w:tcPr>
          <w:p w14:paraId="28C41E69" w14:textId="03A99F1D" w:rsidR="00737153" w:rsidRPr="008B368B" w:rsidRDefault="000159B0" w:rsidP="00EC00CB">
            <w:pPr>
              <w:pStyle w:val="Akapitzlist"/>
              <w:ind w:left="0"/>
              <w:jc w:val="center"/>
              <w:rPr>
                <w:rFonts w:eastAsia="Times New Roman" w:cstheme="minorHAnsi"/>
                <w:b/>
                <w:sz w:val="20"/>
                <w:szCs w:val="20"/>
                <w:lang w:eastAsia="pl-PL"/>
              </w:rPr>
            </w:pPr>
            <w:r>
              <w:rPr>
                <w:rFonts w:eastAsia="Times New Roman" w:cstheme="minorHAnsi"/>
                <w:b/>
                <w:sz w:val="20"/>
                <w:szCs w:val="20"/>
                <w:lang w:eastAsia="pl-PL"/>
              </w:rPr>
              <w:t>349</w:t>
            </w:r>
            <w:r w:rsidR="00C3169F">
              <w:rPr>
                <w:rFonts w:eastAsia="Times New Roman" w:cstheme="minorHAnsi"/>
                <w:b/>
                <w:sz w:val="20"/>
                <w:szCs w:val="20"/>
                <w:lang w:eastAsia="pl-PL"/>
              </w:rPr>
              <w:t xml:space="preserve"> </w:t>
            </w:r>
            <w:r>
              <w:rPr>
                <w:rFonts w:eastAsia="Times New Roman" w:cstheme="minorHAnsi"/>
                <w:b/>
                <w:sz w:val="20"/>
                <w:szCs w:val="20"/>
                <w:lang w:eastAsia="pl-PL"/>
              </w:rPr>
              <w:t>570,92</w:t>
            </w:r>
          </w:p>
        </w:tc>
      </w:tr>
      <w:tr w:rsidR="00737153" w:rsidRPr="008B368B" w14:paraId="650ACD29" w14:textId="77777777" w:rsidTr="00EC00CB">
        <w:trPr>
          <w:trHeight w:val="262"/>
        </w:trPr>
        <w:tc>
          <w:tcPr>
            <w:tcW w:w="1965" w:type="pct"/>
          </w:tcPr>
          <w:p w14:paraId="5F5E9508" w14:textId="77777777" w:rsidR="00737153" w:rsidRPr="008B368B" w:rsidRDefault="00737153" w:rsidP="00EC00CB">
            <w:pPr>
              <w:pStyle w:val="Akapitzlist"/>
              <w:ind w:left="0"/>
              <w:rPr>
                <w:rFonts w:eastAsia="Times New Roman" w:cstheme="minorHAnsi"/>
                <w:b/>
                <w:sz w:val="20"/>
                <w:szCs w:val="20"/>
                <w:lang w:eastAsia="pl-PL"/>
              </w:rPr>
            </w:pPr>
            <w:r w:rsidRPr="008B368B">
              <w:rPr>
                <w:rFonts w:eastAsia="Times New Roman" w:cstheme="minorHAnsi"/>
                <w:sz w:val="20"/>
                <w:szCs w:val="20"/>
                <w:lang w:eastAsia="pl-PL"/>
              </w:rPr>
              <w:t>Powierzchnia terenów zieleni</w:t>
            </w:r>
          </w:p>
        </w:tc>
        <w:tc>
          <w:tcPr>
            <w:tcW w:w="3035" w:type="pct"/>
          </w:tcPr>
          <w:p w14:paraId="4A882BF2" w14:textId="1D49D861" w:rsidR="00737153" w:rsidRPr="008B368B" w:rsidRDefault="000159B0" w:rsidP="00EC00CB">
            <w:pPr>
              <w:pStyle w:val="Akapitzlist"/>
              <w:ind w:left="0"/>
              <w:jc w:val="center"/>
              <w:rPr>
                <w:rFonts w:eastAsia="Times New Roman" w:cstheme="minorHAnsi"/>
                <w:b/>
                <w:sz w:val="20"/>
                <w:szCs w:val="20"/>
                <w:lang w:eastAsia="pl-PL"/>
              </w:rPr>
            </w:pPr>
            <w:r>
              <w:rPr>
                <w:rFonts w:eastAsia="Times New Roman" w:cstheme="minorHAnsi"/>
                <w:b/>
                <w:sz w:val="20"/>
                <w:szCs w:val="20"/>
                <w:lang w:eastAsia="pl-PL"/>
              </w:rPr>
              <w:t>292</w:t>
            </w:r>
            <w:r w:rsidR="00C3169F">
              <w:rPr>
                <w:rFonts w:eastAsia="Times New Roman" w:cstheme="minorHAnsi"/>
                <w:b/>
                <w:sz w:val="20"/>
                <w:szCs w:val="20"/>
                <w:lang w:eastAsia="pl-PL"/>
              </w:rPr>
              <w:t xml:space="preserve"> </w:t>
            </w:r>
            <w:r>
              <w:rPr>
                <w:rFonts w:eastAsia="Times New Roman" w:cstheme="minorHAnsi"/>
                <w:b/>
                <w:sz w:val="20"/>
                <w:szCs w:val="20"/>
                <w:lang w:eastAsia="pl-PL"/>
              </w:rPr>
              <w:t>876,28</w:t>
            </w:r>
          </w:p>
        </w:tc>
      </w:tr>
    </w:tbl>
    <w:p w14:paraId="489D1134" w14:textId="0D4A990A" w:rsidR="00737153" w:rsidRPr="00CD6D74" w:rsidRDefault="00737153" w:rsidP="00C3169F">
      <w:pPr>
        <w:pStyle w:val="Akapitzlist"/>
        <w:numPr>
          <w:ilvl w:val="1"/>
          <w:numId w:val="6"/>
        </w:numPr>
        <w:spacing w:before="240" w:after="200" w:line="240" w:lineRule="auto"/>
        <w:ind w:left="709" w:hanging="709"/>
        <w:contextualSpacing w:val="0"/>
        <w:outlineLvl w:val="1"/>
        <w:rPr>
          <w:rFonts w:eastAsia="Times New Roman" w:cstheme="minorHAnsi"/>
          <w:b/>
          <w:lang w:eastAsia="pl-PL"/>
        </w:rPr>
      </w:pPr>
      <w:bookmarkStart w:id="20" w:name="_Toc155273340"/>
      <w:bookmarkStart w:id="21" w:name="_Toc189649881"/>
      <w:r w:rsidRPr="00322575">
        <w:rPr>
          <w:rFonts w:eastAsia="Times New Roman" w:cstheme="minorHAnsi"/>
          <w:b/>
          <w:lang w:eastAsia="pl-PL"/>
        </w:rPr>
        <w:t>Zmiany w ewidencji zasobów i powierzchni administrowanej w ciągu roku</w:t>
      </w:r>
      <w:r w:rsidRPr="00CD6D74">
        <w:rPr>
          <w:rFonts w:eastAsia="Times New Roman" w:cstheme="minorHAnsi"/>
          <w:b/>
          <w:lang w:eastAsia="pl-PL"/>
        </w:rPr>
        <w:t xml:space="preserve"> sprawozdawczego</w:t>
      </w:r>
      <w:bookmarkEnd w:id="20"/>
      <w:bookmarkEnd w:id="21"/>
    </w:p>
    <w:p w14:paraId="4CA9D1CE" w14:textId="17FAD859" w:rsidR="00737153" w:rsidRPr="00322575" w:rsidRDefault="00737153" w:rsidP="00C3169F">
      <w:pPr>
        <w:pStyle w:val="Akapitzlist"/>
        <w:numPr>
          <w:ilvl w:val="2"/>
          <w:numId w:val="6"/>
        </w:numPr>
        <w:spacing w:after="200" w:line="240" w:lineRule="auto"/>
        <w:ind w:left="709" w:hanging="709"/>
        <w:contextualSpacing w:val="0"/>
        <w:outlineLvl w:val="2"/>
        <w:rPr>
          <w:rFonts w:eastAsia="Times New Roman" w:cstheme="minorHAnsi"/>
          <w:b/>
          <w:lang w:eastAsia="pl-PL"/>
        </w:rPr>
      </w:pPr>
      <w:bookmarkStart w:id="22" w:name="_Toc155273341"/>
      <w:bookmarkStart w:id="23" w:name="_Toc189649882"/>
      <w:r w:rsidRPr="00322575">
        <w:rPr>
          <w:rFonts w:eastAsia="Times New Roman" w:cstheme="minorHAnsi"/>
          <w:b/>
          <w:lang w:eastAsia="pl-PL"/>
        </w:rPr>
        <w:t>Zmniejszenie stanu zasobów</w:t>
      </w:r>
      <w:bookmarkEnd w:id="22"/>
      <w:bookmarkEnd w:id="23"/>
    </w:p>
    <w:p w14:paraId="29E2A47A" w14:textId="77777777" w:rsidR="00737153" w:rsidRPr="00322575" w:rsidRDefault="00737153" w:rsidP="00EC00CB">
      <w:pPr>
        <w:spacing w:line="240" w:lineRule="auto"/>
        <w:rPr>
          <w:rFonts w:cstheme="minorHAnsi"/>
        </w:rPr>
      </w:pPr>
      <w:r w:rsidRPr="00322575">
        <w:rPr>
          <w:rFonts w:cstheme="minorHAnsi"/>
        </w:rPr>
        <w:t>Zmniejszenie stanu zasobów będących w administrowaniu jednostki przedstawia tabela nr 4.</w:t>
      </w:r>
    </w:p>
    <w:tbl>
      <w:tblPr>
        <w:tblW w:w="5000" w:type="pct"/>
        <w:tblCellMar>
          <w:left w:w="70" w:type="dxa"/>
          <w:right w:w="70" w:type="dxa"/>
        </w:tblCellMar>
        <w:tblLook w:val="04A0" w:firstRow="1" w:lastRow="0" w:firstColumn="1" w:lastColumn="0" w:noHBand="0" w:noVBand="1"/>
        <w:tblCaption w:val="Tabela nr 4. Zmniejszenie stanu zasobów będących w administrowaniu jednostki"/>
      </w:tblPr>
      <w:tblGrid>
        <w:gridCol w:w="6507"/>
        <w:gridCol w:w="777"/>
        <w:gridCol w:w="1776"/>
      </w:tblGrid>
      <w:tr w:rsidR="00737153" w:rsidRPr="008B368B" w14:paraId="25C5BC75" w14:textId="77777777" w:rsidTr="00EC00CB">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CB196" w14:textId="77777777" w:rsidR="00737153" w:rsidRPr="008B368B" w:rsidRDefault="00737153" w:rsidP="00737153">
            <w:pPr>
              <w:spacing w:after="0" w:line="240" w:lineRule="auto"/>
              <w:rPr>
                <w:rFonts w:eastAsia="Times New Roman" w:cstheme="minorHAnsi"/>
                <w:b/>
                <w:bCs/>
                <w:color w:val="000000"/>
                <w:sz w:val="20"/>
                <w:szCs w:val="20"/>
                <w:lang w:eastAsia="pl-PL"/>
              </w:rPr>
            </w:pPr>
            <w:r w:rsidRPr="008B368B">
              <w:rPr>
                <w:rFonts w:eastAsia="Times New Roman" w:cstheme="minorHAnsi"/>
                <w:b/>
                <w:bCs/>
                <w:color w:val="000000"/>
                <w:sz w:val="20"/>
                <w:szCs w:val="20"/>
                <w:lang w:eastAsia="pl-PL"/>
              </w:rPr>
              <w:t>Tabela nr 4. Zmniejszenie stanu zasobów będących w administrowaniu jednostki</w:t>
            </w:r>
          </w:p>
        </w:tc>
      </w:tr>
      <w:tr w:rsidR="00737153" w:rsidRPr="008B368B" w14:paraId="1BCE3033" w14:textId="77777777" w:rsidTr="00EC00CB">
        <w:trPr>
          <w:trHeight w:val="375"/>
        </w:trPr>
        <w:tc>
          <w:tcPr>
            <w:tcW w:w="3591" w:type="pct"/>
            <w:tcBorders>
              <w:top w:val="nil"/>
              <w:left w:val="single" w:sz="4" w:space="0" w:color="auto"/>
              <w:bottom w:val="single" w:sz="4" w:space="0" w:color="auto"/>
              <w:right w:val="single" w:sz="4" w:space="0" w:color="auto"/>
            </w:tcBorders>
            <w:shd w:val="clear" w:color="auto" w:fill="92D050"/>
            <w:vAlign w:val="center"/>
            <w:hideMark/>
          </w:tcPr>
          <w:p w14:paraId="2DDB9CD0" w14:textId="77777777" w:rsidR="00737153" w:rsidRPr="008B368B" w:rsidRDefault="00737153" w:rsidP="00737153">
            <w:pPr>
              <w:spacing w:after="0" w:line="240" w:lineRule="auto"/>
              <w:jc w:val="center"/>
              <w:rPr>
                <w:rFonts w:eastAsia="Times New Roman" w:cstheme="minorHAnsi"/>
                <w:b/>
                <w:bCs/>
                <w:color w:val="000000"/>
                <w:sz w:val="20"/>
                <w:szCs w:val="20"/>
                <w:lang w:eastAsia="pl-PL"/>
              </w:rPr>
            </w:pPr>
            <w:r w:rsidRPr="008B368B">
              <w:rPr>
                <w:rFonts w:eastAsia="Times New Roman" w:cstheme="minorHAnsi"/>
                <w:b/>
                <w:bCs/>
                <w:color w:val="000000"/>
                <w:sz w:val="20"/>
                <w:szCs w:val="20"/>
                <w:lang w:eastAsia="pl-PL"/>
              </w:rPr>
              <w:t>Opis</w:t>
            </w:r>
          </w:p>
        </w:tc>
        <w:tc>
          <w:tcPr>
            <w:tcW w:w="429" w:type="pct"/>
            <w:tcBorders>
              <w:top w:val="nil"/>
              <w:left w:val="nil"/>
              <w:bottom w:val="single" w:sz="4" w:space="0" w:color="auto"/>
              <w:right w:val="single" w:sz="4" w:space="0" w:color="auto"/>
            </w:tcBorders>
            <w:shd w:val="clear" w:color="auto" w:fill="92D050"/>
            <w:vAlign w:val="center"/>
            <w:hideMark/>
          </w:tcPr>
          <w:p w14:paraId="5D1B95E7" w14:textId="77777777" w:rsidR="00737153" w:rsidRPr="008B368B" w:rsidRDefault="00737153" w:rsidP="00737153">
            <w:pPr>
              <w:spacing w:after="0" w:line="240" w:lineRule="auto"/>
              <w:jc w:val="center"/>
              <w:rPr>
                <w:rFonts w:eastAsia="Times New Roman" w:cstheme="minorHAnsi"/>
                <w:b/>
                <w:bCs/>
                <w:color w:val="000000"/>
                <w:sz w:val="20"/>
                <w:szCs w:val="20"/>
                <w:lang w:eastAsia="pl-PL"/>
              </w:rPr>
            </w:pPr>
            <w:r w:rsidRPr="008B368B">
              <w:rPr>
                <w:rFonts w:eastAsia="Times New Roman" w:cstheme="minorHAnsi"/>
                <w:b/>
                <w:bCs/>
                <w:color w:val="000000"/>
                <w:sz w:val="20"/>
                <w:szCs w:val="20"/>
                <w:lang w:eastAsia="pl-PL"/>
              </w:rPr>
              <w:t>Liczba</w:t>
            </w:r>
          </w:p>
        </w:tc>
        <w:tc>
          <w:tcPr>
            <w:tcW w:w="980" w:type="pct"/>
            <w:tcBorders>
              <w:top w:val="nil"/>
              <w:left w:val="nil"/>
              <w:bottom w:val="single" w:sz="4" w:space="0" w:color="auto"/>
              <w:right w:val="single" w:sz="4" w:space="0" w:color="auto"/>
            </w:tcBorders>
            <w:shd w:val="clear" w:color="auto" w:fill="92D050"/>
            <w:vAlign w:val="center"/>
            <w:hideMark/>
          </w:tcPr>
          <w:p w14:paraId="06529D8E" w14:textId="77777777" w:rsidR="00737153" w:rsidRPr="008B368B" w:rsidRDefault="00737153" w:rsidP="00737153">
            <w:pPr>
              <w:spacing w:after="0" w:line="240" w:lineRule="auto"/>
              <w:jc w:val="center"/>
              <w:rPr>
                <w:rFonts w:eastAsia="Times New Roman" w:cstheme="minorHAnsi"/>
                <w:b/>
                <w:bCs/>
                <w:color w:val="000000"/>
                <w:sz w:val="20"/>
                <w:szCs w:val="20"/>
                <w:lang w:eastAsia="pl-PL"/>
              </w:rPr>
            </w:pPr>
            <w:r w:rsidRPr="008B368B">
              <w:rPr>
                <w:rFonts w:eastAsia="Times New Roman" w:cstheme="minorHAnsi"/>
                <w:b/>
                <w:bCs/>
                <w:color w:val="000000"/>
                <w:sz w:val="20"/>
                <w:szCs w:val="20"/>
                <w:lang w:eastAsia="pl-PL"/>
              </w:rPr>
              <w:t>Powierzchnia</w:t>
            </w:r>
          </w:p>
          <w:p w14:paraId="2A7313E0" w14:textId="77777777" w:rsidR="00737153" w:rsidRPr="008B368B" w:rsidRDefault="00737153" w:rsidP="00737153">
            <w:pPr>
              <w:spacing w:after="0" w:line="240" w:lineRule="auto"/>
              <w:jc w:val="center"/>
              <w:rPr>
                <w:rFonts w:eastAsia="Times New Roman" w:cstheme="minorHAnsi"/>
                <w:b/>
                <w:bCs/>
                <w:color w:val="000000"/>
                <w:sz w:val="20"/>
                <w:szCs w:val="20"/>
                <w:lang w:eastAsia="pl-PL"/>
              </w:rPr>
            </w:pPr>
            <w:r w:rsidRPr="008B368B">
              <w:rPr>
                <w:rFonts w:eastAsia="Times New Roman" w:cstheme="minorHAnsi"/>
                <w:b/>
                <w:bCs/>
                <w:color w:val="000000"/>
                <w:sz w:val="20"/>
                <w:szCs w:val="20"/>
                <w:lang w:eastAsia="pl-PL"/>
              </w:rPr>
              <w:t>[m</w:t>
            </w:r>
            <w:r w:rsidRPr="008B368B">
              <w:rPr>
                <w:rFonts w:eastAsia="Times New Roman" w:cstheme="minorHAnsi"/>
                <w:b/>
                <w:bCs/>
                <w:color w:val="000000"/>
                <w:sz w:val="20"/>
                <w:szCs w:val="20"/>
                <w:vertAlign w:val="superscript"/>
                <w:lang w:eastAsia="pl-PL"/>
              </w:rPr>
              <w:t>2</w:t>
            </w:r>
            <w:r w:rsidRPr="008B368B">
              <w:rPr>
                <w:rFonts w:eastAsia="Times New Roman" w:cstheme="minorHAnsi"/>
                <w:b/>
                <w:bCs/>
                <w:color w:val="000000"/>
                <w:sz w:val="20"/>
                <w:szCs w:val="20"/>
                <w:lang w:eastAsia="pl-PL"/>
              </w:rPr>
              <w:t>]</w:t>
            </w:r>
          </w:p>
        </w:tc>
      </w:tr>
      <w:tr w:rsidR="00737153" w:rsidRPr="008B368B" w14:paraId="1FFB9D14" w14:textId="77777777" w:rsidTr="00EC00CB">
        <w:trPr>
          <w:trHeight w:val="510"/>
        </w:trPr>
        <w:tc>
          <w:tcPr>
            <w:tcW w:w="3591" w:type="pct"/>
            <w:tcBorders>
              <w:top w:val="nil"/>
              <w:left w:val="single" w:sz="4" w:space="0" w:color="auto"/>
              <w:bottom w:val="single" w:sz="4" w:space="0" w:color="auto"/>
              <w:right w:val="single" w:sz="4" w:space="0" w:color="auto"/>
            </w:tcBorders>
            <w:shd w:val="clear" w:color="auto" w:fill="auto"/>
            <w:vAlign w:val="center"/>
            <w:hideMark/>
          </w:tcPr>
          <w:p w14:paraId="501BD45E" w14:textId="77777777" w:rsidR="00737153" w:rsidRPr="008B368B" w:rsidRDefault="00737153" w:rsidP="00737153">
            <w:pPr>
              <w:spacing w:after="0" w:line="240" w:lineRule="auto"/>
              <w:rPr>
                <w:rFonts w:eastAsia="Times New Roman" w:cstheme="minorHAnsi"/>
                <w:color w:val="000000"/>
                <w:sz w:val="20"/>
                <w:szCs w:val="20"/>
                <w:lang w:eastAsia="pl-PL"/>
              </w:rPr>
            </w:pPr>
            <w:r w:rsidRPr="008B368B">
              <w:rPr>
                <w:rFonts w:eastAsia="Times New Roman" w:cstheme="minorHAnsi"/>
                <w:color w:val="000000"/>
                <w:sz w:val="20"/>
                <w:szCs w:val="20"/>
                <w:lang w:eastAsia="pl-PL"/>
              </w:rPr>
              <w:t>1. Nieruchomości przekazane w zarząd i administrowanie innemu podmiotowi (np. innej jednostce organizacyjnej miasta)</w:t>
            </w:r>
          </w:p>
        </w:tc>
        <w:tc>
          <w:tcPr>
            <w:tcW w:w="429" w:type="pct"/>
            <w:tcBorders>
              <w:top w:val="nil"/>
              <w:left w:val="nil"/>
              <w:bottom w:val="single" w:sz="4" w:space="0" w:color="auto"/>
              <w:right w:val="single" w:sz="4" w:space="0" w:color="auto"/>
            </w:tcBorders>
            <w:shd w:val="clear" w:color="auto" w:fill="auto"/>
            <w:vAlign w:val="center"/>
          </w:tcPr>
          <w:p w14:paraId="56AEEAB2" w14:textId="5567D561" w:rsidR="00737153" w:rsidRPr="008B368B" w:rsidRDefault="000159B0" w:rsidP="00737153">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27</w:t>
            </w:r>
          </w:p>
        </w:tc>
        <w:tc>
          <w:tcPr>
            <w:tcW w:w="980" w:type="pct"/>
            <w:tcBorders>
              <w:top w:val="nil"/>
              <w:left w:val="nil"/>
              <w:bottom w:val="single" w:sz="4" w:space="0" w:color="auto"/>
              <w:right w:val="single" w:sz="4" w:space="0" w:color="auto"/>
            </w:tcBorders>
            <w:shd w:val="clear" w:color="auto" w:fill="auto"/>
            <w:vAlign w:val="center"/>
          </w:tcPr>
          <w:p w14:paraId="0F6E929F" w14:textId="34FEC799" w:rsidR="00737153" w:rsidRPr="008B368B" w:rsidRDefault="000159B0" w:rsidP="00737153">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1</w:t>
            </w:r>
            <w:r w:rsidR="00C3169F">
              <w:rPr>
                <w:rFonts w:eastAsia="Times New Roman" w:cstheme="minorHAnsi"/>
                <w:color w:val="000000"/>
                <w:sz w:val="20"/>
                <w:szCs w:val="20"/>
                <w:lang w:eastAsia="pl-PL"/>
              </w:rPr>
              <w:t xml:space="preserve"> </w:t>
            </w:r>
            <w:r>
              <w:rPr>
                <w:rFonts w:eastAsia="Times New Roman" w:cstheme="minorHAnsi"/>
                <w:color w:val="000000"/>
                <w:sz w:val="20"/>
                <w:szCs w:val="20"/>
                <w:lang w:eastAsia="pl-PL"/>
              </w:rPr>
              <w:t>717,13</w:t>
            </w:r>
          </w:p>
        </w:tc>
      </w:tr>
      <w:tr w:rsidR="00737153" w:rsidRPr="008B368B" w14:paraId="098A58CE" w14:textId="77777777" w:rsidTr="00EC00CB">
        <w:trPr>
          <w:trHeight w:val="510"/>
        </w:trPr>
        <w:tc>
          <w:tcPr>
            <w:tcW w:w="3591" w:type="pct"/>
            <w:tcBorders>
              <w:top w:val="nil"/>
              <w:left w:val="single" w:sz="4" w:space="0" w:color="auto"/>
              <w:bottom w:val="single" w:sz="4" w:space="0" w:color="auto"/>
              <w:right w:val="single" w:sz="4" w:space="0" w:color="auto"/>
            </w:tcBorders>
            <w:shd w:val="clear" w:color="auto" w:fill="auto"/>
            <w:vAlign w:val="center"/>
            <w:hideMark/>
          </w:tcPr>
          <w:p w14:paraId="12C5CE67" w14:textId="77777777" w:rsidR="00737153" w:rsidRPr="008B368B" w:rsidRDefault="00737153" w:rsidP="00737153">
            <w:pPr>
              <w:spacing w:after="0" w:line="240" w:lineRule="auto"/>
              <w:rPr>
                <w:rFonts w:eastAsia="Times New Roman" w:cstheme="minorHAnsi"/>
                <w:color w:val="000000"/>
                <w:sz w:val="20"/>
                <w:szCs w:val="20"/>
                <w:lang w:eastAsia="pl-PL"/>
              </w:rPr>
            </w:pPr>
            <w:r w:rsidRPr="008B368B">
              <w:rPr>
                <w:rFonts w:eastAsia="Times New Roman" w:cstheme="minorHAnsi"/>
                <w:color w:val="000000"/>
                <w:sz w:val="20"/>
                <w:szCs w:val="20"/>
                <w:lang w:eastAsia="pl-PL"/>
              </w:rPr>
              <w:t>2. Nieruchomości zabudowane przekazane następcom prawnym dawnych właścicieli</w:t>
            </w:r>
          </w:p>
        </w:tc>
        <w:tc>
          <w:tcPr>
            <w:tcW w:w="429" w:type="pct"/>
            <w:tcBorders>
              <w:top w:val="nil"/>
              <w:left w:val="nil"/>
              <w:bottom w:val="single" w:sz="4" w:space="0" w:color="auto"/>
              <w:right w:val="single" w:sz="4" w:space="0" w:color="auto"/>
            </w:tcBorders>
            <w:shd w:val="clear" w:color="auto" w:fill="auto"/>
            <w:vAlign w:val="center"/>
          </w:tcPr>
          <w:p w14:paraId="498BF97E" w14:textId="3CEC9184" w:rsidR="00737153" w:rsidRPr="008B368B" w:rsidRDefault="000159B0" w:rsidP="00737153">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0</w:t>
            </w:r>
          </w:p>
        </w:tc>
        <w:tc>
          <w:tcPr>
            <w:tcW w:w="980" w:type="pct"/>
            <w:tcBorders>
              <w:top w:val="nil"/>
              <w:left w:val="nil"/>
              <w:bottom w:val="single" w:sz="4" w:space="0" w:color="auto"/>
              <w:right w:val="single" w:sz="4" w:space="0" w:color="auto"/>
            </w:tcBorders>
            <w:shd w:val="clear" w:color="auto" w:fill="auto"/>
            <w:vAlign w:val="center"/>
          </w:tcPr>
          <w:p w14:paraId="19EF39D5" w14:textId="5A974C65" w:rsidR="00737153" w:rsidRPr="008B368B" w:rsidRDefault="000159B0" w:rsidP="00737153">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0</w:t>
            </w:r>
          </w:p>
        </w:tc>
      </w:tr>
      <w:tr w:rsidR="00737153" w:rsidRPr="008B368B" w14:paraId="385767D8" w14:textId="77777777" w:rsidTr="00EC00CB">
        <w:trPr>
          <w:trHeight w:val="510"/>
        </w:trPr>
        <w:tc>
          <w:tcPr>
            <w:tcW w:w="3591" w:type="pct"/>
            <w:tcBorders>
              <w:top w:val="nil"/>
              <w:left w:val="single" w:sz="4" w:space="0" w:color="auto"/>
              <w:bottom w:val="single" w:sz="4" w:space="0" w:color="auto"/>
              <w:right w:val="single" w:sz="4" w:space="0" w:color="auto"/>
            </w:tcBorders>
            <w:shd w:val="clear" w:color="auto" w:fill="auto"/>
            <w:vAlign w:val="center"/>
            <w:hideMark/>
          </w:tcPr>
          <w:p w14:paraId="1B7D81B3" w14:textId="77777777" w:rsidR="00737153" w:rsidRPr="008B368B" w:rsidRDefault="00737153" w:rsidP="00737153">
            <w:pPr>
              <w:spacing w:after="0" w:line="240" w:lineRule="auto"/>
              <w:rPr>
                <w:rFonts w:eastAsia="Times New Roman" w:cstheme="minorHAnsi"/>
                <w:color w:val="000000"/>
                <w:sz w:val="20"/>
                <w:szCs w:val="20"/>
                <w:lang w:eastAsia="pl-PL"/>
              </w:rPr>
            </w:pPr>
            <w:r w:rsidRPr="008B368B">
              <w:rPr>
                <w:rFonts w:eastAsia="Times New Roman" w:cstheme="minorHAnsi"/>
                <w:color w:val="000000"/>
                <w:sz w:val="20"/>
                <w:szCs w:val="20"/>
                <w:lang w:eastAsia="pl-PL"/>
              </w:rPr>
              <w:t>3. Nieruchomości niezabudowane przekazane następcom prawnym dawnych właścicieli</w:t>
            </w:r>
          </w:p>
        </w:tc>
        <w:tc>
          <w:tcPr>
            <w:tcW w:w="429" w:type="pct"/>
            <w:tcBorders>
              <w:top w:val="nil"/>
              <w:left w:val="nil"/>
              <w:bottom w:val="single" w:sz="4" w:space="0" w:color="auto"/>
              <w:right w:val="single" w:sz="4" w:space="0" w:color="auto"/>
            </w:tcBorders>
            <w:shd w:val="clear" w:color="auto" w:fill="auto"/>
            <w:vAlign w:val="center"/>
          </w:tcPr>
          <w:p w14:paraId="38E55F9C" w14:textId="795A978E" w:rsidR="00737153" w:rsidRPr="008B368B" w:rsidRDefault="000159B0" w:rsidP="00737153">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0</w:t>
            </w:r>
          </w:p>
        </w:tc>
        <w:tc>
          <w:tcPr>
            <w:tcW w:w="980" w:type="pct"/>
            <w:tcBorders>
              <w:top w:val="nil"/>
              <w:left w:val="nil"/>
              <w:bottom w:val="single" w:sz="4" w:space="0" w:color="auto"/>
              <w:right w:val="single" w:sz="4" w:space="0" w:color="auto"/>
            </w:tcBorders>
            <w:shd w:val="clear" w:color="auto" w:fill="auto"/>
            <w:vAlign w:val="center"/>
          </w:tcPr>
          <w:p w14:paraId="5291A442" w14:textId="23750CC3" w:rsidR="00737153" w:rsidRPr="008B368B" w:rsidRDefault="000159B0" w:rsidP="00737153">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0</w:t>
            </w:r>
          </w:p>
        </w:tc>
      </w:tr>
      <w:tr w:rsidR="00737153" w:rsidRPr="008B368B" w14:paraId="18E087D0" w14:textId="77777777" w:rsidTr="00EC00CB">
        <w:trPr>
          <w:trHeight w:val="300"/>
        </w:trPr>
        <w:tc>
          <w:tcPr>
            <w:tcW w:w="3591" w:type="pct"/>
            <w:tcBorders>
              <w:top w:val="nil"/>
              <w:left w:val="single" w:sz="4" w:space="0" w:color="auto"/>
              <w:bottom w:val="single" w:sz="4" w:space="0" w:color="auto"/>
              <w:right w:val="single" w:sz="4" w:space="0" w:color="auto"/>
            </w:tcBorders>
            <w:shd w:val="clear" w:color="auto" w:fill="auto"/>
            <w:vAlign w:val="center"/>
            <w:hideMark/>
          </w:tcPr>
          <w:p w14:paraId="0C37AA94" w14:textId="77777777" w:rsidR="00737153" w:rsidRPr="008B368B" w:rsidRDefault="00737153" w:rsidP="00737153">
            <w:pPr>
              <w:spacing w:after="0" w:line="240" w:lineRule="auto"/>
              <w:rPr>
                <w:rFonts w:eastAsia="Times New Roman" w:cstheme="minorHAnsi"/>
                <w:color w:val="000000"/>
                <w:sz w:val="20"/>
                <w:szCs w:val="20"/>
                <w:lang w:eastAsia="pl-PL"/>
              </w:rPr>
            </w:pPr>
            <w:r w:rsidRPr="008B368B">
              <w:rPr>
                <w:rFonts w:eastAsia="Times New Roman" w:cstheme="minorHAnsi"/>
                <w:color w:val="000000"/>
                <w:sz w:val="20"/>
                <w:szCs w:val="20"/>
                <w:lang w:eastAsia="pl-PL"/>
              </w:rPr>
              <w:t>4. Rozbiórki</w:t>
            </w:r>
          </w:p>
        </w:tc>
        <w:tc>
          <w:tcPr>
            <w:tcW w:w="429" w:type="pct"/>
            <w:tcBorders>
              <w:top w:val="nil"/>
              <w:left w:val="nil"/>
              <w:bottom w:val="single" w:sz="4" w:space="0" w:color="auto"/>
              <w:right w:val="single" w:sz="4" w:space="0" w:color="auto"/>
            </w:tcBorders>
            <w:shd w:val="clear" w:color="auto" w:fill="auto"/>
            <w:vAlign w:val="center"/>
          </w:tcPr>
          <w:p w14:paraId="4E97B2D3" w14:textId="5C775726" w:rsidR="00737153" w:rsidRPr="008B368B" w:rsidRDefault="000159B0" w:rsidP="00737153">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1</w:t>
            </w:r>
          </w:p>
        </w:tc>
        <w:tc>
          <w:tcPr>
            <w:tcW w:w="980" w:type="pct"/>
            <w:tcBorders>
              <w:top w:val="nil"/>
              <w:left w:val="nil"/>
              <w:bottom w:val="single" w:sz="4" w:space="0" w:color="auto"/>
              <w:right w:val="single" w:sz="4" w:space="0" w:color="auto"/>
            </w:tcBorders>
            <w:shd w:val="clear" w:color="auto" w:fill="auto"/>
            <w:vAlign w:val="center"/>
          </w:tcPr>
          <w:p w14:paraId="2CB4384C" w14:textId="6E5C86BC" w:rsidR="00737153" w:rsidRPr="008B368B" w:rsidRDefault="000159B0" w:rsidP="00737153">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298,40</w:t>
            </w:r>
          </w:p>
        </w:tc>
      </w:tr>
      <w:tr w:rsidR="00737153" w:rsidRPr="008B368B" w14:paraId="4559594C" w14:textId="77777777" w:rsidTr="00EC00CB">
        <w:trPr>
          <w:trHeight w:val="300"/>
        </w:trPr>
        <w:tc>
          <w:tcPr>
            <w:tcW w:w="3591" w:type="pct"/>
            <w:tcBorders>
              <w:top w:val="nil"/>
              <w:left w:val="single" w:sz="4" w:space="0" w:color="auto"/>
              <w:bottom w:val="single" w:sz="4" w:space="0" w:color="auto"/>
              <w:right w:val="single" w:sz="4" w:space="0" w:color="auto"/>
            </w:tcBorders>
            <w:shd w:val="clear" w:color="auto" w:fill="auto"/>
            <w:vAlign w:val="center"/>
            <w:hideMark/>
          </w:tcPr>
          <w:p w14:paraId="78C705FC" w14:textId="77777777" w:rsidR="00737153" w:rsidRPr="008B368B" w:rsidRDefault="00737153" w:rsidP="00737153">
            <w:pPr>
              <w:spacing w:after="0" w:line="240" w:lineRule="auto"/>
              <w:rPr>
                <w:rFonts w:eastAsia="Times New Roman" w:cstheme="minorHAnsi"/>
                <w:color w:val="000000"/>
                <w:sz w:val="20"/>
                <w:szCs w:val="20"/>
                <w:lang w:eastAsia="pl-PL"/>
              </w:rPr>
            </w:pPr>
            <w:r w:rsidRPr="008B368B">
              <w:rPr>
                <w:rFonts w:eastAsia="Times New Roman" w:cstheme="minorHAnsi"/>
                <w:color w:val="000000"/>
                <w:sz w:val="20"/>
                <w:szCs w:val="20"/>
                <w:lang w:eastAsia="pl-PL"/>
              </w:rPr>
              <w:t>5. Nieruchomości sprzedane</w:t>
            </w:r>
          </w:p>
        </w:tc>
        <w:tc>
          <w:tcPr>
            <w:tcW w:w="429" w:type="pct"/>
            <w:tcBorders>
              <w:top w:val="nil"/>
              <w:left w:val="nil"/>
              <w:bottom w:val="single" w:sz="4" w:space="0" w:color="auto"/>
              <w:right w:val="single" w:sz="4" w:space="0" w:color="auto"/>
            </w:tcBorders>
            <w:shd w:val="clear" w:color="auto" w:fill="auto"/>
            <w:vAlign w:val="center"/>
          </w:tcPr>
          <w:p w14:paraId="063D8312" w14:textId="4423FA8A" w:rsidR="00737153" w:rsidRPr="008B368B" w:rsidRDefault="00931920" w:rsidP="00737153">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28</w:t>
            </w:r>
          </w:p>
        </w:tc>
        <w:tc>
          <w:tcPr>
            <w:tcW w:w="980" w:type="pct"/>
            <w:tcBorders>
              <w:top w:val="nil"/>
              <w:left w:val="nil"/>
              <w:bottom w:val="single" w:sz="4" w:space="0" w:color="auto"/>
              <w:right w:val="single" w:sz="4" w:space="0" w:color="auto"/>
            </w:tcBorders>
            <w:shd w:val="clear" w:color="auto" w:fill="auto"/>
            <w:vAlign w:val="center"/>
          </w:tcPr>
          <w:p w14:paraId="00D9FA06" w14:textId="2D3C0190" w:rsidR="00737153" w:rsidRPr="008B368B" w:rsidRDefault="00931920" w:rsidP="00737153">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2</w:t>
            </w:r>
            <w:r w:rsidR="00C3169F">
              <w:rPr>
                <w:rFonts w:eastAsia="Times New Roman" w:cstheme="minorHAnsi"/>
                <w:color w:val="000000"/>
                <w:sz w:val="20"/>
                <w:szCs w:val="20"/>
                <w:lang w:eastAsia="pl-PL"/>
              </w:rPr>
              <w:t xml:space="preserve"> </w:t>
            </w:r>
            <w:r>
              <w:rPr>
                <w:rFonts w:eastAsia="Times New Roman" w:cstheme="minorHAnsi"/>
                <w:color w:val="000000"/>
                <w:sz w:val="20"/>
                <w:szCs w:val="20"/>
                <w:lang w:eastAsia="pl-PL"/>
              </w:rPr>
              <w:t>277,22</w:t>
            </w:r>
          </w:p>
        </w:tc>
      </w:tr>
      <w:tr w:rsidR="00737153" w:rsidRPr="008B368B" w14:paraId="51CCF6B9" w14:textId="77777777" w:rsidTr="00EC00CB">
        <w:trPr>
          <w:trHeight w:val="375"/>
        </w:trPr>
        <w:tc>
          <w:tcPr>
            <w:tcW w:w="3591" w:type="pct"/>
            <w:tcBorders>
              <w:top w:val="nil"/>
              <w:left w:val="single" w:sz="4" w:space="0" w:color="auto"/>
              <w:bottom w:val="single" w:sz="4" w:space="0" w:color="auto"/>
              <w:right w:val="single" w:sz="4" w:space="0" w:color="auto"/>
            </w:tcBorders>
            <w:shd w:val="clear" w:color="auto" w:fill="FFC000"/>
            <w:vAlign w:val="center"/>
            <w:hideMark/>
          </w:tcPr>
          <w:p w14:paraId="0FC39D64" w14:textId="77777777" w:rsidR="00737153" w:rsidRPr="008B368B" w:rsidRDefault="00737153" w:rsidP="00737153">
            <w:pPr>
              <w:spacing w:after="0" w:line="240" w:lineRule="auto"/>
              <w:jc w:val="center"/>
              <w:rPr>
                <w:rFonts w:eastAsia="Times New Roman" w:cstheme="minorHAnsi"/>
                <w:b/>
                <w:iCs/>
                <w:color w:val="000000"/>
                <w:sz w:val="20"/>
                <w:szCs w:val="20"/>
                <w:lang w:eastAsia="pl-PL"/>
              </w:rPr>
            </w:pPr>
            <w:r w:rsidRPr="008B368B">
              <w:rPr>
                <w:rFonts w:eastAsia="Times New Roman" w:cstheme="minorHAnsi"/>
                <w:b/>
                <w:iCs/>
                <w:color w:val="000000"/>
                <w:sz w:val="20"/>
                <w:szCs w:val="20"/>
                <w:lang w:eastAsia="pl-PL"/>
              </w:rPr>
              <w:t>Razem 1-5</w:t>
            </w:r>
          </w:p>
        </w:tc>
        <w:tc>
          <w:tcPr>
            <w:tcW w:w="429" w:type="pct"/>
            <w:tcBorders>
              <w:top w:val="nil"/>
              <w:left w:val="nil"/>
              <w:bottom w:val="single" w:sz="4" w:space="0" w:color="auto"/>
              <w:right w:val="single" w:sz="4" w:space="0" w:color="auto"/>
            </w:tcBorders>
            <w:shd w:val="clear" w:color="auto" w:fill="FFC000"/>
            <w:vAlign w:val="center"/>
          </w:tcPr>
          <w:p w14:paraId="5E79D008" w14:textId="4A53E252" w:rsidR="00737153" w:rsidRPr="008B368B" w:rsidRDefault="00931920" w:rsidP="00737153">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56</w:t>
            </w:r>
          </w:p>
        </w:tc>
        <w:tc>
          <w:tcPr>
            <w:tcW w:w="980" w:type="pct"/>
            <w:tcBorders>
              <w:top w:val="nil"/>
              <w:left w:val="nil"/>
              <w:bottom w:val="single" w:sz="4" w:space="0" w:color="auto"/>
              <w:right w:val="single" w:sz="4" w:space="0" w:color="auto"/>
            </w:tcBorders>
            <w:shd w:val="clear" w:color="auto" w:fill="FFC000"/>
            <w:vAlign w:val="center"/>
          </w:tcPr>
          <w:p w14:paraId="022EA06C" w14:textId="7214C800" w:rsidR="00737153" w:rsidRPr="008B368B" w:rsidRDefault="00931920" w:rsidP="00737153">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4</w:t>
            </w:r>
            <w:r w:rsidR="00C3169F">
              <w:rPr>
                <w:rFonts w:eastAsia="Times New Roman" w:cstheme="minorHAnsi"/>
                <w:color w:val="000000"/>
                <w:sz w:val="20"/>
                <w:szCs w:val="20"/>
                <w:lang w:eastAsia="pl-PL"/>
              </w:rPr>
              <w:t xml:space="preserve"> </w:t>
            </w:r>
            <w:r>
              <w:rPr>
                <w:rFonts w:eastAsia="Times New Roman" w:cstheme="minorHAnsi"/>
                <w:color w:val="000000"/>
                <w:sz w:val="20"/>
                <w:szCs w:val="20"/>
                <w:lang w:eastAsia="pl-PL"/>
              </w:rPr>
              <w:t>292,</w:t>
            </w:r>
            <w:r w:rsidR="00794613">
              <w:rPr>
                <w:rFonts w:eastAsia="Times New Roman" w:cstheme="minorHAnsi"/>
                <w:color w:val="000000"/>
                <w:sz w:val="20"/>
                <w:szCs w:val="20"/>
                <w:lang w:eastAsia="pl-PL"/>
              </w:rPr>
              <w:t>7</w:t>
            </w:r>
            <w:r>
              <w:rPr>
                <w:rFonts w:eastAsia="Times New Roman" w:cstheme="minorHAnsi"/>
                <w:color w:val="000000"/>
                <w:sz w:val="20"/>
                <w:szCs w:val="20"/>
                <w:lang w:eastAsia="pl-PL"/>
              </w:rPr>
              <w:t>5</w:t>
            </w:r>
          </w:p>
        </w:tc>
      </w:tr>
      <w:tr w:rsidR="00737153" w:rsidRPr="008B368B" w14:paraId="407520AE" w14:textId="77777777" w:rsidTr="00EC00CB">
        <w:trPr>
          <w:trHeight w:val="300"/>
        </w:trPr>
        <w:tc>
          <w:tcPr>
            <w:tcW w:w="3591" w:type="pct"/>
            <w:tcBorders>
              <w:top w:val="nil"/>
              <w:left w:val="single" w:sz="4" w:space="0" w:color="auto"/>
              <w:bottom w:val="single" w:sz="4" w:space="0" w:color="auto"/>
              <w:right w:val="single" w:sz="4" w:space="0" w:color="auto"/>
            </w:tcBorders>
            <w:shd w:val="clear" w:color="auto" w:fill="auto"/>
            <w:vAlign w:val="center"/>
            <w:hideMark/>
          </w:tcPr>
          <w:p w14:paraId="3F21E67C" w14:textId="77777777" w:rsidR="00737153" w:rsidRPr="008B368B" w:rsidRDefault="00737153" w:rsidP="00737153">
            <w:pPr>
              <w:spacing w:after="0" w:line="240" w:lineRule="auto"/>
              <w:rPr>
                <w:rFonts w:eastAsia="Times New Roman" w:cstheme="minorHAnsi"/>
                <w:b/>
                <w:bCs/>
                <w:i/>
                <w:iCs/>
                <w:color w:val="000000"/>
                <w:sz w:val="20"/>
                <w:szCs w:val="20"/>
                <w:lang w:eastAsia="pl-PL"/>
              </w:rPr>
            </w:pPr>
            <w:r w:rsidRPr="008B368B">
              <w:rPr>
                <w:rFonts w:eastAsia="Times New Roman" w:cstheme="minorHAnsi"/>
                <w:b/>
                <w:bCs/>
                <w:i/>
                <w:iCs/>
                <w:color w:val="000000"/>
                <w:sz w:val="20"/>
                <w:szCs w:val="20"/>
                <w:lang w:eastAsia="pl-PL"/>
              </w:rPr>
              <w:t>5 a) Lokale ujęte w nieruchomościach w pkt 1-5</w:t>
            </w:r>
          </w:p>
        </w:tc>
        <w:tc>
          <w:tcPr>
            <w:tcW w:w="429" w:type="pct"/>
            <w:tcBorders>
              <w:top w:val="nil"/>
              <w:left w:val="nil"/>
              <w:bottom w:val="single" w:sz="4" w:space="0" w:color="auto"/>
              <w:right w:val="single" w:sz="4" w:space="0" w:color="auto"/>
            </w:tcBorders>
            <w:shd w:val="clear" w:color="auto" w:fill="auto"/>
            <w:vAlign w:val="center"/>
          </w:tcPr>
          <w:p w14:paraId="1293F446" w14:textId="02F38FF7" w:rsidR="00737153" w:rsidRPr="008B368B" w:rsidRDefault="00737153" w:rsidP="00737153">
            <w:pPr>
              <w:spacing w:after="0" w:line="240" w:lineRule="auto"/>
              <w:jc w:val="center"/>
              <w:rPr>
                <w:rFonts w:eastAsia="Times New Roman" w:cstheme="minorHAnsi"/>
                <w:color w:val="000000"/>
                <w:sz w:val="20"/>
                <w:szCs w:val="20"/>
                <w:lang w:eastAsia="pl-PL"/>
              </w:rPr>
            </w:pPr>
          </w:p>
        </w:tc>
        <w:tc>
          <w:tcPr>
            <w:tcW w:w="980" w:type="pct"/>
            <w:tcBorders>
              <w:top w:val="nil"/>
              <w:left w:val="nil"/>
              <w:bottom w:val="single" w:sz="4" w:space="0" w:color="auto"/>
              <w:right w:val="single" w:sz="4" w:space="0" w:color="auto"/>
            </w:tcBorders>
            <w:shd w:val="clear" w:color="auto" w:fill="auto"/>
            <w:vAlign w:val="center"/>
          </w:tcPr>
          <w:p w14:paraId="510ED102" w14:textId="3BCB57C9" w:rsidR="00737153" w:rsidRPr="008B368B" w:rsidRDefault="00737153" w:rsidP="00737153">
            <w:pPr>
              <w:spacing w:after="0" w:line="240" w:lineRule="auto"/>
              <w:jc w:val="center"/>
              <w:rPr>
                <w:rFonts w:eastAsia="Times New Roman" w:cstheme="minorHAnsi"/>
                <w:color w:val="000000"/>
                <w:sz w:val="20"/>
                <w:szCs w:val="20"/>
                <w:lang w:eastAsia="pl-PL"/>
              </w:rPr>
            </w:pPr>
          </w:p>
        </w:tc>
      </w:tr>
      <w:tr w:rsidR="00737153" w:rsidRPr="008B368B" w14:paraId="355BD8A7" w14:textId="77777777" w:rsidTr="00EC00CB">
        <w:trPr>
          <w:trHeight w:val="300"/>
        </w:trPr>
        <w:tc>
          <w:tcPr>
            <w:tcW w:w="35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737CB7" w14:textId="77777777" w:rsidR="00737153" w:rsidRPr="008B368B" w:rsidRDefault="00737153" w:rsidP="00737153">
            <w:pPr>
              <w:spacing w:after="0" w:line="240" w:lineRule="auto"/>
              <w:jc w:val="right"/>
              <w:rPr>
                <w:rFonts w:eastAsia="Times New Roman" w:cstheme="minorHAnsi"/>
                <w:i/>
                <w:iCs/>
                <w:color w:val="000000"/>
                <w:sz w:val="20"/>
                <w:szCs w:val="20"/>
                <w:lang w:eastAsia="pl-PL"/>
              </w:rPr>
            </w:pPr>
            <w:r w:rsidRPr="008B368B">
              <w:rPr>
                <w:rFonts w:eastAsia="Times New Roman" w:cstheme="minorHAnsi"/>
                <w:i/>
                <w:iCs/>
                <w:color w:val="000000"/>
                <w:sz w:val="20"/>
                <w:szCs w:val="20"/>
                <w:lang w:eastAsia="pl-PL"/>
              </w:rPr>
              <w:t>z tego lokale mieszkalne</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31845997" w14:textId="1999B902" w:rsidR="00737153" w:rsidRPr="008B368B" w:rsidRDefault="00931920" w:rsidP="00737153">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50</w:t>
            </w:r>
          </w:p>
        </w:tc>
        <w:tc>
          <w:tcPr>
            <w:tcW w:w="980" w:type="pct"/>
            <w:tcBorders>
              <w:top w:val="single" w:sz="4" w:space="0" w:color="auto"/>
              <w:left w:val="single" w:sz="4" w:space="0" w:color="auto"/>
              <w:bottom w:val="single" w:sz="4" w:space="0" w:color="auto"/>
              <w:right w:val="single" w:sz="4" w:space="0" w:color="auto"/>
            </w:tcBorders>
            <w:shd w:val="clear" w:color="auto" w:fill="auto"/>
            <w:vAlign w:val="center"/>
          </w:tcPr>
          <w:p w14:paraId="3D6DB8EB" w14:textId="2249AE46" w:rsidR="00737153" w:rsidRPr="008B368B" w:rsidRDefault="00931920" w:rsidP="00737153">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3</w:t>
            </w:r>
            <w:r w:rsidR="00C3169F">
              <w:rPr>
                <w:rFonts w:eastAsia="Times New Roman" w:cstheme="minorHAnsi"/>
                <w:color w:val="000000"/>
                <w:sz w:val="20"/>
                <w:szCs w:val="20"/>
                <w:lang w:eastAsia="pl-PL"/>
              </w:rPr>
              <w:t xml:space="preserve"> </w:t>
            </w:r>
            <w:r>
              <w:rPr>
                <w:rFonts w:eastAsia="Times New Roman" w:cstheme="minorHAnsi"/>
                <w:color w:val="000000"/>
                <w:sz w:val="20"/>
                <w:szCs w:val="20"/>
                <w:lang w:eastAsia="pl-PL"/>
              </w:rPr>
              <w:t>229,34</w:t>
            </w:r>
          </w:p>
        </w:tc>
      </w:tr>
      <w:tr w:rsidR="00737153" w:rsidRPr="008B368B" w14:paraId="44188150" w14:textId="77777777" w:rsidTr="00370C80">
        <w:trPr>
          <w:trHeight w:val="300"/>
        </w:trPr>
        <w:tc>
          <w:tcPr>
            <w:tcW w:w="35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934ADF" w14:textId="77777777" w:rsidR="00737153" w:rsidRPr="008B368B" w:rsidRDefault="00737153" w:rsidP="00737153">
            <w:pPr>
              <w:spacing w:after="0" w:line="240" w:lineRule="auto"/>
              <w:jc w:val="right"/>
              <w:rPr>
                <w:rFonts w:eastAsia="Times New Roman" w:cstheme="minorHAnsi"/>
                <w:i/>
                <w:iCs/>
                <w:color w:val="000000"/>
                <w:sz w:val="20"/>
                <w:szCs w:val="20"/>
                <w:lang w:eastAsia="pl-PL"/>
              </w:rPr>
            </w:pPr>
            <w:r w:rsidRPr="008B368B">
              <w:rPr>
                <w:rFonts w:eastAsia="Times New Roman" w:cstheme="minorHAnsi"/>
                <w:i/>
                <w:iCs/>
                <w:color w:val="000000"/>
                <w:sz w:val="20"/>
                <w:szCs w:val="20"/>
                <w:lang w:eastAsia="pl-PL"/>
              </w:rPr>
              <w:t>lokale użytkowe i garaże</w:t>
            </w:r>
          </w:p>
        </w:tc>
        <w:tc>
          <w:tcPr>
            <w:tcW w:w="429" w:type="pct"/>
            <w:tcBorders>
              <w:top w:val="single" w:sz="4" w:space="0" w:color="auto"/>
              <w:left w:val="nil"/>
              <w:bottom w:val="single" w:sz="4" w:space="0" w:color="auto"/>
              <w:right w:val="single" w:sz="4" w:space="0" w:color="auto"/>
            </w:tcBorders>
            <w:shd w:val="clear" w:color="auto" w:fill="auto"/>
            <w:vAlign w:val="center"/>
          </w:tcPr>
          <w:p w14:paraId="70AC1C6F" w14:textId="395B34FA" w:rsidR="00737153" w:rsidRPr="008B368B" w:rsidRDefault="00931920" w:rsidP="00737153">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6</w:t>
            </w:r>
          </w:p>
        </w:tc>
        <w:tc>
          <w:tcPr>
            <w:tcW w:w="980" w:type="pct"/>
            <w:tcBorders>
              <w:top w:val="single" w:sz="4" w:space="0" w:color="auto"/>
              <w:left w:val="nil"/>
              <w:bottom w:val="single" w:sz="4" w:space="0" w:color="auto"/>
              <w:right w:val="single" w:sz="4" w:space="0" w:color="auto"/>
            </w:tcBorders>
            <w:shd w:val="clear" w:color="auto" w:fill="auto"/>
            <w:vAlign w:val="center"/>
          </w:tcPr>
          <w:p w14:paraId="15CBBCD9" w14:textId="7FAF7A15" w:rsidR="00737153" w:rsidRPr="008B368B" w:rsidRDefault="00931920" w:rsidP="00737153">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1</w:t>
            </w:r>
            <w:r w:rsidR="00C3169F">
              <w:rPr>
                <w:rFonts w:eastAsia="Times New Roman" w:cstheme="minorHAnsi"/>
                <w:color w:val="000000"/>
                <w:sz w:val="20"/>
                <w:szCs w:val="20"/>
                <w:lang w:eastAsia="pl-PL"/>
              </w:rPr>
              <w:t xml:space="preserve"> </w:t>
            </w:r>
            <w:r>
              <w:rPr>
                <w:rFonts w:eastAsia="Times New Roman" w:cstheme="minorHAnsi"/>
                <w:color w:val="000000"/>
                <w:sz w:val="20"/>
                <w:szCs w:val="20"/>
                <w:lang w:eastAsia="pl-PL"/>
              </w:rPr>
              <w:t>063,41</w:t>
            </w:r>
          </w:p>
        </w:tc>
      </w:tr>
      <w:tr w:rsidR="00737153" w:rsidRPr="008B368B" w14:paraId="25D55562" w14:textId="77777777" w:rsidTr="00EF4F21">
        <w:trPr>
          <w:trHeight w:val="300"/>
        </w:trPr>
        <w:tc>
          <w:tcPr>
            <w:tcW w:w="35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25A18A" w14:textId="77777777" w:rsidR="00737153" w:rsidRPr="008B368B" w:rsidRDefault="00737153" w:rsidP="00737153">
            <w:pPr>
              <w:spacing w:after="0" w:line="240" w:lineRule="auto"/>
              <w:rPr>
                <w:rFonts w:eastAsia="Times New Roman" w:cstheme="minorHAnsi"/>
                <w:color w:val="000000"/>
                <w:sz w:val="20"/>
                <w:szCs w:val="20"/>
                <w:lang w:eastAsia="pl-PL"/>
              </w:rPr>
            </w:pPr>
            <w:r w:rsidRPr="008B368B">
              <w:rPr>
                <w:rFonts w:eastAsia="Times New Roman" w:cstheme="minorHAnsi"/>
                <w:color w:val="000000"/>
                <w:sz w:val="20"/>
                <w:szCs w:val="20"/>
                <w:lang w:eastAsia="pl-PL"/>
              </w:rPr>
              <w:t xml:space="preserve">6. Połączenia lokali </w:t>
            </w:r>
            <w:r w:rsidRPr="00C915C6">
              <w:rPr>
                <w:rFonts w:eastAsia="Times New Roman" w:cstheme="minorHAnsi"/>
                <w:sz w:val="20"/>
                <w:szCs w:val="20"/>
                <w:lang w:eastAsia="pl-PL"/>
              </w:rPr>
              <w:t>/bez zmiany powierzchni/</w:t>
            </w:r>
          </w:p>
        </w:tc>
        <w:tc>
          <w:tcPr>
            <w:tcW w:w="429" w:type="pct"/>
            <w:tcBorders>
              <w:top w:val="single" w:sz="4" w:space="0" w:color="auto"/>
              <w:left w:val="nil"/>
              <w:bottom w:val="single" w:sz="4" w:space="0" w:color="auto"/>
              <w:right w:val="single" w:sz="4" w:space="0" w:color="auto"/>
            </w:tcBorders>
            <w:shd w:val="clear" w:color="auto" w:fill="auto"/>
            <w:noWrap/>
            <w:vAlign w:val="center"/>
          </w:tcPr>
          <w:p w14:paraId="6DB33646" w14:textId="7B0C3DF2" w:rsidR="00737153" w:rsidRPr="008B368B" w:rsidRDefault="00931920" w:rsidP="00737153">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5</w:t>
            </w:r>
          </w:p>
        </w:tc>
        <w:tc>
          <w:tcPr>
            <w:tcW w:w="980" w:type="pct"/>
            <w:tcBorders>
              <w:top w:val="single" w:sz="4" w:space="0" w:color="auto"/>
              <w:left w:val="nil"/>
              <w:bottom w:val="single" w:sz="4" w:space="0" w:color="auto"/>
              <w:right w:val="single" w:sz="4" w:space="0" w:color="auto"/>
            </w:tcBorders>
            <w:shd w:val="clear" w:color="auto" w:fill="auto"/>
            <w:noWrap/>
            <w:vAlign w:val="center"/>
          </w:tcPr>
          <w:p w14:paraId="0F36011C" w14:textId="0D643548" w:rsidR="00737153" w:rsidRPr="008B368B" w:rsidRDefault="00931920" w:rsidP="00737153">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0</w:t>
            </w:r>
          </w:p>
        </w:tc>
      </w:tr>
      <w:tr w:rsidR="00737153" w:rsidRPr="008B368B" w14:paraId="0212D479" w14:textId="77777777" w:rsidTr="00EF4F21">
        <w:trPr>
          <w:trHeight w:val="510"/>
        </w:trPr>
        <w:tc>
          <w:tcPr>
            <w:tcW w:w="35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394BA6" w14:textId="77777777" w:rsidR="00737153" w:rsidRPr="008B368B" w:rsidRDefault="00737153" w:rsidP="00737153">
            <w:pPr>
              <w:spacing w:after="0" w:line="240" w:lineRule="auto"/>
              <w:rPr>
                <w:rFonts w:eastAsia="Times New Roman" w:cstheme="minorHAnsi"/>
                <w:color w:val="000000"/>
                <w:sz w:val="20"/>
                <w:szCs w:val="20"/>
                <w:lang w:eastAsia="pl-PL"/>
              </w:rPr>
            </w:pPr>
            <w:r w:rsidRPr="008B368B">
              <w:rPr>
                <w:rFonts w:eastAsia="Times New Roman" w:cstheme="minorHAnsi"/>
                <w:color w:val="000000"/>
                <w:sz w:val="20"/>
                <w:szCs w:val="20"/>
                <w:lang w:eastAsia="pl-PL"/>
              </w:rPr>
              <w:t>7. Lokale niespełniające wymogów prawa budowlanego, zdjęte z ewidencji zasobu</w:t>
            </w:r>
          </w:p>
        </w:tc>
        <w:tc>
          <w:tcPr>
            <w:tcW w:w="429" w:type="pct"/>
            <w:tcBorders>
              <w:top w:val="single" w:sz="4" w:space="0" w:color="auto"/>
              <w:left w:val="nil"/>
              <w:bottom w:val="single" w:sz="4" w:space="0" w:color="auto"/>
              <w:right w:val="single" w:sz="4" w:space="0" w:color="auto"/>
            </w:tcBorders>
            <w:shd w:val="clear" w:color="auto" w:fill="auto"/>
            <w:noWrap/>
            <w:vAlign w:val="bottom"/>
          </w:tcPr>
          <w:p w14:paraId="2517D7E1" w14:textId="1FB17908" w:rsidR="00737153" w:rsidRPr="008B368B" w:rsidRDefault="00931920" w:rsidP="00737153">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0</w:t>
            </w:r>
          </w:p>
        </w:tc>
        <w:tc>
          <w:tcPr>
            <w:tcW w:w="980" w:type="pct"/>
            <w:tcBorders>
              <w:top w:val="single" w:sz="4" w:space="0" w:color="auto"/>
              <w:left w:val="nil"/>
              <w:bottom w:val="single" w:sz="4" w:space="0" w:color="auto"/>
              <w:right w:val="single" w:sz="4" w:space="0" w:color="auto"/>
            </w:tcBorders>
            <w:shd w:val="clear" w:color="auto" w:fill="auto"/>
            <w:noWrap/>
            <w:vAlign w:val="bottom"/>
          </w:tcPr>
          <w:p w14:paraId="1EC18B89" w14:textId="585CB2CB" w:rsidR="00737153" w:rsidRPr="008B368B" w:rsidRDefault="00931920" w:rsidP="00737153">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0</w:t>
            </w:r>
          </w:p>
        </w:tc>
      </w:tr>
      <w:tr w:rsidR="00737153" w:rsidRPr="008B368B" w14:paraId="3D46A094" w14:textId="77777777" w:rsidTr="00EC00CB">
        <w:trPr>
          <w:trHeight w:val="300"/>
        </w:trPr>
        <w:tc>
          <w:tcPr>
            <w:tcW w:w="3591" w:type="pct"/>
            <w:tcBorders>
              <w:top w:val="nil"/>
              <w:left w:val="single" w:sz="4" w:space="0" w:color="auto"/>
              <w:bottom w:val="single" w:sz="4" w:space="0" w:color="auto"/>
              <w:right w:val="single" w:sz="4" w:space="0" w:color="auto"/>
            </w:tcBorders>
            <w:shd w:val="clear" w:color="auto" w:fill="FFC000"/>
            <w:noWrap/>
            <w:vAlign w:val="center"/>
            <w:hideMark/>
          </w:tcPr>
          <w:p w14:paraId="276DE74C" w14:textId="77777777" w:rsidR="00737153" w:rsidRPr="008B368B" w:rsidRDefault="00737153" w:rsidP="00737153">
            <w:pPr>
              <w:spacing w:after="0" w:line="240" w:lineRule="auto"/>
              <w:jc w:val="right"/>
              <w:rPr>
                <w:rFonts w:eastAsia="Times New Roman" w:cstheme="minorHAnsi"/>
                <w:b/>
                <w:bCs/>
                <w:color w:val="000000"/>
                <w:sz w:val="20"/>
                <w:szCs w:val="20"/>
                <w:lang w:eastAsia="pl-PL"/>
              </w:rPr>
            </w:pPr>
            <w:r w:rsidRPr="008B368B">
              <w:rPr>
                <w:rFonts w:eastAsia="Times New Roman" w:cstheme="minorHAnsi"/>
                <w:b/>
                <w:bCs/>
                <w:color w:val="000000"/>
                <w:sz w:val="20"/>
                <w:szCs w:val="20"/>
                <w:lang w:eastAsia="pl-PL"/>
              </w:rPr>
              <w:t>Ogółem zmniejszenie lokali 5a + 6 + 7</w:t>
            </w:r>
          </w:p>
        </w:tc>
        <w:tc>
          <w:tcPr>
            <w:tcW w:w="429" w:type="pct"/>
            <w:tcBorders>
              <w:top w:val="nil"/>
              <w:left w:val="nil"/>
              <w:bottom w:val="single" w:sz="4" w:space="0" w:color="auto"/>
              <w:right w:val="single" w:sz="4" w:space="0" w:color="auto"/>
            </w:tcBorders>
            <w:shd w:val="clear" w:color="auto" w:fill="FFC000"/>
            <w:noWrap/>
            <w:vAlign w:val="bottom"/>
          </w:tcPr>
          <w:p w14:paraId="3E4F1113" w14:textId="32D5E3C9" w:rsidR="00737153" w:rsidRPr="008B368B" w:rsidRDefault="00931920" w:rsidP="00737153">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61</w:t>
            </w:r>
          </w:p>
        </w:tc>
        <w:tc>
          <w:tcPr>
            <w:tcW w:w="980" w:type="pct"/>
            <w:tcBorders>
              <w:top w:val="nil"/>
              <w:left w:val="nil"/>
              <w:bottom w:val="single" w:sz="4" w:space="0" w:color="auto"/>
              <w:right w:val="single" w:sz="4" w:space="0" w:color="auto"/>
            </w:tcBorders>
            <w:shd w:val="clear" w:color="auto" w:fill="FFC000"/>
            <w:noWrap/>
            <w:vAlign w:val="bottom"/>
          </w:tcPr>
          <w:p w14:paraId="7A4ED4CC" w14:textId="09EB82D9" w:rsidR="00737153" w:rsidRPr="008B368B" w:rsidRDefault="00931920" w:rsidP="00737153">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4</w:t>
            </w:r>
            <w:r w:rsidR="00C3169F">
              <w:rPr>
                <w:rFonts w:eastAsia="Times New Roman" w:cstheme="minorHAnsi"/>
                <w:color w:val="000000"/>
                <w:sz w:val="20"/>
                <w:szCs w:val="20"/>
                <w:lang w:eastAsia="pl-PL"/>
              </w:rPr>
              <w:t xml:space="preserve"> </w:t>
            </w:r>
            <w:r>
              <w:rPr>
                <w:rFonts w:eastAsia="Times New Roman" w:cstheme="minorHAnsi"/>
                <w:color w:val="000000"/>
                <w:sz w:val="20"/>
                <w:szCs w:val="20"/>
                <w:lang w:eastAsia="pl-PL"/>
              </w:rPr>
              <w:t>292,</w:t>
            </w:r>
            <w:r w:rsidR="00794613">
              <w:rPr>
                <w:rFonts w:eastAsia="Times New Roman" w:cstheme="minorHAnsi"/>
                <w:color w:val="000000"/>
                <w:sz w:val="20"/>
                <w:szCs w:val="20"/>
                <w:lang w:eastAsia="pl-PL"/>
              </w:rPr>
              <w:t>7</w:t>
            </w:r>
            <w:r>
              <w:rPr>
                <w:rFonts w:eastAsia="Times New Roman" w:cstheme="minorHAnsi"/>
                <w:color w:val="000000"/>
                <w:sz w:val="20"/>
                <w:szCs w:val="20"/>
                <w:lang w:eastAsia="pl-PL"/>
              </w:rPr>
              <w:t>5</w:t>
            </w:r>
          </w:p>
        </w:tc>
      </w:tr>
      <w:tr w:rsidR="00737153" w:rsidRPr="008B368B" w14:paraId="0B827791" w14:textId="77777777" w:rsidTr="00EC00CB">
        <w:trPr>
          <w:trHeight w:val="300"/>
        </w:trPr>
        <w:tc>
          <w:tcPr>
            <w:tcW w:w="3591" w:type="pct"/>
            <w:tcBorders>
              <w:top w:val="nil"/>
              <w:left w:val="single" w:sz="4" w:space="0" w:color="auto"/>
              <w:bottom w:val="single" w:sz="4" w:space="0" w:color="auto"/>
              <w:right w:val="single" w:sz="4" w:space="0" w:color="auto"/>
            </w:tcBorders>
            <w:shd w:val="clear" w:color="auto" w:fill="auto"/>
            <w:vAlign w:val="center"/>
            <w:hideMark/>
          </w:tcPr>
          <w:p w14:paraId="598B1B04" w14:textId="77777777" w:rsidR="00737153" w:rsidRPr="008B368B" w:rsidRDefault="00737153" w:rsidP="00737153">
            <w:pPr>
              <w:spacing w:after="0" w:line="240" w:lineRule="auto"/>
              <w:jc w:val="right"/>
              <w:rPr>
                <w:rFonts w:eastAsia="Times New Roman" w:cstheme="minorHAnsi"/>
                <w:i/>
                <w:iCs/>
                <w:color w:val="000000"/>
                <w:sz w:val="20"/>
                <w:szCs w:val="20"/>
                <w:lang w:eastAsia="pl-PL"/>
              </w:rPr>
            </w:pPr>
            <w:r w:rsidRPr="008B368B">
              <w:rPr>
                <w:rFonts w:eastAsia="Times New Roman" w:cstheme="minorHAnsi"/>
                <w:i/>
                <w:iCs/>
                <w:color w:val="000000"/>
                <w:sz w:val="20"/>
                <w:szCs w:val="20"/>
                <w:lang w:eastAsia="pl-PL"/>
              </w:rPr>
              <w:t>z tego lokale mieszkalne</w:t>
            </w:r>
          </w:p>
        </w:tc>
        <w:tc>
          <w:tcPr>
            <w:tcW w:w="429" w:type="pct"/>
            <w:tcBorders>
              <w:top w:val="nil"/>
              <w:left w:val="nil"/>
              <w:bottom w:val="single" w:sz="4" w:space="0" w:color="auto"/>
              <w:right w:val="single" w:sz="4" w:space="0" w:color="auto"/>
            </w:tcBorders>
            <w:shd w:val="clear" w:color="auto" w:fill="auto"/>
            <w:noWrap/>
            <w:vAlign w:val="bottom"/>
          </w:tcPr>
          <w:p w14:paraId="48984CB5" w14:textId="0EAD8EF5" w:rsidR="00737153" w:rsidRPr="008B368B" w:rsidRDefault="00931920" w:rsidP="00737153">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54</w:t>
            </w:r>
          </w:p>
        </w:tc>
        <w:tc>
          <w:tcPr>
            <w:tcW w:w="980" w:type="pct"/>
            <w:tcBorders>
              <w:top w:val="nil"/>
              <w:left w:val="nil"/>
              <w:bottom w:val="single" w:sz="4" w:space="0" w:color="auto"/>
              <w:right w:val="single" w:sz="4" w:space="0" w:color="auto"/>
            </w:tcBorders>
            <w:shd w:val="clear" w:color="auto" w:fill="auto"/>
            <w:vAlign w:val="center"/>
          </w:tcPr>
          <w:p w14:paraId="15C396F2" w14:textId="2B078531" w:rsidR="00737153" w:rsidRPr="008B368B" w:rsidRDefault="00931920" w:rsidP="00737153">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3</w:t>
            </w:r>
            <w:r w:rsidR="00C3169F">
              <w:rPr>
                <w:rFonts w:eastAsia="Times New Roman" w:cstheme="minorHAnsi"/>
                <w:color w:val="000000"/>
                <w:sz w:val="20"/>
                <w:szCs w:val="20"/>
                <w:lang w:eastAsia="pl-PL"/>
              </w:rPr>
              <w:t xml:space="preserve"> </w:t>
            </w:r>
            <w:r>
              <w:rPr>
                <w:rFonts w:eastAsia="Times New Roman" w:cstheme="minorHAnsi"/>
                <w:color w:val="000000"/>
                <w:sz w:val="20"/>
                <w:szCs w:val="20"/>
                <w:lang w:eastAsia="pl-PL"/>
              </w:rPr>
              <w:t>229,34</w:t>
            </w:r>
          </w:p>
        </w:tc>
      </w:tr>
      <w:tr w:rsidR="00737153" w:rsidRPr="008B368B" w14:paraId="01C9C70B" w14:textId="77777777" w:rsidTr="00EC00CB">
        <w:trPr>
          <w:trHeight w:val="300"/>
        </w:trPr>
        <w:tc>
          <w:tcPr>
            <w:tcW w:w="3591" w:type="pct"/>
            <w:tcBorders>
              <w:top w:val="nil"/>
              <w:left w:val="single" w:sz="4" w:space="0" w:color="auto"/>
              <w:bottom w:val="single" w:sz="4" w:space="0" w:color="auto"/>
              <w:right w:val="single" w:sz="4" w:space="0" w:color="auto"/>
            </w:tcBorders>
            <w:shd w:val="clear" w:color="auto" w:fill="auto"/>
            <w:vAlign w:val="center"/>
            <w:hideMark/>
          </w:tcPr>
          <w:p w14:paraId="2731AB40" w14:textId="77777777" w:rsidR="00737153" w:rsidRPr="008B368B" w:rsidRDefault="00737153" w:rsidP="00737153">
            <w:pPr>
              <w:spacing w:after="0" w:line="240" w:lineRule="auto"/>
              <w:jc w:val="right"/>
              <w:rPr>
                <w:rFonts w:eastAsia="Times New Roman" w:cstheme="minorHAnsi"/>
                <w:i/>
                <w:iCs/>
                <w:color w:val="000000"/>
                <w:sz w:val="20"/>
                <w:szCs w:val="20"/>
                <w:lang w:eastAsia="pl-PL"/>
              </w:rPr>
            </w:pPr>
            <w:r w:rsidRPr="008B368B">
              <w:rPr>
                <w:rFonts w:eastAsia="Times New Roman" w:cstheme="minorHAnsi"/>
                <w:i/>
                <w:iCs/>
                <w:color w:val="000000"/>
                <w:sz w:val="20"/>
                <w:szCs w:val="20"/>
                <w:lang w:eastAsia="pl-PL"/>
              </w:rPr>
              <w:t>lokale użytkowe i garaże</w:t>
            </w:r>
          </w:p>
        </w:tc>
        <w:tc>
          <w:tcPr>
            <w:tcW w:w="429" w:type="pct"/>
            <w:tcBorders>
              <w:top w:val="nil"/>
              <w:left w:val="nil"/>
              <w:bottom w:val="single" w:sz="4" w:space="0" w:color="auto"/>
              <w:right w:val="single" w:sz="4" w:space="0" w:color="auto"/>
            </w:tcBorders>
            <w:shd w:val="clear" w:color="auto" w:fill="auto"/>
            <w:noWrap/>
            <w:vAlign w:val="bottom"/>
          </w:tcPr>
          <w:p w14:paraId="37838B38" w14:textId="52BD1286" w:rsidR="00737153" w:rsidRPr="008B368B" w:rsidRDefault="00931920" w:rsidP="00737153">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7</w:t>
            </w:r>
          </w:p>
        </w:tc>
        <w:tc>
          <w:tcPr>
            <w:tcW w:w="980" w:type="pct"/>
            <w:tcBorders>
              <w:top w:val="nil"/>
              <w:left w:val="nil"/>
              <w:bottom w:val="single" w:sz="4" w:space="0" w:color="auto"/>
              <w:right w:val="single" w:sz="4" w:space="0" w:color="auto"/>
            </w:tcBorders>
            <w:shd w:val="clear" w:color="auto" w:fill="auto"/>
            <w:vAlign w:val="center"/>
          </w:tcPr>
          <w:p w14:paraId="4C80BC6F" w14:textId="5A8D71C8" w:rsidR="00737153" w:rsidRPr="008B368B" w:rsidRDefault="00931920" w:rsidP="00737153">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1</w:t>
            </w:r>
            <w:r w:rsidR="00C3169F">
              <w:rPr>
                <w:rFonts w:eastAsia="Times New Roman" w:cstheme="minorHAnsi"/>
                <w:color w:val="000000"/>
                <w:sz w:val="20"/>
                <w:szCs w:val="20"/>
                <w:lang w:eastAsia="pl-PL"/>
              </w:rPr>
              <w:t xml:space="preserve"> </w:t>
            </w:r>
            <w:r>
              <w:rPr>
                <w:rFonts w:eastAsia="Times New Roman" w:cstheme="minorHAnsi"/>
                <w:color w:val="000000"/>
                <w:sz w:val="20"/>
                <w:szCs w:val="20"/>
                <w:lang w:eastAsia="pl-PL"/>
              </w:rPr>
              <w:t>063,41</w:t>
            </w:r>
          </w:p>
        </w:tc>
      </w:tr>
    </w:tbl>
    <w:p w14:paraId="7264BE56" w14:textId="77777777" w:rsidR="008B6D48" w:rsidRDefault="008B6D48" w:rsidP="00A96419">
      <w:pPr>
        <w:spacing w:before="240" w:after="240"/>
        <w:contextualSpacing/>
        <w:rPr>
          <w:rFonts w:eastAsia="Times New Roman" w:cstheme="minorHAnsi"/>
          <w:bCs/>
          <w:lang w:eastAsia="pl-PL"/>
        </w:rPr>
      </w:pPr>
    </w:p>
    <w:p w14:paraId="4452003C" w14:textId="2307DD63" w:rsidR="008B6D48" w:rsidRPr="00600510" w:rsidRDefault="008B6D48" w:rsidP="00B46115">
      <w:pPr>
        <w:spacing w:before="120" w:after="120"/>
        <w:rPr>
          <w:rFonts w:eastAsia="Times New Roman" w:cstheme="minorHAnsi"/>
          <w:bCs/>
          <w:lang w:eastAsia="pl-PL"/>
        </w:rPr>
      </w:pPr>
      <w:r w:rsidRPr="00600510">
        <w:rPr>
          <w:rFonts w:eastAsia="Times New Roman" w:cstheme="minorHAnsi"/>
          <w:bCs/>
          <w:lang w:eastAsia="pl-PL"/>
        </w:rPr>
        <w:t>Zmniejszenie zasobów będących w administrowaniu ZGN w Dzielnicy</w:t>
      </w:r>
      <w:r w:rsidR="00C3169F">
        <w:rPr>
          <w:rFonts w:eastAsia="Times New Roman" w:cstheme="minorHAnsi"/>
          <w:bCs/>
          <w:lang w:eastAsia="pl-PL"/>
        </w:rPr>
        <w:t xml:space="preserve"> Śródmieście</w:t>
      </w:r>
      <w:r w:rsidRPr="00600510">
        <w:rPr>
          <w:rFonts w:eastAsia="Times New Roman" w:cstheme="minorHAnsi"/>
          <w:bCs/>
          <w:lang w:eastAsia="pl-PL"/>
        </w:rPr>
        <w:t xml:space="preserve"> wykazane w tabeli 4 nastąpiło z powodu:</w:t>
      </w:r>
    </w:p>
    <w:p w14:paraId="10AEBB07" w14:textId="1B548093" w:rsidR="005317BA" w:rsidRPr="005317BA" w:rsidRDefault="008B6D48" w:rsidP="001079D7">
      <w:pPr>
        <w:pStyle w:val="Akapitzlist"/>
        <w:numPr>
          <w:ilvl w:val="0"/>
          <w:numId w:val="17"/>
        </w:numPr>
        <w:spacing w:before="120" w:after="0"/>
        <w:ind w:hanging="294"/>
        <w:contextualSpacing w:val="0"/>
        <w:rPr>
          <w:rFonts w:eastAsia="Times New Roman" w:cstheme="minorHAnsi"/>
          <w:bCs/>
          <w:lang w:eastAsia="pl-PL"/>
        </w:rPr>
      </w:pPr>
      <w:r w:rsidRPr="00600510">
        <w:rPr>
          <w:rFonts w:eastAsia="Times New Roman" w:cstheme="minorHAnsi"/>
          <w:bCs/>
          <w:lang w:eastAsia="pl-PL"/>
        </w:rPr>
        <w:t>Przekazania</w:t>
      </w:r>
      <w:r w:rsidR="00D24D51">
        <w:rPr>
          <w:rFonts w:eastAsia="Times New Roman" w:cstheme="minorHAnsi"/>
          <w:bCs/>
          <w:lang w:eastAsia="pl-PL"/>
        </w:rPr>
        <w:t xml:space="preserve"> przez Dzielnicę</w:t>
      </w:r>
      <w:r w:rsidRPr="00600510">
        <w:rPr>
          <w:rFonts w:eastAsia="Times New Roman" w:cstheme="minorHAnsi"/>
          <w:bCs/>
          <w:lang w:eastAsia="pl-PL"/>
        </w:rPr>
        <w:t xml:space="preserve"> 27 nieruchomości o powierzchni 1</w:t>
      </w:r>
      <w:r w:rsidR="00F15677">
        <w:rPr>
          <w:rFonts w:eastAsia="Times New Roman" w:cstheme="minorHAnsi"/>
          <w:bCs/>
          <w:lang w:eastAsia="pl-PL"/>
        </w:rPr>
        <w:t xml:space="preserve"> </w:t>
      </w:r>
      <w:r w:rsidRPr="00600510">
        <w:rPr>
          <w:rFonts w:eastAsia="Times New Roman" w:cstheme="minorHAnsi"/>
          <w:bCs/>
          <w:lang w:eastAsia="pl-PL"/>
        </w:rPr>
        <w:t>717,13 m</w:t>
      </w:r>
      <w:r w:rsidRPr="00600510">
        <w:rPr>
          <w:rFonts w:eastAsia="Times New Roman" w:cstheme="minorHAnsi"/>
          <w:bCs/>
          <w:vertAlign w:val="superscript"/>
          <w:lang w:eastAsia="pl-PL"/>
        </w:rPr>
        <w:t>2</w:t>
      </w:r>
      <w:r w:rsidRPr="00600510">
        <w:rPr>
          <w:rFonts w:eastAsia="Times New Roman" w:cstheme="minorHAnsi"/>
          <w:bCs/>
          <w:lang w:eastAsia="pl-PL"/>
        </w:rPr>
        <w:t xml:space="preserve"> </w:t>
      </w:r>
      <w:r w:rsidRPr="00600510">
        <w:rPr>
          <w:rFonts w:eastAsia="Times New Roman" w:cstheme="minorHAnsi"/>
          <w:color w:val="000000"/>
          <w:lang w:eastAsia="pl-PL"/>
        </w:rPr>
        <w:t>w zarząd i</w:t>
      </w:r>
      <w:r w:rsidR="00D12591">
        <w:rPr>
          <w:rFonts w:eastAsia="Times New Roman" w:cstheme="minorHAnsi"/>
          <w:color w:val="000000"/>
          <w:lang w:eastAsia="pl-PL"/>
        </w:rPr>
        <w:t> </w:t>
      </w:r>
      <w:r w:rsidRPr="00600510">
        <w:rPr>
          <w:rFonts w:eastAsia="Times New Roman" w:cstheme="minorHAnsi"/>
          <w:color w:val="000000"/>
          <w:lang w:eastAsia="pl-PL"/>
        </w:rPr>
        <w:t>administrowanie na rzecz innego podmiotu, w tym:</w:t>
      </w:r>
    </w:p>
    <w:p w14:paraId="774974DD" w14:textId="77777777" w:rsidR="005317BA" w:rsidRDefault="00B4781B" w:rsidP="00B46115">
      <w:pPr>
        <w:pStyle w:val="Akapitzlist"/>
        <w:numPr>
          <w:ilvl w:val="1"/>
          <w:numId w:val="39"/>
        </w:numPr>
        <w:spacing w:after="0"/>
        <w:ind w:left="993" w:hanging="425"/>
        <w:contextualSpacing w:val="0"/>
        <w:rPr>
          <w:rFonts w:eastAsia="Times New Roman" w:cstheme="minorHAnsi"/>
          <w:bCs/>
          <w:lang w:eastAsia="pl-PL"/>
        </w:rPr>
      </w:pPr>
      <w:r w:rsidRPr="005317BA">
        <w:rPr>
          <w:rFonts w:eastAsia="Times New Roman" w:cstheme="minorHAnsi"/>
          <w:color w:val="000000"/>
          <w:lang w:eastAsia="pl-PL"/>
        </w:rPr>
        <w:t>na rzecz Warszawskiego Centrum Integracji "Integracyjna Warszawa” – 20 lokali mieszkalnych o łącznej powierzchni 639,79 m</w:t>
      </w:r>
      <w:r w:rsidRPr="005317BA">
        <w:rPr>
          <w:rFonts w:eastAsia="Times New Roman" w:cstheme="minorHAnsi"/>
          <w:color w:val="000000"/>
          <w:vertAlign w:val="superscript"/>
          <w:lang w:eastAsia="pl-PL"/>
        </w:rPr>
        <w:t>2</w:t>
      </w:r>
      <w:r w:rsidRPr="005317BA">
        <w:rPr>
          <w:rFonts w:eastAsia="Times New Roman" w:cstheme="minorHAnsi"/>
          <w:color w:val="000000"/>
          <w:lang w:eastAsia="pl-PL"/>
        </w:rPr>
        <w:t xml:space="preserve">: </w:t>
      </w:r>
      <w:r w:rsidRPr="005317BA">
        <w:rPr>
          <w:rFonts w:eastAsia="Times New Roman" w:cstheme="minorHAnsi"/>
          <w:bCs/>
          <w:lang w:eastAsia="pl-PL"/>
        </w:rPr>
        <w:t>Dzielna 7A, Nalewki 6, Al. Wyzwolenia 3/5 Koszykowa 3, Krucza 47a, Marszałkowska 62, Sienna 41, Wilcza 22a, Wilcza 23, Wspólna 27, Żurawia 1a, Brzozowa 39/41, Koźla 2/4, Krzywe Koło 2/4, Nowomiejska 1/3, Rynek Nowego Miasta 21/23, Nowy Świat 57/59, Zgody 4, Wiejska 16, Marszałkowska 62</w:t>
      </w:r>
      <w:r w:rsidR="005317BA" w:rsidRPr="005317BA">
        <w:rPr>
          <w:rFonts w:eastAsia="Times New Roman" w:cstheme="minorHAnsi"/>
          <w:bCs/>
          <w:lang w:eastAsia="pl-PL"/>
        </w:rPr>
        <w:t>,</w:t>
      </w:r>
    </w:p>
    <w:p w14:paraId="162604D7" w14:textId="4DB6C251" w:rsidR="005317BA" w:rsidRPr="005317BA" w:rsidRDefault="00BA6ECC" w:rsidP="00B46115">
      <w:pPr>
        <w:pStyle w:val="Akapitzlist"/>
        <w:numPr>
          <w:ilvl w:val="1"/>
          <w:numId w:val="39"/>
        </w:numPr>
        <w:spacing w:before="100" w:beforeAutospacing="1" w:after="100" w:afterAutospacing="1"/>
        <w:ind w:left="993" w:hanging="425"/>
        <w:contextualSpacing w:val="0"/>
        <w:rPr>
          <w:rFonts w:eastAsia="Times New Roman" w:cstheme="minorHAnsi"/>
          <w:bCs/>
          <w:lang w:eastAsia="pl-PL"/>
        </w:rPr>
      </w:pPr>
      <w:r w:rsidRPr="005317BA">
        <w:rPr>
          <w:rFonts w:eastAsia="Times New Roman" w:cstheme="minorHAnsi"/>
          <w:bCs/>
          <w:lang w:eastAsia="pl-PL"/>
        </w:rPr>
        <w:t>na rzecz Warszawskiego Centrum Pomocy Rodzinie</w:t>
      </w:r>
      <w:r w:rsidR="00166174" w:rsidRPr="005317BA">
        <w:rPr>
          <w:rFonts w:eastAsia="Times New Roman" w:cstheme="minorHAnsi"/>
          <w:bCs/>
          <w:i/>
          <w:iCs/>
          <w:lang w:eastAsia="pl-PL"/>
        </w:rPr>
        <w:t xml:space="preserve"> – </w:t>
      </w:r>
      <w:r w:rsidR="00166174" w:rsidRPr="005317BA">
        <w:rPr>
          <w:rFonts w:eastAsia="Times New Roman" w:cstheme="minorHAnsi"/>
          <w:bCs/>
          <w:lang w:eastAsia="pl-PL"/>
        </w:rPr>
        <w:t>1 lokal mieszkalny</w:t>
      </w:r>
      <w:r w:rsidR="00912A14" w:rsidRPr="005317BA">
        <w:rPr>
          <w:rFonts w:eastAsia="Times New Roman" w:cstheme="minorHAnsi"/>
          <w:bCs/>
          <w:lang w:eastAsia="pl-PL"/>
        </w:rPr>
        <w:t xml:space="preserve"> o powierzchni 125,53 m</w:t>
      </w:r>
      <w:r w:rsidR="00912A14" w:rsidRPr="005317BA">
        <w:rPr>
          <w:rFonts w:eastAsia="Times New Roman" w:cstheme="minorHAnsi"/>
          <w:bCs/>
          <w:vertAlign w:val="superscript"/>
          <w:lang w:eastAsia="pl-PL"/>
        </w:rPr>
        <w:t>2</w:t>
      </w:r>
      <w:r w:rsidR="00912A14" w:rsidRPr="005317BA">
        <w:rPr>
          <w:rFonts w:eastAsia="Times New Roman" w:cstheme="minorHAnsi"/>
          <w:bCs/>
          <w:lang w:eastAsia="pl-PL"/>
        </w:rPr>
        <w:t xml:space="preserve"> przy ul. Siennej 45</w:t>
      </w:r>
      <w:r w:rsidR="005317BA" w:rsidRPr="005317BA">
        <w:rPr>
          <w:rFonts w:eastAsia="Times New Roman" w:cstheme="minorHAnsi"/>
          <w:bCs/>
          <w:lang w:eastAsia="pl-PL"/>
        </w:rPr>
        <w:t>,</w:t>
      </w:r>
    </w:p>
    <w:p w14:paraId="252FBD12" w14:textId="67CCB399" w:rsidR="005317BA" w:rsidRPr="005317BA" w:rsidRDefault="00600510" w:rsidP="00B46115">
      <w:pPr>
        <w:pStyle w:val="Akapitzlist"/>
        <w:numPr>
          <w:ilvl w:val="1"/>
          <w:numId w:val="39"/>
        </w:numPr>
        <w:spacing w:before="100" w:beforeAutospacing="1" w:after="100" w:afterAutospacing="1"/>
        <w:ind w:left="993" w:hanging="425"/>
        <w:contextualSpacing w:val="0"/>
        <w:rPr>
          <w:rFonts w:eastAsia="Times New Roman" w:cstheme="minorHAnsi"/>
          <w:bCs/>
          <w:lang w:eastAsia="pl-PL"/>
        </w:rPr>
      </w:pPr>
      <w:r w:rsidRPr="005317BA">
        <w:rPr>
          <w:rFonts w:eastAsia="Times New Roman" w:cstheme="minorHAnsi"/>
          <w:bCs/>
          <w:lang w:eastAsia="pl-PL"/>
        </w:rPr>
        <w:t>na rzecz Zespołu do obsługi Placówek Opiekuńczo-Wychowawczych Nr 1</w:t>
      </w:r>
      <w:r w:rsidR="00166174" w:rsidRPr="005317BA">
        <w:rPr>
          <w:rFonts w:eastAsia="Times New Roman" w:cstheme="minorHAnsi"/>
          <w:bCs/>
          <w:i/>
          <w:iCs/>
          <w:lang w:eastAsia="pl-PL"/>
        </w:rPr>
        <w:t xml:space="preserve"> – </w:t>
      </w:r>
      <w:r w:rsidR="00166174" w:rsidRPr="005317BA">
        <w:rPr>
          <w:rFonts w:eastAsia="Times New Roman" w:cstheme="minorHAnsi"/>
          <w:bCs/>
          <w:lang w:eastAsia="pl-PL"/>
        </w:rPr>
        <w:t>3 lokale mieszkalne</w:t>
      </w:r>
      <w:r w:rsidR="00912A14" w:rsidRPr="005317BA">
        <w:rPr>
          <w:rFonts w:eastAsia="Times New Roman" w:cstheme="minorHAnsi"/>
          <w:bCs/>
          <w:lang w:eastAsia="pl-PL"/>
        </w:rPr>
        <w:t xml:space="preserve"> o łącznej powierzchni 354,18 m</w:t>
      </w:r>
      <w:r w:rsidR="00912A14" w:rsidRPr="005317BA">
        <w:rPr>
          <w:rFonts w:eastAsia="Times New Roman" w:cstheme="minorHAnsi"/>
          <w:bCs/>
          <w:vertAlign w:val="superscript"/>
          <w:lang w:eastAsia="pl-PL"/>
        </w:rPr>
        <w:t>2</w:t>
      </w:r>
      <w:r w:rsidR="00912A14" w:rsidRPr="005317BA">
        <w:rPr>
          <w:rFonts w:eastAsia="Times New Roman" w:cstheme="minorHAnsi"/>
          <w:bCs/>
          <w:lang w:eastAsia="pl-PL"/>
        </w:rPr>
        <w:t>: Al. Ujazdowskie 18 i dwa lokale Al. Jerozolimskie 51</w:t>
      </w:r>
      <w:r w:rsidR="005317BA" w:rsidRPr="005317BA">
        <w:rPr>
          <w:rFonts w:eastAsia="Times New Roman" w:cstheme="minorHAnsi"/>
          <w:bCs/>
          <w:lang w:eastAsia="pl-PL"/>
        </w:rPr>
        <w:t>,</w:t>
      </w:r>
      <w:r w:rsidR="00912A14" w:rsidRPr="005317BA">
        <w:rPr>
          <w:rFonts w:eastAsia="Times New Roman" w:cstheme="minorHAnsi"/>
          <w:bCs/>
          <w:lang w:eastAsia="pl-PL"/>
        </w:rPr>
        <w:tab/>
      </w:r>
    </w:p>
    <w:p w14:paraId="7F4EF53F" w14:textId="77777777" w:rsidR="005317BA" w:rsidRDefault="00DB3048" w:rsidP="00B46115">
      <w:pPr>
        <w:pStyle w:val="Akapitzlist"/>
        <w:numPr>
          <w:ilvl w:val="1"/>
          <w:numId w:val="39"/>
        </w:numPr>
        <w:spacing w:before="100" w:beforeAutospacing="1" w:after="100" w:afterAutospacing="1"/>
        <w:ind w:left="993" w:hanging="425"/>
        <w:contextualSpacing w:val="0"/>
        <w:rPr>
          <w:rFonts w:eastAsia="Times New Roman" w:cstheme="minorHAnsi"/>
          <w:bCs/>
          <w:lang w:eastAsia="pl-PL"/>
        </w:rPr>
      </w:pPr>
      <w:r w:rsidRPr="005317BA">
        <w:rPr>
          <w:rFonts w:eastAsia="Times New Roman" w:cstheme="minorHAnsi"/>
          <w:bCs/>
          <w:lang w:eastAsia="pl-PL"/>
        </w:rPr>
        <w:t>na rzecz Szkoły Podstawowej nr 32</w:t>
      </w:r>
      <w:r w:rsidR="00166174" w:rsidRPr="005317BA">
        <w:rPr>
          <w:rFonts w:eastAsia="Times New Roman" w:cstheme="minorHAnsi"/>
          <w:bCs/>
          <w:i/>
          <w:iCs/>
          <w:lang w:eastAsia="pl-PL"/>
        </w:rPr>
        <w:t xml:space="preserve"> – </w:t>
      </w:r>
      <w:r w:rsidR="00166174" w:rsidRPr="005317BA">
        <w:rPr>
          <w:rFonts w:eastAsia="Times New Roman" w:cstheme="minorHAnsi"/>
          <w:bCs/>
          <w:lang w:eastAsia="pl-PL"/>
        </w:rPr>
        <w:t>2 lokale mieszkalne</w:t>
      </w:r>
      <w:r w:rsidR="00912A14" w:rsidRPr="005317BA">
        <w:rPr>
          <w:rFonts w:eastAsia="Times New Roman" w:cstheme="minorHAnsi"/>
          <w:bCs/>
          <w:lang w:eastAsia="pl-PL"/>
        </w:rPr>
        <w:t xml:space="preserve"> o łącznej powierzchni 87,81 m</w:t>
      </w:r>
      <w:r w:rsidR="00912A14" w:rsidRPr="005317BA">
        <w:rPr>
          <w:rFonts w:eastAsia="Times New Roman" w:cstheme="minorHAnsi"/>
          <w:bCs/>
          <w:vertAlign w:val="superscript"/>
          <w:lang w:eastAsia="pl-PL"/>
        </w:rPr>
        <w:t>2</w:t>
      </w:r>
      <w:r w:rsidR="00912A14" w:rsidRPr="005317BA">
        <w:rPr>
          <w:rFonts w:eastAsia="Times New Roman" w:cstheme="minorHAnsi"/>
          <w:bCs/>
          <w:lang w:eastAsia="pl-PL"/>
        </w:rPr>
        <w:t xml:space="preserve"> przy ul. Niskiej 5</w:t>
      </w:r>
      <w:r w:rsidR="005317BA" w:rsidRPr="005317BA">
        <w:rPr>
          <w:rFonts w:eastAsia="Times New Roman" w:cstheme="minorHAnsi"/>
          <w:bCs/>
          <w:lang w:eastAsia="pl-PL"/>
        </w:rPr>
        <w:t>,</w:t>
      </w:r>
    </w:p>
    <w:p w14:paraId="414B7223" w14:textId="77777777" w:rsidR="005317BA" w:rsidRDefault="002A6FD9" w:rsidP="00B46115">
      <w:pPr>
        <w:pStyle w:val="Akapitzlist"/>
        <w:numPr>
          <w:ilvl w:val="1"/>
          <w:numId w:val="39"/>
        </w:numPr>
        <w:spacing w:before="100" w:beforeAutospacing="1" w:after="100" w:afterAutospacing="1"/>
        <w:ind w:left="993" w:hanging="425"/>
        <w:contextualSpacing w:val="0"/>
        <w:rPr>
          <w:rFonts w:eastAsia="Times New Roman" w:cstheme="minorHAnsi"/>
          <w:bCs/>
          <w:lang w:eastAsia="pl-PL"/>
        </w:rPr>
      </w:pPr>
      <w:r w:rsidRPr="005317BA">
        <w:rPr>
          <w:rFonts w:eastAsia="Times New Roman" w:cstheme="minorHAnsi"/>
          <w:bCs/>
          <w:lang w:eastAsia="pl-PL"/>
        </w:rPr>
        <w:t>na rzecz Poradni "OPTA"</w:t>
      </w:r>
      <w:r w:rsidR="00166174" w:rsidRPr="005317BA">
        <w:rPr>
          <w:rFonts w:eastAsia="Times New Roman" w:cstheme="minorHAnsi"/>
          <w:bCs/>
          <w:i/>
          <w:iCs/>
          <w:lang w:eastAsia="pl-PL"/>
        </w:rPr>
        <w:t xml:space="preserve"> – </w:t>
      </w:r>
      <w:r w:rsidR="00166174" w:rsidRPr="005317BA">
        <w:rPr>
          <w:rFonts w:eastAsia="Times New Roman" w:cstheme="minorHAnsi"/>
          <w:bCs/>
          <w:lang w:eastAsia="pl-PL"/>
        </w:rPr>
        <w:t>1 lokal użytkowy</w:t>
      </w:r>
      <w:r w:rsidR="00912A14" w:rsidRPr="005317BA">
        <w:rPr>
          <w:rFonts w:eastAsia="Times New Roman" w:cstheme="minorHAnsi"/>
          <w:bCs/>
          <w:lang w:eastAsia="pl-PL"/>
        </w:rPr>
        <w:t xml:space="preserve"> o powierzchni 509,82 m</w:t>
      </w:r>
      <w:r w:rsidR="00912A14" w:rsidRPr="005317BA">
        <w:rPr>
          <w:rFonts w:eastAsia="Times New Roman" w:cstheme="minorHAnsi"/>
          <w:bCs/>
          <w:vertAlign w:val="superscript"/>
          <w:lang w:eastAsia="pl-PL"/>
        </w:rPr>
        <w:t>2</w:t>
      </w:r>
      <w:r w:rsidR="00912A14" w:rsidRPr="005317BA">
        <w:rPr>
          <w:rFonts w:eastAsia="Times New Roman" w:cstheme="minorHAnsi"/>
          <w:bCs/>
          <w:lang w:eastAsia="pl-PL"/>
        </w:rPr>
        <w:t xml:space="preserve"> przy ul. Dzielnej 7.</w:t>
      </w:r>
    </w:p>
    <w:p w14:paraId="703968DF" w14:textId="77777777" w:rsidR="005317BA" w:rsidRDefault="00166174" w:rsidP="001079D7">
      <w:pPr>
        <w:pStyle w:val="Akapitzlist"/>
        <w:numPr>
          <w:ilvl w:val="0"/>
          <w:numId w:val="39"/>
        </w:numPr>
        <w:spacing w:before="120" w:after="120"/>
        <w:ind w:left="721" w:hanging="437"/>
        <w:contextualSpacing w:val="0"/>
        <w:rPr>
          <w:rFonts w:eastAsia="Times New Roman" w:cstheme="minorHAnsi"/>
          <w:bCs/>
          <w:lang w:eastAsia="pl-PL"/>
        </w:rPr>
      </w:pPr>
      <w:r w:rsidRPr="005317BA">
        <w:rPr>
          <w:rFonts w:eastAsia="Times New Roman" w:cstheme="minorHAnsi"/>
          <w:bCs/>
          <w:lang w:eastAsia="pl-PL"/>
        </w:rPr>
        <w:t>Sprzedaży 2</w:t>
      </w:r>
      <w:r w:rsidR="005A0267" w:rsidRPr="005317BA">
        <w:rPr>
          <w:rFonts w:eastAsia="Times New Roman" w:cstheme="minorHAnsi"/>
          <w:bCs/>
          <w:lang w:eastAsia="pl-PL"/>
        </w:rPr>
        <w:t>8</w:t>
      </w:r>
      <w:r w:rsidRPr="005317BA">
        <w:rPr>
          <w:rFonts w:eastAsia="Times New Roman" w:cstheme="minorHAnsi"/>
          <w:bCs/>
          <w:lang w:eastAsia="pl-PL"/>
        </w:rPr>
        <w:t xml:space="preserve"> nieruchomości o powierzchni 2 </w:t>
      </w:r>
      <w:r w:rsidR="005A0267" w:rsidRPr="005317BA">
        <w:rPr>
          <w:rFonts w:eastAsia="Times New Roman" w:cstheme="minorHAnsi"/>
          <w:bCs/>
          <w:lang w:eastAsia="pl-PL"/>
        </w:rPr>
        <w:t>277</w:t>
      </w:r>
      <w:r w:rsidRPr="005317BA">
        <w:rPr>
          <w:rFonts w:eastAsia="Times New Roman" w:cstheme="minorHAnsi"/>
          <w:bCs/>
          <w:lang w:eastAsia="pl-PL"/>
        </w:rPr>
        <w:t>,22 m</w:t>
      </w:r>
      <w:r w:rsidRPr="005317BA">
        <w:rPr>
          <w:rFonts w:eastAsia="Times New Roman" w:cstheme="minorHAnsi"/>
          <w:bCs/>
          <w:vertAlign w:val="superscript"/>
          <w:lang w:eastAsia="pl-PL"/>
        </w:rPr>
        <w:t>2</w:t>
      </w:r>
      <w:r w:rsidRPr="005317BA">
        <w:rPr>
          <w:rFonts w:eastAsia="Times New Roman" w:cstheme="minorHAnsi"/>
          <w:bCs/>
          <w:lang w:eastAsia="pl-PL"/>
        </w:rPr>
        <w:t>, w tym:</w:t>
      </w:r>
      <w:bookmarkStart w:id="24" w:name="_Hlk157158297"/>
    </w:p>
    <w:p w14:paraId="3616673C" w14:textId="417A636C" w:rsidR="005317BA" w:rsidRDefault="00912A14" w:rsidP="00B46115">
      <w:pPr>
        <w:pStyle w:val="Akapitzlist"/>
        <w:numPr>
          <w:ilvl w:val="1"/>
          <w:numId w:val="39"/>
        </w:numPr>
        <w:spacing w:before="100" w:beforeAutospacing="1" w:after="100" w:afterAutospacing="1"/>
        <w:ind w:left="993" w:hanging="357"/>
        <w:contextualSpacing w:val="0"/>
        <w:rPr>
          <w:rFonts w:eastAsia="Times New Roman" w:cstheme="minorHAnsi"/>
          <w:bCs/>
          <w:lang w:eastAsia="pl-PL"/>
        </w:rPr>
      </w:pPr>
      <w:r w:rsidRPr="005317BA">
        <w:rPr>
          <w:rFonts w:eastAsia="Times New Roman" w:cstheme="minorHAnsi"/>
          <w:bCs/>
          <w:lang w:eastAsia="pl-PL"/>
        </w:rPr>
        <w:t>24 lokale mieszkalne o łącznej powierzchni 2 022,03</w:t>
      </w:r>
      <w:r w:rsidR="004616FB">
        <w:rPr>
          <w:rFonts w:eastAsia="Times New Roman" w:cstheme="minorHAnsi"/>
          <w:bCs/>
          <w:lang w:eastAsia="pl-PL"/>
        </w:rPr>
        <w:t xml:space="preserve"> </w:t>
      </w:r>
      <w:r w:rsidRPr="005317BA">
        <w:rPr>
          <w:rFonts w:eastAsia="Times New Roman" w:cstheme="minorHAnsi"/>
          <w:bCs/>
          <w:lang w:eastAsia="pl-PL"/>
        </w:rPr>
        <w:t>m</w:t>
      </w:r>
      <w:r w:rsidRPr="005317BA">
        <w:rPr>
          <w:rFonts w:eastAsia="Times New Roman" w:cstheme="minorHAnsi"/>
          <w:bCs/>
          <w:vertAlign w:val="superscript"/>
          <w:lang w:eastAsia="pl-PL"/>
        </w:rPr>
        <w:t>2</w:t>
      </w:r>
      <w:r w:rsidRPr="005317BA">
        <w:rPr>
          <w:rFonts w:eastAsia="Times New Roman" w:cstheme="minorHAnsi"/>
          <w:bCs/>
          <w:lang w:eastAsia="pl-PL"/>
        </w:rPr>
        <w:t>:</w:t>
      </w:r>
      <w:bookmarkEnd w:id="24"/>
      <w:r w:rsidRPr="005317BA">
        <w:rPr>
          <w:rFonts w:eastAsia="Times New Roman" w:cstheme="minorHAnsi"/>
          <w:bCs/>
          <w:lang w:eastAsia="pl-PL"/>
        </w:rPr>
        <w:t xml:space="preserve"> Wilcza 9a, Chmielna 32, Koszykowa 70, dwa lokale przy ul. S. Noakowskiego 12, dwa lokale przy ul. Smolnej 16, Chmielna 20, S. Noakowskiego 10, Al. Jerozolimskie 49 oraz 14 lokali mieszkalnych położonych w budynku przy ul. Brackiej 5a</w:t>
      </w:r>
      <w:r w:rsidR="00EE2BF2">
        <w:rPr>
          <w:rFonts w:eastAsia="Times New Roman" w:cstheme="minorHAnsi"/>
          <w:bCs/>
          <w:lang w:eastAsia="pl-PL"/>
        </w:rPr>
        <w:t>,</w:t>
      </w:r>
    </w:p>
    <w:p w14:paraId="4B5A79A4" w14:textId="79A7F5DB" w:rsidR="005317BA" w:rsidRDefault="000D1148" w:rsidP="00B46115">
      <w:pPr>
        <w:pStyle w:val="Akapitzlist"/>
        <w:numPr>
          <w:ilvl w:val="1"/>
          <w:numId w:val="39"/>
        </w:numPr>
        <w:spacing w:before="100" w:beforeAutospacing="1" w:after="100" w:afterAutospacing="1"/>
        <w:ind w:left="993" w:hanging="357"/>
        <w:contextualSpacing w:val="0"/>
        <w:rPr>
          <w:rFonts w:eastAsia="Times New Roman" w:cstheme="minorHAnsi"/>
          <w:bCs/>
          <w:lang w:eastAsia="pl-PL"/>
        </w:rPr>
      </w:pPr>
      <w:r w:rsidRPr="005317BA">
        <w:rPr>
          <w:rFonts w:eastAsia="Times New Roman" w:cstheme="minorHAnsi"/>
          <w:bCs/>
          <w:lang w:eastAsia="pl-PL"/>
        </w:rPr>
        <w:t>3 lokale użytkowe o łącznej powierzchni 235,69 m</w:t>
      </w:r>
      <w:r w:rsidRPr="005317BA">
        <w:rPr>
          <w:rFonts w:eastAsia="Times New Roman" w:cstheme="minorHAnsi"/>
          <w:bCs/>
          <w:vertAlign w:val="superscript"/>
          <w:lang w:eastAsia="pl-PL"/>
        </w:rPr>
        <w:t>2</w:t>
      </w:r>
      <w:r w:rsidR="00C212FF" w:rsidRPr="005317BA">
        <w:rPr>
          <w:rFonts w:eastAsia="Times New Roman" w:cstheme="minorHAnsi"/>
          <w:bCs/>
          <w:lang w:eastAsia="pl-PL"/>
        </w:rPr>
        <w:t>: jeden lokal przy ul. Przemysłowej 36, dwa lokale położone w budynku przy ul. Brackiej 5a</w:t>
      </w:r>
      <w:r w:rsidR="00EE2BF2">
        <w:rPr>
          <w:rFonts w:eastAsia="Times New Roman" w:cstheme="minorHAnsi"/>
          <w:bCs/>
          <w:lang w:eastAsia="pl-PL"/>
        </w:rPr>
        <w:t>,</w:t>
      </w:r>
    </w:p>
    <w:p w14:paraId="56D1B5F0" w14:textId="77777777" w:rsidR="005317BA" w:rsidRDefault="00C212FF" w:rsidP="00B46115">
      <w:pPr>
        <w:pStyle w:val="Akapitzlist"/>
        <w:numPr>
          <w:ilvl w:val="1"/>
          <w:numId w:val="39"/>
        </w:numPr>
        <w:spacing w:before="100" w:beforeAutospacing="1" w:after="100" w:afterAutospacing="1"/>
        <w:ind w:left="993" w:hanging="357"/>
        <w:contextualSpacing w:val="0"/>
        <w:rPr>
          <w:rFonts w:eastAsia="Times New Roman" w:cstheme="minorHAnsi"/>
          <w:bCs/>
          <w:lang w:eastAsia="pl-PL"/>
        </w:rPr>
      </w:pPr>
      <w:r w:rsidRPr="005317BA">
        <w:rPr>
          <w:rFonts w:eastAsia="Times New Roman" w:cstheme="minorHAnsi"/>
          <w:bCs/>
          <w:lang w:eastAsia="pl-PL"/>
        </w:rPr>
        <w:t>1 garaż o powierzchni 19,50 m</w:t>
      </w:r>
      <w:r w:rsidRPr="005317BA">
        <w:rPr>
          <w:rFonts w:eastAsia="Times New Roman" w:cstheme="minorHAnsi"/>
          <w:bCs/>
          <w:vertAlign w:val="superscript"/>
          <w:lang w:eastAsia="pl-PL"/>
        </w:rPr>
        <w:t xml:space="preserve">2 </w:t>
      </w:r>
      <w:r w:rsidRPr="005317BA">
        <w:rPr>
          <w:rFonts w:eastAsia="Times New Roman" w:cstheme="minorHAnsi"/>
          <w:bCs/>
          <w:lang w:eastAsia="pl-PL"/>
        </w:rPr>
        <w:t>przy ul. L. Schillera 8</w:t>
      </w:r>
      <w:r w:rsidR="00ED1E4D" w:rsidRPr="005317BA">
        <w:rPr>
          <w:rFonts w:eastAsia="Times New Roman" w:cstheme="minorHAnsi"/>
          <w:bCs/>
          <w:lang w:eastAsia="pl-PL"/>
        </w:rPr>
        <w:t>.</w:t>
      </w:r>
      <w:r w:rsidRPr="005317BA">
        <w:rPr>
          <w:rFonts w:eastAsia="Times New Roman" w:cstheme="minorHAnsi"/>
          <w:bCs/>
          <w:lang w:eastAsia="pl-PL"/>
        </w:rPr>
        <w:t xml:space="preserve"> </w:t>
      </w:r>
    </w:p>
    <w:p w14:paraId="271159F1" w14:textId="25EEE09A" w:rsidR="005317BA" w:rsidRDefault="0057788A" w:rsidP="001079D7">
      <w:pPr>
        <w:pStyle w:val="Akapitzlist"/>
        <w:numPr>
          <w:ilvl w:val="0"/>
          <w:numId w:val="39"/>
        </w:numPr>
        <w:spacing w:before="120" w:after="120"/>
        <w:ind w:left="721" w:hanging="437"/>
        <w:contextualSpacing w:val="0"/>
        <w:rPr>
          <w:rFonts w:eastAsia="Times New Roman" w:cstheme="minorHAnsi"/>
          <w:bCs/>
          <w:lang w:eastAsia="pl-PL"/>
        </w:rPr>
      </w:pPr>
      <w:r w:rsidRPr="005317BA">
        <w:rPr>
          <w:rFonts w:eastAsia="Times New Roman" w:cstheme="minorHAnsi"/>
          <w:bCs/>
          <w:lang w:eastAsia="pl-PL"/>
        </w:rPr>
        <w:t>Połączenia lokali mieszkalnych, bez zmiany powierzchni:</w:t>
      </w:r>
      <w:r w:rsidR="00ED1E4D" w:rsidRPr="005317BA">
        <w:rPr>
          <w:rFonts w:eastAsia="Times New Roman" w:cstheme="minorHAnsi"/>
          <w:bCs/>
          <w:lang w:eastAsia="pl-PL"/>
        </w:rPr>
        <w:t xml:space="preserve"> Nowogrodzka 7/9 (ubytek 1 LM), Wspólna 71 m (ubytek 1 LM), Szeroki Dunaj 9 (ubytek 1 LM), Mokotowska 27 (ubytek 1 LM).</w:t>
      </w:r>
    </w:p>
    <w:p w14:paraId="38A2DE95" w14:textId="3B8FC75F" w:rsidR="005317BA" w:rsidRDefault="0057788A" w:rsidP="001079D7">
      <w:pPr>
        <w:pStyle w:val="Akapitzlist"/>
        <w:numPr>
          <w:ilvl w:val="0"/>
          <w:numId w:val="39"/>
        </w:numPr>
        <w:spacing w:before="120" w:after="120"/>
        <w:ind w:left="721" w:hanging="437"/>
        <w:contextualSpacing w:val="0"/>
        <w:rPr>
          <w:rFonts w:eastAsia="Times New Roman" w:cstheme="minorHAnsi"/>
          <w:bCs/>
          <w:lang w:eastAsia="pl-PL"/>
        </w:rPr>
      </w:pPr>
      <w:r w:rsidRPr="005317BA">
        <w:rPr>
          <w:rFonts w:eastAsia="Times New Roman" w:cstheme="minorHAnsi"/>
          <w:bCs/>
          <w:lang w:eastAsia="pl-PL"/>
        </w:rPr>
        <w:t>Połączeni</w:t>
      </w:r>
      <w:r w:rsidR="00B46115">
        <w:rPr>
          <w:rFonts w:eastAsia="Times New Roman" w:cstheme="minorHAnsi"/>
          <w:bCs/>
          <w:lang w:eastAsia="pl-PL"/>
        </w:rPr>
        <w:t>a</w:t>
      </w:r>
      <w:r w:rsidRPr="005317BA">
        <w:rPr>
          <w:rFonts w:eastAsia="Times New Roman" w:cstheme="minorHAnsi"/>
          <w:bCs/>
          <w:lang w:eastAsia="pl-PL"/>
        </w:rPr>
        <w:t xml:space="preserve"> lokal</w:t>
      </w:r>
      <w:r w:rsidR="00BA3791" w:rsidRPr="005317BA">
        <w:rPr>
          <w:rFonts w:eastAsia="Times New Roman" w:cstheme="minorHAnsi"/>
          <w:bCs/>
          <w:lang w:eastAsia="pl-PL"/>
        </w:rPr>
        <w:t>i</w:t>
      </w:r>
      <w:r w:rsidRPr="005317BA">
        <w:rPr>
          <w:rFonts w:eastAsia="Times New Roman" w:cstheme="minorHAnsi"/>
          <w:bCs/>
          <w:lang w:eastAsia="pl-PL"/>
        </w:rPr>
        <w:t xml:space="preserve"> użytkow</w:t>
      </w:r>
      <w:r w:rsidR="00BA3791" w:rsidRPr="005317BA">
        <w:rPr>
          <w:rFonts w:eastAsia="Times New Roman" w:cstheme="minorHAnsi"/>
          <w:bCs/>
          <w:lang w:eastAsia="pl-PL"/>
        </w:rPr>
        <w:t>ych</w:t>
      </w:r>
      <w:r w:rsidRPr="005317BA">
        <w:rPr>
          <w:rFonts w:eastAsia="Times New Roman" w:cstheme="minorHAnsi"/>
          <w:bCs/>
          <w:lang w:eastAsia="pl-PL"/>
        </w:rPr>
        <w:t>, bez zmiany powierzchni</w:t>
      </w:r>
      <w:r w:rsidR="00ED1E4D" w:rsidRPr="005317BA">
        <w:rPr>
          <w:rFonts w:eastAsia="Times New Roman" w:cstheme="minorHAnsi"/>
          <w:bCs/>
          <w:lang w:eastAsia="pl-PL"/>
        </w:rPr>
        <w:t xml:space="preserve"> przy ul. </w:t>
      </w:r>
      <w:r w:rsidRPr="005317BA">
        <w:rPr>
          <w:rFonts w:ascii="Calibri" w:eastAsia="Times New Roman" w:hAnsi="Calibri" w:cs="Calibri"/>
          <w:color w:val="000000"/>
          <w:lang w:eastAsia="pl-PL"/>
        </w:rPr>
        <w:t>Hoż</w:t>
      </w:r>
      <w:r w:rsidR="00ED1E4D" w:rsidRPr="005317BA">
        <w:rPr>
          <w:rFonts w:ascii="Calibri" w:eastAsia="Times New Roman" w:hAnsi="Calibri" w:cs="Calibri"/>
          <w:color w:val="000000"/>
          <w:lang w:eastAsia="pl-PL"/>
        </w:rPr>
        <w:t>ej</w:t>
      </w:r>
      <w:r w:rsidRPr="005317BA">
        <w:rPr>
          <w:rFonts w:ascii="Calibri" w:eastAsia="Times New Roman" w:hAnsi="Calibri" w:cs="Calibri"/>
          <w:color w:val="000000"/>
          <w:lang w:eastAsia="pl-PL"/>
        </w:rPr>
        <w:t xml:space="preserve"> 27</w:t>
      </w:r>
      <w:r w:rsidR="00ED1E4D" w:rsidRPr="005317BA">
        <w:rPr>
          <w:rFonts w:ascii="Calibri" w:eastAsia="Times New Roman" w:hAnsi="Calibri" w:cs="Calibri"/>
          <w:color w:val="000000"/>
          <w:lang w:eastAsia="pl-PL"/>
        </w:rPr>
        <w:t>a</w:t>
      </w:r>
      <w:r w:rsidRPr="005317BA">
        <w:rPr>
          <w:rFonts w:ascii="Calibri" w:eastAsia="Times New Roman" w:hAnsi="Calibri" w:cs="Calibri"/>
          <w:color w:val="000000"/>
          <w:lang w:eastAsia="pl-PL"/>
        </w:rPr>
        <w:t xml:space="preserve"> </w:t>
      </w:r>
      <w:r w:rsidR="008B1162" w:rsidRPr="005317BA">
        <w:rPr>
          <w:rFonts w:eastAsia="Times New Roman" w:cstheme="minorHAnsi"/>
          <w:bCs/>
          <w:lang w:eastAsia="pl-PL"/>
        </w:rPr>
        <w:t>(ubytek 1 LU)</w:t>
      </w:r>
      <w:r w:rsidR="00EE2BF2">
        <w:rPr>
          <w:rFonts w:eastAsia="Times New Roman" w:cstheme="minorHAnsi"/>
          <w:bCs/>
          <w:lang w:eastAsia="pl-PL"/>
        </w:rPr>
        <w:t>.</w:t>
      </w:r>
    </w:p>
    <w:p w14:paraId="719990CD" w14:textId="1E941F2B" w:rsidR="00ED1E4D" w:rsidRPr="000800B0" w:rsidRDefault="001272B9" w:rsidP="001079D7">
      <w:pPr>
        <w:pStyle w:val="Akapitzlist"/>
        <w:numPr>
          <w:ilvl w:val="0"/>
          <w:numId w:val="39"/>
        </w:numPr>
        <w:spacing w:after="0"/>
        <w:ind w:hanging="436"/>
        <w:contextualSpacing w:val="0"/>
        <w:rPr>
          <w:rFonts w:eastAsia="Times New Roman" w:cstheme="minorHAnsi"/>
          <w:bCs/>
          <w:lang w:eastAsia="pl-PL"/>
        </w:rPr>
      </w:pPr>
      <w:r w:rsidRPr="005317BA">
        <w:rPr>
          <w:rFonts w:eastAsia="Times New Roman" w:cstheme="minorHAnsi"/>
          <w:bCs/>
          <w:lang w:eastAsia="pl-PL"/>
        </w:rPr>
        <w:t>Rozbiórk</w:t>
      </w:r>
      <w:r w:rsidR="00261431">
        <w:rPr>
          <w:rFonts w:eastAsia="Times New Roman" w:cstheme="minorHAnsi"/>
          <w:bCs/>
          <w:lang w:eastAsia="pl-PL"/>
        </w:rPr>
        <w:t>i</w:t>
      </w:r>
      <w:r w:rsidRPr="005317BA">
        <w:rPr>
          <w:rFonts w:eastAsia="Times New Roman" w:cstheme="minorHAnsi"/>
          <w:bCs/>
          <w:lang w:eastAsia="pl-PL"/>
        </w:rPr>
        <w:t xml:space="preserve"> budynku</w:t>
      </w:r>
      <w:r w:rsidR="00ED1E4D" w:rsidRPr="005317BA">
        <w:rPr>
          <w:rFonts w:eastAsia="Times New Roman" w:cstheme="minorHAnsi"/>
          <w:bCs/>
          <w:lang w:eastAsia="pl-PL"/>
        </w:rPr>
        <w:t xml:space="preserve"> przy ul. </w:t>
      </w:r>
      <w:r w:rsidRPr="005317BA">
        <w:rPr>
          <w:rFonts w:eastAsia="Times New Roman" w:cstheme="minorHAnsi"/>
          <w:bCs/>
          <w:lang w:eastAsia="pl-PL"/>
        </w:rPr>
        <w:t>Poln</w:t>
      </w:r>
      <w:r w:rsidR="00ED1E4D" w:rsidRPr="005317BA">
        <w:rPr>
          <w:rFonts w:eastAsia="Times New Roman" w:cstheme="minorHAnsi"/>
          <w:bCs/>
          <w:lang w:eastAsia="pl-PL"/>
        </w:rPr>
        <w:t>ej</w:t>
      </w:r>
      <w:r w:rsidRPr="005317BA">
        <w:rPr>
          <w:rFonts w:eastAsia="Times New Roman" w:cstheme="minorHAnsi"/>
          <w:bCs/>
          <w:lang w:eastAsia="pl-PL"/>
        </w:rPr>
        <w:t xml:space="preserve"> 15 – budynek użytkowy, w tym 1 lokal użytkowy o pow. 298,40</w:t>
      </w:r>
      <w:r w:rsidR="00ED1E4D" w:rsidRPr="005317BA">
        <w:rPr>
          <w:rFonts w:eastAsia="Times New Roman" w:cstheme="minorHAnsi"/>
          <w:bCs/>
          <w:lang w:eastAsia="pl-PL"/>
        </w:rPr>
        <w:t> </w:t>
      </w:r>
      <w:r w:rsidRPr="005317BA">
        <w:rPr>
          <w:rFonts w:eastAsia="Times New Roman" w:cstheme="minorHAnsi"/>
          <w:bCs/>
          <w:lang w:eastAsia="pl-PL"/>
        </w:rPr>
        <w:t>m</w:t>
      </w:r>
      <w:r w:rsidRPr="005317BA">
        <w:rPr>
          <w:rFonts w:eastAsia="Times New Roman" w:cstheme="minorHAnsi"/>
          <w:bCs/>
          <w:vertAlign w:val="superscript"/>
          <w:lang w:eastAsia="pl-PL"/>
        </w:rPr>
        <w:t>2</w:t>
      </w:r>
      <w:r w:rsidR="00EE2BF2">
        <w:rPr>
          <w:rFonts w:eastAsia="Times New Roman" w:cstheme="minorHAnsi"/>
          <w:bCs/>
          <w:lang w:eastAsia="pl-PL"/>
        </w:rPr>
        <w:t>.</w:t>
      </w:r>
    </w:p>
    <w:p w14:paraId="167C221F" w14:textId="2B5509BA" w:rsidR="001272B9" w:rsidRPr="001272B9" w:rsidRDefault="00ED1E4D" w:rsidP="00B46115">
      <w:pPr>
        <w:spacing w:before="120" w:after="120"/>
        <w:rPr>
          <w:rFonts w:eastAsia="Times New Roman" w:cstheme="minorHAnsi"/>
          <w:bCs/>
          <w:lang w:eastAsia="pl-PL"/>
        </w:rPr>
      </w:pPr>
      <w:r>
        <w:rPr>
          <w:rFonts w:eastAsia="Times New Roman" w:cstheme="minorHAnsi"/>
          <w:bCs/>
          <w:lang w:eastAsia="pl-PL"/>
        </w:rPr>
        <w:t xml:space="preserve">Ponadto, został sprzedany </w:t>
      </w:r>
      <w:r w:rsidRPr="00ED1E4D">
        <w:rPr>
          <w:rFonts w:eastAsia="Times New Roman" w:cstheme="minorHAnsi"/>
          <w:b/>
          <w:lang w:eastAsia="pl-PL"/>
        </w:rPr>
        <w:t>grunt niezabudowany</w:t>
      </w:r>
      <w:r w:rsidRPr="00166174">
        <w:rPr>
          <w:rFonts w:eastAsia="Times New Roman" w:cstheme="minorHAnsi"/>
          <w:bCs/>
          <w:lang w:eastAsia="pl-PL"/>
        </w:rPr>
        <w:t xml:space="preserve"> przy ul. Dobrej 31 </w:t>
      </w:r>
      <w:r>
        <w:rPr>
          <w:rFonts w:eastAsia="Times New Roman" w:cstheme="minorHAnsi"/>
          <w:bCs/>
          <w:lang w:eastAsia="pl-PL"/>
        </w:rPr>
        <w:t xml:space="preserve">(dz. ew. 40 z obrębu 5-04-06) </w:t>
      </w:r>
      <w:r w:rsidRPr="00166174">
        <w:rPr>
          <w:rFonts w:eastAsia="Times New Roman" w:cstheme="minorHAnsi"/>
          <w:bCs/>
          <w:lang w:eastAsia="pl-PL"/>
        </w:rPr>
        <w:t>o</w:t>
      </w:r>
      <w:r>
        <w:rPr>
          <w:rFonts w:eastAsia="Times New Roman" w:cstheme="minorHAnsi"/>
          <w:bCs/>
          <w:lang w:eastAsia="pl-PL"/>
        </w:rPr>
        <w:t> po</w:t>
      </w:r>
      <w:r w:rsidRPr="00166174">
        <w:rPr>
          <w:rFonts w:eastAsia="Times New Roman" w:cstheme="minorHAnsi"/>
          <w:bCs/>
          <w:lang w:eastAsia="pl-PL"/>
        </w:rPr>
        <w:t>wierzchni 111 m</w:t>
      </w:r>
      <w:r w:rsidRPr="0057788A">
        <w:rPr>
          <w:rFonts w:eastAsia="Times New Roman" w:cstheme="minorHAnsi"/>
          <w:bCs/>
          <w:vertAlign w:val="superscript"/>
          <w:lang w:eastAsia="pl-PL"/>
        </w:rPr>
        <w:t>2</w:t>
      </w:r>
      <w:r w:rsidRPr="00166174">
        <w:rPr>
          <w:rFonts w:eastAsia="Times New Roman" w:cstheme="minorHAnsi"/>
          <w:bCs/>
          <w:lang w:eastAsia="pl-PL"/>
        </w:rPr>
        <w:t>.</w:t>
      </w:r>
    </w:p>
    <w:p w14:paraId="5369BACB" w14:textId="0767BCDF" w:rsidR="00737153" w:rsidRPr="009E3671" w:rsidRDefault="00737153" w:rsidP="00F01CAB">
      <w:pPr>
        <w:pStyle w:val="Akapitzlist"/>
        <w:numPr>
          <w:ilvl w:val="2"/>
          <w:numId w:val="6"/>
        </w:numPr>
        <w:spacing w:after="200" w:line="240" w:lineRule="auto"/>
        <w:ind w:left="709" w:hanging="709"/>
        <w:contextualSpacing w:val="0"/>
        <w:outlineLvl w:val="2"/>
        <w:rPr>
          <w:rFonts w:eastAsia="Times New Roman" w:cstheme="minorHAnsi"/>
          <w:b/>
          <w:lang w:eastAsia="pl-PL"/>
        </w:rPr>
      </w:pPr>
      <w:bookmarkStart w:id="25" w:name="_Toc155273342"/>
      <w:bookmarkStart w:id="26" w:name="_Toc189649883"/>
      <w:r w:rsidRPr="009E3671">
        <w:rPr>
          <w:rFonts w:eastAsia="Times New Roman" w:cstheme="minorHAnsi"/>
          <w:b/>
          <w:lang w:eastAsia="pl-PL"/>
        </w:rPr>
        <w:t>Zwiększenia stanu zasobów</w:t>
      </w:r>
      <w:bookmarkEnd w:id="25"/>
      <w:bookmarkEnd w:id="26"/>
    </w:p>
    <w:p w14:paraId="758DBEE6" w14:textId="2D19248A" w:rsidR="00EF4F21" w:rsidRPr="00322575" w:rsidRDefault="00737153" w:rsidP="00737153">
      <w:pPr>
        <w:pStyle w:val="Akapitzlist"/>
        <w:spacing w:after="240" w:line="240" w:lineRule="auto"/>
        <w:ind w:left="0"/>
        <w:contextualSpacing w:val="0"/>
        <w:rPr>
          <w:rFonts w:cstheme="minorHAnsi"/>
        </w:rPr>
      </w:pPr>
      <w:r w:rsidRPr="00322575">
        <w:rPr>
          <w:rFonts w:cstheme="minorHAnsi"/>
        </w:rPr>
        <w:t xml:space="preserve">Zwiększenie stanu zasobów będących w administrowaniu jednostki przedstawia tabela nr 5. </w:t>
      </w:r>
    </w:p>
    <w:tbl>
      <w:tblPr>
        <w:tblW w:w="5000" w:type="pct"/>
        <w:tblCellMar>
          <w:left w:w="70" w:type="dxa"/>
          <w:right w:w="70" w:type="dxa"/>
        </w:tblCellMar>
        <w:tblLook w:val="04A0" w:firstRow="1" w:lastRow="0" w:firstColumn="1" w:lastColumn="0" w:noHBand="0" w:noVBand="1"/>
        <w:tblCaption w:val="Tabela nr 5. Zwiększenie stanu zasobów będących w administrowaniu jednostki"/>
      </w:tblPr>
      <w:tblGrid>
        <w:gridCol w:w="6385"/>
        <w:gridCol w:w="892"/>
        <w:gridCol w:w="1783"/>
      </w:tblGrid>
      <w:tr w:rsidR="00737153" w:rsidRPr="008B368B" w14:paraId="54D442CF" w14:textId="77777777" w:rsidTr="00EC00CB">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91340" w14:textId="77777777" w:rsidR="00737153" w:rsidRPr="008B368B" w:rsidRDefault="00737153" w:rsidP="00EC00CB">
            <w:pPr>
              <w:spacing w:after="0" w:line="240" w:lineRule="auto"/>
              <w:rPr>
                <w:rFonts w:eastAsia="Times New Roman" w:cstheme="minorHAnsi"/>
                <w:b/>
                <w:bCs/>
                <w:color w:val="000000"/>
                <w:sz w:val="20"/>
                <w:szCs w:val="20"/>
                <w:lang w:eastAsia="pl-PL"/>
              </w:rPr>
            </w:pPr>
            <w:r w:rsidRPr="008B368B">
              <w:rPr>
                <w:rFonts w:eastAsia="Times New Roman" w:cstheme="minorHAnsi"/>
                <w:b/>
                <w:bCs/>
                <w:color w:val="000000"/>
                <w:sz w:val="20"/>
                <w:szCs w:val="20"/>
                <w:lang w:eastAsia="pl-PL"/>
              </w:rPr>
              <w:t>Tabela nr 5. Zwiększenie stanu zasobów będących w administrowaniu jednostki</w:t>
            </w:r>
          </w:p>
        </w:tc>
      </w:tr>
      <w:tr w:rsidR="00737153" w:rsidRPr="008B368B" w14:paraId="2A1896C3" w14:textId="77777777" w:rsidTr="009F7F3C">
        <w:trPr>
          <w:trHeight w:val="300"/>
        </w:trPr>
        <w:tc>
          <w:tcPr>
            <w:tcW w:w="3524" w:type="pct"/>
            <w:tcBorders>
              <w:top w:val="nil"/>
              <w:left w:val="single" w:sz="4" w:space="0" w:color="auto"/>
              <w:bottom w:val="single" w:sz="4" w:space="0" w:color="auto"/>
              <w:right w:val="single" w:sz="4" w:space="0" w:color="auto"/>
            </w:tcBorders>
            <w:shd w:val="clear" w:color="auto" w:fill="92D050"/>
            <w:vAlign w:val="center"/>
            <w:hideMark/>
          </w:tcPr>
          <w:p w14:paraId="6E13E0C1" w14:textId="77777777" w:rsidR="00737153" w:rsidRPr="008B368B" w:rsidRDefault="00737153" w:rsidP="00EC00CB">
            <w:pPr>
              <w:spacing w:after="0" w:line="240" w:lineRule="auto"/>
              <w:jc w:val="center"/>
              <w:rPr>
                <w:rFonts w:eastAsia="Times New Roman" w:cstheme="minorHAnsi"/>
                <w:b/>
                <w:bCs/>
                <w:color w:val="000000"/>
                <w:sz w:val="20"/>
                <w:szCs w:val="20"/>
                <w:lang w:eastAsia="pl-PL"/>
              </w:rPr>
            </w:pPr>
            <w:r w:rsidRPr="008B368B">
              <w:rPr>
                <w:rFonts w:eastAsia="Times New Roman" w:cstheme="minorHAnsi"/>
                <w:b/>
                <w:bCs/>
                <w:color w:val="000000"/>
                <w:sz w:val="20"/>
                <w:szCs w:val="20"/>
                <w:lang w:eastAsia="pl-PL"/>
              </w:rPr>
              <w:t>Opis</w:t>
            </w:r>
          </w:p>
        </w:tc>
        <w:tc>
          <w:tcPr>
            <w:tcW w:w="492" w:type="pct"/>
            <w:tcBorders>
              <w:top w:val="nil"/>
              <w:left w:val="nil"/>
              <w:bottom w:val="single" w:sz="4" w:space="0" w:color="auto"/>
              <w:right w:val="single" w:sz="4" w:space="0" w:color="auto"/>
            </w:tcBorders>
            <w:shd w:val="clear" w:color="auto" w:fill="92D050"/>
            <w:vAlign w:val="center"/>
            <w:hideMark/>
          </w:tcPr>
          <w:p w14:paraId="0BA238FD" w14:textId="77777777" w:rsidR="00737153" w:rsidRPr="008B368B" w:rsidRDefault="00737153" w:rsidP="00EC00CB">
            <w:pPr>
              <w:spacing w:after="0" w:line="240" w:lineRule="auto"/>
              <w:jc w:val="center"/>
              <w:rPr>
                <w:rFonts w:eastAsia="Times New Roman" w:cstheme="minorHAnsi"/>
                <w:b/>
                <w:bCs/>
                <w:color w:val="000000"/>
                <w:sz w:val="20"/>
                <w:szCs w:val="20"/>
                <w:lang w:eastAsia="pl-PL"/>
              </w:rPr>
            </w:pPr>
            <w:r w:rsidRPr="008B368B">
              <w:rPr>
                <w:rFonts w:eastAsia="Times New Roman" w:cstheme="minorHAnsi"/>
                <w:b/>
                <w:bCs/>
                <w:color w:val="000000"/>
                <w:sz w:val="20"/>
                <w:szCs w:val="20"/>
                <w:lang w:eastAsia="pl-PL"/>
              </w:rPr>
              <w:t>Liczba</w:t>
            </w:r>
          </w:p>
        </w:tc>
        <w:tc>
          <w:tcPr>
            <w:tcW w:w="984" w:type="pct"/>
            <w:tcBorders>
              <w:top w:val="nil"/>
              <w:left w:val="nil"/>
              <w:bottom w:val="single" w:sz="4" w:space="0" w:color="auto"/>
              <w:right w:val="single" w:sz="4" w:space="0" w:color="auto"/>
            </w:tcBorders>
            <w:shd w:val="clear" w:color="auto" w:fill="92D050"/>
            <w:vAlign w:val="center"/>
            <w:hideMark/>
          </w:tcPr>
          <w:p w14:paraId="6970F289" w14:textId="77777777" w:rsidR="00737153" w:rsidRPr="008B368B" w:rsidRDefault="00737153" w:rsidP="00EC00CB">
            <w:pPr>
              <w:spacing w:after="0" w:line="240" w:lineRule="auto"/>
              <w:jc w:val="center"/>
              <w:rPr>
                <w:rFonts w:eastAsia="Times New Roman" w:cstheme="minorHAnsi"/>
                <w:b/>
                <w:bCs/>
                <w:color w:val="000000"/>
                <w:sz w:val="20"/>
                <w:szCs w:val="20"/>
                <w:lang w:eastAsia="pl-PL"/>
              </w:rPr>
            </w:pPr>
            <w:r w:rsidRPr="008B368B">
              <w:rPr>
                <w:rFonts w:eastAsia="Times New Roman" w:cstheme="minorHAnsi"/>
                <w:b/>
                <w:bCs/>
                <w:color w:val="000000"/>
                <w:sz w:val="20"/>
                <w:szCs w:val="20"/>
                <w:lang w:eastAsia="pl-PL"/>
              </w:rPr>
              <w:t>Powierzchnia</w:t>
            </w:r>
          </w:p>
          <w:p w14:paraId="2D156D8D" w14:textId="77777777" w:rsidR="00737153" w:rsidRPr="008B368B" w:rsidRDefault="00737153" w:rsidP="00EC00CB">
            <w:pPr>
              <w:spacing w:after="0" w:line="240" w:lineRule="auto"/>
              <w:jc w:val="center"/>
              <w:rPr>
                <w:rFonts w:eastAsia="Times New Roman" w:cstheme="minorHAnsi"/>
                <w:b/>
                <w:bCs/>
                <w:color w:val="000000"/>
                <w:sz w:val="20"/>
                <w:szCs w:val="20"/>
                <w:lang w:eastAsia="pl-PL"/>
              </w:rPr>
            </w:pPr>
            <w:r w:rsidRPr="008B368B">
              <w:rPr>
                <w:rFonts w:eastAsia="Times New Roman" w:cstheme="minorHAnsi"/>
                <w:b/>
                <w:bCs/>
                <w:color w:val="000000"/>
                <w:sz w:val="20"/>
                <w:szCs w:val="20"/>
                <w:lang w:eastAsia="pl-PL"/>
              </w:rPr>
              <w:t>[m</w:t>
            </w:r>
            <w:r w:rsidRPr="008B368B">
              <w:rPr>
                <w:rFonts w:eastAsia="Times New Roman" w:cstheme="minorHAnsi"/>
                <w:b/>
                <w:bCs/>
                <w:color w:val="000000"/>
                <w:sz w:val="20"/>
                <w:szCs w:val="20"/>
                <w:vertAlign w:val="superscript"/>
                <w:lang w:eastAsia="pl-PL"/>
              </w:rPr>
              <w:t>2</w:t>
            </w:r>
            <w:r w:rsidRPr="008B368B">
              <w:rPr>
                <w:rFonts w:eastAsia="Times New Roman" w:cstheme="minorHAnsi"/>
                <w:b/>
                <w:bCs/>
                <w:color w:val="000000"/>
                <w:sz w:val="20"/>
                <w:szCs w:val="20"/>
                <w:lang w:eastAsia="pl-PL"/>
              </w:rPr>
              <w:t>]</w:t>
            </w:r>
          </w:p>
        </w:tc>
      </w:tr>
      <w:tr w:rsidR="00737153" w:rsidRPr="008B368B" w14:paraId="5A95E90B" w14:textId="77777777" w:rsidTr="00A662E1">
        <w:trPr>
          <w:trHeight w:val="510"/>
        </w:trPr>
        <w:tc>
          <w:tcPr>
            <w:tcW w:w="3524"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0C5C76D5" w14:textId="77777777" w:rsidR="00737153" w:rsidRPr="008B368B" w:rsidRDefault="00737153" w:rsidP="00EC00CB">
            <w:pPr>
              <w:spacing w:after="0" w:line="240" w:lineRule="auto"/>
              <w:rPr>
                <w:rFonts w:eastAsia="Times New Roman" w:cstheme="minorHAnsi"/>
                <w:color w:val="000000"/>
                <w:sz w:val="20"/>
                <w:szCs w:val="20"/>
                <w:lang w:eastAsia="pl-PL"/>
              </w:rPr>
            </w:pPr>
            <w:r w:rsidRPr="008B368B">
              <w:rPr>
                <w:rFonts w:eastAsia="Times New Roman" w:cstheme="minorHAnsi"/>
                <w:color w:val="000000"/>
                <w:sz w:val="20"/>
                <w:szCs w:val="20"/>
                <w:lang w:eastAsia="pl-PL"/>
              </w:rPr>
              <w:t xml:space="preserve">1.Nieruchomości </w:t>
            </w:r>
            <w:r w:rsidRPr="008B368B">
              <w:rPr>
                <w:rFonts w:eastAsia="Times New Roman" w:cstheme="minorHAnsi"/>
                <w:b/>
                <w:bCs/>
                <w:color w:val="000000"/>
                <w:sz w:val="20"/>
                <w:szCs w:val="20"/>
                <w:lang w:eastAsia="pl-PL"/>
              </w:rPr>
              <w:t>zabudowane</w:t>
            </w:r>
            <w:r w:rsidRPr="008B368B">
              <w:rPr>
                <w:rFonts w:eastAsia="Times New Roman" w:cstheme="minorHAnsi"/>
                <w:color w:val="000000"/>
                <w:sz w:val="20"/>
                <w:szCs w:val="20"/>
                <w:lang w:eastAsia="pl-PL"/>
              </w:rPr>
              <w:t xml:space="preserve"> przejęte w zarząd i administrowanie, w tym: </w:t>
            </w:r>
          </w:p>
        </w:tc>
        <w:tc>
          <w:tcPr>
            <w:tcW w:w="492" w:type="pct"/>
            <w:tcBorders>
              <w:top w:val="single" w:sz="4" w:space="0" w:color="auto"/>
              <w:left w:val="nil"/>
              <w:bottom w:val="single" w:sz="4" w:space="0" w:color="auto"/>
              <w:right w:val="single" w:sz="4" w:space="0" w:color="auto"/>
            </w:tcBorders>
            <w:shd w:val="clear" w:color="auto" w:fill="FFC000"/>
            <w:vAlign w:val="center"/>
          </w:tcPr>
          <w:p w14:paraId="52478180" w14:textId="08FDC322" w:rsidR="00737153" w:rsidRPr="008B368B" w:rsidRDefault="00D5015D" w:rsidP="00EC00CB">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1</w:t>
            </w:r>
          </w:p>
        </w:tc>
        <w:tc>
          <w:tcPr>
            <w:tcW w:w="984" w:type="pct"/>
            <w:tcBorders>
              <w:top w:val="single" w:sz="4" w:space="0" w:color="auto"/>
              <w:left w:val="nil"/>
              <w:bottom w:val="single" w:sz="4" w:space="0" w:color="auto"/>
              <w:right w:val="single" w:sz="4" w:space="0" w:color="auto"/>
            </w:tcBorders>
            <w:shd w:val="clear" w:color="auto" w:fill="FFC000"/>
            <w:vAlign w:val="center"/>
          </w:tcPr>
          <w:p w14:paraId="1C3FE737" w14:textId="02648C73" w:rsidR="00737153" w:rsidRPr="008B368B" w:rsidRDefault="00D5015D" w:rsidP="00EC00CB">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1</w:t>
            </w:r>
            <w:r w:rsidR="00F15677">
              <w:rPr>
                <w:rFonts w:eastAsia="Times New Roman" w:cstheme="minorHAnsi"/>
                <w:color w:val="000000"/>
                <w:sz w:val="20"/>
                <w:szCs w:val="20"/>
                <w:lang w:eastAsia="pl-PL"/>
              </w:rPr>
              <w:t xml:space="preserve"> </w:t>
            </w:r>
            <w:r>
              <w:rPr>
                <w:rFonts w:eastAsia="Times New Roman" w:cstheme="minorHAnsi"/>
                <w:color w:val="000000"/>
                <w:sz w:val="20"/>
                <w:szCs w:val="20"/>
                <w:lang w:eastAsia="pl-PL"/>
              </w:rPr>
              <w:t>864,77</w:t>
            </w:r>
          </w:p>
        </w:tc>
      </w:tr>
      <w:tr w:rsidR="00737153" w:rsidRPr="008B368B" w14:paraId="7B0DB335" w14:textId="77777777" w:rsidTr="00A662E1">
        <w:trPr>
          <w:trHeight w:val="300"/>
        </w:trPr>
        <w:tc>
          <w:tcPr>
            <w:tcW w:w="3524" w:type="pct"/>
            <w:tcBorders>
              <w:top w:val="nil"/>
              <w:left w:val="single" w:sz="4" w:space="0" w:color="auto"/>
              <w:bottom w:val="single" w:sz="4" w:space="0" w:color="auto"/>
              <w:right w:val="single" w:sz="4" w:space="0" w:color="auto"/>
            </w:tcBorders>
            <w:shd w:val="clear" w:color="auto" w:fill="auto"/>
            <w:vAlign w:val="center"/>
            <w:hideMark/>
          </w:tcPr>
          <w:p w14:paraId="441A3073" w14:textId="77777777" w:rsidR="00737153" w:rsidRPr="008B368B" w:rsidRDefault="00737153" w:rsidP="00EC00CB">
            <w:pPr>
              <w:spacing w:after="0" w:line="240" w:lineRule="auto"/>
              <w:rPr>
                <w:rFonts w:eastAsia="Times New Roman" w:cstheme="minorHAnsi"/>
                <w:color w:val="000000"/>
                <w:sz w:val="20"/>
                <w:szCs w:val="20"/>
                <w:lang w:eastAsia="pl-PL"/>
              </w:rPr>
            </w:pPr>
            <w:r w:rsidRPr="008B368B">
              <w:rPr>
                <w:rFonts w:eastAsia="Times New Roman" w:cstheme="minorHAnsi"/>
                <w:color w:val="000000"/>
                <w:sz w:val="20"/>
                <w:szCs w:val="20"/>
                <w:lang w:eastAsia="pl-PL"/>
              </w:rPr>
              <w:t>a.  z nowo wybudowanymi budynkami mieszkalnymi/użytkowymi</w:t>
            </w:r>
          </w:p>
        </w:tc>
        <w:tc>
          <w:tcPr>
            <w:tcW w:w="492" w:type="pct"/>
            <w:tcBorders>
              <w:top w:val="nil"/>
              <w:left w:val="nil"/>
              <w:bottom w:val="single" w:sz="4" w:space="0" w:color="auto"/>
              <w:right w:val="single" w:sz="4" w:space="0" w:color="auto"/>
            </w:tcBorders>
            <w:shd w:val="clear" w:color="auto" w:fill="auto"/>
            <w:vAlign w:val="center"/>
          </w:tcPr>
          <w:p w14:paraId="3BC1835E" w14:textId="1E91224C" w:rsidR="00737153" w:rsidRPr="008B368B" w:rsidRDefault="00D5015D" w:rsidP="00EC00CB">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0</w:t>
            </w:r>
          </w:p>
        </w:tc>
        <w:tc>
          <w:tcPr>
            <w:tcW w:w="984" w:type="pct"/>
            <w:tcBorders>
              <w:top w:val="nil"/>
              <w:left w:val="nil"/>
              <w:bottom w:val="single" w:sz="4" w:space="0" w:color="auto"/>
              <w:right w:val="single" w:sz="4" w:space="0" w:color="auto"/>
            </w:tcBorders>
            <w:shd w:val="clear" w:color="auto" w:fill="auto"/>
            <w:vAlign w:val="center"/>
          </w:tcPr>
          <w:p w14:paraId="09D993F4" w14:textId="7488583B" w:rsidR="00737153" w:rsidRPr="008B368B" w:rsidRDefault="00D5015D" w:rsidP="00EC00CB">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0</w:t>
            </w:r>
          </w:p>
        </w:tc>
      </w:tr>
      <w:tr w:rsidR="00737153" w:rsidRPr="008B368B" w14:paraId="017DC3D4" w14:textId="77777777" w:rsidTr="00A662E1">
        <w:trPr>
          <w:trHeight w:val="300"/>
        </w:trPr>
        <w:tc>
          <w:tcPr>
            <w:tcW w:w="35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A0E19A" w14:textId="77777777" w:rsidR="00737153" w:rsidRPr="008B368B" w:rsidRDefault="00737153" w:rsidP="00EC00CB">
            <w:pPr>
              <w:spacing w:after="0" w:line="240" w:lineRule="auto"/>
              <w:rPr>
                <w:rFonts w:eastAsia="Times New Roman" w:cstheme="minorHAnsi"/>
                <w:color w:val="000000"/>
                <w:sz w:val="20"/>
                <w:szCs w:val="20"/>
                <w:lang w:eastAsia="pl-PL"/>
              </w:rPr>
            </w:pPr>
            <w:r w:rsidRPr="008B368B">
              <w:rPr>
                <w:rFonts w:eastAsia="Times New Roman" w:cstheme="minorHAnsi"/>
                <w:color w:val="000000"/>
                <w:sz w:val="20"/>
                <w:szCs w:val="20"/>
                <w:lang w:eastAsia="pl-PL"/>
              </w:rPr>
              <w:t>b. darowizna</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14:paraId="51FBB9C5" w14:textId="40DD82FE" w:rsidR="00737153" w:rsidRPr="008B368B" w:rsidRDefault="00D5015D" w:rsidP="00EC00CB">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0</w:t>
            </w: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411298D4" w14:textId="2DADD1A9" w:rsidR="00737153" w:rsidRPr="008B368B" w:rsidRDefault="00D5015D" w:rsidP="00EC00CB">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0</w:t>
            </w:r>
          </w:p>
        </w:tc>
      </w:tr>
      <w:tr w:rsidR="00737153" w:rsidRPr="008B368B" w14:paraId="3884F0FB" w14:textId="77777777" w:rsidTr="00A662E1">
        <w:trPr>
          <w:trHeight w:val="300"/>
        </w:trPr>
        <w:tc>
          <w:tcPr>
            <w:tcW w:w="35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CE4214" w14:textId="77777777" w:rsidR="00737153" w:rsidRPr="008B368B" w:rsidRDefault="00737153" w:rsidP="00EC00CB">
            <w:pPr>
              <w:spacing w:after="0" w:line="240" w:lineRule="auto"/>
              <w:rPr>
                <w:rFonts w:eastAsia="Times New Roman" w:cstheme="minorHAnsi"/>
                <w:color w:val="000000"/>
                <w:sz w:val="20"/>
                <w:szCs w:val="20"/>
                <w:lang w:eastAsia="pl-PL"/>
              </w:rPr>
            </w:pPr>
            <w:r w:rsidRPr="008B368B">
              <w:rPr>
                <w:rFonts w:eastAsia="Times New Roman" w:cstheme="minorHAnsi"/>
                <w:color w:val="000000"/>
                <w:sz w:val="20"/>
                <w:szCs w:val="20"/>
                <w:lang w:eastAsia="pl-PL"/>
              </w:rPr>
              <w:t>c. zakup budynku/lokalu</w:t>
            </w:r>
          </w:p>
        </w:tc>
        <w:tc>
          <w:tcPr>
            <w:tcW w:w="492" w:type="pct"/>
            <w:tcBorders>
              <w:top w:val="single" w:sz="4" w:space="0" w:color="auto"/>
              <w:left w:val="nil"/>
              <w:bottom w:val="single" w:sz="4" w:space="0" w:color="auto"/>
              <w:right w:val="single" w:sz="4" w:space="0" w:color="auto"/>
            </w:tcBorders>
            <w:shd w:val="clear" w:color="auto" w:fill="auto"/>
            <w:vAlign w:val="center"/>
          </w:tcPr>
          <w:p w14:paraId="13C9DD99" w14:textId="0CF72BC2" w:rsidR="00737153" w:rsidRPr="008B368B" w:rsidRDefault="00D5015D" w:rsidP="00EC00CB">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0</w:t>
            </w:r>
          </w:p>
        </w:tc>
        <w:tc>
          <w:tcPr>
            <w:tcW w:w="984" w:type="pct"/>
            <w:tcBorders>
              <w:top w:val="single" w:sz="4" w:space="0" w:color="auto"/>
              <w:left w:val="nil"/>
              <w:bottom w:val="single" w:sz="4" w:space="0" w:color="auto"/>
              <w:right w:val="single" w:sz="4" w:space="0" w:color="auto"/>
            </w:tcBorders>
            <w:shd w:val="clear" w:color="auto" w:fill="auto"/>
            <w:vAlign w:val="center"/>
          </w:tcPr>
          <w:p w14:paraId="4246FDD7" w14:textId="00510E8D" w:rsidR="00737153" w:rsidRPr="008B368B" w:rsidRDefault="00D5015D" w:rsidP="00EC00CB">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0</w:t>
            </w:r>
          </w:p>
        </w:tc>
      </w:tr>
      <w:tr w:rsidR="00737153" w:rsidRPr="008B368B" w14:paraId="5B8CA831" w14:textId="77777777" w:rsidTr="00A662E1">
        <w:trPr>
          <w:trHeight w:val="300"/>
        </w:trPr>
        <w:tc>
          <w:tcPr>
            <w:tcW w:w="3524" w:type="pct"/>
            <w:tcBorders>
              <w:top w:val="nil"/>
              <w:left w:val="single" w:sz="4" w:space="0" w:color="auto"/>
              <w:bottom w:val="single" w:sz="4" w:space="0" w:color="auto"/>
              <w:right w:val="single" w:sz="4" w:space="0" w:color="auto"/>
            </w:tcBorders>
            <w:shd w:val="clear" w:color="auto" w:fill="auto"/>
            <w:vAlign w:val="center"/>
            <w:hideMark/>
          </w:tcPr>
          <w:p w14:paraId="5F1D98C9" w14:textId="77777777" w:rsidR="00737153" w:rsidRPr="008B368B" w:rsidRDefault="00737153" w:rsidP="00EC00CB">
            <w:pPr>
              <w:spacing w:after="0" w:line="240" w:lineRule="auto"/>
              <w:rPr>
                <w:rFonts w:eastAsia="Times New Roman" w:cstheme="minorHAnsi"/>
                <w:color w:val="000000"/>
                <w:sz w:val="20"/>
                <w:szCs w:val="20"/>
                <w:lang w:eastAsia="pl-PL"/>
              </w:rPr>
            </w:pPr>
            <w:r w:rsidRPr="008B368B">
              <w:rPr>
                <w:rFonts w:eastAsia="Times New Roman" w:cstheme="minorHAnsi"/>
                <w:color w:val="000000"/>
                <w:sz w:val="20"/>
                <w:szCs w:val="20"/>
                <w:lang w:eastAsia="pl-PL"/>
              </w:rPr>
              <w:t>d. spadek</w:t>
            </w:r>
          </w:p>
        </w:tc>
        <w:tc>
          <w:tcPr>
            <w:tcW w:w="492" w:type="pct"/>
            <w:tcBorders>
              <w:top w:val="nil"/>
              <w:left w:val="nil"/>
              <w:bottom w:val="single" w:sz="4" w:space="0" w:color="auto"/>
              <w:right w:val="single" w:sz="4" w:space="0" w:color="auto"/>
            </w:tcBorders>
            <w:shd w:val="clear" w:color="auto" w:fill="auto"/>
            <w:vAlign w:val="center"/>
          </w:tcPr>
          <w:p w14:paraId="0D7B3B6D" w14:textId="01567105" w:rsidR="00737153" w:rsidRPr="008B368B" w:rsidRDefault="00D5015D" w:rsidP="00EC00CB">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0</w:t>
            </w:r>
          </w:p>
        </w:tc>
        <w:tc>
          <w:tcPr>
            <w:tcW w:w="984" w:type="pct"/>
            <w:tcBorders>
              <w:top w:val="nil"/>
              <w:left w:val="nil"/>
              <w:bottom w:val="single" w:sz="4" w:space="0" w:color="auto"/>
              <w:right w:val="single" w:sz="4" w:space="0" w:color="auto"/>
            </w:tcBorders>
            <w:shd w:val="clear" w:color="auto" w:fill="auto"/>
            <w:vAlign w:val="center"/>
          </w:tcPr>
          <w:p w14:paraId="4BA3875C" w14:textId="40A7D5A5" w:rsidR="00737153" w:rsidRPr="008B368B" w:rsidRDefault="00D5015D" w:rsidP="00EC00CB">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0</w:t>
            </w:r>
          </w:p>
        </w:tc>
      </w:tr>
      <w:tr w:rsidR="00737153" w:rsidRPr="008B368B" w14:paraId="11476384" w14:textId="77777777" w:rsidTr="00A662E1">
        <w:trPr>
          <w:trHeight w:val="300"/>
        </w:trPr>
        <w:tc>
          <w:tcPr>
            <w:tcW w:w="35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1D3C7D" w14:textId="77777777" w:rsidR="00737153" w:rsidRPr="008B368B" w:rsidRDefault="00737153" w:rsidP="00EC00CB">
            <w:pPr>
              <w:spacing w:after="0" w:line="240" w:lineRule="auto"/>
              <w:rPr>
                <w:rFonts w:eastAsia="Times New Roman" w:cstheme="minorHAnsi"/>
                <w:color w:val="000000"/>
                <w:sz w:val="20"/>
                <w:szCs w:val="20"/>
                <w:lang w:eastAsia="pl-PL"/>
              </w:rPr>
            </w:pPr>
            <w:r w:rsidRPr="008B368B">
              <w:rPr>
                <w:rFonts w:eastAsia="Times New Roman" w:cstheme="minorHAnsi"/>
                <w:color w:val="000000"/>
                <w:sz w:val="20"/>
                <w:szCs w:val="20"/>
                <w:lang w:eastAsia="pl-PL"/>
              </w:rPr>
              <w:t>e. podnajem</w:t>
            </w:r>
          </w:p>
        </w:tc>
        <w:tc>
          <w:tcPr>
            <w:tcW w:w="492" w:type="pct"/>
            <w:tcBorders>
              <w:top w:val="single" w:sz="4" w:space="0" w:color="auto"/>
              <w:left w:val="nil"/>
              <w:bottom w:val="single" w:sz="4" w:space="0" w:color="auto"/>
              <w:right w:val="single" w:sz="4" w:space="0" w:color="auto"/>
            </w:tcBorders>
            <w:shd w:val="clear" w:color="auto" w:fill="auto"/>
            <w:vAlign w:val="center"/>
          </w:tcPr>
          <w:p w14:paraId="02A65557" w14:textId="6C3A817D" w:rsidR="00737153" w:rsidRPr="008B368B" w:rsidRDefault="00D5015D" w:rsidP="00EC00CB">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0</w:t>
            </w:r>
          </w:p>
        </w:tc>
        <w:tc>
          <w:tcPr>
            <w:tcW w:w="984" w:type="pct"/>
            <w:tcBorders>
              <w:top w:val="single" w:sz="4" w:space="0" w:color="auto"/>
              <w:left w:val="nil"/>
              <w:bottom w:val="single" w:sz="4" w:space="0" w:color="auto"/>
              <w:right w:val="single" w:sz="4" w:space="0" w:color="auto"/>
            </w:tcBorders>
            <w:shd w:val="clear" w:color="auto" w:fill="auto"/>
            <w:vAlign w:val="center"/>
          </w:tcPr>
          <w:p w14:paraId="42249A7C" w14:textId="01BBEB0C" w:rsidR="00737153" w:rsidRPr="008B368B" w:rsidRDefault="00D5015D" w:rsidP="00EC00CB">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0</w:t>
            </w:r>
          </w:p>
        </w:tc>
      </w:tr>
      <w:tr w:rsidR="00737153" w:rsidRPr="008B368B" w14:paraId="25FA3D0F" w14:textId="77777777" w:rsidTr="00A662E1">
        <w:trPr>
          <w:trHeight w:val="300"/>
        </w:trPr>
        <w:tc>
          <w:tcPr>
            <w:tcW w:w="35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C1689C" w14:textId="12F188F0" w:rsidR="00737153" w:rsidRPr="008B368B" w:rsidRDefault="00737153" w:rsidP="00EC00CB">
            <w:pPr>
              <w:spacing w:after="0" w:line="240" w:lineRule="auto"/>
              <w:rPr>
                <w:rFonts w:eastAsia="Times New Roman" w:cstheme="minorHAnsi"/>
                <w:color w:val="000000"/>
                <w:sz w:val="20"/>
                <w:szCs w:val="20"/>
                <w:lang w:eastAsia="pl-PL"/>
              </w:rPr>
            </w:pPr>
            <w:r w:rsidRPr="008B368B">
              <w:rPr>
                <w:rFonts w:eastAsia="Times New Roman" w:cstheme="minorHAnsi"/>
                <w:color w:val="000000"/>
                <w:sz w:val="20"/>
                <w:szCs w:val="20"/>
                <w:lang w:eastAsia="pl-PL"/>
              </w:rPr>
              <w:t xml:space="preserve">f. inne </w:t>
            </w:r>
            <w:r w:rsidR="00807099">
              <w:rPr>
                <w:rFonts w:eastAsia="Times New Roman" w:cstheme="minorHAnsi"/>
                <w:color w:val="000000"/>
                <w:sz w:val="20"/>
                <w:szCs w:val="20"/>
                <w:lang w:eastAsia="pl-PL"/>
              </w:rPr>
              <w:t xml:space="preserve">(w tym np. </w:t>
            </w:r>
            <w:r w:rsidRPr="008B368B">
              <w:rPr>
                <w:rFonts w:eastAsia="Times New Roman" w:cstheme="minorHAnsi"/>
                <w:color w:val="000000"/>
                <w:sz w:val="20"/>
                <w:szCs w:val="20"/>
                <w:lang w:eastAsia="pl-PL"/>
              </w:rPr>
              <w:t>przejęcie w administrowanie od innego podmiotu</w:t>
            </w:r>
            <w:r w:rsidR="008B1162">
              <w:rPr>
                <w:rFonts w:eastAsia="Times New Roman" w:cstheme="minorHAnsi"/>
                <w:color w:val="000000"/>
                <w:sz w:val="20"/>
                <w:szCs w:val="20"/>
                <w:lang w:eastAsia="pl-PL"/>
              </w:rPr>
              <w:t>, podział lokalu</w:t>
            </w:r>
            <w:r w:rsidR="00807099">
              <w:rPr>
                <w:rFonts w:eastAsia="Times New Roman" w:cstheme="minorHAnsi"/>
                <w:color w:val="000000"/>
                <w:sz w:val="20"/>
                <w:szCs w:val="20"/>
                <w:lang w:eastAsia="pl-PL"/>
              </w:rPr>
              <w:t>)</w:t>
            </w:r>
          </w:p>
        </w:tc>
        <w:tc>
          <w:tcPr>
            <w:tcW w:w="492" w:type="pct"/>
            <w:tcBorders>
              <w:top w:val="single" w:sz="4" w:space="0" w:color="auto"/>
              <w:left w:val="nil"/>
              <w:bottom w:val="single" w:sz="4" w:space="0" w:color="auto"/>
              <w:right w:val="single" w:sz="4" w:space="0" w:color="auto"/>
            </w:tcBorders>
            <w:shd w:val="clear" w:color="auto" w:fill="auto"/>
            <w:vAlign w:val="center"/>
          </w:tcPr>
          <w:p w14:paraId="68D72893" w14:textId="22C92C1D" w:rsidR="00737153" w:rsidRPr="008B368B" w:rsidRDefault="00794613" w:rsidP="00EC00CB">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1</w:t>
            </w:r>
          </w:p>
        </w:tc>
        <w:tc>
          <w:tcPr>
            <w:tcW w:w="984" w:type="pct"/>
            <w:tcBorders>
              <w:top w:val="single" w:sz="4" w:space="0" w:color="auto"/>
              <w:left w:val="nil"/>
              <w:bottom w:val="single" w:sz="4" w:space="0" w:color="auto"/>
              <w:right w:val="single" w:sz="4" w:space="0" w:color="auto"/>
            </w:tcBorders>
            <w:shd w:val="clear" w:color="auto" w:fill="auto"/>
            <w:vAlign w:val="center"/>
          </w:tcPr>
          <w:p w14:paraId="213C6BA4" w14:textId="666CD990" w:rsidR="00737153" w:rsidRPr="008B368B" w:rsidRDefault="008B1162" w:rsidP="00EC00CB">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1</w:t>
            </w:r>
            <w:r w:rsidR="00F15677">
              <w:rPr>
                <w:rFonts w:eastAsia="Times New Roman" w:cstheme="minorHAnsi"/>
                <w:color w:val="000000"/>
                <w:sz w:val="20"/>
                <w:szCs w:val="20"/>
                <w:lang w:eastAsia="pl-PL"/>
              </w:rPr>
              <w:t xml:space="preserve"> </w:t>
            </w:r>
            <w:r>
              <w:rPr>
                <w:rFonts w:eastAsia="Times New Roman" w:cstheme="minorHAnsi"/>
                <w:color w:val="000000"/>
                <w:sz w:val="20"/>
                <w:szCs w:val="20"/>
                <w:lang w:eastAsia="pl-PL"/>
              </w:rPr>
              <w:t>864,77</w:t>
            </w:r>
          </w:p>
        </w:tc>
      </w:tr>
      <w:tr w:rsidR="00737153" w:rsidRPr="008B368B" w14:paraId="527F4869" w14:textId="77777777" w:rsidTr="00A662E1">
        <w:trPr>
          <w:trHeight w:val="300"/>
        </w:trPr>
        <w:tc>
          <w:tcPr>
            <w:tcW w:w="3524" w:type="pct"/>
            <w:tcBorders>
              <w:top w:val="nil"/>
              <w:left w:val="single" w:sz="4" w:space="0" w:color="auto"/>
              <w:bottom w:val="single" w:sz="4" w:space="0" w:color="auto"/>
              <w:right w:val="single" w:sz="4" w:space="0" w:color="auto"/>
            </w:tcBorders>
            <w:shd w:val="clear" w:color="auto" w:fill="auto"/>
            <w:vAlign w:val="center"/>
            <w:hideMark/>
          </w:tcPr>
          <w:p w14:paraId="0C05310F" w14:textId="77777777" w:rsidR="00737153" w:rsidRPr="008B368B" w:rsidRDefault="00737153" w:rsidP="00EC00CB">
            <w:pPr>
              <w:spacing w:after="0" w:line="240" w:lineRule="auto"/>
              <w:jc w:val="center"/>
              <w:rPr>
                <w:rFonts w:eastAsia="Times New Roman" w:cstheme="minorHAnsi"/>
                <w:b/>
                <w:bCs/>
                <w:color w:val="000000"/>
                <w:sz w:val="20"/>
                <w:szCs w:val="20"/>
                <w:lang w:eastAsia="pl-PL"/>
              </w:rPr>
            </w:pPr>
            <w:r w:rsidRPr="008B368B">
              <w:rPr>
                <w:rFonts w:eastAsia="Times New Roman" w:cstheme="minorHAnsi"/>
                <w:b/>
                <w:bCs/>
                <w:color w:val="000000"/>
                <w:sz w:val="20"/>
                <w:szCs w:val="20"/>
                <w:lang w:eastAsia="pl-PL"/>
              </w:rPr>
              <w:t>Lokale ogółem ujęte w punkcie 1</w:t>
            </w:r>
          </w:p>
        </w:tc>
        <w:tc>
          <w:tcPr>
            <w:tcW w:w="492" w:type="pct"/>
            <w:tcBorders>
              <w:top w:val="nil"/>
              <w:left w:val="nil"/>
              <w:bottom w:val="single" w:sz="4" w:space="0" w:color="auto"/>
              <w:right w:val="single" w:sz="4" w:space="0" w:color="auto"/>
            </w:tcBorders>
            <w:shd w:val="clear" w:color="auto" w:fill="auto"/>
            <w:vAlign w:val="center"/>
          </w:tcPr>
          <w:p w14:paraId="3E37C04D" w14:textId="795D15EA" w:rsidR="00737153" w:rsidRPr="008B368B" w:rsidRDefault="00737153" w:rsidP="00EC00CB">
            <w:pPr>
              <w:spacing w:after="0" w:line="240" w:lineRule="auto"/>
              <w:jc w:val="center"/>
              <w:rPr>
                <w:rFonts w:eastAsia="Times New Roman" w:cstheme="minorHAnsi"/>
                <w:color w:val="000000"/>
                <w:sz w:val="20"/>
                <w:szCs w:val="20"/>
                <w:lang w:eastAsia="pl-PL"/>
              </w:rPr>
            </w:pPr>
          </w:p>
        </w:tc>
        <w:tc>
          <w:tcPr>
            <w:tcW w:w="984" w:type="pct"/>
            <w:tcBorders>
              <w:top w:val="nil"/>
              <w:left w:val="nil"/>
              <w:bottom w:val="single" w:sz="4" w:space="0" w:color="auto"/>
              <w:right w:val="single" w:sz="4" w:space="0" w:color="auto"/>
            </w:tcBorders>
            <w:shd w:val="clear" w:color="auto" w:fill="auto"/>
            <w:vAlign w:val="center"/>
          </w:tcPr>
          <w:p w14:paraId="7BD9181F" w14:textId="10DC956C" w:rsidR="00737153" w:rsidRPr="008B368B" w:rsidRDefault="00737153" w:rsidP="00EC00CB">
            <w:pPr>
              <w:spacing w:after="0" w:line="240" w:lineRule="auto"/>
              <w:jc w:val="center"/>
              <w:rPr>
                <w:rFonts w:eastAsia="Times New Roman" w:cstheme="minorHAnsi"/>
                <w:color w:val="000000"/>
                <w:sz w:val="20"/>
                <w:szCs w:val="20"/>
                <w:lang w:eastAsia="pl-PL"/>
              </w:rPr>
            </w:pPr>
          </w:p>
        </w:tc>
      </w:tr>
      <w:tr w:rsidR="00737153" w:rsidRPr="008B368B" w14:paraId="0B5C7750" w14:textId="77777777" w:rsidTr="00A662E1">
        <w:trPr>
          <w:trHeight w:val="300"/>
        </w:trPr>
        <w:tc>
          <w:tcPr>
            <w:tcW w:w="35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09B464" w14:textId="77777777" w:rsidR="00737153" w:rsidRPr="008B368B" w:rsidRDefault="00737153" w:rsidP="00EC00CB">
            <w:pPr>
              <w:spacing w:after="0" w:line="240" w:lineRule="auto"/>
              <w:jc w:val="right"/>
              <w:rPr>
                <w:rFonts w:eastAsia="Times New Roman" w:cstheme="minorHAnsi"/>
                <w:i/>
                <w:iCs/>
                <w:color w:val="000000"/>
                <w:sz w:val="20"/>
                <w:szCs w:val="20"/>
                <w:lang w:eastAsia="pl-PL"/>
              </w:rPr>
            </w:pPr>
            <w:r w:rsidRPr="008B368B">
              <w:rPr>
                <w:rFonts w:eastAsia="Times New Roman" w:cstheme="minorHAnsi"/>
                <w:i/>
                <w:iCs/>
                <w:color w:val="000000"/>
                <w:sz w:val="20"/>
                <w:szCs w:val="20"/>
                <w:lang w:eastAsia="pl-PL"/>
              </w:rPr>
              <w:t>z tego lokale mieszkalne</w:t>
            </w:r>
          </w:p>
        </w:tc>
        <w:tc>
          <w:tcPr>
            <w:tcW w:w="492" w:type="pct"/>
            <w:tcBorders>
              <w:top w:val="single" w:sz="4" w:space="0" w:color="auto"/>
              <w:left w:val="nil"/>
              <w:bottom w:val="single" w:sz="4" w:space="0" w:color="auto"/>
              <w:right w:val="single" w:sz="4" w:space="0" w:color="auto"/>
            </w:tcBorders>
            <w:shd w:val="clear" w:color="auto" w:fill="auto"/>
            <w:vAlign w:val="center"/>
          </w:tcPr>
          <w:p w14:paraId="275A4EC6" w14:textId="5C0FDE41" w:rsidR="00737153" w:rsidRPr="008B368B" w:rsidRDefault="00D5015D" w:rsidP="00EC00CB">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0</w:t>
            </w:r>
          </w:p>
        </w:tc>
        <w:tc>
          <w:tcPr>
            <w:tcW w:w="984" w:type="pct"/>
            <w:tcBorders>
              <w:top w:val="single" w:sz="4" w:space="0" w:color="auto"/>
              <w:left w:val="nil"/>
              <w:bottom w:val="single" w:sz="4" w:space="0" w:color="auto"/>
              <w:right w:val="single" w:sz="4" w:space="0" w:color="auto"/>
            </w:tcBorders>
            <w:shd w:val="clear" w:color="auto" w:fill="auto"/>
            <w:vAlign w:val="center"/>
          </w:tcPr>
          <w:p w14:paraId="4E8CD1E1" w14:textId="67CE3A27" w:rsidR="00737153" w:rsidRPr="008B368B" w:rsidRDefault="00D5015D" w:rsidP="00EC00CB">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0</w:t>
            </w:r>
          </w:p>
        </w:tc>
      </w:tr>
      <w:tr w:rsidR="00737153" w:rsidRPr="008B368B" w14:paraId="175396BC" w14:textId="77777777" w:rsidTr="00A662E1">
        <w:trPr>
          <w:trHeight w:val="300"/>
        </w:trPr>
        <w:tc>
          <w:tcPr>
            <w:tcW w:w="35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59F1FB" w14:textId="77777777" w:rsidR="00737153" w:rsidRPr="008B368B" w:rsidRDefault="00737153" w:rsidP="00EC00CB">
            <w:pPr>
              <w:spacing w:after="0" w:line="240" w:lineRule="auto"/>
              <w:jc w:val="right"/>
              <w:rPr>
                <w:rFonts w:eastAsia="Times New Roman" w:cstheme="minorHAnsi"/>
                <w:i/>
                <w:iCs/>
                <w:color w:val="000000"/>
                <w:sz w:val="20"/>
                <w:szCs w:val="20"/>
                <w:lang w:eastAsia="pl-PL"/>
              </w:rPr>
            </w:pPr>
            <w:r w:rsidRPr="008B368B">
              <w:rPr>
                <w:rFonts w:eastAsia="Times New Roman" w:cstheme="minorHAnsi"/>
                <w:i/>
                <w:iCs/>
                <w:color w:val="000000"/>
                <w:sz w:val="20"/>
                <w:szCs w:val="20"/>
                <w:lang w:eastAsia="pl-PL"/>
              </w:rPr>
              <w:t>lokale użytkowe i garaże</w:t>
            </w:r>
          </w:p>
        </w:tc>
        <w:tc>
          <w:tcPr>
            <w:tcW w:w="492" w:type="pct"/>
            <w:tcBorders>
              <w:top w:val="single" w:sz="4" w:space="0" w:color="auto"/>
              <w:left w:val="nil"/>
              <w:bottom w:val="single" w:sz="4" w:space="0" w:color="auto"/>
              <w:right w:val="single" w:sz="4" w:space="0" w:color="auto"/>
            </w:tcBorders>
            <w:shd w:val="clear" w:color="auto" w:fill="auto"/>
            <w:vAlign w:val="center"/>
          </w:tcPr>
          <w:p w14:paraId="16A513AF" w14:textId="2208C62B" w:rsidR="00737153" w:rsidRPr="008B368B" w:rsidRDefault="00D5015D" w:rsidP="00EC00CB">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5</w:t>
            </w:r>
            <w:r w:rsidR="00794613">
              <w:rPr>
                <w:rFonts w:eastAsia="Times New Roman" w:cstheme="minorHAnsi"/>
                <w:color w:val="000000"/>
                <w:sz w:val="20"/>
                <w:szCs w:val="20"/>
                <w:lang w:eastAsia="pl-PL"/>
              </w:rPr>
              <w:t>2</w:t>
            </w:r>
          </w:p>
        </w:tc>
        <w:tc>
          <w:tcPr>
            <w:tcW w:w="984" w:type="pct"/>
            <w:tcBorders>
              <w:top w:val="single" w:sz="4" w:space="0" w:color="auto"/>
              <w:left w:val="nil"/>
              <w:bottom w:val="single" w:sz="4" w:space="0" w:color="auto"/>
              <w:right w:val="single" w:sz="4" w:space="0" w:color="auto"/>
            </w:tcBorders>
            <w:shd w:val="clear" w:color="auto" w:fill="auto"/>
            <w:vAlign w:val="center"/>
          </w:tcPr>
          <w:p w14:paraId="55F0F0D2" w14:textId="78E35595" w:rsidR="00737153" w:rsidRPr="008B368B" w:rsidRDefault="00D5015D" w:rsidP="00EC00CB">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1</w:t>
            </w:r>
            <w:r w:rsidR="00F15677">
              <w:rPr>
                <w:rFonts w:eastAsia="Times New Roman" w:cstheme="minorHAnsi"/>
                <w:color w:val="000000"/>
                <w:sz w:val="20"/>
                <w:szCs w:val="20"/>
                <w:lang w:eastAsia="pl-PL"/>
              </w:rPr>
              <w:t xml:space="preserve"> </w:t>
            </w:r>
            <w:r>
              <w:rPr>
                <w:rFonts w:eastAsia="Times New Roman" w:cstheme="minorHAnsi"/>
                <w:color w:val="000000"/>
                <w:sz w:val="20"/>
                <w:szCs w:val="20"/>
                <w:lang w:eastAsia="pl-PL"/>
              </w:rPr>
              <w:t>864,77</w:t>
            </w:r>
          </w:p>
        </w:tc>
      </w:tr>
      <w:tr w:rsidR="00737153" w:rsidRPr="008B368B" w14:paraId="0FF4D449" w14:textId="77777777" w:rsidTr="00A662E1">
        <w:trPr>
          <w:trHeight w:val="510"/>
        </w:trPr>
        <w:tc>
          <w:tcPr>
            <w:tcW w:w="3524"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521B3CDA" w14:textId="07A2C683" w:rsidR="00737153" w:rsidRPr="008B368B" w:rsidRDefault="00244D34" w:rsidP="00EC00CB">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2</w:t>
            </w:r>
            <w:r w:rsidR="00737153" w:rsidRPr="008B368B">
              <w:rPr>
                <w:rFonts w:eastAsia="Times New Roman" w:cstheme="minorHAnsi"/>
                <w:color w:val="000000"/>
                <w:sz w:val="20"/>
                <w:szCs w:val="20"/>
                <w:lang w:eastAsia="pl-PL"/>
              </w:rPr>
              <w:t xml:space="preserve">.Nieruchomości </w:t>
            </w:r>
            <w:r w:rsidR="00737153" w:rsidRPr="008B368B">
              <w:rPr>
                <w:rFonts w:eastAsia="Times New Roman" w:cstheme="minorHAnsi"/>
                <w:b/>
                <w:bCs/>
                <w:color w:val="000000"/>
                <w:sz w:val="20"/>
                <w:szCs w:val="20"/>
                <w:lang w:eastAsia="pl-PL"/>
              </w:rPr>
              <w:t>niezabudowane</w:t>
            </w:r>
            <w:r w:rsidR="00737153" w:rsidRPr="008B368B">
              <w:rPr>
                <w:rFonts w:eastAsia="Times New Roman" w:cstheme="minorHAnsi"/>
                <w:color w:val="000000"/>
                <w:sz w:val="20"/>
                <w:szCs w:val="20"/>
                <w:lang w:eastAsia="pl-PL"/>
              </w:rPr>
              <w:t xml:space="preserve"> przejęte w zarząd i administrowanie</w:t>
            </w:r>
          </w:p>
        </w:tc>
        <w:tc>
          <w:tcPr>
            <w:tcW w:w="492" w:type="pct"/>
            <w:tcBorders>
              <w:top w:val="nil"/>
              <w:left w:val="nil"/>
              <w:bottom w:val="single" w:sz="4" w:space="0" w:color="auto"/>
              <w:right w:val="single" w:sz="4" w:space="0" w:color="auto"/>
            </w:tcBorders>
            <w:shd w:val="clear" w:color="auto" w:fill="FFC000"/>
            <w:vAlign w:val="center"/>
          </w:tcPr>
          <w:p w14:paraId="79FA4CAF" w14:textId="46C3D20A" w:rsidR="00737153" w:rsidRPr="008B368B" w:rsidRDefault="00D5015D" w:rsidP="00EC00CB">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2</w:t>
            </w:r>
          </w:p>
        </w:tc>
        <w:tc>
          <w:tcPr>
            <w:tcW w:w="984" w:type="pct"/>
            <w:tcBorders>
              <w:top w:val="nil"/>
              <w:left w:val="nil"/>
              <w:bottom w:val="single" w:sz="4" w:space="0" w:color="auto"/>
              <w:right w:val="single" w:sz="4" w:space="0" w:color="auto"/>
            </w:tcBorders>
            <w:shd w:val="clear" w:color="auto" w:fill="FFC000"/>
            <w:vAlign w:val="center"/>
          </w:tcPr>
          <w:p w14:paraId="125CDF72" w14:textId="7F82E81F" w:rsidR="00737153" w:rsidRPr="008B368B" w:rsidRDefault="00D5015D" w:rsidP="00EC00CB">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494</w:t>
            </w:r>
          </w:p>
        </w:tc>
      </w:tr>
    </w:tbl>
    <w:p w14:paraId="3E80AD04" w14:textId="44573807" w:rsidR="00737153" w:rsidRPr="00A76E88" w:rsidRDefault="00737153" w:rsidP="00737153">
      <w:pPr>
        <w:spacing w:before="240" w:after="0"/>
        <w:rPr>
          <w:rFonts w:eastAsia="Times New Roman" w:cstheme="minorHAnsi"/>
          <w:bCs/>
          <w:i/>
          <w:color w:val="7F7F7F" w:themeColor="text1" w:themeTint="80"/>
          <w:lang w:eastAsia="pl-PL"/>
        </w:rPr>
      </w:pPr>
      <w:r w:rsidRPr="00322575">
        <w:rPr>
          <w:rFonts w:eastAsia="Times New Roman" w:cstheme="minorHAnsi"/>
          <w:bCs/>
          <w:lang w:eastAsia="pl-PL"/>
        </w:rPr>
        <w:t xml:space="preserve">Zwiększenie zasobów będących w administrowaniu ZGN w Dzielnicy </w:t>
      </w:r>
      <w:r>
        <w:rPr>
          <w:rFonts w:eastAsia="Times New Roman" w:cstheme="minorHAnsi"/>
          <w:bCs/>
          <w:lang w:eastAsia="pl-PL"/>
        </w:rPr>
        <w:t xml:space="preserve">Śródmieście </w:t>
      </w:r>
      <w:r w:rsidRPr="00322575">
        <w:rPr>
          <w:rFonts w:eastAsia="Times New Roman" w:cstheme="minorHAnsi"/>
          <w:bCs/>
          <w:lang w:eastAsia="pl-PL"/>
        </w:rPr>
        <w:t>wykazane w tabeli 5</w:t>
      </w:r>
      <w:r>
        <w:rPr>
          <w:rFonts w:eastAsia="Times New Roman" w:cstheme="minorHAnsi"/>
          <w:bCs/>
          <w:lang w:eastAsia="pl-PL"/>
        </w:rPr>
        <w:t xml:space="preserve"> nastąpiło z </w:t>
      </w:r>
      <w:r w:rsidRPr="00322575">
        <w:rPr>
          <w:rFonts w:eastAsia="Times New Roman" w:cstheme="minorHAnsi"/>
          <w:bCs/>
          <w:lang w:eastAsia="pl-PL"/>
        </w:rPr>
        <w:t>powodu</w:t>
      </w:r>
      <w:r>
        <w:rPr>
          <w:rFonts w:eastAsia="Times New Roman" w:cstheme="minorHAnsi"/>
          <w:bCs/>
          <w:lang w:eastAsia="pl-PL"/>
        </w:rPr>
        <w:t>:</w:t>
      </w:r>
      <w:r w:rsidR="00214D34">
        <w:rPr>
          <w:rFonts w:eastAsia="Times New Roman" w:cstheme="minorHAnsi"/>
          <w:bCs/>
          <w:lang w:eastAsia="pl-PL"/>
        </w:rPr>
        <w:t xml:space="preserve"> </w:t>
      </w:r>
    </w:p>
    <w:p w14:paraId="52FBFDC6" w14:textId="5D0BFF78" w:rsidR="00F15677" w:rsidRPr="00F15677" w:rsidRDefault="00BE1D2C" w:rsidP="00B46115">
      <w:pPr>
        <w:pStyle w:val="Akapitzlist"/>
        <w:numPr>
          <w:ilvl w:val="0"/>
          <w:numId w:val="31"/>
        </w:numPr>
        <w:spacing w:after="120"/>
        <w:rPr>
          <w:rFonts w:eastAsia="Times New Roman" w:cstheme="minorHAnsi"/>
          <w:bCs/>
          <w:lang w:eastAsia="pl-PL"/>
        </w:rPr>
      </w:pPr>
      <w:r w:rsidRPr="00F15677">
        <w:rPr>
          <w:rFonts w:eastAsia="Times New Roman" w:cstheme="minorHAnsi"/>
          <w:bCs/>
          <w:lang w:eastAsia="pl-PL"/>
        </w:rPr>
        <w:t>Przejęcia w zarząd i administrowanie nieruchomości zabudowanej</w:t>
      </w:r>
      <w:r w:rsidR="000E41C3" w:rsidRPr="00F15677">
        <w:rPr>
          <w:rFonts w:eastAsia="Times New Roman" w:cstheme="minorHAnsi"/>
          <w:bCs/>
          <w:lang w:eastAsia="pl-PL"/>
        </w:rPr>
        <w:t xml:space="preserve"> położonej </w:t>
      </w:r>
      <w:r w:rsidRPr="00F15677">
        <w:rPr>
          <w:rFonts w:eastAsia="Times New Roman" w:cstheme="minorHAnsi"/>
          <w:bCs/>
          <w:lang w:eastAsia="pl-PL"/>
        </w:rPr>
        <w:t>przy ul.</w:t>
      </w:r>
      <w:r w:rsidR="000800B0">
        <w:rPr>
          <w:rFonts w:eastAsia="Times New Roman" w:cstheme="minorHAnsi"/>
          <w:bCs/>
          <w:lang w:eastAsia="pl-PL"/>
        </w:rPr>
        <w:t> </w:t>
      </w:r>
      <w:r w:rsidRPr="00F15677">
        <w:rPr>
          <w:rFonts w:eastAsia="Times New Roman" w:cstheme="minorHAnsi"/>
          <w:bCs/>
          <w:lang w:eastAsia="pl-PL"/>
        </w:rPr>
        <w:t xml:space="preserve">Mokotowskiej 43 (dz. </w:t>
      </w:r>
      <w:r w:rsidR="00EA1F5D" w:rsidRPr="00F15677">
        <w:rPr>
          <w:rFonts w:eastAsia="Times New Roman" w:cstheme="minorHAnsi"/>
          <w:bCs/>
          <w:lang w:eastAsia="pl-PL"/>
        </w:rPr>
        <w:t xml:space="preserve">ew. </w:t>
      </w:r>
      <w:r w:rsidRPr="00F15677">
        <w:rPr>
          <w:rFonts w:eastAsia="Times New Roman" w:cstheme="minorHAnsi"/>
          <w:bCs/>
          <w:lang w:eastAsia="pl-PL"/>
        </w:rPr>
        <w:t xml:space="preserve">14/1 z obrębu </w:t>
      </w:r>
      <w:r w:rsidR="00EA1F5D" w:rsidRPr="00F15677">
        <w:rPr>
          <w:rFonts w:eastAsia="Times New Roman" w:cstheme="minorHAnsi"/>
          <w:bCs/>
          <w:lang w:eastAsia="pl-PL"/>
        </w:rPr>
        <w:t xml:space="preserve">5-05-07), w tym </w:t>
      </w:r>
      <w:r w:rsidR="000E41C3" w:rsidRPr="00F15677">
        <w:rPr>
          <w:rFonts w:eastAsia="Times New Roman" w:cstheme="minorHAnsi"/>
          <w:bCs/>
          <w:lang w:eastAsia="pl-PL"/>
        </w:rPr>
        <w:t>52 lokali użytkowych o</w:t>
      </w:r>
      <w:r w:rsidR="000800B0">
        <w:rPr>
          <w:rFonts w:eastAsia="Times New Roman" w:cstheme="minorHAnsi"/>
          <w:bCs/>
          <w:lang w:eastAsia="pl-PL"/>
        </w:rPr>
        <w:t> </w:t>
      </w:r>
      <w:r w:rsidR="000E41C3" w:rsidRPr="00F15677">
        <w:rPr>
          <w:rFonts w:eastAsia="Times New Roman" w:cstheme="minorHAnsi"/>
          <w:bCs/>
          <w:lang w:eastAsia="pl-PL"/>
        </w:rPr>
        <w:t>powierzchni 1</w:t>
      </w:r>
      <w:r w:rsidR="00F15677">
        <w:rPr>
          <w:rFonts w:eastAsia="Times New Roman" w:cstheme="minorHAnsi"/>
          <w:bCs/>
          <w:lang w:eastAsia="pl-PL"/>
        </w:rPr>
        <w:t xml:space="preserve"> </w:t>
      </w:r>
      <w:r w:rsidR="000E41C3" w:rsidRPr="00F15677">
        <w:rPr>
          <w:rFonts w:eastAsia="Times New Roman" w:cstheme="minorHAnsi"/>
          <w:bCs/>
          <w:lang w:eastAsia="pl-PL"/>
        </w:rPr>
        <w:t>864,77 m</w:t>
      </w:r>
      <w:r w:rsidR="00A91704" w:rsidRPr="00F15677">
        <w:rPr>
          <w:rFonts w:eastAsia="Times New Roman" w:cstheme="minorHAnsi"/>
          <w:bCs/>
          <w:vertAlign w:val="superscript"/>
          <w:lang w:eastAsia="pl-PL"/>
        </w:rPr>
        <w:t>2</w:t>
      </w:r>
      <w:r w:rsidR="00EE2BF2">
        <w:rPr>
          <w:rFonts w:eastAsia="Times New Roman" w:cstheme="minorHAnsi"/>
          <w:bCs/>
          <w:lang w:eastAsia="pl-PL"/>
        </w:rPr>
        <w:t>.</w:t>
      </w:r>
    </w:p>
    <w:p w14:paraId="2E3D61DC" w14:textId="7C368793" w:rsidR="000E41C3" w:rsidRPr="00F15677" w:rsidRDefault="000E41C3" w:rsidP="00B46115">
      <w:pPr>
        <w:pStyle w:val="Akapitzlist"/>
        <w:numPr>
          <w:ilvl w:val="0"/>
          <w:numId w:val="31"/>
        </w:numPr>
        <w:spacing w:after="120"/>
        <w:rPr>
          <w:rFonts w:eastAsia="Times New Roman" w:cstheme="minorHAnsi"/>
          <w:bCs/>
          <w:lang w:eastAsia="pl-PL"/>
        </w:rPr>
      </w:pPr>
      <w:r w:rsidRPr="00F15677">
        <w:rPr>
          <w:rFonts w:eastAsia="Times New Roman" w:cstheme="minorHAnsi"/>
          <w:bCs/>
          <w:lang w:eastAsia="pl-PL"/>
        </w:rPr>
        <w:t>przejęcia w zarząd i administrowanie terenów niezabudowanych od innych podmiotów:</w:t>
      </w:r>
    </w:p>
    <w:p w14:paraId="6ED9686D" w14:textId="30547C7B" w:rsidR="001272B9" w:rsidRPr="001272B9" w:rsidRDefault="001272B9" w:rsidP="00B46115">
      <w:pPr>
        <w:pStyle w:val="Akapitzlist"/>
        <w:numPr>
          <w:ilvl w:val="0"/>
          <w:numId w:val="19"/>
        </w:numPr>
        <w:spacing w:after="120"/>
        <w:ind w:left="1066" w:hanging="357"/>
        <w:rPr>
          <w:rFonts w:eastAsia="Times New Roman" w:cstheme="minorHAnsi"/>
          <w:bCs/>
          <w:lang w:eastAsia="pl-PL"/>
        </w:rPr>
      </w:pPr>
      <w:r w:rsidRPr="001272B9">
        <w:rPr>
          <w:rFonts w:eastAsia="Times New Roman" w:cstheme="minorHAnsi"/>
          <w:bCs/>
          <w:lang w:eastAsia="pl-PL"/>
        </w:rPr>
        <w:t>teren o powierzchni 16 m</w:t>
      </w:r>
      <w:r w:rsidRPr="001272B9">
        <w:rPr>
          <w:rFonts w:eastAsia="Times New Roman" w:cstheme="minorHAnsi"/>
          <w:bCs/>
          <w:vertAlign w:val="superscript"/>
          <w:lang w:eastAsia="pl-PL"/>
        </w:rPr>
        <w:t xml:space="preserve">2 </w:t>
      </w:r>
      <w:r w:rsidRPr="001272B9">
        <w:rPr>
          <w:rFonts w:eastAsia="Times New Roman" w:cstheme="minorHAnsi"/>
          <w:bCs/>
          <w:lang w:eastAsia="pl-PL"/>
        </w:rPr>
        <w:t>przy al. „Solidarności” 83/89 (dz. ew. 55/2 z obrębu 5-03-01)</w:t>
      </w:r>
      <w:r w:rsidR="00EE2BF2">
        <w:rPr>
          <w:rFonts w:eastAsia="Times New Roman" w:cstheme="minorHAnsi"/>
          <w:bCs/>
          <w:lang w:eastAsia="pl-PL"/>
        </w:rPr>
        <w:t>,</w:t>
      </w:r>
    </w:p>
    <w:p w14:paraId="52FB4790" w14:textId="39C15B20" w:rsidR="001272B9" w:rsidRPr="00A91704" w:rsidRDefault="00FB433A" w:rsidP="00B46115">
      <w:pPr>
        <w:pStyle w:val="Akapitzlist"/>
        <w:numPr>
          <w:ilvl w:val="0"/>
          <w:numId w:val="19"/>
        </w:numPr>
        <w:spacing w:after="120"/>
        <w:ind w:left="1066" w:hanging="357"/>
        <w:rPr>
          <w:rFonts w:eastAsia="Times New Roman" w:cstheme="minorHAnsi"/>
          <w:bCs/>
          <w:lang w:eastAsia="pl-PL"/>
        </w:rPr>
      </w:pPr>
      <w:r>
        <w:rPr>
          <w:rFonts w:ascii="Calibri" w:eastAsia="Times New Roman" w:hAnsi="Calibri" w:cs="Calibri"/>
          <w:lang w:eastAsia="pl-PL"/>
        </w:rPr>
        <w:t>teren o powierzchni 478 m</w:t>
      </w:r>
      <w:r>
        <w:rPr>
          <w:rFonts w:ascii="Calibri" w:eastAsia="Times New Roman" w:hAnsi="Calibri" w:cs="Calibri"/>
          <w:vertAlign w:val="superscript"/>
          <w:lang w:eastAsia="pl-PL"/>
        </w:rPr>
        <w:t>2</w:t>
      </w:r>
      <w:r>
        <w:rPr>
          <w:rFonts w:ascii="Calibri" w:eastAsia="Times New Roman" w:hAnsi="Calibri" w:cs="Calibri"/>
          <w:lang w:eastAsia="pl-PL"/>
        </w:rPr>
        <w:t xml:space="preserve"> przy ul. Mokotowskiej 43 (dz. ew. 14/1 z obrębu 5-05-07</w:t>
      </w:r>
      <w:r w:rsidR="000607A2">
        <w:rPr>
          <w:rFonts w:ascii="Calibri" w:eastAsia="Times New Roman" w:hAnsi="Calibri" w:cs="Calibri"/>
          <w:lang w:eastAsia="pl-PL"/>
        </w:rPr>
        <w:t>.</w:t>
      </w:r>
    </w:p>
    <w:p w14:paraId="0960ECFD" w14:textId="34384503" w:rsidR="00A91704" w:rsidRPr="00ED1E4D" w:rsidRDefault="00A91704" w:rsidP="00ED1E4D">
      <w:pPr>
        <w:spacing w:after="120"/>
        <w:rPr>
          <w:rFonts w:eastAsia="Times New Roman" w:cstheme="minorHAnsi"/>
          <w:bCs/>
          <w:lang w:eastAsia="pl-PL"/>
        </w:rPr>
      </w:pPr>
      <w:r>
        <w:rPr>
          <w:rFonts w:eastAsia="Times New Roman" w:cstheme="minorHAnsi"/>
          <w:bCs/>
          <w:lang w:eastAsia="pl-PL"/>
        </w:rPr>
        <w:t xml:space="preserve">Ponadto, został dokonany podział lokali </w:t>
      </w:r>
      <w:r w:rsidRPr="000E41C3">
        <w:rPr>
          <w:rFonts w:eastAsia="Times New Roman" w:cstheme="minorHAnsi"/>
          <w:bCs/>
          <w:lang w:eastAsia="pl-PL"/>
        </w:rPr>
        <w:t>użytkowych na dwa odrębne lokale (bez zmiany powierzchni)</w:t>
      </w:r>
      <w:r>
        <w:rPr>
          <w:rFonts w:eastAsia="Times New Roman" w:cstheme="minorHAnsi"/>
          <w:bCs/>
          <w:lang w:eastAsia="pl-PL"/>
        </w:rPr>
        <w:t xml:space="preserve"> w budynkach</w:t>
      </w:r>
      <w:r w:rsidRPr="000E41C3">
        <w:rPr>
          <w:rFonts w:eastAsia="Times New Roman" w:cstheme="minorHAnsi"/>
          <w:bCs/>
          <w:lang w:eastAsia="pl-PL"/>
        </w:rPr>
        <w:t>:</w:t>
      </w:r>
      <w:r w:rsidR="00ED1E4D">
        <w:rPr>
          <w:rFonts w:eastAsia="Times New Roman" w:cstheme="minorHAnsi"/>
          <w:bCs/>
          <w:lang w:eastAsia="pl-PL"/>
        </w:rPr>
        <w:t xml:space="preserve"> </w:t>
      </w:r>
      <w:r w:rsidRPr="00ED1E4D">
        <w:rPr>
          <w:rFonts w:eastAsia="Times New Roman" w:cstheme="minorHAnsi"/>
          <w:bCs/>
          <w:lang w:eastAsia="pl-PL"/>
        </w:rPr>
        <w:t>Smolna 10a</w:t>
      </w:r>
      <w:r w:rsidR="00ED1E4D">
        <w:rPr>
          <w:rFonts w:eastAsia="Times New Roman" w:cstheme="minorHAnsi"/>
          <w:bCs/>
          <w:lang w:eastAsia="pl-PL"/>
        </w:rPr>
        <w:t xml:space="preserve">, </w:t>
      </w:r>
      <w:r w:rsidRPr="00ED1E4D">
        <w:rPr>
          <w:rFonts w:eastAsia="Times New Roman" w:cstheme="minorHAnsi"/>
          <w:bCs/>
          <w:lang w:eastAsia="pl-PL"/>
        </w:rPr>
        <w:t>Oleandrów 6</w:t>
      </w:r>
      <w:r w:rsidR="00EE2BF2">
        <w:rPr>
          <w:rFonts w:eastAsia="Times New Roman" w:cstheme="minorHAnsi"/>
          <w:bCs/>
          <w:lang w:eastAsia="pl-PL"/>
        </w:rPr>
        <w:t>.</w:t>
      </w:r>
    </w:p>
    <w:p w14:paraId="50C14212" w14:textId="1DCBCD99" w:rsidR="00EC00CB" w:rsidRPr="00F01CAB" w:rsidRDefault="00EC00CB" w:rsidP="00F01CAB">
      <w:pPr>
        <w:pStyle w:val="Akapitzlist"/>
        <w:numPr>
          <w:ilvl w:val="1"/>
          <w:numId w:val="6"/>
        </w:numPr>
        <w:spacing w:before="240" w:after="200" w:line="240" w:lineRule="auto"/>
        <w:ind w:left="709" w:hanging="709"/>
        <w:contextualSpacing w:val="0"/>
        <w:outlineLvl w:val="1"/>
        <w:rPr>
          <w:rFonts w:eastAsia="Times New Roman" w:cstheme="minorHAnsi"/>
          <w:b/>
          <w:lang w:eastAsia="pl-PL"/>
        </w:rPr>
      </w:pPr>
      <w:bookmarkStart w:id="27" w:name="_Toc155273343"/>
      <w:bookmarkStart w:id="28" w:name="_Toc189649884"/>
      <w:r w:rsidRPr="00F01CAB">
        <w:rPr>
          <w:rFonts w:eastAsia="Times New Roman" w:cstheme="minorHAnsi"/>
          <w:b/>
          <w:lang w:eastAsia="pl-PL"/>
        </w:rPr>
        <w:t>Zmiana sposobu użytkowania</w:t>
      </w:r>
      <w:bookmarkEnd w:id="27"/>
      <w:bookmarkEnd w:id="28"/>
    </w:p>
    <w:p w14:paraId="21109358" w14:textId="018F6A25" w:rsidR="00EC00CB" w:rsidRPr="00322575" w:rsidRDefault="00EC00CB" w:rsidP="00EC00CB">
      <w:pPr>
        <w:spacing w:after="240" w:line="240" w:lineRule="auto"/>
        <w:rPr>
          <w:rFonts w:eastAsia="Times New Roman" w:cstheme="minorHAnsi"/>
          <w:b/>
          <w:bCs/>
          <w:lang w:eastAsia="pl-PL"/>
        </w:rPr>
      </w:pPr>
      <w:r w:rsidRPr="00322575">
        <w:rPr>
          <w:rFonts w:eastAsia="Times New Roman" w:cstheme="minorHAnsi"/>
          <w:bCs/>
          <w:lang w:eastAsia="pl-PL"/>
        </w:rPr>
        <w:t>Zmiany w sposobie użytkowania lokali przedstawia tabela nr 6</w:t>
      </w:r>
      <w:r w:rsidRPr="00322575">
        <w:rPr>
          <w:rFonts w:eastAsia="Times New Roman" w:cstheme="minorHAnsi"/>
          <w:b/>
          <w:bCs/>
          <w:lang w:eastAsia="pl-PL"/>
        </w:rPr>
        <w:t>.</w:t>
      </w:r>
    </w:p>
    <w:tbl>
      <w:tblPr>
        <w:tblW w:w="5000" w:type="pct"/>
        <w:tblCellMar>
          <w:left w:w="70" w:type="dxa"/>
          <w:right w:w="70" w:type="dxa"/>
        </w:tblCellMar>
        <w:tblLook w:val="04A0" w:firstRow="1" w:lastRow="0" w:firstColumn="1" w:lastColumn="0" w:noHBand="0" w:noVBand="1"/>
        <w:tblCaption w:val="Tabela nr 6. Zmiany sposobu użytkowania"/>
      </w:tblPr>
      <w:tblGrid>
        <w:gridCol w:w="5643"/>
        <w:gridCol w:w="1634"/>
        <w:gridCol w:w="1783"/>
      </w:tblGrid>
      <w:tr w:rsidR="00EC00CB" w:rsidRPr="008B368B" w14:paraId="2BF83B1F" w14:textId="77777777" w:rsidTr="00EC00CB">
        <w:trPr>
          <w:trHeight w:val="276"/>
        </w:trPr>
        <w:tc>
          <w:tcPr>
            <w:tcW w:w="5000"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3F1528A" w14:textId="77777777" w:rsidR="00EC00CB" w:rsidRPr="008B368B" w:rsidRDefault="00EC00CB" w:rsidP="00EC00CB">
            <w:pPr>
              <w:spacing w:after="0" w:line="240" w:lineRule="auto"/>
              <w:rPr>
                <w:rFonts w:eastAsia="Times New Roman" w:cstheme="minorHAnsi"/>
                <w:b/>
                <w:bCs/>
                <w:color w:val="000000"/>
                <w:sz w:val="20"/>
                <w:szCs w:val="20"/>
                <w:lang w:eastAsia="pl-PL"/>
              </w:rPr>
            </w:pPr>
            <w:r w:rsidRPr="008B368B">
              <w:rPr>
                <w:rFonts w:eastAsia="Times New Roman" w:cstheme="minorHAnsi"/>
                <w:b/>
                <w:bCs/>
                <w:color w:val="000000"/>
                <w:sz w:val="20"/>
                <w:szCs w:val="20"/>
                <w:lang w:eastAsia="pl-PL"/>
              </w:rPr>
              <w:t>Tabela nr 6. Zmiany sposobu użytkowania</w:t>
            </w:r>
          </w:p>
        </w:tc>
      </w:tr>
      <w:tr w:rsidR="00EC00CB" w:rsidRPr="008B368B" w14:paraId="1D09D271" w14:textId="77777777" w:rsidTr="00EC00CB">
        <w:trPr>
          <w:trHeight w:val="450"/>
        </w:trPr>
        <w:tc>
          <w:tcPr>
            <w:tcW w:w="3114" w:type="pct"/>
            <w:tcBorders>
              <w:top w:val="nil"/>
              <w:left w:val="single" w:sz="4" w:space="0" w:color="auto"/>
              <w:bottom w:val="single" w:sz="4" w:space="0" w:color="auto"/>
              <w:right w:val="single" w:sz="4" w:space="0" w:color="auto"/>
            </w:tcBorders>
            <w:shd w:val="clear" w:color="auto" w:fill="92D050"/>
            <w:vAlign w:val="center"/>
            <w:hideMark/>
          </w:tcPr>
          <w:p w14:paraId="6D00D692" w14:textId="77777777" w:rsidR="00EC00CB" w:rsidRPr="008B368B" w:rsidRDefault="00EC00CB" w:rsidP="00EC00CB">
            <w:pPr>
              <w:spacing w:after="0" w:line="240" w:lineRule="auto"/>
              <w:jc w:val="center"/>
              <w:rPr>
                <w:rFonts w:eastAsia="Times New Roman" w:cstheme="minorHAnsi"/>
                <w:b/>
                <w:bCs/>
                <w:color w:val="000000"/>
                <w:sz w:val="20"/>
                <w:szCs w:val="20"/>
                <w:lang w:eastAsia="pl-PL"/>
              </w:rPr>
            </w:pPr>
            <w:r w:rsidRPr="008B368B">
              <w:rPr>
                <w:rFonts w:eastAsia="Times New Roman" w:cstheme="minorHAnsi"/>
                <w:b/>
                <w:bCs/>
                <w:color w:val="000000"/>
                <w:sz w:val="20"/>
                <w:szCs w:val="20"/>
                <w:lang w:eastAsia="pl-PL"/>
              </w:rPr>
              <w:t>Opis</w:t>
            </w:r>
          </w:p>
        </w:tc>
        <w:tc>
          <w:tcPr>
            <w:tcW w:w="902" w:type="pct"/>
            <w:tcBorders>
              <w:top w:val="nil"/>
              <w:left w:val="nil"/>
              <w:bottom w:val="single" w:sz="4" w:space="0" w:color="auto"/>
              <w:right w:val="single" w:sz="4" w:space="0" w:color="auto"/>
            </w:tcBorders>
            <w:shd w:val="clear" w:color="auto" w:fill="92D050"/>
            <w:vAlign w:val="center"/>
            <w:hideMark/>
          </w:tcPr>
          <w:p w14:paraId="543495B9" w14:textId="77777777" w:rsidR="00EC00CB" w:rsidRPr="008B368B" w:rsidRDefault="00EC00CB" w:rsidP="00EC00CB">
            <w:pPr>
              <w:spacing w:after="0" w:line="240" w:lineRule="auto"/>
              <w:jc w:val="center"/>
              <w:rPr>
                <w:rFonts w:eastAsia="Times New Roman" w:cstheme="minorHAnsi"/>
                <w:b/>
                <w:bCs/>
                <w:color w:val="000000"/>
                <w:sz w:val="20"/>
                <w:szCs w:val="20"/>
                <w:lang w:eastAsia="pl-PL"/>
              </w:rPr>
            </w:pPr>
            <w:r w:rsidRPr="008B368B">
              <w:rPr>
                <w:rFonts w:eastAsia="Times New Roman" w:cstheme="minorHAnsi"/>
                <w:b/>
                <w:bCs/>
                <w:color w:val="000000"/>
                <w:sz w:val="20"/>
                <w:szCs w:val="20"/>
                <w:lang w:eastAsia="pl-PL"/>
              </w:rPr>
              <w:t>liczba</w:t>
            </w:r>
          </w:p>
        </w:tc>
        <w:tc>
          <w:tcPr>
            <w:tcW w:w="984" w:type="pct"/>
            <w:tcBorders>
              <w:top w:val="nil"/>
              <w:left w:val="nil"/>
              <w:bottom w:val="single" w:sz="4" w:space="0" w:color="auto"/>
              <w:right w:val="single" w:sz="4" w:space="0" w:color="auto"/>
            </w:tcBorders>
            <w:shd w:val="clear" w:color="auto" w:fill="92D050"/>
            <w:vAlign w:val="center"/>
            <w:hideMark/>
          </w:tcPr>
          <w:p w14:paraId="0060CFA0" w14:textId="77777777" w:rsidR="00EC00CB" w:rsidRPr="008B368B" w:rsidRDefault="00EC00CB" w:rsidP="00EC00CB">
            <w:pPr>
              <w:spacing w:after="0" w:line="240" w:lineRule="auto"/>
              <w:jc w:val="center"/>
              <w:rPr>
                <w:rFonts w:eastAsia="Times New Roman" w:cstheme="minorHAnsi"/>
                <w:b/>
                <w:bCs/>
                <w:color w:val="000000"/>
                <w:sz w:val="20"/>
                <w:szCs w:val="20"/>
                <w:lang w:eastAsia="pl-PL"/>
              </w:rPr>
            </w:pPr>
            <w:r w:rsidRPr="008B368B">
              <w:rPr>
                <w:rFonts w:eastAsia="Times New Roman" w:cstheme="minorHAnsi"/>
                <w:b/>
                <w:bCs/>
                <w:color w:val="000000"/>
                <w:sz w:val="20"/>
                <w:szCs w:val="20"/>
                <w:lang w:eastAsia="pl-PL"/>
              </w:rPr>
              <w:t>powierzchnia [m</w:t>
            </w:r>
            <w:r w:rsidRPr="008B368B">
              <w:rPr>
                <w:rFonts w:eastAsia="Times New Roman" w:cstheme="minorHAnsi"/>
                <w:b/>
                <w:bCs/>
                <w:color w:val="000000"/>
                <w:sz w:val="20"/>
                <w:szCs w:val="20"/>
                <w:vertAlign w:val="superscript"/>
                <w:lang w:eastAsia="pl-PL"/>
              </w:rPr>
              <w:t>2</w:t>
            </w:r>
            <w:r w:rsidRPr="008B368B">
              <w:rPr>
                <w:rFonts w:eastAsia="Times New Roman" w:cstheme="minorHAnsi"/>
                <w:b/>
                <w:bCs/>
                <w:color w:val="000000"/>
                <w:sz w:val="20"/>
                <w:szCs w:val="20"/>
                <w:lang w:eastAsia="pl-PL"/>
              </w:rPr>
              <w:t>]</w:t>
            </w:r>
          </w:p>
        </w:tc>
      </w:tr>
      <w:tr w:rsidR="00EC00CB" w:rsidRPr="008B368B" w14:paraId="6F130CB0" w14:textId="77777777" w:rsidTr="00EC00CB">
        <w:trPr>
          <w:trHeight w:val="276"/>
        </w:trPr>
        <w:tc>
          <w:tcPr>
            <w:tcW w:w="3114" w:type="pct"/>
            <w:tcBorders>
              <w:top w:val="nil"/>
              <w:left w:val="single" w:sz="4" w:space="0" w:color="auto"/>
              <w:bottom w:val="single" w:sz="4" w:space="0" w:color="auto"/>
              <w:right w:val="single" w:sz="4" w:space="0" w:color="auto"/>
            </w:tcBorders>
            <w:shd w:val="clear" w:color="auto" w:fill="auto"/>
            <w:vAlign w:val="center"/>
            <w:hideMark/>
          </w:tcPr>
          <w:p w14:paraId="1CDAFE10" w14:textId="77777777" w:rsidR="00EC00CB" w:rsidRPr="008B368B" w:rsidRDefault="00EC00CB" w:rsidP="00EC00CB">
            <w:pPr>
              <w:spacing w:after="0" w:line="240" w:lineRule="auto"/>
              <w:rPr>
                <w:rFonts w:eastAsia="Times New Roman" w:cstheme="minorHAnsi"/>
                <w:color w:val="000000"/>
                <w:sz w:val="20"/>
                <w:szCs w:val="20"/>
                <w:lang w:eastAsia="pl-PL"/>
              </w:rPr>
            </w:pPr>
            <w:r w:rsidRPr="008B368B">
              <w:rPr>
                <w:rFonts w:eastAsia="Times New Roman" w:cstheme="minorHAnsi"/>
                <w:color w:val="000000"/>
                <w:sz w:val="20"/>
                <w:szCs w:val="20"/>
                <w:lang w:eastAsia="pl-PL"/>
              </w:rPr>
              <w:t>z lokalu mieszkalnego na lokal użytkowy</w:t>
            </w:r>
          </w:p>
        </w:tc>
        <w:tc>
          <w:tcPr>
            <w:tcW w:w="902" w:type="pct"/>
            <w:tcBorders>
              <w:top w:val="nil"/>
              <w:left w:val="nil"/>
              <w:bottom w:val="single" w:sz="4" w:space="0" w:color="auto"/>
              <w:right w:val="single" w:sz="4" w:space="0" w:color="auto"/>
            </w:tcBorders>
            <w:shd w:val="clear" w:color="auto" w:fill="auto"/>
            <w:vAlign w:val="center"/>
          </w:tcPr>
          <w:p w14:paraId="185178D7" w14:textId="4DD28A2E" w:rsidR="00EC00CB" w:rsidRPr="008B368B" w:rsidRDefault="00345E16" w:rsidP="00EC00CB">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2</w:t>
            </w:r>
          </w:p>
        </w:tc>
        <w:tc>
          <w:tcPr>
            <w:tcW w:w="984" w:type="pct"/>
            <w:tcBorders>
              <w:top w:val="nil"/>
              <w:left w:val="nil"/>
              <w:bottom w:val="single" w:sz="4" w:space="0" w:color="auto"/>
              <w:right w:val="single" w:sz="4" w:space="0" w:color="auto"/>
            </w:tcBorders>
            <w:shd w:val="clear" w:color="auto" w:fill="auto"/>
            <w:vAlign w:val="center"/>
          </w:tcPr>
          <w:p w14:paraId="08959F75" w14:textId="57FBFF55" w:rsidR="00EC00CB" w:rsidRPr="008B368B" w:rsidRDefault="00345E16" w:rsidP="00EC00CB">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58,74</w:t>
            </w:r>
          </w:p>
        </w:tc>
      </w:tr>
      <w:tr w:rsidR="00EC00CB" w:rsidRPr="008B368B" w14:paraId="038DD509" w14:textId="77777777" w:rsidTr="00EC00CB">
        <w:trPr>
          <w:trHeight w:val="276"/>
        </w:trPr>
        <w:tc>
          <w:tcPr>
            <w:tcW w:w="3114" w:type="pct"/>
            <w:tcBorders>
              <w:top w:val="nil"/>
              <w:left w:val="single" w:sz="4" w:space="0" w:color="auto"/>
              <w:bottom w:val="single" w:sz="4" w:space="0" w:color="auto"/>
              <w:right w:val="single" w:sz="4" w:space="0" w:color="auto"/>
            </w:tcBorders>
            <w:shd w:val="clear" w:color="auto" w:fill="auto"/>
            <w:vAlign w:val="center"/>
            <w:hideMark/>
          </w:tcPr>
          <w:p w14:paraId="48DABD30" w14:textId="77777777" w:rsidR="00EC00CB" w:rsidRPr="008B368B" w:rsidRDefault="00EC00CB" w:rsidP="00EC00CB">
            <w:pPr>
              <w:spacing w:after="0" w:line="240" w:lineRule="auto"/>
              <w:rPr>
                <w:rFonts w:eastAsia="Times New Roman" w:cstheme="minorHAnsi"/>
                <w:color w:val="000000"/>
                <w:sz w:val="20"/>
                <w:szCs w:val="20"/>
                <w:lang w:eastAsia="pl-PL"/>
              </w:rPr>
            </w:pPr>
            <w:r w:rsidRPr="008B368B">
              <w:rPr>
                <w:rFonts w:eastAsia="Times New Roman" w:cstheme="minorHAnsi"/>
                <w:color w:val="000000"/>
                <w:sz w:val="20"/>
                <w:szCs w:val="20"/>
                <w:lang w:eastAsia="pl-PL"/>
              </w:rPr>
              <w:t>z lokalu użytkowego na lokal mieszkalny</w:t>
            </w:r>
          </w:p>
        </w:tc>
        <w:tc>
          <w:tcPr>
            <w:tcW w:w="902" w:type="pct"/>
            <w:tcBorders>
              <w:top w:val="nil"/>
              <w:left w:val="nil"/>
              <w:bottom w:val="single" w:sz="4" w:space="0" w:color="auto"/>
              <w:right w:val="single" w:sz="4" w:space="0" w:color="auto"/>
            </w:tcBorders>
            <w:shd w:val="clear" w:color="auto" w:fill="auto"/>
            <w:vAlign w:val="center"/>
          </w:tcPr>
          <w:p w14:paraId="0A98C105" w14:textId="797F57E9" w:rsidR="00EC00CB" w:rsidRPr="008B368B" w:rsidRDefault="00345E16" w:rsidP="00EC00CB">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0</w:t>
            </w:r>
          </w:p>
        </w:tc>
        <w:tc>
          <w:tcPr>
            <w:tcW w:w="984" w:type="pct"/>
            <w:tcBorders>
              <w:top w:val="nil"/>
              <w:left w:val="nil"/>
              <w:bottom w:val="single" w:sz="4" w:space="0" w:color="auto"/>
              <w:right w:val="single" w:sz="4" w:space="0" w:color="auto"/>
            </w:tcBorders>
            <w:shd w:val="clear" w:color="auto" w:fill="auto"/>
            <w:vAlign w:val="center"/>
          </w:tcPr>
          <w:p w14:paraId="2131837B" w14:textId="255C8566" w:rsidR="00EC00CB" w:rsidRPr="008B368B" w:rsidRDefault="00345E16" w:rsidP="00EC00CB">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0</w:t>
            </w:r>
          </w:p>
        </w:tc>
      </w:tr>
    </w:tbl>
    <w:p w14:paraId="73327B74" w14:textId="1C8B6200" w:rsidR="00EC00CB" w:rsidRPr="00091816" w:rsidRDefault="00EC00CB" w:rsidP="00091816">
      <w:pPr>
        <w:spacing w:before="240"/>
        <w:rPr>
          <w:noProof/>
          <w:lang w:eastAsia="pl-PL"/>
        </w:rPr>
      </w:pPr>
      <w:r>
        <w:rPr>
          <w:noProof/>
          <w:lang w:eastAsia="pl-PL"/>
        </w:rPr>
        <w:t>Zmiana przezna</w:t>
      </w:r>
      <w:r w:rsidR="00A662E1">
        <w:rPr>
          <w:noProof/>
          <w:lang w:eastAsia="pl-PL"/>
        </w:rPr>
        <w:t xml:space="preserve">czenia </w:t>
      </w:r>
      <w:r w:rsidR="00091816">
        <w:rPr>
          <w:noProof/>
          <w:lang w:eastAsia="pl-PL"/>
        </w:rPr>
        <w:t xml:space="preserve">dwóch </w:t>
      </w:r>
      <w:r w:rsidR="00A662E1">
        <w:rPr>
          <w:noProof/>
          <w:lang w:eastAsia="pl-PL"/>
        </w:rPr>
        <w:t>lokal</w:t>
      </w:r>
      <w:r w:rsidR="00091816">
        <w:rPr>
          <w:noProof/>
          <w:lang w:eastAsia="pl-PL"/>
        </w:rPr>
        <w:t xml:space="preserve">i </w:t>
      </w:r>
      <w:r w:rsidR="00CC022A">
        <w:rPr>
          <w:noProof/>
          <w:lang w:eastAsia="pl-PL"/>
        </w:rPr>
        <w:t>mieszkaln</w:t>
      </w:r>
      <w:r w:rsidR="00091816">
        <w:rPr>
          <w:noProof/>
          <w:lang w:eastAsia="pl-PL"/>
        </w:rPr>
        <w:t xml:space="preserve">ych </w:t>
      </w:r>
      <w:r w:rsidR="00987F27">
        <w:rPr>
          <w:noProof/>
          <w:lang w:eastAsia="pl-PL"/>
        </w:rPr>
        <w:t xml:space="preserve">na </w:t>
      </w:r>
      <w:r w:rsidR="00091816">
        <w:rPr>
          <w:noProof/>
          <w:lang w:eastAsia="pl-PL"/>
        </w:rPr>
        <w:t xml:space="preserve">dwa </w:t>
      </w:r>
      <w:r w:rsidR="00987F27">
        <w:rPr>
          <w:noProof/>
          <w:lang w:eastAsia="pl-PL"/>
        </w:rPr>
        <w:t>lokal</w:t>
      </w:r>
      <w:r w:rsidR="00091816">
        <w:rPr>
          <w:noProof/>
          <w:lang w:eastAsia="pl-PL"/>
        </w:rPr>
        <w:t>e</w:t>
      </w:r>
      <w:r w:rsidR="00987F27">
        <w:rPr>
          <w:noProof/>
          <w:lang w:eastAsia="pl-PL"/>
        </w:rPr>
        <w:t xml:space="preserve"> </w:t>
      </w:r>
      <w:r w:rsidR="00CC022A">
        <w:rPr>
          <w:noProof/>
          <w:lang w:eastAsia="pl-PL"/>
        </w:rPr>
        <w:t>użytkow</w:t>
      </w:r>
      <w:r w:rsidR="00091816">
        <w:rPr>
          <w:noProof/>
          <w:lang w:eastAsia="pl-PL"/>
        </w:rPr>
        <w:t xml:space="preserve">e: </w:t>
      </w:r>
      <w:r w:rsidR="00CC022A">
        <w:rPr>
          <w:noProof/>
          <w:lang w:eastAsia="pl-PL"/>
        </w:rPr>
        <w:t>Al. Jerozolimskie 49 o</w:t>
      </w:r>
      <w:r w:rsidR="00095E87">
        <w:rPr>
          <w:noProof/>
          <w:lang w:eastAsia="pl-PL"/>
        </w:rPr>
        <w:t> </w:t>
      </w:r>
      <w:r w:rsidR="00CC022A">
        <w:rPr>
          <w:noProof/>
          <w:lang w:eastAsia="pl-PL"/>
        </w:rPr>
        <w:t xml:space="preserve">pow. </w:t>
      </w:r>
      <w:r w:rsidR="005838B0">
        <w:rPr>
          <w:noProof/>
          <w:lang w:eastAsia="pl-PL"/>
        </w:rPr>
        <w:t>27,08 m</w:t>
      </w:r>
      <w:r w:rsidR="005838B0" w:rsidRPr="00091816">
        <w:rPr>
          <w:noProof/>
          <w:vertAlign w:val="superscript"/>
          <w:lang w:eastAsia="pl-PL"/>
        </w:rPr>
        <w:t>2</w:t>
      </w:r>
      <w:r w:rsidR="00091816">
        <w:rPr>
          <w:noProof/>
          <w:lang w:eastAsia="pl-PL"/>
        </w:rPr>
        <w:t xml:space="preserve">, </w:t>
      </w:r>
      <w:r w:rsidR="00CC022A">
        <w:rPr>
          <w:noProof/>
          <w:lang w:eastAsia="pl-PL"/>
        </w:rPr>
        <w:t>Hoża 27</w:t>
      </w:r>
      <w:r w:rsidR="00091816">
        <w:rPr>
          <w:noProof/>
          <w:lang w:eastAsia="pl-PL"/>
        </w:rPr>
        <w:t xml:space="preserve">a </w:t>
      </w:r>
      <w:r w:rsidR="005838B0">
        <w:rPr>
          <w:noProof/>
          <w:lang w:eastAsia="pl-PL"/>
        </w:rPr>
        <w:t>o pow. 31,</w:t>
      </w:r>
      <w:r w:rsidR="00AD72C4">
        <w:rPr>
          <w:noProof/>
          <w:lang w:eastAsia="pl-PL"/>
        </w:rPr>
        <w:t>6</w:t>
      </w:r>
      <w:r w:rsidR="005838B0">
        <w:rPr>
          <w:noProof/>
          <w:lang w:eastAsia="pl-PL"/>
        </w:rPr>
        <w:t>6 m</w:t>
      </w:r>
      <w:r w:rsidR="005838B0" w:rsidRPr="00091816">
        <w:rPr>
          <w:noProof/>
          <w:vertAlign w:val="superscript"/>
          <w:lang w:eastAsia="pl-PL"/>
        </w:rPr>
        <w:t>2</w:t>
      </w:r>
      <w:r w:rsidR="00091816">
        <w:rPr>
          <w:noProof/>
          <w:lang w:eastAsia="pl-PL"/>
        </w:rPr>
        <w:t>.</w:t>
      </w:r>
    </w:p>
    <w:p w14:paraId="3C23221C" w14:textId="4C83BD82" w:rsidR="00094658" w:rsidRPr="00F01CAB" w:rsidRDefault="001D5030" w:rsidP="00F01CAB">
      <w:pPr>
        <w:pStyle w:val="Akapitzlist"/>
        <w:numPr>
          <w:ilvl w:val="1"/>
          <w:numId w:val="6"/>
        </w:numPr>
        <w:spacing w:before="240" w:after="200" w:line="240" w:lineRule="auto"/>
        <w:ind w:left="709" w:hanging="709"/>
        <w:contextualSpacing w:val="0"/>
        <w:outlineLvl w:val="1"/>
        <w:rPr>
          <w:rFonts w:eastAsia="Times New Roman" w:cstheme="minorHAnsi"/>
          <w:b/>
          <w:lang w:eastAsia="pl-PL"/>
        </w:rPr>
      </w:pPr>
      <w:bookmarkStart w:id="29" w:name="_Toc155273344"/>
      <w:bookmarkStart w:id="30" w:name="_Toc189649885"/>
      <w:r w:rsidRPr="00F01CAB">
        <w:rPr>
          <w:rFonts w:eastAsia="Times New Roman" w:cstheme="minorHAnsi"/>
          <w:b/>
          <w:lang w:eastAsia="pl-PL"/>
        </w:rPr>
        <w:t>Podnajem</w:t>
      </w:r>
      <w:r w:rsidR="008C7BCD" w:rsidRPr="00F01CAB">
        <w:rPr>
          <w:rFonts w:eastAsia="Times New Roman" w:cstheme="minorHAnsi"/>
          <w:b/>
          <w:lang w:eastAsia="pl-PL"/>
        </w:rPr>
        <w:t xml:space="preserve"> lokali mieszkalnych, wynajmowanych od innych właścicieli</w:t>
      </w:r>
      <w:bookmarkEnd w:id="29"/>
      <w:bookmarkEnd w:id="30"/>
    </w:p>
    <w:p w14:paraId="2AE06257" w14:textId="77777777" w:rsidR="00094658" w:rsidRPr="00322575" w:rsidRDefault="00094658" w:rsidP="00322575">
      <w:pPr>
        <w:spacing w:after="240" w:line="240" w:lineRule="auto"/>
        <w:rPr>
          <w:rFonts w:eastAsia="Times New Roman" w:cstheme="minorHAnsi"/>
          <w:bCs/>
          <w:lang w:eastAsia="pl-PL"/>
        </w:rPr>
      </w:pPr>
      <w:r w:rsidRPr="00322575">
        <w:rPr>
          <w:rFonts w:eastAsia="Times New Roman" w:cstheme="minorHAnsi"/>
          <w:bCs/>
          <w:lang w:eastAsia="pl-PL"/>
        </w:rPr>
        <w:t>Podnajem lokali mieszkalnych przedstawia tabela nr 7.</w:t>
      </w:r>
    </w:p>
    <w:tbl>
      <w:tblPr>
        <w:tblW w:w="5000" w:type="pct"/>
        <w:tblCellMar>
          <w:left w:w="70" w:type="dxa"/>
          <w:right w:w="70" w:type="dxa"/>
        </w:tblCellMar>
        <w:tblLook w:val="04A0" w:firstRow="1" w:lastRow="0" w:firstColumn="1" w:lastColumn="0" w:noHBand="0" w:noVBand="1"/>
        <w:tblCaption w:val="Tabela nr 7. Podnajem lokali mieszkalnych, wynajmowanych od innych właścicieli"/>
      </w:tblPr>
      <w:tblGrid>
        <w:gridCol w:w="390"/>
        <w:gridCol w:w="2736"/>
        <w:gridCol w:w="2526"/>
        <w:gridCol w:w="3408"/>
      </w:tblGrid>
      <w:tr w:rsidR="00094658" w:rsidRPr="008B368B" w14:paraId="131F37BA" w14:textId="77777777" w:rsidTr="00D9098C">
        <w:trPr>
          <w:trHeight w:val="233"/>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3B179796" w14:textId="77777777" w:rsidR="00094658" w:rsidRPr="008B368B" w:rsidRDefault="00094658" w:rsidP="005E0D53">
            <w:pPr>
              <w:spacing w:after="0" w:line="240" w:lineRule="auto"/>
              <w:rPr>
                <w:rFonts w:eastAsia="Times New Roman" w:cstheme="minorHAnsi"/>
                <w:b/>
                <w:color w:val="000000"/>
                <w:sz w:val="20"/>
                <w:szCs w:val="20"/>
                <w:lang w:eastAsia="pl-PL"/>
              </w:rPr>
            </w:pPr>
            <w:r w:rsidRPr="008B368B">
              <w:rPr>
                <w:rFonts w:eastAsia="Times New Roman" w:cstheme="minorHAnsi"/>
                <w:b/>
                <w:color w:val="000000"/>
                <w:sz w:val="20"/>
                <w:szCs w:val="20"/>
                <w:lang w:eastAsia="pl-PL"/>
              </w:rPr>
              <w:t>Tabela nr 7. Podnajem lokali mieszkalnych, wynajmowanych od innych właścicieli</w:t>
            </w:r>
          </w:p>
        </w:tc>
      </w:tr>
      <w:tr w:rsidR="00094658" w:rsidRPr="008B368B" w14:paraId="65807838" w14:textId="77777777" w:rsidTr="00657787">
        <w:trPr>
          <w:trHeight w:val="300"/>
        </w:trPr>
        <w:tc>
          <w:tcPr>
            <w:tcW w:w="215" w:type="pct"/>
            <w:tcBorders>
              <w:top w:val="nil"/>
              <w:left w:val="single" w:sz="4" w:space="0" w:color="auto"/>
              <w:bottom w:val="single" w:sz="4" w:space="0" w:color="auto"/>
              <w:right w:val="single" w:sz="4" w:space="0" w:color="auto"/>
            </w:tcBorders>
            <w:shd w:val="clear" w:color="auto" w:fill="92D050"/>
            <w:noWrap/>
            <w:vAlign w:val="bottom"/>
            <w:hideMark/>
          </w:tcPr>
          <w:p w14:paraId="2FA99311" w14:textId="77777777" w:rsidR="00094658" w:rsidRPr="008B368B" w:rsidRDefault="00094658" w:rsidP="00330AA4">
            <w:pPr>
              <w:spacing w:after="0" w:line="240" w:lineRule="auto"/>
              <w:jc w:val="center"/>
              <w:rPr>
                <w:rFonts w:eastAsia="Times New Roman" w:cstheme="minorHAnsi"/>
                <w:b/>
                <w:color w:val="000000"/>
                <w:sz w:val="20"/>
                <w:szCs w:val="20"/>
                <w:lang w:eastAsia="pl-PL"/>
              </w:rPr>
            </w:pPr>
            <w:r w:rsidRPr="008B368B">
              <w:rPr>
                <w:rFonts w:eastAsia="Times New Roman" w:cstheme="minorHAnsi"/>
                <w:b/>
                <w:color w:val="000000"/>
                <w:sz w:val="20"/>
                <w:szCs w:val="20"/>
                <w:lang w:eastAsia="pl-PL"/>
              </w:rPr>
              <w:t>lp.</w:t>
            </w:r>
          </w:p>
        </w:tc>
        <w:tc>
          <w:tcPr>
            <w:tcW w:w="1510" w:type="pct"/>
            <w:tcBorders>
              <w:top w:val="nil"/>
              <w:left w:val="nil"/>
              <w:bottom w:val="single" w:sz="4" w:space="0" w:color="auto"/>
              <w:right w:val="single" w:sz="4" w:space="0" w:color="auto"/>
            </w:tcBorders>
            <w:shd w:val="clear" w:color="auto" w:fill="92D050"/>
            <w:noWrap/>
            <w:vAlign w:val="bottom"/>
            <w:hideMark/>
          </w:tcPr>
          <w:p w14:paraId="177BCB5F" w14:textId="77777777" w:rsidR="00094658" w:rsidRPr="008B368B" w:rsidRDefault="00094658" w:rsidP="00330AA4">
            <w:pPr>
              <w:spacing w:after="0" w:line="240" w:lineRule="auto"/>
              <w:jc w:val="center"/>
              <w:rPr>
                <w:rFonts w:eastAsia="Times New Roman" w:cstheme="minorHAnsi"/>
                <w:b/>
                <w:color w:val="000000"/>
                <w:sz w:val="20"/>
                <w:szCs w:val="20"/>
                <w:lang w:eastAsia="pl-PL"/>
              </w:rPr>
            </w:pPr>
            <w:r w:rsidRPr="008B368B">
              <w:rPr>
                <w:rFonts w:eastAsia="Times New Roman" w:cstheme="minorHAnsi"/>
                <w:b/>
                <w:color w:val="000000"/>
                <w:sz w:val="20"/>
                <w:szCs w:val="20"/>
                <w:lang w:eastAsia="pl-PL"/>
              </w:rPr>
              <w:t>liczba lokali</w:t>
            </w:r>
          </w:p>
        </w:tc>
        <w:tc>
          <w:tcPr>
            <w:tcW w:w="1394" w:type="pct"/>
            <w:tcBorders>
              <w:top w:val="nil"/>
              <w:left w:val="nil"/>
              <w:bottom w:val="single" w:sz="4" w:space="0" w:color="auto"/>
              <w:right w:val="single" w:sz="4" w:space="0" w:color="auto"/>
            </w:tcBorders>
            <w:shd w:val="clear" w:color="auto" w:fill="92D050"/>
            <w:noWrap/>
            <w:vAlign w:val="bottom"/>
            <w:hideMark/>
          </w:tcPr>
          <w:p w14:paraId="0335A6F9" w14:textId="77777777" w:rsidR="00094658" w:rsidRPr="008B368B" w:rsidRDefault="00094658" w:rsidP="00330AA4">
            <w:pPr>
              <w:spacing w:after="0" w:line="240" w:lineRule="auto"/>
              <w:jc w:val="center"/>
              <w:rPr>
                <w:rFonts w:eastAsia="Times New Roman" w:cstheme="minorHAnsi"/>
                <w:b/>
                <w:color w:val="000000"/>
                <w:sz w:val="20"/>
                <w:szCs w:val="20"/>
                <w:lang w:eastAsia="pl-PL"/>
              </w:rPr>
            </w:pPr>
            <w:r w:rsidRPr="008B368B">
              <w:rPr>
                <w:rFonts w:eastAsia="Times New Roman" w:cstheme="minorHAnsi"/>
                <w:b/>
                <w:color w:val="000000"/>
                <w:sz w:val="20"/>
                <w:szCs w:val="20"/>
                <w:lang w:eastAsia="pl-PL"/>
              </w:rPr>
              <w:t>powierzchnia lokali</w:t>
            </w:r>
          </w:p>
        </w:tc>
        <w:tc>
          <w:tcPr>
            <w:tcW w:w="1881" w:type="pct"/>
            <w:tcBorders>
              <w:top w:val="nil"/>
              <w:left w:val="nil"/>
              <w:bottom w:val="single" w:sz="4" w:space="0" w:color="auto"/>
              <w:right w:val="single" w:sz="4" w:space="0" w:color="auto"/>
            </w:tcBorders>
            <w:shd w:val="clear" w:color="auto" w:fill="92D050"/>
            <w:noWrap/>
            <w:vAlign w:val="bottom"/>
            <w:hideMark/>
          </w:tcPr>
          <w:p w14:paraId="3C535F6C" w14:textId="77777777" w:rsidR="00094658" w:rsidRPr="008B368B" w:rsidRDefault="00094658" w:rsidP="00330AA4">
            <w:pPr>
              <w:spacing w:after="0" w:line="240" w:lineRule="auto"/>
              <w:jc w:val="center"/>
              <w:rPr>
                <w:rFonts w:eastAsia="Times New Roman" w:cstheme="minorHAnsi"/>
                <w:b/>
                <w:color w:val="000000"/>
                <w:sz w:val="20"/>
                <w:szCs w:val="20"/>
                <w:lang w:eastAsia="pl-PL"/>
              </w:rPr>
            </w:pPr>
            <w:r w:rsidRPr="008B368B">
              <w:rPr>
                <w:rFonts w:eastAsia="Times New Roman" w:cstheme="minorHAnsi"/>
                <w:b/>
                <w:color w:val="000000"/>
                <w:sz w:val="20"/>
                <w:szCs w:val="20"/>
                <w:lang w:eastAsia="pl-PL"/>
              </w:rPr>
              <w:t>stawka płacona właścicielowi</w:t>
            </w:r>
          </w:p>
        </w:tc>
      </w:tr>
      <w:tr w:rsidR="00094658" w:rsidRPr="008B368B" w14:paraId="452C9ABF" w14:textId="77777777" w:rsidTr="00D9098C">
        <w:trPr>
          <w:trHeight w:val="300"/>
        </w:trPr>
        <w:tc>
          <w:tcPr>
            <w:tcW w:w="215" w:type="pct"/>
            <w:tcBorders>
              <w:top w:val="nil"/>
              <w:left w:val="single" w:sz="4" w:space="0" w:color="auto"/>
              <w:bottom w:val="single" w:sz="4" w:space="0" w:color="auto"/>
              <w:right w:val="single" w:sz="4" w:space="0" w:color="auto"/>
            </w:tcBorders>
            <w:shd w:val="clear" w:color="auto" w:fill="auto"/>
            <w:noWrap/>
            <w:vAlign w:val="bottom"/>
            <w:hideMark/>
          </w:tcPr>
          <w:p w14:paraId="0C90DFDA" w14:textId="77777777" w:rsidR="00094658" w:rsidRPr="008B368B" w:rsidRDefault="00094658" w:rsidP="005E0D53">
            <w:pPr>
              <w:spacing w:after="0" w:line="240" w:lineRule="auto"/>
              <w:jc w:val="right"/>
              <w:rPr>
                <w:rFonts w:eastAsia="Times New Roman" w:cstheme="minorHAnsi"/>
                <w:color w:val="000000"/>
                <w:sz w:val="20"/>
                <w:szCs w:val="20"/>
                <w:lang w:eastAsia="pl-PL"/>
              </w:rPr>
            </w:pPr>
            <w:r w:rsidRPr="008B368B">
              <w:rPr>
                <w:rFonts w:eastAsia="Times New Roman" w:cstheme="minorHAnsi"/>
                <w:color w:val="000000"/>
                <w:sz w:val="20"/>
                <w:szCs w:val="20"/>
                <w:lang w:eastAsia="pl-PL"/>
              </w:rPr>
              <w:t>1</w:t>
            </w:r>
          </w:p>
        </w:tc>
        <w:tc>
          <w:tcPr>
            <w:tcW w:w="1510" w:type="pct"/>
            <w:tcBorders>
              <w:top w:val="nil"/>
              <w:left w:val="nil"/>
              <w:bottom w:val="single" w:sz="4" w:space="0" w:color="auto"/>
              <w:right w:val="single" w:sz="4" w:space="0" w:color="auto"/>
            </w:tcBorders>
            <w:shd w:val="clear" w:color="auto" w:fill="auto"/>
            <w:noWrap/>
            <w:vAlign w:val="bottom"/>
            <w:hideMark/>
          </w:tcPr>
          <w:p w14:paraId="2CE86A11" w14:textId="2E91F4A3" w:rsidR="00094658" w:rsidRPr="008B368B" w:rsidRDefault="00235E23" w:rsidP="00425B6E">
            <w:pPr>
              <w:spacing w:after="0" w:line="240" w:lineRule="auto"/>
              <w:jc w:val="center"/>
              <w:rPr>
                <w:rFonts w:eastAsia="Times New Roman" w:cstheme="minorHAnsi"/>
                <w:color w:val="000000"/>
                <w:sz w:val="20"/>
                <w:szCs w:val="20"/>
                <w:lang w:eastAsia="pl-PL"/>
              </w:rPr>
            </w:pPr>
            <w:r w:rsidRPr="008B368B">
              <w:rPr>
                <w:rFonts w:eastAsia="Times New Roman" w:cstheme="minorHAnsi"/>
                <w:color w:val="000000"/>
                <w:sz w:val="20"/>
                <w:szCs w:val="20"/>
                <w:lang w:eastAsia="pl-PL"/>
              </w:rPr>
              <w:t>0</w:t>
            </w:r>
          </w:p>
        </w:tc>
        <w:tc>
          <w:tcPr>
            <w:tcW w:w="1394" w:type="pct"/>
            <w:tcBorders>
              <w:top w:val="nil"/>
              <w:left w:val="nil"/>
              <w:bottom w:val="single" w:sz="4" w:space="0" w:color="auto"/>
              <w:right w:val="single" w:sz="4" w:space="0" w:color="auto"/>
            </w:tcBorders>
            <w:shd w:val="clear" w:color="auto" w:fill="auto"/>
            <w:noWrap/>
            <w:vAlign w:val="bottom"/>
            <w:hideMark/>
          </w:tcPr>
          <w:p w14:paraId="6B39C6AB" w14:textId="77777777" w:rsidR="00094658" w:rsidRPr="008B368B" w:rsidRDefault="00235E23" w:rsidP="00425B6E">
            <w:pPr>
              <w:spacing w:after="0" w:line="240" w:lineRule="auto"/>
              <w:jc w:val="center"/>
              <w:rPr>
                <w:rFonts w:eastAsia="Times New Roman" w:cstheme="minorHAnsi"/>
                <w:color w:val="000000"/>
                <w:sz w:val="20"/>
                <w:szCs w:val="20"/>
                <w:lang w:eastAsia="pl-PL"/>
              </w:rPr>
            </w:pPr>
            <w:r w:rsidRPr="008B368B">
              <w:rPr>
                <w:rFonts w:eastAsia="Times New Roman" w:cstheme="minorHAnsi"/>
                <w:color w:val="000000"/>
                <w:sz w:val="20"/>
                <w:szCs w:val="20"/>
                <w:lang w:eastAsia="pl-PL"/>
              </w:rPr>
              <w:t>0</w:t>
            </w:r>
          </w:p>
        </w:tc>
        <w:tc>
          <w:tcPr>
            <w:tcW w:w="1881" w:type="pct"/>
            <w:tcBorders>
              <w:top w:val="nil"/>
              <w:left w:val="nil"/>
              <w:bottom w:val="single" w:sz="4" w:space="0" w:color="auto"/>
              <w:right w:val="single" w:sz="4" w:space="0" w:color="auto"/>
            </w:tcBorders>
            <w:shd w:val="clear" w:color="auto" w:fill="auto"/>
            <w:noWrap/>
            <w:vAlign w:val="bottom"/>
            <w:hideMark/>
          </w:tcPr>
          <w:p w14:paraId="22878CAD" w14:textId="77777777" w:rsidR="00094658" w:rsidRPr="008B368B" w:rsidRDefault="00235E23" w:rsidP="00425B6E">
            <w:pPr>
              <w:spacing w:after="0" w:line="240" w:lineRule="auto"/>
              <w:jc w:val="center"/>
              <w:rPr>
                <w:rFonts w:eastAsia="Times New Roman" w:cstheme="minorHAnsi"/>
                <w:color w:val="000000"/>
                <w:sz w:val="20"/>
                <w:szCs w:val="20"/>
                <w:lang w:eastAsia="pl-PL"/>
              </w:rPr>
            </w:pPr>
            <w:r w:rsidRPr="008B368B">
              <w:rPr>
                <w:rFonts w:eastAsia="Times New Roman" w:cstheme="minorHAnsi"/>
                <w:color w:val="000000"/>
                <w:sz w:val="20"/>
                <w:szCs w:val="20"/>
                <w:lang w:eastAsia="pl-PL"/>
              </w:rPr>
              <w:t>0</w:t>
            </w:r>
          </w:p>
        </w:tc>
      </w:tr>
    </w:tbl>
    <w:p w14:paraId="7EA0C345" w14:textId="29E3C2D2" w:rsidR="00EF1B56" w:rsidRPr="00F01CAB" w:rsidRDefault="007B3FBA" w:rsidP="00F01CAB">
      <w:pPr>
        <w:pStyle w:val="Akapitzlist"/>
        <w:numPr>
          <w:ilvl w:val="1"/>
          <w:numId w:val="6"/>
        </w:numPr>
        <w:spacing w:before="240" w:after="200" w:line="240" w:lineRule="auto"/>
        <w:ind w:left="709" w:hanging="709"/>
        <w:contextualSpacing w:val="0"/>
        <w:outlineLvl w:val="1"/>
        <w:rPr>
          <w:rFonts w:eastAsia="Times New Roman" w:cstheme="minorHAnsi"/>
          <w:b/>
          <w:lang w:eastAsia="pl-PL"/>
        </w:rPr>
      </w:pPr>
      <w:bookmarkStart w:id="31" w:name="_Toc155273345"/>
      <w:bookmarkStart w:id="32" w:name="_Toc189649886"/>
      <w:r w:rsidRPr="00F01CAB">
        <w:rPr>
          <w:rFonts w:eastAsia="Times New Roman" w:cstheme="minorHAnsi"/>
          <w:b/>
          <w:lang w:eastAsia="pl-PL"/>
        </w:rPr>
        <w:t>Liczba i powierzchnia pustostanów w zasobie</w:t>
      </w:r>
      <w:r w:rsidR="004B4366" w:rsidRPr="00F01CAB">
        <w:rPr>
          <w:rFonts w:eastAsia="Times New Roman" w:cstheme="minorHAnsi"/>
          <w:b/>
          <w:lang w:eastAsia="pl-PL"/>
        </w:rPr>
        <w:t xml:space="preserve"> lokali mieszkalnych</w:t>
      </w:r>
      <w:bookmarkEnd w:id="31"/>
      <w:bookmarkEnd w:id="32"/>
    </w:p>
    <w:p w14:paraId="6A4395C8" w14:textId="24893A8F" w:rsidR="001E35BF" w:rsidRPr="005E5BFB" w:rsidRDefault="001E35BF" w:rsidP="001E35BF">
      <w:pPr>
        <w:spacing w:after="0"/>
        <w:jc w:val="both"/>
        <w:rPr>
          <w:rFonts w:eastAsia="Times New Roman" w:cstheme="minorHAnsi"/>
          <w:b/>
          <w:bCs/>
          <w:lang w:eastAsia="pl-PL"/>
        </w:rPr>
      </w:pPr>
      <w:r w:rsidRPr="001E35BF">
        <w:rPr>
          <w:rFonts w:eastAsia="Times New Roman" w:cstheme="minorHAnsi"/>
          <w:bCs/>
          <w:lang w:eastAsia="pl-PL"/>
        </w:rPr>
        <w:t>W roku 202</w:t>
      </w:r>
      <w:r w:rsidR="00806979">
        <w:rPr>
          <w:rFonts w:eastAsia="Times New Roman" w:cstheme="minorHAnsi"/>
          <w:bCs/>
          <w:lang w:eastAsia="pl-PL"/>
        </w:rPr>
        <w:t>4</w:t>
      </w:r>
      <w:r>
        <w:rPr>
          <w:rFonts w:eastAsia="Times New Roman" w:cstheme="minorHAnsi"/>
          <w:bCs/>
          <w:lang w:eastAsia="pl-PL"/>
        </w:rPr>
        <w:t xml:space="preserve"> wyremontowane zostały</w:t>
      </w:r>
      <w:r w:rsidR="003356ED">
        <w:rPr>
          <w:rFonts w:eastAsia="Times New Roman" w:cstheme="minorHAnsi"/>
          <w:bCs/>
          <w:lang w:eastAsia="pl-PL"/>
        </w:rPr>
        <w:t xml:space="preserve"> </w:t>
      </w:r>
      <w:r w:rsidR="003356ED" w:rsidRPr="003356ED">
        <w:rPr>
          <w:rFonts w:eastAsia="Times New Roman" w:cstheme="minorHAnsi"/>
          <w:b/>
          <w:lang w:eastAsia="pl-PL"/>
        </w:rPr>
        <w:t>284</w:t>
      </w:r>
      <w:r>
        <w:rPr>
          <w:rFonts w:eastAsia="Times New Roman" w:cstheme="minorHAnsi"/>
          <w:bCs/>
          <w:lang w:eastAsia="pl-PL"/>
        </w:rPr>
        <w:t xml:space="preserve"> pustostany</w:t>
      </w:r>
      <w:r w:rsidRPr="001E35BF">
        <w:rPr>
          <w:rFonts w:eastAsia="Times New Roman" w:cstheme="minorHAnsi"/>
          <w:bCs/>
          <w:lang w:eastAsia="pl-PL"/>
        </w:rPr>
        <w:t xml:space="preserve"> lokali mieszkalnych o łącznej powierzchni ok. </w:t>
      </w:r>
      <w:r w:rsidR="003356ED">
        <w:rPr>
          <w:rFonts w:cstheme="minorHAnsi"/>
          <w:b/>
        </w:rPr>
        <w:t>10 642,08</w:t>
      </w:r>
      <w:r w:rsidR="00A662E1">
        <w:rPr>
          <w:rFonts w:cstheme="minorHAnsi"/>
          <w:b/>
        </w:rPr>
        <w:t xml:space="preserve"> </w:t>
      </w:r>
      <w:r w:rsidRPr="005E5BFB">
        <w:rPr>
          <w:rFonts w:eastAsia="Times New Roman" w:cstheme="minorHAnsi"/>
          <w:b/>
          <w:bCs/>
          <w:lang w:eastAsia="pl-PL"/>
        </w:rPr>
        <w:t>m</w:t>
      </w:r>
      <w:r w:rsidRPr="005E5BFB">
        <w:rPr>
          <w:rFonts w:eastAsia="Times New Roman" w:cstheme="minorHAnsi"/>
          <w:b/>
          <w:bCs/>
          <w:vertAlign w:val="superscript"/>
          <w:lang w:eastAsia="pl-PL"/>
        </w:rPr>
        <w:t>2</w:t>
      </w:r>
      <w:r w:rsidRPr="005E5BFB">
        <w:rPr>
          <w:rFonts w:eastAsia="Times New Roman" w:cstheme="minorHAnsi"/>
          <w:b/>
          <w:bCs/>
          <w:lang w:eastAsia="pl-PL"/>
        </w:rPr>
        <w:t>.</w:t>
      </w:r>
    </w:p>
    <w:p w14:paraId="00365B11" w14:textId="37B879F6" w:rsidR="00611587" w:rsidRDefault="00611587" w:rsidP="00FE6FD1">
      <w:pPr>
        <w:pStyle w:val="Akapitzlist"/>
        <w:spacing w:after="240"/>
        <w:ind w:left="0"/>
        <w:contextualSpacing w:val="0"/>
        <w:rPr>
          <w:rFonts w:eastAsia="Times New Roman" w:cstheme="minorHAnsi"/>
          <w:bCs/>
          <w:lang w:eastAsia="pl-PL"/>
        </w:rPr>
      </w:pPr>
      <w:r w:rsidRPr="00322575">
        <w:rPr>
          <w:rFonts w:eastAsia="Times New Roman" w:cstheme="minorHAnsi"/>
          <w:bCs/>
          <w:lang w:eastAsia="pl-PL"/>
        </w:rPr>
        <w:t>Informacje dotyczące pustostanów lokali mieszkalnych przedstawia tabela nr 8.</w:t>
      </w:r>
      <w:r w:rsidR="008B0602" w:rsidRPr="00322575">
        <w:rPr>
          <w:rFonts w:eastAsia="Times New Roman" w:cstheme="minorHAnsi"/>
          <w:bCs/>
          <w:lang w:eastAsia="pl-PL"/>
        </w:rPr>
        <w:t xml:space="preserve"> </w:t>
      </w:r>
    </w:p>
    <w:tbl>
      <w:tblPr>
        <w:tblW w:w="5000" w:type="pct"/>
        <w:tblCellMar>
          <w:left w:w="70" w:type="dxa"/>
          <w:right w:w="70" w:type="dxa"/>
        </w:tblCellMar>
        <w:tblLook w:val="04A0" w:firstRow="1" w:lastRow="0" w:firstColumn="1" w:lastColumn="0" w:noHBand="0" w:noVBand="1"/>
        <w:tblCaption w:val="Tabela nr 8. Pustostany"/>
      </w:tblPr>
      <w:tblGrid>
        <w:gridCol w:w="6650"/>
        <w:gridCol w:w="1305"/>
        <w:gridCol w:w="1105"/>
      </w:tblGrid>
      <w:tr w:rsidR="00061D51" w:rsidRPr="008B368B" w14:paraId="4C2646A9" w14:textId="77777777" w:rsidTr="00D9098C">
        <w:trPr>
          <w:trHeight w:val="25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3E508" w14:textId="77777777" w:rsidR="00061D51" w:rsidRPr="008B368B" w:rsidRDefault="00061D51" w:rsidP="00061D51">
            <w:pPr>
              <w:spacing w:after="0" w:line="240" w:lineRule="auto"/>
              <w:rPr>
                <w:rFonts w:eastAsia="Times New Roman" w:cstheme="minorHAnsi"/>
                <w:b/>
                <w:bCs/>
                <w:color w:val="000000"/>
                <w:sz w:val="20"/>
                <w:szCs w:val="20"/>
                <w:lang w:eastAsia="pl-PL"/>
              </w:rPr>
            </w:pPr>
            <w:r w:rsidRPr="008B368B">
              <w:rPr>
                <w:rFonts w:eastAsia="Times New Roman" w:cstheme="minorHAnsi"/>
                <w:b/>
                <w:bCs/>
                <w:color w:val="000000"/>
                <w:sz w:val="20"/>
                <w:szCs w:val="20"/>
                <w:lang w:eastAsia="pl-PL"/>
              </w:rPr>
              <w:t>Tabela nr 8. Pustostany</w:t>
            </w:r>
          </w:p>
        </w:tc>
      </w:tr>
      <w:tr w:rsidR="00061D51" w:rsidRPr="008B368B" w14:paraId="49270DB0" w14:textId="77777777" w:rsidTr="00657787">
        <w:trPr>
          <w:trHeight w:val="510"/>
        </w:trPr>
        <w:tc>
          <w:tcPr>
            <w:tcW w:w="3670" w:type="pct"/>
            <w:tcBorders>
              <w:top w:val="nil"/>
              <w:left w:val="single" w:sz="4" w:space="0" w:color="auto"/>
              <w:bottom w:val="single" w:sz="4" w:space="0" w:color="auto"/>
              <w:right w:val="single" w:sz="4" w:space="0" w:color="auto"/>
            </w:tcBorders>
            <w:shd w:val="clear" w:color="auto" w:fill="92D050"/>
            <w:vAlign w:val="center"/>
            <w:hideMark/>
          </w:tcPr>
          <w:p w14:paraId="7371AAD1" w14:textId="77777777" w:rsidR="00061D51" w:rsidRPr="008B368B" w:rsidRDefault="00061D51" w:rsidP="00330AA4">
            <w:pPr>
              <w:spacing w:after="0" w:line="240" w:lineRule="auto"/>
              <w:jc w:val="center"/>
              <w:rPr>
                <w:rFonts w:eastAsia="Times New Roman" w:cstheme="minorHAnsi"/>
                <w:b/>
                <w:bCs/>
                <w:color w:val="000000"/>
                <w:sz w:val="20"/>
                <w:szCs w:val="20"/>
                <w:lang w:eastAsia="pl-PL"/>
              </w:rPr>
            </w:pPr>
            <w:r w:rsidRPr="008B368B">
              <w:rPr>
                <w:rFonts w:eastAsia="Times New Roman" w:cstheme="minorHAnsi"/>
                <w:b/>
                <w:bCs/>
                <w:color w:val="000000"/>
                <w:sz w:val="20"/>
                <w:szCs w:val="20"/>
                <w:lang w:eastAsia="pl-PL"/>
              </w:rPr>
              <w:t>Wyszczególnienie</w:t>
            </w:r>
          </w:p>
        </w:tc>
        <w:tc>
          <w:tcPr>
            <w:tcW w:w="720" w:type="pct"/>
            <w:tcBorders>
              <w:top w:val="nil"/>
              <w:left w:val="nil"/>
              <w:bottom w:val="single" w:sz="4" w:space="0" w:color="auto"/>
              <w:right w:val="single" w:sz="4" w:space="0" w:color="auto"/>
            </w:tcBorders>
            <w:shd w:val="clear" w:color="auto" w:fill="92D050"/>
            <w:vAlign w:val="center"/>
            <w:hideMark/>
          </w:tcPr>
          <w:p w14:paraId="6AB30391" w14:textId="66E99DE5" w:rsidR="00061D51" w:rsidRPr="008B368B" w:rsidRDefault="00061D51" w:rsidP="00330AA4">
            <w:pPr>
              <w:spacing w:after="0" w:line="240" w:lineRule="auto"/>
              <w:jc w:val="center"/>
              <w:rPr>
                <w:rFonts w:eastAsia="Times New Roman" w:cstheme="minorHAnsi"/>
                <w:b/>
                <w:bCs/>
                <w:color w:val="000000"/>
                <w:sz w:val="20"/>
                <w:szCs w:val="20"/>
                <w:lang w:eastAsia="pl-PL"/>
              </w:rPr>
            </w:pPr>
            <w:r w:rsidRPr="008B368B">
              <w:rPr>
                <w:rFonts w:eastAsia="Times New Roman" w:cstheme="minorHAnsi"/>
                <w:b/>
                <w:bCs/>
                <w:color w:val="000000"/>
                <w:sz w:val="20"/>
                <w:szCs w:val="20"/>
                <w:lang w:eastAsia="pl-PL"/>
              </w:rPr>
              <w:t>liczba lokali</w:t>
            </w:r>
          </w:p>
        </w:tc>
        <w:tc>
          <w:tcPr>
            <w:tcW w:w="610" w:type="pct"/>
            <w:tcBorders>
              <w:top w:val="nil"/>
              <w:left w:val="nil"/>
              <w:bottom w:val="single" w:sz="4" w:space="0" w:color="auto"/>
              <w:right w:val="single" w:sz="4" w:space="0" w:color="auto"/>
            </w:tcBorders>
            <w:shd w:val="clear" w:color="auto" w:fill="92D050"/>
            <w:vAlign w:val="center"/>
            <w:hideMark/>
          </w:tcPr>
          <w:p w14:paraId="709CC463" w14:textId="77777777" w:rsidR="00061D51" w:rsidRPr="008B368B" w:rsidRDefault="00061D51" w:rsidP="00330AA4">
            <w:pPr>
              <w:spacing w:after="0" w:line="240" w:lineRule="auto"/>
              <w:jc w:val="center"/>
              <w:rPr>
                <w:rFonts w:eastAsia="Times New Roman" w:cstheme="minorHAnsi"/>
                <w:b/>
                <w:bCs/>
                <w:color w:val="000000"/>
                <w:sz w:val="20"/>
                <w:szCs w:val="20"/>
                <w:lang w:eastAsia="pl-PL"/>
              </w:rPr>
            </w:pPr>
            <w:r w:rsidRPr="008B368B">
              <w:rPr>
                <w:rFonts w:eastAsia="Times New Roman" w:cstheme="minorHAnsi"/>
                <w:b/>
                <w:bCs/>
                <w:color w:val="000000"/>
                <w:sz w:val="20"/>
                <w:szCs w:val="20"/>
                <w:lang w:eastAsia="pl-PL"/>
              </w:rPr>
              <w:t>liczba budynków</w:t>
            </w:r>
          </w:p>
        </w:tc>
      </w:tr>
      <w:tr w:rsidR="00061D51" w:rsidRPr="008B368B" w14:paraId="2F50D34B" w14:textId="77777777" w:rsidTr="00BE07CF">
        <w:trPr>
          <w:trHeight w:val="411"/>
        </w:trPr>
        <w:tc>
          <w:tcPr>
            <w:tcW w:w="3670" w:type="pct"/>
            <w:tcBorders>
              <w:top w:val="nil"/>
              <w:left w:val="single" w:sz="4" w:space="0" w:color="auto"/>
              <w:bottom w:val="single" w:sz="4" w:space="0" w:color="auto"/>
              <w:right w:val="single" w:sz="4" w:space="0" w:color="auto"/>
            </w:tcBorders>
            <w:shd w:val="clear" w:color="auto" w:fill="FFC000"/>
            <w:vAlign w:val="center"/>
            <w:hideMark/>
          </w:tcPr>
          <w:p w14:paraId="7A44FF5C" w14:textId="77777777" w:rsidR="00061D51" w:rsidRPr="008B368B" w:rsidRDefault="00061D51" w:rsidP="00061D51">
            <w:pPr>
              <w:spacing w:after="0" w:line="240" w:lineRule="auto"/>
              <w:rPr>
                <w:rFonts w:eastAsia="Times New Roman" w:cstheme="minorHAnsi"/>
                <w:b/>
                <w:bCs/>
                <w:color w:val="000000"/>
                <w:sz w:val="20"/>
                <w:szCs w:val="20"/>
                <w:lang w:eastAsia="pl-PL"/>
              </w:rPr>
            </w:pPr>
            <w:r w:rsidRPr="008B368B">
              <w:rPr>
                <w:rFonts w:eastAsia="Times New Roman" w:cstheme="minorHAnsi"/>
                <w:b/>
                <w:bCs/>
                <w:color w:val="000000"/>
                <w:sz w:val="20"/>
                <w:szCs w:val="20"/>
                <w:lang w:eastAsia="pl-PL"/>
              </w:rPr>
              <w:t>1. Remonty pustostanów</w:t>
            </w:r>
          </w:p>
        </w:tc>
        <w:tc>
          <w:tcPr>
            <w:tcW w:w="720" w:type="pct"/>
            <w:tcBorders>
              <w:top w:val="nil"/>
              <w:left w:val="nil"/>
              <w:bottom w:val="single" w:sz="4" w:space="0" w:color="auto"/>
              <w:right w:val="single" w:sz="4" w:space="0" w:color="auto"/>
            </w:tcBorders>
            <w:shd w:val="clear" w:color="auto" w:fill="FFC000"/>
            <w:vAlign w:val="center"/>
          </w:tcPr>
          <w:p w14:paraId="4405783D" w14:textId="47E384DD" w:rsidR="00061D51" w:rsidRPr="008B368B" w:rsidRDefault="00061D51" w:rsidP="00061D51">
            <w:pPr>
              <w:spacing w:after="0" w:line="240" w:lineRule="auto"/>
              <w:rPr>
                <w:rFonts w:eastAsia="Times New Roman" w:cstheme="minorHAnsi"/>
                <w:color w:val="000000"/>
                <w:sz w:val="20"/>
                <w:szCs w:val="20"/>
                <w:lang w:eastAsia="pl-PL"/>
              </w:rPr>
            </w:pPr>
          </w:p>
        </w:tc>
        <w:tc>
          <w:tcPr>
            <w:tcW w:w="610" w:type="pct"/>
            <w:tcBorders>
              <w:top w:val="nil"/>
              <w:left w:val="nil"/>
              <w:bottom w:val="single" w:sz="4" w:space="0" w:color="auto"/>
              <w:right w:val="single" w:sz="4" w:space="0" w:color="auto"/>
            </w:tcBorders>
            <w:shd w:val="clear" w:color="auto" w:fill="auto"/>
            <w:vAlign w:val="center"/>
          </w:tcPr>
          <w:p w14:paraId="20E293E7" w14:textId="1540DE69" w:rsidR="00061D51" w:rsidRPr="008B368B" w:rsidRDefault="000034F7" w:rsidP="00061D51">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w:t>
            </w:r>
          </w:p>
        </w:tc>
      </w:tr>
      <w:tr w:rsidR="005C3E1D" w:rsidRPr="008B368B" w14:paraId="3E1981A0" w14:textId="77777777" w:rsidTr="00A662E1">
        <w:trPr>
          <w:trHeight w:val="255"/>
        </w:trPr>
        <w:tc>
          <w:tcPr>
            <w:tcW w:w="3670"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4AC6BDEF" w14:textId="77777777" w:rsidR="005C3E1D" w:rsidRPr="008B368B" w:rsidRDefault="005C3E1D" w:rsidP="005C3E1D">
            <w:pPr>
              <w:spacing w:after="0" w:line="240" w:lineRule="auto"/>
              <w:rPr>
                <w:rFonts w:eastAsia="Times New Roman" w:cstheme="minorHAnsi"/>
                <w:color w:val="000000"/>
                <w:sz w:val="20"/>
                <w:szCs w:val="20"/>
                <w:lang w:eastAsia="pl-PL"/>
              </w:rPr>
            </w:pPr>
            <w:r w:rsidRPr="008B368B">
              <w:rPr>
                <w:rFonts w:eastAsia="Times New Roman" w:cstheme="minorHAnsi"/>
                <w:color w:val="000000"/>
                <w:sz w:val="20"/>
                <w:szCs w:val="20"/>
                <w:lang w:eastAsia="pl-PL"/>
              </w:rPr>
              <w:t>a) liczba lokali wyremontowanych w roku, za który składane jest sprawozdanie</w:t>
            </w:r>
          </w:p>
        </w:tc>
        <w:tc>
          <w:tcPr>
            <w:tcW w:w="720" w:type="pct"/>
            <w:tcBorders>
              <w:top w:val="single" w:sz="4" w:space="0" w:color="auto"/>
              <w:left w:val="single" w:sz="4" w:space="0" w:color="auto"/>
              <w:bottom w:val="single" w:sz="4" w:space="0" w:color="auto"/>
              <w:right w:val="single" w:sz="4" w:space="0" w:color="auto"/>
            </w:tcBorders>
            <w:shd w:val="clear" w:color="auto" w:fill="FFC000"/>
            <w:vAlign w:val="center"/>
          </w:tcPr>
          <w:p w14:paraId="457163EC" w14:textId="5487ED66" w:rsidR="005C3E1D" w:rsidRPr="008B368B" w:rsidRDefault="003356ED" w:rsidP="005C3E1D">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284</w:t>
            </w:r>
          </w:p>
        </w:tc>
        <w:tc>
          <w:tcPr>
            <w:tcW w:w="610" w:type="pct"/>
            <w:tcBorders>
              <w:top w:val="single" w:sz="4" w:space="0" w:color="auto"/>
              <w:left w:val="nil"/>
              <w:bottom w:val="single" w:sz="4" w:space="0" w:color="auto"/>
              <w:right w:val="single" w:sz="4" w:space="0" w:color="auto"/>
            </w:tcBorders>
            <w:shd w:val="clear" w:color="auto" w:fill="auto"/>
            <w:vAlign w:val="center"/>
          </w:tcPr>
          <w:p w14:paraId="2A13365E" w14:textId="74A11B89" w:rsidR="005C3E1D" w:rsidRPr="008B368B" w:rsidRDefault="000034F7" w:rsidP="005C3E1D">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w:t>
            </w:r>
          </w:p>
        </w:tc>
      </w:tr>
      <w:tr w:rsidR="005C3E1D" w:rsidRPr="008B368B" w14:paraId="4BC7355D" w14:textId="77777777" w:rsidTr="00A662E1">
        <w:trPr>
          <w:trHeight w:val="255"/>
        </w:trPr>
        <w:tc>
          <w:tcPr>
            <w:tcW w:w="36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8EA9EB" w14:textId="77777777" w:rsidR="005C3E1D" w:rsidRPr="008B368B" w:rsidRDefault="005C3E1D" w:rsidP="005C3E1D">
            <w:pPr>
              <w:spacing w:after="0" w:line="240" w:lineRule="auto"/>
              <w:rPr>
                <w:rFonts w:eastAsia="Times New Roman" w:cstheme="minorHAnsi"/>
                <w:color w:val="000000"/>
                <w:sz w:val="20"/>
                <w:szCs w:val="20"/>
                <w:lang w:eastAsia="pl-PL"/>
              </w:rPr>
            </w:pPr>
            <w:r w:rsidRPr="008B368B">
              <w:rPr>
                <w:rFonts w:eastAsia="Times New Roman" w:cstheme="minorHAnsi"/>
                <w:color w:val="000000"/>
                <w:sz w:val="20"/>
                <w:szCs w:val="20"/>
                <w:lang w:eastAsia="pl-PL"/>
              </w:rPr>
              <w:t>b) powierzchnia wyremontowanych pustostanów w (m</w:t>
            </w:r>
            <w:r w:rsidRPr="008B368B">
              <w:rPr>
                <w:rFonts w:eastAsia="Times New Roman" w:cstheme="minorHAnsi"/>
                <w:color w:val="000000"/>
                <w:sz w:val="20"/>
                <w:szCs w:val="20"/>
                <w:vertAlign w:val="superscript"/>
                <w:lang w:eastAsia="pl-PL"/>
              </w:rPr>
              <w:t>2</w:t>
            </w:r>
            <w:r w:rsidRPr="008B368B">
              <w:rPr>
                <w:rFonts w:eastAsia="Times New Roman" w:cstheme="minorHAnsi"/>
                <w:color w:val="000000"/>
                <w:sz w:val="20"/>
                <w:szCs w:val="20"/>
                <w:lang w:eastAsia="pl-PL"/>
              </w:rPr>
              <w:t>)</w:t>
            </w: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tcPr>
          <w:p w14:paraId="4319918F" w14:textId="1AB86A42" w:rsidR="005C3E1D" w:rsidRPr="008B368B" w:rsidRDefault="003356ED" w:rsidP="005C3E1D">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10 642,08</w:t>
            </w:r>
          </w:p>
        </w:tc>
        <w:tc>
          <w:tcPr>
            <w:tcW w:w="610" w:type="pct"/>
            <w:tcBorders>
              <w:top w:val="single" w:sz="4" w:space="0" w:color="auto"/>
              <w:left w:val="nil"/>
              <w:bottom w:val="single" w:sz="4" w:space="0" w:color="auto"/>
              <w:right w:val="single" w:sz="4" w:space="0" w:color="auto"/>
            </w:tcBorders>
            <w:shd w:val="clear" w:color="auto" w:fill="auto"/>
            <w:vAlign w:val="center"/>
          </w:tcPr>
          <w:p w14:paraId="46F1F816" w14:textId="63AA5C37" w:rsidR="005C3E1D" w:rsidRPr="008B368B" w:rsidRDefault="000034F7" w:rsidP="005C3E1D">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w:t>
            </w:r>
          </w:p>
        </w:tc>
      </w:tr>
      <w:tr w:rsidR="005C3E1D" w:rsidRPr="008B368B" w14:paraId="57FF6BE5" w14:textId="77777777" w:rsidTr="00A662E1">
        <w:trPr>
          <w:trHeight w:val="255"/>
        </w:trPr>
        <w:tc>
          <w:tcPr>
            <w:tcW w:w="36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5714AA" w14:textId="77777777" w:rsidR="005C3E1D" w:rsidRPr="008B368B" w:rsidRDefault="005C3E1D" w:rsidP="005C3E1D">
            <w:pPr>
              <w:spacing w:after="0" w:line="240" w:lineRule="auto"/>
              <w:rPr>
                <w:rFonts w:eastAsia="Times New Roman" w:cstheme="minorHAnsi"/>
                <w:color w:val="000000"/>
                <w:sz w:val="20"/>
                <w:szCs w:val="20"/>
                <w:lang w:eastAsia="pl-PL"/>
              </w:rPr>
            </w:pPr>
            <w:r w:rsidRPr="008B368B">
              <w:rPr>
                <w:rFonts w:eastAsia="Times New Roman" w:cstheme="minorHAnsi"/>
                <w:color w:val="000000"/>
                <w:sz w:val="20"/>
                <w:szCs w:val="20"/>
                <w:lang w:eastAsia="pl-PL"/>
              </w:rPr>
              <w:t>c) wydatki poniesione na remonty pustostanów (w zł)</w:t>
            </w: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tcPr>
          <w:p w14:paraId="0BC09C78" w14:textId="40596FE4" w:rsidR="005C3E1D" w:rsidRPr="008B368B" w:rsidRDefault="003356ED" w:rsidP="005C3E1D">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11</w:t>
            </w:r>
            <w:r w:rsidR="00224CE0">
              <w:rPr>
                <w:rFonts w:eastAsia="Times New Roman" w:cstheme="minorHAnsi"/>
                <w:color w:val="000000"/>
                <w:sz w:val="20"/>
                <w:szCs w:val="20"/>
                <w:lang w:eastAsia="pl-PL"/>
              </w:rPr>
              <w:t> </w:t>
            </w:r>
            <w:r>
              <w:rPr>
                <w:rFonts w:eastAsia="Times New Roman" w:cstheme="minorHAnsi"/>
                <w:color w:val="000000"/>
                <w:sz w:val="20"/>
                <w:szCs w:val="20"/>
                <w:lang w:eastAsia="pl-PL"/>
              </w:rPr>
              <w:t>031</w:t>
            </w:r>
            <w:r w:rsidR="00224CE0">
              <w:rPr>
                <w:rFonts w:eastAsia="Times New Roman" w:cstheme="minorHAnsi"/>
                <w:color w:val="000000"/>
                <w:sz w:val="20"/>
                <w:szCs w:val="20"/>
                <w:lang w:eastAsia="pl-PL"/>
              </w:rPr>
              <w:t xml:space="preserve"> </w:t>
            </w:r>
            <w:r>
              <w:rPr>
                <w:rFonts w:eastAsia="Times New Roman" w:cstheme="minorHAnsi"/>
                <w:color w:val="000000"/>
                <w:sz w:val="20"/>
                <w:szCs w:val="20"/>
                <w:lang w:eastAsia="pl-PL"/>
              </w:rPr>
              <w:t>549,09</w:t>
            </w:r>
          </w:p>
        </w:tc>
        <w:tc>
          <w:tcPr>
            <w:tcW w:w="610" w:type="pct"/>
            <w:tcBorders>
              <w:top w:val="single" w:sz="4" w:space="0" w:color="auto"/>
              <w:left w:val="nil"/>
              <w:bottom w:val="single" w:sz="4" w:space="0" w:color="auto"/>
              <w:right w:val="single" w:sz="4" w:space="0" w:color="auto"/>
            </w:tcBorders>
            <w:shd w:val="clear" w:color="auto" w:fill="auto"/>
            <w:vAlign w:val="center"/>
          </w:tcPr>
          <w:p w14:paraId="773F71D8" w14:textId="19A09727" w:rsidR="005C3E1D" w:rsidRPr="008B368B" w:rsidRDefault="000034F7" w:rsidP="005C3E1D">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w:t>
            </w:r>
          </w:p>
        </w:tc>
      </w:tr>
      <w:tr w:rsidR="005C3E1D" w:rsidRPr="008B368B" w14:paraId="422E5073" w14:textId="77777777" w:rsidTr="00A662E1">
        <w:trPr>
          <w:trHeight w:val="510"/>
        </w:trPr>
        <w:tc>
          <w:tcPr>
            <w:tcW w:w="36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DB16EA" w14:textId="77777777" w:rsidR="005C3E1D" w:rsidRPr="008B368B" w:rsidRDefault="005C3E1D" w:rsidP="005C3E1D">
            <w:pPr>
              <w:spacing w:after="0" w:line="240" w:lineRule="auto"/>
              <w:rPr>
                <w:rFonts w:eastAsia="Times New Roman" w:cstheme="minorHAnsi"/>
                <w:b/>
                <w:bCs/>
                <w:color w:val="000000"/>
                <w:sz w:val="20"/>
                <w:szCs w:val="20"/>
                <w:lang w:eastAsia="pl-PL"/>
              </w:rPr>
            </w:pPr>
            <w:r w:rsidRPr="008B368B">
              <w:rPr>
                <w:rFonts w:eastAsia="Times New Roman" w:cstheme="minorHAnsi"/>
                <w:b/>
                <w:bCs/>
                <w:color w:val="000000"/>
                <w:sz w:val="20"/>
                <w:szCs w:val="20"/>
                <w:lang w:eastAsia="pl-PL"/>
              </w:rPr>
              <w:t>2. Liczba pustostanów nadających się do zasiedlenia na 31.12. roku, za który składane jest sprawozdanie, w tym:</w:t>
            </w: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tcPr>
          <w:p w14:paraId="7C0B1055" w14:textId="461A5306" w:rsidR="005C3E1D" w:rsidRPr="003356ED" w:rsidRDefault="003356ED" w:rsidP="005C3E1D">
            <w:pPr>
              <w:spacing w:after="0" w:line="240" w:lineRule="auto"/>
              <w:jc w:val="right"/>
              <w:rPr>
                <w:rFonts w:eastAsia="Times New Roman" w:cstheme="minorHAnsi"/>
                <w:b/>
                <w:bCs/>
                <w:color w:val="000000"/>
                <w:sz w:val="20"/>
                <w:szCs w:val="20"/>
                <w:lang w:eastAsia="pl-PL"/>
              </w:rPr>
            </w:pPr>
            <w:r w:rsidRPr="003356ED">
              <w:rPr>
                <w:rFonts w:eastAsia="Times New Roman" w:cstheme="minorHAnsi"/>
                <w:b/>
                <w:bCs/>
                <w:color w:val="000000"/>
                <w:sz w:val="20"/>
                <w:szCs w:val="20"/>
                <w:lang w:eastAsia="pl-PL"/>
              </w:rPr>
              <w:t>509</w:t>
            </w:r>
          </w:p>
        </w:tc>
        <w:tc>
          <w:tcPr>
            <w:tcW w:w="610" w:type="pct"/>
            <w:tcBorders>
              <w:top w:val="single" w:sz="4" w:space="0" w:color="auto"/>
              <w:left w:val="nil"/>
              <w:bottom w:val="single" w:sz="4" w:space="0" w:color="auto"/>
              <w:right w:val="single" w:sz="4" w:space="0" w:color="auto"/>
            </w:tcBorders>
            <w:shd w:val="clear" w:color="auto" w:fill="auto"/>
            <w:vAlign w:val="center"/>
          </w:tcPr>
          <w:p w14:paraId="4F7E7A80" w14:textId="40D37F98" w:rsidR="005C3E1D" w:rsidRPr="008B368B" w:rsidRDefault="000034F7" w:rsidP="005C3E1D">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w:t>
            </w:r>
          </w:p>
        </w:tc>
      </w:tr>
      <w:tr w:rsidR="005C3E1D" w:rsidRPr="008B368B" w14:paraId="01F60406" w14:textId="77777777" w:rsidTr="00A662E1">
        <w:trPr>
          <w:trHeight w:val="255"/>
        </w:trPr>
        <w:tc>
          <w:tcPr>
            <w:tcW w:w="36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D11E5A" w14:textId="77777777" w:rsidR="005C3E1D" w:rsidRPr="008B368B" w:rsidRDefault="005C3E1D" w:rsidP="005C3E1D">
            <w:pPr>
              <w:spacing w:after="0" w:line="240" w:lineRule="auto"/>
              <w:rPr>
                <w:rFonts w:eastAsia="Times New Roman" w:cstheme="minorHAnsi"/>
                <w:color w:val="000000"/>
                <w:sz w:val="20"/>
                <w:szCs w:val="20"/>
                <w:lang w:eastAsia="pl-PL"/>
              </w:rPr>
            </w:pPr>
            <w:r w:rsidRPr="008B368B">
              <w:rPr>
                <w:rFonts w:eastAsia="Times New Roman" w:cstheme="minorHAnsi"/>
                <w:color w:val="000000"/>
                <w:sz w:val="20"/>
                <w:szCs w:val="20"/>
                <w:lang w:eastAsia="pl-PL"/>
              </w:rPr>
              <w:t>a) w nowym budownictwie</w:t>
            </w: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tcPr>
          <w:p w14:paraId="42861C9D" w14:textId="7AEFE6F1" w:rsidR="005C3E1D" w:rsidRPr="008B368B" w:rsidRDefault="003356ED" w:rsidP="005C3E1D">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0</w:t>
            </w:r>
          </w:p>
        </w:tc>
        <w:tc>
          <w:tcPr>
            <w:tcW w:w="610" w:type="pct"/>
            <w:tcBorders>
              <w:top w:val="single" w:sz="4" w:space="0" w:color="auto"/>
              <w:left w:val="nil"/>
              <w:bottom w:val="single" w:sz="4" w:space="0" w:color="auto"/>
              <w:right w:val="single" w:sz="4" w:space="0" w:color="auto"/>
            </w:tcBorders>
            <w:shd w:val="clear" w:color="auto" w:fill="auto"/>
            <w:vAlign w:val="center"/>
          </w:tcPr>
          <w:p w14:paraId="2E049C89" w14:textId="0CD2CE8D" w:rsidR="005C3E1D" w:rsidRPr="008B368B" w:rsidRDefault="000034F7" w:rsidP="005C3E1D">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w:t>
            </w:r>
          </w:p>
        </w:tc>
      </w:tr>
      <w:tr w:rsidR="005C3E1D" w:rsidRPr="008B368B" w14:paraId="0E35F820" w14:textId="77777777" w:rsidTr="00A662E1">
        <w:trPr>
          <w:trHeight w:val="255"/>
        </w:trPr>
        <w:tc>
          <w:tcPr>
            <w:tcW w:w="3670" w:type="pct"/>
            <w:tcBorders>
              <w:top w:val="nil"/>
              <w:left w:val="single" w:sz="4" w:space="0" w:color="auto"/>
              <w:bottom w:val="single" w:sz="4" w:space="0" w:color="auto"/>
              <w:right w:val="single" w:sz="4" w:space="0" w:color="auto"/>
            </w:tcBorders>
            <w:shd w:val="clear" w:color="auto" w:fill="auto"/>
            <w:vAlign w:val="center"/>
            <w:hideMark/>
          </w:tcPr>
          <w:p w14:paraId="5604FBE5" w14:textId="77777777" w:rsidR="005C3E1D" w:rsidRPr="008B368B" w:rsidRDefault="005C3E1D" w:rsidP="005C3E1D">
            <w:pPr>
              <w:spacing w:after="0" w:line="240" w:lineRule="auto"/>
              <w:rPr>
                <w:rFonts w:eastAsia="Times New Roman" w:cstheme="minorHAnsi"/>
                <w:color w:val="000000"/>
                <w:sz w:val="20"/>
                <w:szCs w:val="20"/>
                <w:lang w:eastAsia="pl-PL"/>
              </w:rPr>
            </w:pPr>
            <w:r w:rsidRPr="008B368B">
              <w:rPr>
                <w:rFonts w:eastAsia="Times New Roman" w:cstheme="minorHAnsi"/>
                <w:color w:val="000000"/>
                <w:sz w:val="20"/>
                <w:szCs w:val="20"/>
                <w:lang w:eastAsia="pl-PL"/>
              </w:rPr>
              <w:t xml:space="preserve">b) po remoncie </w:t>
            </w:r>
          </w:p>
        </w:tc>
        <w:tc>
          <w:tcPr>
            <w:tcW w:w="720" w:type="pct"/>
            <w:tcBorders>
              <w:top w:val="nil"/>
              <w:left w:val="single" w:sz="4" w:space="0" w:color="auto"/>
              <w:bottom w:val="single" w:sz="4" w:space="0" w:color="auto"/>
              <w:right w:val="single" w:sz="4" w:space="0" w:color="auto"/>
            </w:tcBorders>
            <w:shd w:val="clear" w:color="auto" w:fill="auto"/>
            <w:vAlign w:val="center"/>
          </w:tcPr>
          <w:p w14:paraId="1840765C" w14:textId="013436FD" w:rsidR="005C3E1D" w:rsidRPr="008B368B" w:rsidRDefault="003356ED" w:rsidP="005C3E1D">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54</w:t>
            </w:r>
          </w:p>
        </w:tc>
        <w:tc>
          <w:tcPr>
            <w:tcW w:w="610" w:type="pct"/>
            <w:tcBorders>
              <w:top w:val="nil"/>
              <w:left w:val="nil"/>
              <w:bottom w:val="single" w:sz="4" w:space="0" w:color="auto"/>
              <w:right w:val="single" w:sz="4" w:space="0" w:color="auto"/>
            </w:tcBorders>
            <w:shd w:val="clear" w:color="auto" w:fill="auto"/>
            <w:vAlign w:val="center"/>
          </w:tcPr>
          <w:p w14:paraId="7C095CB1" w14:textId="0E4AB305" w:rsidR="005C3E1D" w:rsidRPr="008B368B" w:rsidRDefault="000034F7" w:rsidP="005C3E1D">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w:t>
            </w:r>
          </w:p>
        </w:tc>
      </w:tr>
      <w:tr w:rsidR="005C3E1D" w:rsidRPr="008B368B" w14:paraId="0F48EA19" w14:textId="77777777" w:rsidTr="00A662E1">
        <w:trPr>
          <w:trHeight w:val="255"/>
        </w:trPr>
        <w:tc>
          <w:tcPr>
            <w:tcW w:w="3670" w:type="pct"/>
            <w:tcBorders>
              <w:top w:val="nil"/>
              <w:left w:val="single" w:sz="4" w:space="0" w:color="auto"/>
              <w:bottom w:val="single" w:sz="4" w:space="0" w:color="auto"/>
              <w:right w:val="single" w:sz="4" w:space="0" w:color="auto"/>
            </w:tcBorders>
            <w:shd w:val="clear" w:color="auto" w:fill="auto"/>
            <w:vAlign w:val="center"/>
            <w:hideMark/>
          </w:tcPr>
          <w:p w14:paraId="477CA6FC" w14:textId="77777777" w:rsidR="005C3E1D" w:rsidRPr="008B368B" w:rsidRDefault="005C3E1D" w:rsidP="005C3E1D">
            <w:pPr>
              <w:spacing w:after="0" w:line="240" w:lineRule="auto"/>
              <w:rPr>
                <w:rFonts w:eastAsia="Times New Roman" w:cstheme="minorHAnsi"/>
                <w:color w:val="000000"/>
                <w:sz w:val="20"/>
                <w:szCs w:val="20"/>
                <w:lang w:eastAsia="pl-PL"/>
              </w:rPr>
            </w:pPr>
            <w:r w:rsidRPr="008B368B">
              <w:rPr>
                <w:rFonts w:eastAsia="Times New Roman" w:cstheme="minorHAnsi"/>
                <w:color w:val="000000"/>
                <w:sz w:val="20"/>
                <w:szCs w:val="20"/>
                <w:lang w:eastAsia="pl-PL"/>
              </w:rPr>
              <w:t>c) do remontu</w:t>
            </w:r>
          </w:p>
        </w:tc>
        <w:tc>
          <w:tcPr>
            <w:tcW w:w="720" w:type="pct"/>
            <w:tcBorders>
              <w:top w:val="nil"/>
              <w:left w:val="single" w:sz="4" w:space="0" w:color="auto"/>
              <w:bottom w:val="single" w:sz="4" w:space="0" w:color="auto"/>
              <w:right w:val="single" w:sz="4" w:space="0" w:color="auto"/>
            </w:tcBorders>
            <w:shd w:val="clear" w:color="auto" w:fill="auto"/>
            <w:vAlign w:val="center"/>
          </w:tcPr>
          <w:p w14:paraId="141EF6B4" w14:textId="60689964" w:rsidR="005C3E1D" w:rsidRPr="008B368B" w:rsidRDefault="003356ED" w:rsidP="005C3E1D">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455</w:t>
            </w:r>
          </w:p>
        </w:tc>
        <w:tc>
          <w:tcPr>
            <w:tcW w:w="610" w:type="pct"/>
            <w:tcBorders>
              <w:top w:val="nil"/>
              <w:left w:val="nil"/>
              <w:bottom w:val="single" w:sz="4" w:space="0" w:color="auto"/>
              <w:right w:val="single" w:sz="4" w:space="0" w:color="auto"/>
            </w:tcBorders>
            <w:shd w:val="clear" w:color="auto" w:fill="auto"/>
            <w:vAlign w:val="center"/>
          </w:tcPr>
          <w:p w14:paraId="02EB131D" w14:textId="62C27858" w:rsidR="005C3E1D" w:rsidRPr="008B368B" w:rsidRDefault="000034F7" w:rsidP="005C3E1D">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w:t>
            </w:r>
          </w:p>
        </w:tc>
      </w:tr>
      <w:tr w:rsidR="005C3E1D" w:rsidRPr="008B368B" w14:paraId="4838A88A" w14:textId="77777777" w:rsidTr="00A662E1">
        <w:trPr>
          <w:trHeight w:val="510"/>
        </w:trPr>
        <w:tc>
          <w:tcPr>
            <w:tcW w:w="36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497B27" w14:textId="77777777" w:rsidR="005C3E1D" w:rsidRPr="008B368B" w:rsidRDefault="005C3E1D" w:rsidP="005C3E1D">
            <w:pPr>
              <w:spacing w:after="0" w:line="240" w:lineRule="auto"/>
              <w:rPr>
                <w:rFonts w:eastAsia="Times New Roman" w:cstheme="minorHAnsi"/>
                <w:b/>
                <w:bCs/>
                <w:color w:val="000000"/>
                <w:sz w:val="20"/>
                <w:szCs w:val="20"/>
                <w:lang w:eastAsia="pl-PL"/>
              </w:rPr>
            </w:pPr>
            <w:r w:rsidRPr="008B368B">
              <w:rPr>
                <w:rFonts w:eastAsia="Times New Roman" w:cstheme="minorHAnsi"/>
                <w:b/>
                <w:bCs/>
                <w:color w:val="000000"/>
                <w:sz w:val="20"/>
                <w:szCs w:val="20"/>
                <w:lang w:eastAsia="pl-PL"/>
              </w:rPr>
              <w:t>3. Liczba pustostanów na 31.12. nie nadających się do zasiedlenia (</w:t>
            </w:r>
            <w:proofErr w:type="spellStart"/>
            <w:r w:rsidRPr="008B368B">
              <w:rPr>
                <w:rFonts w:eastAsia="Times New Roman" w:cstheme="minorHAnsi"/>
                <w:b/>
                <w:bCs/>
                <w:color w:val="000000"/>
                <w:sz w:val="20"/>
                <w:szCs w:val="20"/>
                <w:lang w:eastAsia="pl-PL"/>
              </w:rPr>
              <w:t>a+b+c+d+e</w:t>
            </w:r>
            <w:proofErr w:type="spellEnd"/>
            <w:r w:rsidRPr="008B368B">
              <w:rPr>
                <w:rFonts w:eastAsia="Times New Roman" w:cstheme="minorHAnsi"/>
                <w:b/>
                <w:bCs/>
                <w:color w:val="000000"/>
                <w:sz w:val="20"/>
                <w:szCs w:val="20"/>
                <w:lang w:eastAsia="pl-PL"/>
              </w:rPr>
              <w:t>), w tym:</w:t>
            </w: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tcPr>
          <w:p w14:paraId="4D066F3E" w14:textId="75925470" w:rsidR="005C3E1D" w:rsidRPr="003356ED" w:rsidRDefault="003356ED" w:rsidP="005C3E1D">
            <w:pPr>
              <w:spacing w:after="0" w:line="240" w:lineRule="auto"/>
              <w:jc w:val="right"/>
              <w:rPr>
                <w:rFonts w:eastAsia="Times New Roman" w:cstheme="minorHAnsi"/>
                <w:b/>
                <w:bCs/>
                <w:color w:val="000000"/>
                <w:sz w:val="20"/>
                <w:szCs w:val="20"/>
                <w:lang w:eastAsia="pl-PL"/>
              </w:rPr>
            </w:pPr>
            <w:r w:rsidRPr="003356ED">
              <w:rPr>
                <w:rFonts w:eastAsia="Times New Roman" w:cstheme="minorHAnsi"/>
                <w:b/>
                <w:bCs/>
                <w:color w:val="000000"/>
                <w:sz w:val="20"/>
                <w:szCs w:val="20"/>
                <w:lang w:eastAsia="pl-PL"/>
              </w:rPr>
              <w:t>1 106</w:t>
            </w:r>
          </w:p>
        </w:tc>
        <w:tc>
          <w:tcPr>
            <w:tcW w:w="610" w:type="pct"/>
            <w:tcBorders>
              <w:top w:val="single" w:sz="4" w:space="0" w:color="auto"/>
              <w:left w:val="nil"/>
              <w:bottom w:val="single" w:sz="4" w:space="0" w:color="auto"/>
              <w:right w:val="single" w:sz="4" w:space="0" w:color="auto"/>
            </w:tcBorders>
            <w:shd w:val="clear" w:color="auto" w:fill="auto"/>
            <w:vAlign w:val="center"/>
          </w:tcPr>
          <w:p w14:paraId="0AE682E8" w14:textId="598FA447" w:rsidR="005C3E1D" w:rsidRPr="008B368B" w:rsidRDefault="000034F7" w:rsidP="00F0440A">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w:t>
            </w:r>
          </w:p>
        </w:tc>
      </w:tr>
      <w:tr w:rsidR="005C3E1D" w:rsidRPr="008B368B" w14:paraId="001B01B3" w14:textId="77777777" w:rsidTr="00A662E1">
        <w:trPr>
          <w:trHeight w:val="255"/>
        </w:trPr>
        <w:tc>
          <w:tcPr>
            <w:tcW w:w="36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A6A10E" w14:textId="77777777" w:rsidR="005C3E1D" w:rsidRPr="008B368B" w:rsidRDefault="005C3E1D" w:rsidP="005C3E1D">
            <w:pPr>
              <w:spacing w:after="0" w:line="240" w:lineRule="auto"/>
              <w:rPr>
                <w:rFonts w:eastAsia="Times New Roman" w:cstheme="minorHAnsi"/>
                <w:color w:val="000000"/>
                <w:sz w:val="20"/>
                <w:szCs w:val="20"/>
                <w:lang w:eastAsia="pl-PL"/>
              </w:rPr>
            </w:pPr>
            <w:r w:rsidRPr="008B368B">
              <w:rPr>
                <w:rFonts w:eastAsia="Times New Roman" w:cstheme="minorHAnsi"/>
                <w:color w:val="000000"/>
                <w:sz w:val="20"/>
                <w:szCs w:val="20"/>
                <w:lang w:eastAsia="pl-PL"/>
              </w:rPr>
              <w:t>a) w budynkach z roszczeniami na etapie uniemożliwiającym zasiedlenie</w:t>
            </w: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tcPr>
          <w:p w14:paraId="537D77A4" w14:textId="6D27BB0A" w:rsidR="005C3E1D" w:rsidRPr="008B368B" w:rsidRDefault="003356ED" w:rsidP="005C3E1D">
            <w:pPr>
              <w:spacing w:after="0" w:line="240" w:lineRule="auto"/>
              <w:jc w:val="right"/>
              <w:rPr>
                <w:rFonts w:eastAsia="Times New Roman" w:cstheme="minorHAnsi"/>
                <w:sz w:val="20"/>
                <w:szCs w:val="20"/>
                <w:lang w:eastAsia="pl-PL"/>
              </w:rPr>
            </w:pPr>
            <w:r>
              <w:rPr>
                <w:rFonts w:eastAsia="Times New Roman" w:cstheme="minorHAnsi"/>
                <w:sz w:val="20"/>
                <w:szCs w:val="20"/>
                <w:lang w:eastAsia="pl-PL"/>
              </w:rPr>
              <w:t>518</w:t>
            </w:r>
          </w:p>
        </w:tc>
        <w:tc>
          <w:tcPr>
            <w:tcW w:w="610" w:type="pct"/>
            <w:tcBorders>
              <w:top w:val="single" w:sz="4" w:space="0" w:color="auto"/>
              <w:left w:val="nil"/>
              <w:bottom w:val="single" w:sz="4" w:space="0" w:color="auto"/>
              <w:right w:val="single" w:sz="4" w:space="0" w:color="auto"/>
            </w:tcBorders>
            <w:shd w:val="clear" w:color="auto" w:fill="auto"/>
            <w:vAlign w:val="center"/>
          </w:tcPr>
          <w:p w14:paraId="0F63BB74" w14:textId="769E2F9A" w:rsidR="005C3E1D" w:rsidRPr="008B368B" w:rsidRDefault="000034F7" w:rsidP="005C3E1D">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w:t>
            </w:r>
          </w:p>
        </w:tc>
      </w:tr>
      <w:tr w:rsidR="005C3E1D" w:rsidRPr="008B368B" w14:paraId="47A5BD78" w14:textId="77777777" w:rsidTr="00A662E1">
        <w:trPr>
          <w:trHeight w:val="255"/>
        </w:trPr>
        <w:tc>
          <w:tcPr>
            <w:tcW w:w="3670" w:type="pct"/>
            <w:tcBorders>
              <w:top w:val="nil"/>
              <w:left w:val="single" w:sz="4" w:space="0" w:color="auto"/>
              <w:bottom w:val="single" w:sz="4" w:space="0" w:color="auto"/>
              <w:right w:val="single" w:sz="4" w:space="0" w:color="auto"/>
            </w:tcBorders>
            <w:shd w:val="clear" w:color="auto" w:fill="auto"/>
            <w:vAlign w:val="center"/>
            <w:hideMark/>
          </w:tcPr>
          <w:p w14:paraId="271CD81E" w14:textId="77777777" w:rsidR="005C3E1D" w:rsidRPr="008B368B" w:rsidRDefault="005C3E1D" w:rsidP="005C3E1D">
            <w:pPr>
              <w:spacing w:after="0" w:line="240" w:lineRule="auto"/>
              <w:rPr>
                <w:rFonts w:eastAsia="Times New Roman" w:cstheme="minorHAnsi"/>
                <w:color w:val="000000"/>
                <w:sz w:val="20"/>
                <w:szCs w:val="20"/>
                <w:lang w:eastAsia="pl-PL"/>
              </w:rPr>
            </w:pPr>
            <w:r w:rsidRPr="008B368B">
              <w:rPr>
                <w:rFonts w:eastAsia="Times New Roman" w:cstheme="minorHAnsi"/>
                <w:color w:val="000000"/>
                <w:sz w:val="20"/>
                <w:szCs w:val="20"/>
                <w:lang w:eastAsia="pl-PL"/>
              </w:rPr>
              <w:t>b) wyłączonych z eksploatacji w wyniku decyzji PINB i innych decyzji</w:t>
            </w:r>
          </w:p>
        </w:tc>
        <w:tc>
          <w:tcPr>
            <w:tcW w:w="720" w:type="pct"/>
            <w:tcBorders>
              <w:top w:val="nil"/>
              <w:left w:val="single" w:sz="4" w:space="0" w:color="auto"/>
              <w:bottom w:val="single" w:sz="4" w:space="0" w:color="auto"/>
              <w:right w:val="single" w:sz="4" w:space="0" w:color="auto"/>
            </w:tcBorders>
            <w:shd w:val="clear" w:color="auto" w:fill="auto"/>
            <w:vAlign w:val="center"/>
          </w:tcPr>
          <w:p w14:paraId="189BB132" w14:textId="43C8D4DC" w:rsidR="005C3E1D" w:rsidRPr="008B368B" w:rsidRDefault="003356ED" w:rsidP="005C3E1D">
            <w:pPr>
              <w:spacing w:after="0" w:line="240" w:lineRule="auto"/>
              <w:jc w:val="right"/>
              <w:rPr>
                <w:rFonts w:eastAsia="Times New Roman" w:cstheme="minorHAnsi"/>
                <w:sz w:val="20"/>
                <w:szCs w:val="20"/>
                <w:lang w:eastAsia="pl-PL"/>
              </w:rPr>
            </w:pPr>
            <w:r>
              <w:rPr>
                <w:rFonts w:eastAsia="Times New Roman" w:cstheme="minorHAnsi"/>
                <w:sz w:val="20"/>
                <w:szCs w:val="20"/>
                <w:lang w:eastAsia="pl-PL"/>
              </w:rPr>
              <w:t>228</w:t>
            </w:r>
          </w:p>
        </w:tc>
        <w:tc>
          <w:tcPr>
            <w:tcW w:w="610" w:type="pct"/>
            <w:tcBorders>
              <w:top w:val="nil"/>
              <w:left w:val="nil"/>
              <w:bottom w:val="single" w:sz="4" w:space="0" w:color="auto"/>
              <w:right w:val="single" w:sz="4" w:space="0" w:color="auto"/>
            </w:tcBorders>
            <w:shd w:val="clear" w:color="auto" w:fill="auto"/>
            <w:vAlign w:val="center"/>
          </w:tcPr>
          <w:p w14:paraId="27E9992B" w14:textId="2D9511CB" w:rsidR="005C3E1D" w:rsidRPr="008B368B" w:rsidRDefault="000034F7" w:rsidP="005C3E1D">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w:t>
            </w:r>
          </w:p>
        </w:tc>
      </w:tr>
      <w:tr w:rsidR="005C3E1D" w:rsidRPr="008B368B" w14:paraId="1E6727B7" w14:textId="77777777" w:rsidTr="00A662E1">
        <w:trPr>
          <w:trHeight w:val="255"/>
        </w:trPr>
        <w:tc>
          <w:tcPr>
            <w:tcW w:w="3670" w:type="pct"/>
            <w:tcBorders>
              <w:top w:val="nil"/>
              <w:left w:val="single" w:sz="4" w:space="0" w:color="auto"/>
              <w:bottom w:val="single" w:sz="4" w:space="0" w:color="auto"/>
              <w:right w:val="single" w:sz="4" w:space="0" w:color="auto"/>
            </w:tcBorders>
            <w:shd w:val="clear" w:color="auto" w:fill="auto"/>
            <w:vAlign w:val="center"/>
            <w:hideMark/>
          </w:tcPr>
          <w:p w14:paraId="3C627CEF" w14:textId="77777777" w:rsidR="005C3E1D" w:rsidRPr="008B368B" w:rsidRDefault="005C3E1D" w:rsidP="005C3E1D">
            <w:pPr>
              <w:spacing w:after="0" w:line="240" w:lineRule="auto"/>
              <w:jc w:val="right"/>
              <w:rPr>
                <w:rFonts w:eastAsia="Times New Roman" w:cstheme="minorHAnsi"/>
                <w:color w:val="000000"/>
                <w:sz w:val="20"/>
                <w:szCs w:val="20"/>
                <w:lang w:eastAsia="pl-PL"/>
              </w:rPr>
            </w:pPr>
            <w:r w:rsidRPr="008B368B">
              <w:rPr>
                <w:rFonts w:eastAsia="Times New Roman" w:cstheme="minorHAnsi"/>
                <w:color w:val="000000"/>
                <w:sz w:val="20"/>
                <w:szCs w:val="20"/>
                <w:lang w:eastAsia="pl-PL"/>
              </w:rPr>
              <w:t>w tym całe budynki</w:t>
            </w:r>
          </w:p>
        </w:tc>
        <w:tc>
          <w:tcPr>
            <w:tcW w:w="720" w:type="pct"/>
            <w:tcBorders>
              <w:top w:val="nil"/>
              <w:left w:val="single" w:sz="4" w:space="0" w:color="auto"/>
              <w:bottom w:val="single" w:sz="4" w:space="0" w:color="auto"/>
              <w:right w:val="single" w:sz="4" w:space="0" w:color="auto"/>
            </w:tcBorders>
            <w:shd w:val="clear" w:color="auto" w:fill="auto"/>
            <w:vAlign w:val="center"/>
          </w:tcPr>
          <w:p w14:paraId="295FBC96" w14:textId="1220D198" w:rsidR="005C3E1D" w:rsidRPr="008B368B" w:rsidRDefault="000607A2" w:rsidP="005C3E1D">
            <w:pPr>
              <w:spacing w:after="0" w:line="240" w:lineRule="auto"/>
              <w:jc w:val="right"/>
              <w:rPr>
                <w:rFonts w:eastAsia="Times New Roman" w:cstheme="minorHAnsi"/>
                <w:sz w:val="20"/>
                <w:szCs w:val="20"/>
                <w:lang w:eastAsia="pl-PL"/>
              </w:rPr>
            </w:pPr>
            <w:r>
              <w:rPr>
                <w:rFonts w:eastAsia="Times New Roman" w:cstheme="minorHAnsi"/>
                <w:color w:val="000000"/>
                <w:sz w:val="20"/>
                <w:szCs w:val="20"/>
                <w:lang w:eastAsia="pl-PL"/>
              </w:rPr>
              <w:t>-</w:t>
            </w:r>
          </w:p>
        </w:tc>
        <w:tc>
          <w:tcPr>
            <w:tcW w:w="610" w:type="pct"/>
            <w:tcBorders>
              <w:top w:val="nil"/>
              <w:left w:val="nil"/>
              <w:bottom w:val="single" w:sz="4" w:space="0" w:color="auto"/>
              <w:right w:val="single" w:sz="4" w:space="0" w:color="auto"/>
            </w:tcBorders>
            <w:shd w:val="clear" w:color="auto" w:fill="auto"/>
            <w:vAlign w:val="center"/>
          </w:tcPr>
          <w:p w14:paraId="58D27F36" w14:textId="4AD8737C" w:rsidR="005C3E1D" w:rsidRPr="008B368B" w:rsidRDefault="000034F7" w:rsidP="005C3E1D">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w:t>
            </w:r>
          </w:p>
        </w:tc>
      </w:tr>
      <w:tr w:rsidR="005C3E1D" w:rsidRPr="008B368B" w14:paraId="54550ACA" w14:textId="77777777" w:rsidTr="00A662E1">
        <w:trPr>
          <w:trHeight w:val="255"/>
        </w:trPr>
        <w:tc>
          <w:tcPr>
            <w:tcW w:w="3670" w:type="pct"/>
            <w:tcBorders>
              <w:top w:val="nil"/>
              <w:left w:val="single" w:sz="4" w:space="0" w:color="auto"/>
              <w:bottom w:val="single" w:sz="4" w:space="0" w:color="auto"/>
              <w:right w:val="single" w:sz="4" w:space="0" w:color="auto"/>
            </w:tcBorders>
            <w:shd w:val="clear" w:color="auto" w:fill="auto"/>
            <w:vAlign w:val="center"/>
            <w:hideMark/>
          </w:tcPr>
          <w:p w14:paraId="766B5CF0" w14:textId="77777777" w:rsidR="005C3E1D" w:rsidRPr="008B368B" w:rsidRDefault="005C3E1D" w:rsidP="005C3E1D">
            <w:pPr>
              <w:spacing w:after="0" w:line="240" w:lineRule="auto"/>
              <w:rPr>
                <w:rFonts w:eastAsia="Times New Roman" w:cstheme="minorHAnsi"/>
                <w:color w:val="000000"/>
                <w:sz w:val="20"/>
                <w:szCs w:val="20"/>
                <w:lang w:eastAsia="pl-PL"/>
              </w:rPr>
            </w:pPr>
            <w:r w:rsidRPr="008B368B">
              <w:rPr>
                <w:rFonts w:eastAsia="Times New Roman" w:cstheme="minorHAnsi"/>
                <w:color w:val="000000"/>
                <w:sz w:val="20"/>
                <w:szCs w:val="20"/>
                <w:lang w:eastAsia="pl-PL"/>
              </w:rPr>
              <w:t>c) lokale niesamodzielne</w:t>
            </w:r>
          </w:p>
        </w:tc>
        <w:tc>
          <w:tcPr>
            <w:tcW w:w="720" w:type="pct"/>
            <w:tcBorders>
              <w:top w:val="nil"/>
              <w:left w:val="single" w:sz="4" w:space="0" w:color="auto"/>
              <w:bottom w:val="single" w:sz="4" w:space="0" w:color="auto"/>
              <w:right w:val="single" w:sz="4" w:space="0" w:color="auto"/>
            </w:tcBorders>
            <w:shd w:val="clear" w:color="auto" w:fill="auto"/>
            <w:vAlign w:val="center"/>
          </w:tcPr>
          <w:p w14:paraId="0FD94BA4" w14:textId="7043F44E" w:rsidR="005C3E1D" w:rsidRPr="008B368B" w:rsidRDefault="003356ED" w:rsidP="005C3E1D">
            <w:pPr>
              <w:spacing w:after="0" w:line="240" w:lineRule="auto"/>
              <w:jc w:val="right"/>
              <w:rPr>
                <w:rFonts w:eastAsia="Times New Roman" w:cstheme="minorHAnsi"/>
                <w:sz w:val="20"/>
                <w:szCs w:val="20"/>
                <w:lang w:eastAsia="pl-PL"/>
              </w:rPr>
            </w:pPr>
            <w:r>
              <w:rPr>
                <w:rFonts w:eastAsia="Times New Roman" w:cstheme="minorHAnsi"/>
                <w:sz w:val="20"/>
                <w:szCs w:val="20"/>
                <w:lang w:eastAsia="pl-PL"/>
              </w:rPr>
              <w:t>76</w:t>
            </w:r>
          </w:p>
        </w:tc>
        <w:tc>
          <w:tcPr>
            <w:tcW w:w="610" w:type="pct"/>
            <w:tcBorders>
              <w:top w:val="nil"/>
              <w:left w:val="nil"/>
              <w:bottom w:val="single" w:sz="4" w:space="0" w:color="auto"/>
              <w:right w:val="single" w:sz="4" w:space="0" w:color="auto"/>
            </w:tcBorders>
            <w:shd w:val="clear" w:color="auto" w:fill="auto"/>
            <w:vAlign w:val="center"/>
          </w:tcPr>
          <w:p w14:paraId="1E378E26" w14:textId="6CD3349C" w:rsidR="005C3E1D" w:rsidRPr="008B368B" w:rsidRDefault="000034F7" w:rsidP="005C3E1D">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w:t>
            </w:r>
          </w:p>
        </w:tc>
      </w:tr>
      <w:tr w:rsidR="005C3E1D" w:rsidRPr="008B368B" w14:paraId="53DD91DC" w14:textId="77777777" w:rsidTr="00A662E1">
        <w:trPr>
          <w:trHeight w:val="510"/>
        </w:trPr>
        <w:tc>
          <w:tcPr>
            <w:tcW w:w="3670" w:type="pct"/>
            <w:tcBorders>
              <w:top w:val="nil"/>
              <w:left w:val="single" w:sz="4" w:space="0" w:color="auto"/>
              <w:bottom w:val="single" w:sz="4" w:space="0" w:color="auto"/>
              <w:right w:val="single" w:sz="4" w:space="0" w:color="auto"/>
            </w:tcBorders>
            <w:shd w:val="clear" w:color="auto" w:fill="auto"/>
            <w:vAlign w:val="center"/>
            <w:hideMark/>
          </w:tcPr>
          <w:p w14:paraId="5D8BD00E" w14:textId="77777777" w:rsidR="005C3E1D" w:rsidRPr="008B368B" w:rsidRDefault="005C3E1D" w:rsidP="005C3E1D">
            <w:pPr>
              <w:spacing w:after="0" w:line="240" w:lineRule="auto"/>
              <w:rPr>
                <w:rFonts w:eastAsia="Times New Roman" w:cstheme="minorHAnsi"/>
                <w:color w:val="000000"/>
                <w:sz w:val="20"/>
                <w:szCs w:val="20"/>
                <w:lang w:eastAsia="pl-PL"/>
              </w:rPr>
            </w:pPr>
            <w:r w:rsidRPr="008B368B">
              <w:rPr>
                <w:rFonts w:eastAsia="Times New Roman" w:cstheme="minorHAnsi"/>
                <w:color w:val="000000"/>
                <w:sz w:val="20"/>
                <w:szCs w:val="20"/>
                <w:lang w:eastAsia="pl-PL"/>
              </w:rPr>
              <w:t>d) w budynkach przeznaczonych do sprzedaży, rozbiórki lub remontu kapitalnego (całościowego)</w:t>
            </w:r>
          </w:p>
        </w:tc>
        <w:tc>
          <w:tcPr>
            <w:tcW w:w="720" w:type="pct"/>
            <w:tcBorders>
              <w:top w:val="nil"/>
              <w:left w:val="single" w:sz="4" w:space="0" w:color="auto"/>
              <w:bottom w:val="single" w:sz="4" w:space="0" w:color="auto"/>
              <w:right w:val="single" w:sz="4" w:space="0" w:color="auto"/>
            </w:tcBorders>
            <w:shd w:val="clear" w:color="auto" w:fill="auto"/>
            <w:vAlign w:val="center"/>
          </w:tcPr>
          <w:p w14:paraId="57B99FC5" w14:textId="33E7F2C1" w:rsidR="005C3E1D" w:rsidRPr="008B368B" w:rsidRDefault="003356ED" w:rsidP="005C3E1D">
            <w:pPr>
              <w:spacing w:after="0" w:line="240" w:lineRule="auto"/>
              <w:jc w:val="right"/>
              <w:rPr>
                <w:rFonts w:eastAsia="Times New Roman" w:cstheme="minorHAnsi"/>
                <w:sz w:val="20"/>
                <w:szCs w:val="20"/>
                <w:lang w:eastAsia="pl-PL"/>
              </w:rPr>
            </w:pPr>
            <w:r>
              <w:rPr>
                <w:rFonts w:eastAsia="Times New Roman" w:cstheme="minorHAnsi"/>
                <w:sz w:val="20"/>
                <w:szCs w:val="20"/>
                <w:lang w:eastAsia="pl-PL"/>
              </w:rPr>
              <w:t>264</w:t>
            </w:r>
          </w:p>
        </w:tc>
        <w:tc>
          <w:tcPr>
            <w:tcW w:w="610" w:type="pct"/>
            <w:tcBorders>
              <w:top w:val="nil"/>
              <w:left w:val="nil"/>
              <w:bottom w:val="single" w:sz="4" w:space="0" w:color="auto"/>
              <w:right w:val="single" w:sz="4" w:space="0" w:color="auto"/>
            </w:tcBorders>
            <w:shd w:val="clear" w:color="auto" w:fill="auto"/>
            <w:vAlign w:val="center"/>
          </w:tcPr>
          <w:p w14:paraId="07333DFC" w14:textId="7D963955" w:rsidR="005C3E1D" w:rsidRPr="008B368B" w:rsidRDefault="000034F7" w:rsidP="000034F7">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w:t>
            </w:r>
          </w:p>
        </w:tc>
      </w:tr>
      <w:tr w:rsidR="005C3E1D" w:rsidRPr="008B368B" w14:paraId="72A75CDA" w14:textId="77777777" w:rsidTr="00A662E1">
        <w:trPr>
          <w:trHeight w:val="255"/>
        </w:trPr>
        <w:tc>
          <w:tcPr>
            <w:tcW w:w="3670" w:type="pct"/>
            <w:tcBorders>
              <w:top w:val="nil"/>
              <w:left w:val="single" w:sz="4" w:space="0" w:color="auto"/>
              <w:bottom w:val="single" w:sz="4" w:space="0" w:color="auto"/>
              <w:right w:val="single" w:sz="4" w:space="0" w:color="auto"/>
            </w:tcBorders>
            <w:shd w:val="clear" w:color="auto" w:fill="auto"/>
            <w:vAlign w:val="center"/>
            <w:hideMark/>
          </w:tcPr>
          <w:p w14:paraId="7631904B" w14:textId="77777777" w:rsidR="005C3E1D" w:rsidRPr="008B368B" w:rsidRDefault="005C3E1D" w:rsidP="005C3E1D">
            <w:pPr>
              <w:spacing w:after="0" w:line="240" w:lineRule="auto"/>
              <w:rPr>
                <w:rFonts w:eastAsia="Times New Roman" w:cstheme="minorHAnsi"/>
                <w:color w:val="000000"/>
                <w:sz w:val="20"/>
                <w:szCs w:val="20"/>
                <w:lang w:eastAsia="pl-PL"/>
              </w:rPr>
            </w:pPr>
            <w:r w:rsidRPr="008B368B">
              <w:rPr>
                <w:rFonts w:eastAsia="Times New Roman" w:cstheme="minorHAnsi"/>
                <w:color w:val="000000"/>
                <w:sz w:val="20"/>
                <w:szCs w:val="20"/>
                <w:lang w:eastAsia="pl-PL"/>
              </w:rPr>
              <w:t xml:space="preserve">e) lokale </w:t>
            </w:r>
            <w:proofErr w:type="spellStart"/>
            <w:r w:rsidRPr="008B368B">
              <w:rPr>
                <w:rFonts w:eastAsia="Times New Roman" w:cstheme="minorHAnsi"/>
                <w:color w:val="000000"/>
                <w:sz w:val="20"/>
                <w:szCs w:val="20"/>
                <w:lang w:eastAsia="pl-PL"/>
              </w:rPr>
              <w:t>substandardowe</w:t>
            </w:r>
            <w:proofErr w:type="spellEnd"/>
          </w:p>
        </w:tc>
        <w:tc>
          <w:tcPr>
            <w:tcW w:w="720" w:type="pct"/>
            <w:tcBorders>
              <w:top w:val="nil"/>
              <w:left w:val="single" w:sz="4" w:space="0" w:color="auto"/>
              <w:bottom w:val="single" w:sz="4" w:space="0" w:color="auto"/>
              <w:right w:val="single" w:sz="4" w:space="0" w:color="auto"/>
            </w:tcBorders>
            <w:shd w:val="clear" w:color="auto" w:fill="auto"/>
            <w:vAlign w:val="center"/>
          </w:tcPr>
          <w:p w14:paraId="6679723F" w14:textId="3501E7C0" w:rsidR="005C3E1D" w:rsidRPr="008B368B" w:rsidRDefault="003356ED" w:rsidP="005C3E1D">
            <w:pPr>
              <w:spacing w:after="0" w:line="240" w:lineRule="auto"/>
              <w:jc w:val="right"/>
              <w:rPr>
                <w:rFonts w:eastAsia="Times New Roman" w:cstheme="minorHAnsi"/>
                <w:sz w:val="20"/>
                <w:szCs w:val="20"/>
                <w:lang w:eastAsia="pl-PL"/>
              </w:rPr>
            </w:pPr>
            <w:r>
              <w:rPr>
                <w:rFonts w:eastAsia="Times New Roman" w:cstheme="minorHAnsi"/>
                <w:sz w:val="20"/>
                <w:szCs w:val="20"/>
                <w:lang w:eastAsia="pl-PL"/>
              </w:rPr>
              <w:t>20</w:t>
            </w:r>
          </w:p>
        </w:tc>
        <w:tc>
          <w:tcPr>
            <w:tcW w:w="610" w:type="pct"/>
            <w:tcBorders>
              <w:top w:val="nil"/>
              <w:left w:val="nil"/>
              <w:bottom w:val="single" w:sz="4" w:space="0" w:color="auto"/>
              <w:right w:val="single" w:sz="4" w:space="0" w:color="auto"/>
            </w:tcBorders>
            <w:shd w:val="clear" w:color="auto" w:fill="auto"/>
            <w:vAlign w:val="center"/>
          </w:tcPr>
          <w:p w14:paraId="5C20D565" w14:textId="07226B0B" w:rsidR="005C3E1D" w:rsidRPr="008B368B" w:rsidRDefault="000034F7" w:rsidP="005C3E1D">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w:t>
            </w:r>
          </w:p>
        </w:tc>
      </w:tr>
    </w:tbl>
    <w:p w14:paraId="0AE87D8A" w14:textId="1F3F87E4" w:rsidR="001525C8" w:rsidRPr="002C1EB6" w:rsidRDefault="001A657E" w:rsidP="00D209FA">
      <w:pPr>
        <w:pStyle w:val="Akapitzlist"/>
        <w:numPr>
          <w:ilvl w:val="0"/>
          <w:numId w:val="1"/>
        </w:numPr>
        <w:spacing w:before="240" w:after="240" w:line="240" w:lineRule="auto"/>
        <w:ind w:left="709"/>
        <w:contextualSpacing w:val="0"/>
        <w:outlineLvl w:val="0"/>
        <w:rPr>
          <w:rFonts w:eastAsia="Times New Roman" w:cstheme="minorHAnsi"/>
          <w:b/>
          <w:bCs/>
          <w:lang w:eastAsia="pl-PL"/>
        </w:rPr>
      </w:pPr>
      <w:bookmarkStart w:id="33" w:name="_MON_1636441358"/>
      <w:bookmarkStart w:id="34" w:name="_Toc155273346"/>
      <w:bookmarkStart w:id="35" w:name="_Toc189649887"/>
      <w:bookmarkEnd w:id="33"/>
      <w:r w:rsidRPr="00322575">
        <w:rPr>
          <w:rFonts w:eastAsia="Times New Roman" w:cstheme="minorHAnsi"/>
          <w:b/>
          <w:bCs/>
          <w:lang w:eastAsia="pl-PL"/>
        </w:rPr>
        <w:t>R</w:t>
      </w:r>
      <w:r w:rsidR="0065268E" w:rsidRPr="00322575">
        <w:rPr>
          <w:rFonts w:eastAsia="Times New Roman" w:cstheme="minorHAnsi"/>
          <w:b/>
          <w:bCs/>
          <w:lang w:eastAsia="pl-PL"/>
        </w:rPr>
        <w:t xml:space="preserve">EALIZACJA ZADAŃ W </w:t>
      </w:r>
      <w:r w:rsidR="007B0B4B" w:rsidRPr="00322575">
        <w:rPr>
          <w:rFonts w:eastAsia="Times New Roman" w:cstheme="minorHAnsi"/>
          <w:b/>
          <w:bCs/>
          <w:lang w:eastAsia="pl-PL"/>
        </w:rPr>
        <w:t>202</w:t>
      </w:r>
      <w:r w:rsidR="00806979">
        <w:rPr>
          <w:rFonts w:eastAsia="Times New Roman" w:cstheme="minorHAnsi"/>
          <w:b/>
          <w:bCs/>
          <w:lang w:eastAsia="pl-PL"/>
        </w:rPr>
        <w:t>4</w:t>
      </w:r>
      <w:r w:rsidR="0065268E" w:rsidRPr="00322575">
        <w:rPr>
          <w:rFonts w:eastAsia="Times New Roman" w:cstheme="minorHAnsi"/>
          <w:b/>
          <w:bCs/>
          <w:lang w:eastAsia="pl-PL"/>
        </w:rPr>
        <w:t xml:space="preserve"> ROKU</w:t>
      </w:r>
      <w:bookmarkEnd w:id="34"/>
      <w:bookmarkEnd w:id="35"/>
    </w:p>
    <w:p w14:paraId="60DCC718" w14:textId="5DAE4291" w:rsidR="00814757" w:rsidRPr="002C1EB6" w:rsidRDefault="0093528A" w:rsidP="000607A2">
      <w:pPr>
        <w:pStyle w:val="Akapitzlist"/>
        <w:numPr>
          <w:ilvl w:val="1"/>
          <w:numId w:val="7"/>
        </w:numPr>
        <w:spacing w:after="240"/>
        <w:ind w:left="709" w:hanging="709"/>
        <w:contextualSpacing w:val="0"/>
        <w:outlineLvl w:val="1"/>
        <w:rPr>
          <w:rFonts w:eastAsia="Times New Roman" w:cstheme="minorHAnsi"/>
          <w:b/>
          <w:bCs/>
          <w:lang w:eastAsia="pl-PL"/>
        </w:rPr>
      </w:pPr>
      <w:bookmarkStart w:id="36" w:name="_Toc155273347"/>
      <w:bookmarkStart w:id="37" w:name="_Toc189649888"/>
      <w:bookmarkStart w:id="38" w:name="_Hlk188268870"/>
      <w:r w:rsidRPr="00322575">
        <w:rPr>
          <w:rFonts w:eastAsia="Times New Roman" w:cstheme="minorHAnsi"/>
          <w:b/>
          <w:bCs/>
          <w:color w:val="000000" w:themeColor="text1"/>
          <w:lang w:eastAsia="pl-PL"/>
        </w:rPr>
        <w:t>Elektroniczna Ewidencja Za</w:t>
      </w:r>
      <w:r w:rsidR="00814757" w:rsidRPr="00322575">
        <w:rPr>
          <w:rFonts w:eastAsia="Times New Roman" w:cstheme="minorHAnsi"/>
          <w:b/>
          <w:bCs/>
          <w:color w:val="000000" w:themeColor="text1"/>
          <w:lang w:eastAsia="pl-PL"/>
        </w:rPr>
        <w:t>sobów Lokalowych m.</w:t>
      </w:r>
      <w:r w:rsidR="00814757" w:rsidRPr="00C50992">
        <w:rPr>
          <w:rFonts w:eastAsia="Times New Roman" w:cstheme="minorHAnsi"/>
          <w:b/>
          <w:bCs/>
          <w:color w:val="000000" w:themeColor="text1"/>
          <w:lang w:eastAsia="pl-PL"/>
        </w:rPr>
        <w:t xml:space="preserve">st. </w:t>
      </w:r>
      <w:r w:rsidR="00814757" w:rsidRPr="009A5BA5">
        <w:rPr>
          <w:rFonts w:eastAsia="Times New Roman" w:cstheme="minorHAnsi"/>
          <w:b/>
          <w:bCs/>
          <w:lang w:eastAsia="pl-PL"/>
        </w:rPr>
        <w:t>Warszawy</w:t>
      </w:r>
      <w:bookmarkEnd w:id="36"/>
      <w:bookmarkEnd w:id="37"/>
    </w:p>
    <w:p w14:paraId="6E002AA8" w14:textId="7559A1F6" w:rsidR="00FD4DBF" w:rsidRPr="007F6A24" w:rsidRDefault="009A5BA5" w:rsidP="009A5BA5">
      <w:pPr>
        <w:spacing w:after="240"/>
        <w:rPr>
          <w:rFonts w:eastAsia="Times New Roman" w:cstheme="minorHAnsi"/>
          <w:bCs/>
          <w:lang w:eastAsia="pl-PL"/>
        </w:rPr>
      </w:pPr>
      <w:r w:rsidRPr="009A5BA5">
        <w:rPr>
          <w:rFonts w:eastAsia="Times New Roman" w:cstheme="minorHAnsi"/>
          <w:bCs/>
          <w:lang w:eastAsia="pl-PL"/>
        </w:rPr>
        <w:t>ZGN Śródmieście jako zarządca zasobów lokalowych Dzielnicy Śródmieście m.st. Warszawy prowadzi ewidencję oraz wykonuje powierzone zadania z wykorzystaniem wewnętrznego systemu informatycznego ZGN/SQL.</w:t>
      </w:r>
      <w:r w:rsidR="001079D7">
        <w:rPr>
          <w:rFonts w:eastAsia="Times New Roman" w:cstheme="minorHAnsi"/>
          <w:bCs/>
          <w:lang w:eastAsia="pl-PL"/>
        </w:rPr>
        <w:t xml:space="preserve"> </w:t>
      </w:r>
      <w:r w:rsidRPr="009A5BA5">
        <w:rPr>
          <w:rFonts w:eastAsia="Times New Roman" w:cstheme="minorHAnsi"/>
          <w:bCs/>
          <w:lang w:eastAsia="pl-PL"/>
        </w:rPr>
        <w:t xml:space="preserve">Zarządzeniem nr 137/2020 z dnia 05.02.2020 r. </w:t>
      </w:r>
      <w:r w:rsidR="006456D2">
        <w:rPr>
          <w:rFonts w:eastAsia="Times New Roman" w:cstheme="minorHAnsi"/>
          <w:bCs/>
          <w:lang w:eastAsia="pl-PL"/>
        </w:rPr>
        <w:t xml:space="preserve">(zmienione Zarządzeniem nr 180/2021 z 9.02.2021 r.) </w:t>
      </w:r>
      <w:r w:rsidRPr="009A5BA5">
        <w:rPr>
          <w:rFonts w:eastAsia="Times New Roman" w:cstheme="minorHAnsi"/>
          <w:bCs/>
          <w:lang w:eastAsia="pl-PL"/>
        </w:rPr>
        <w:t xml:space="preserve">Prezydent m. st. Warszawy powierzył ZGN w Dzielnicy Praga-Południe m.st. Warszawy zadanie prowadzenia elektronicznej ewidencji zasobów lokalowych m.st. Warszawy w systemie informatycznym </w:t>
      </w:r>
      <w:proofErr w:type="spellStart"/>
      <w:r w:rsidRPr="009A5BA5">
        <w:rPr>
          <w:rFonts w:eastAsia="Times New Roman" w:cstheme="minorHAnsi"/>
          <w:bCs/>
          <w:lang w:eastAsia="pl-PL"/>
        </w:rPr>
        <w:t>SEIZBiL</w:t>
      </w:r>
      <w:proofErr w:type="spellEnd"/>
      <w:r w:rsidRPr="009A5BA5">
        <w:rPr>
          <w:rFonts w:eastAsia="Times New Roman" w:cstheme="minorHAnsi"/>
          <w:bCs/>
          <w:lang w:eastAsia="pl-PL"/>
        </w:rPr>
        <w:t xml:space="preserve">. ZGN Śródmieście zasila system </w:t>
      </w:r>
      <w:proofErr w:type="spellStart"/>
      <w:r w:rsidRPr="009A5BA5">
        <w:rPr>
          <w:rFonts w:eastAsia="Times New Roman" w:cstheme="minorHAnsi"/>
          <w:bCs/>
          <w:lang w:eastAsia="pl-PL"/>
        </w:rPr>
        <w:t>SEIZBiL</w:t>
      </w:r>
      <w:proofErr w:type="spellEnd"/>
      <w:r w:rsidRPr="009A5BA5">
        <w:rPr>
          <w:rFonts w:eastAsia="Times New Roman" w:cstheme="minorHAnsi"/>
          <w:bCs/>
          <w:lang w:eastAsia="pl-PL"/>
        </w:rPr>
        <w:t xml:space="preserve"> danymi o zasobie z</w:t>
      </w:r>
      <w:r w:rsidR="00567CF7">
        <w:rPr>
          <w:rFonts w:eastAsia="Times New Roman" w:cstheme="minorHAnsi"/>
          <w:bCs/>
          <w:lang w:eastAsia="pl-PL"/>
        </w:rPr>
        <w:t> </w:t>
      </w:r>
      <w:r w:rsidRPr="009A5BA5">
        <w:rPr>
          <w:rFonts w:eastAsia="Times New Roman" w:cstheme="minorHAnsi"/>
          <w:bCs/>
          <w:lang w:eastAsia="pl-PL"/>
        </w:rPr>
        <w:t xml:space="preserve">wykorzystaniem migracji danych uzgadnianej każdorazowo z administratorem systemu </w:t>
      </w:r>
      <w:proofErr w:type="spellStart"/>
      <w:r w:rsidRPr="009A5BA5">
        <w:rPr>
          <w:rFonts w:eastAsia="Times New Roman" w:cstheme="minorHAnsi"/>
          <w:bCs/>
          <w:lang w:eastAsia="pl-PL"/>
        </w:rPr>
        <w:t>SEIZBiL</w:t>
      </w:r>
      <w:proofErr w:type="spellEnd"/>
      <w:r w:rsidRPr="009A5BA5">
        <w:rPr>
          <w:rFonts w:eastAsia="Times New Roman" w:cstheme="minorHAnsi"/>
          <w:bCs/>
          <w:lang w:eastAsia="pl-PL"/>
        </w:rPr>
        <w:t xml:space="preserve">. Dane z bazy ZGN/SQL pomiędzy systemami są przenoszone za pomocą web serwisów, w czasie rzeczywistym, czego wynikiem jest prezentacja przez system </w:t>
      </w:r>
      <w:proofErr w:type="spellStart"/>
      <w:r w:rsidRPr="009A5BA5">
        <w:rPr>
          <w:rFonts w:eastAsia="Times New Roman" w:cstheme="minorHAnsi"/>
          <w:bCs/>
          <w:lang w:eastAsia="pl-PL"/>
        </w:rPr>
        <w:t>SEIZBiL</w:t>
      </w:r>
      <w:proofErr w:type="spellEnd"/>
      <w:r w:rsidRPr="009A5BA5">
        <w:rPr>
          <w:rFonts w:eastAsia="Times New Roman" w:cstheme="minorHAnsi"/>
          <w:bCs/>
          <w:lang w:eastAsia="pl-PL"/>
        </w:rPr>
        <w:t xml:space="preserve"> aktualnych danych o zasobie ZGN Śródmieście.</w:t>
      </w:r>
    </w:p>
    <w:p w14:paraId="585231FE" w14:textId="21A6B48C" w:rsidR="00EF67DC" w:rsidRPr="002C1EB6" w:rsidRDefault="001525C8" w:rsidP="000607A2">
      <w:pPr>
        <w:pStyle w:val="Akapitzlist"/>
        <w:numPr>
          <w:ilvl w:val="1"/>
          <w:numId w:val="7"/>
        </w:numPr>
        <w:spacing w:after="240"/>
        <w:ind w:left="709" w:hanging="709"/>
        <w:contextualSpacing w:val="0"/>
        <w:outlineLvl w:val="1"/>
        <w:rPr>
          <w:rFonts w:eastAsia="Times New Roman" w:cstheme="minorHAnsi"/>
          <w:b/>
          <w:bCs/>
          <w:lang w:eastAsia="pl-PL"/>
        </w:rPr>
      </w:pPr>
      <w:bookmarkStart w:id="39" w:name="_Toc155273348"/>
      <w:bookmarkStart w:id="40" w:name="_Toc189649889"/>
      <w:bookmarkStart w:id="41" w:name="_Hlk188269103"/>
      <w:bookmarkEnd w:id="38"/>
      <w:r w:rsidRPr="00322575">
        <w:rPr>
          <w:rFonts w:eastAsia="Times New Roman" w:cstheme="minorHAnsi"/>
          <w:b/>
          <w:lang w:eastAsia="pl-PL"/>
        </w:rPr>
        <w:t>Lokale mieszkalne</w:t>
      </w:r>
      <w:bookmarkEnd w:id="39"/>
      <w:bookmarkEnd w:id="40"/>
    </w:p>
    <w:p w14:paraId="2199FE5B" w14:textId="6E0C24FB" w:rsidR="007B0B4B" w:rsidRPr="002C1EB6" w:rsidRDefault="006277C3" w:rsidP="00D209FA">
      <w:pPr>
        <w:pStyle w:val="Akapitzlist"/>
        <w:numPr>
          <w:ilvl w:val="2"/>
          <w:numId w:val="1"/>
        </w:numPr>
        <w:spacing w:after="240"/>
        <w:ind w:left="709" w:hanging="709"/>
        <w:contextualSpacing w:val="0"/>
        <w:outlineLvl w:val="2"/>
        <w:rPr>
          <w:rFonts w:eastAsia="Times New Roman" w:cstheme="minorHAnsi"/>
          <w:bCs/>
          <w:color w:val="000000" w:themeColor="text1"/>
          <w:lang w:eastAsia="pl-PL"/>
        </w:rPr>
      </w:pPr>
      <w:bookmarkStart w:id="42" w:name="_Toc155273349"/>
      <w:bookmarkStart w:id="43" w:name="_Toc189649890"/>
      <w:bookmarkStart w:id="44" w:name="_Hlk188269054"/>
      <w:r w:rsidRPr="00322575">
        <w:rPr>
          <w:rFonts w:eastAsia="Times New Roman" w:cstheme="minorHAnsi"/>
          <w:b/>
        </w:rPr>
        <w:t>Liczba zawartych</w:t>
      </w:r>
      <w:r w:rsidR="00D60725" w:rsidRPr="00322575">
        <w:rPr>
          <w:rFonts w:eastAsia="Times New Roman" w:cstheme="minorHAnsi"/>
          <w:b/>
        </w:rPr>
        <w:t xml:space="preserve"> umów najmu</w:t>
      </w:r>
      <w:r w:rsidR="007951AB" w:rsidRPr="00322575">
        <w:rPr>
          <w:rFonts w:eastAsia="Times New Roman" w:cstheme="minorHAnsi"/>
          <w:b/>
        </w:rPr>
        <w:t>, aneksów</w:t>
      </w:r>
      <w:r w:rsidR="007951AB" w:rsidRPr="00322575">
        <w:rPr>
          <w:rFonts w:eastAsia="Times New Roman" w:cstheme="minorHAnsi"/>
        </w:rPr>
        <w:t>,</w:t>
      </w:r>
      <w:r w:rsidR="00F86541" w:rsidRPr="00322575">
        <w:rPr>
          <w:rFonts w:eastAsia="Times New Roman" w:cstheme="minorHAnsi"/>
        </w:rPr>
        <w:t xml:space="preserve"> </w:t>
      </w:r>
      <w:r w:rsidRPr="00322575">
        <w:rPr>
          <w:rFonts w:eastAsia="Times New Roman" w:cstheme="minorHAnsi"/>
          <w:b/>
        </w:rPr>
        <w:t>w tym</w:t>
      </w:r>
      <w:r w:rsidR="007951AB" w:rsidRPr="00322575">
        <w:rPr>
          <w:rFonts w:eastAsia="Times New Roman" w:cstheme="minorHAnsi"/>
          <w:b/>
        </w:rPr>
        <w:t xml:space="preserve"> zamiany,</w:t>
      </w:r>
      <w:r w:rsidR="00D60725" w:rsidRPr="00322575">
        <w:rPr>
          <w:rFonts w:eastAsia="Times New Roman" w:cstheme="minorHAnsi"/>
          <w:b/>
        </w:rPr>
        <w:t xml:space="preserve"> regulacje, nowe zasiedlenia</w:t>
      </w:r>
      <w:r w:rsidR="00927B20" w:rsidRPr="00322575">
        <w:rPr>
          <w:rFonts w:eastAsia="Times New Roman" w:cstheme="minorHAnsi"/>
          <w:b/>
        </w:rPr>
        <w:t>, najem socjalny</w:t>
      </w:r>
      <w:bookmarkEnd w:id="42"/>
      <w:bookmarkEnd w:id="43"/>
      <w:r w:rsidR="007951AB" w:rsidRPr="00322575">
        <w:rPr>
          <w:rFonts w:eastAsia="Times New Roman" w:cstheme="minorHAnsi"/>
          <w:color w:val="000000" w:themeColor="text1"/>
        </w:rPr>
        <w:t xml:space="preserve"> </w:t>
      </w:r>
    </w:p>
    <w:p w14:paraId="27D0045E" w14:textId="619AC87A" w:rsidR="00C026DC" w:rsidRPr="00A86053" w:rsidRDefault="00B9133F" w:rsidP="00B9133F">
      <w:pPr>
        <w:spacing w:after="240"/>
        <w:rPr>
          <w:rFonts w:cstheme="minorHAnsi"/>
          <w:b/>
        </w:rPr>
      </w:pPr>
      <w:r w:rsidRPr="00A86053">
        <w:rPr>
          <w:rFonts w:cstheme="minorHAnsi"/>
          <w:b/>
        </w:rPr>
        <w:t>Zasiedlenia lokali mieszkalnych</w:t>
      </w:r>
    </w:p>
    <w:p w14:paraId="3986EAB7" w14:textId="35740AA8" w:rsidR="007552F2" w:rsidRPr="007552F2" w:rsidRDefault="007552F2" w:rsidP="001079D7">
      <w:pPr>
        <w:spacing w:after="120"/>
        <w:rPr>
          <w:rFonts w:eastAsia="Times New Roman" w:cstheme="minorHAnsi"/>
          <w:bCs/>
          <w:lang w:eastAsia="pl-PL"/>
        </w:rPr>
      </w:pPr>
      <w:r w:rsidRPr="007552F2">
        <w:rPr>
          <w:rFonts w:eastAsia="Times New Roman" w:cstheme="minorHAnsi"/>
          <w:bCs/>
          <w:lang w:eastAsia="pl-PL"/>
        </w:rPr>
        <w:t>Łącznie w roku 2024 zostało dokonanych 299 nowych zasiedleń lokali mieszkalnych.</w:t>
      </w:r>
    </w:p>
    <w:p w14:paraId="554CAEED" w14:textId="5A7B53AF" w:rsidR="00A86053" w:rsidRDefault="007552F2" w:rsidP="001079D7">
      <w:pPr>
        <w:tabs>
          <w:tab w:val="left" w:pos="2325"/>
        </w:tabs>
        <w:spacing w:after="120"/>
        <w:rPr>
          <w:rFonts w:eastAsia="Calibri" w:cstheme="minorHAnsi"/>
        </w:rPr>
      </w:pPr>
      <w:r w:rsidRPr="007552F2">
        <w:rPr>
          <w:rFonts w:eastAsia="Times New Roman" w:cstheme="minorHAnsi"/>
          <w:bCs/>
          <w:lang w:eastAsia="pl-PL"/>
        </w:rPr>
        <w:t>Szczegółowe informacje dotyczące struktury oraz ilości zawartych umów najmu i aneksów do umów przedstawione są w poniższej tabeli.</w:t>
      </w:r>
      <w:r w:rsidR="00A86053" w:rsidRPr="00FF3DB6">
        <w:rPr>
          <w:rFonts w:eastAsia="Calibri" w:cstheme="minorHAnsi"/>
        </w:rPr>
        <w:t xml:space="preserve"> </w:t>
      </w:r>
    </w:p>
    <w:tbl>
      <w:tblPr>
        <w:tblpPr w:leftFromText="141" w:rightFromText="141" w:vertAnchor="text" w:horzAnchor="margin" w:tblpY="73"/>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0"/>
        <w:gridCol w:w="2010"/>
        <w:gridCol w:w="1240"/>
        <w:gridCol w:w="1180"/>
      </w:tblGrid>
      <w:tr w:rsidR="00983F9D" w:rsidRPr="007552F2" w14:paraId="23D4FD4D" w14:textId="77777777" w:rsidTr="008D5BA5">
        <w:trPr>
          <w:trHeight w:val="561"/>
        </w:trPr>
        <w:tc>
          <w:tcPr>
            <w:tcW w:w="4390" w:type="dxa"/>
            <w:shd w:val="clear" w:color="auto" w:fill="auto"/>
            <w:vAlign w:val="center"/>
            <w:hideMark/>
          </w:tcPr>
          <w:p w14:paraId="011A5779" w14:textId="77777777" w:rsidR="00983F9D" w:rsidRPr="007552F2" w:rsidRDefault="00983F9D" w:rsidP="00983F9D">
            <w:pPr>
              <w:spacing w:after="0" w:line="240" w:lineRule="auto"/>
              <w:jc w:val="center"/>
              <w:rPr>
                <w:rFonts w:ascii="Calibri" w:eastAsia="Times New Roman" w:hAnsi="Calibri" w:cs="Calibri"/>
                <w:b/>
                <w:bCs/>
                <w:kern w:val="2"/>
                <w:sz w:val="20"/>
                <w:szCs w:val="20"/>
                <w:lang w:eastAsia="pl-PL"/>
                <w14:ligatures w14:val="standardContextual"/>
              </w:rPr>
            </w:pPr>
            <w:r w:rsidRPr="007552F2">
              <w:rPr>
                <w:rFonts w:ascii="Calibri" w:eastAsia="Times New Roman" w:hAnsi="Calibri" w:cs="Calibri"/>
                <w:b/>
                <w:bCs/>
                <w:kern w:val="2"/>
                <w:sz w:val="20"/>
                <w:szCs w:val="20"/>
                <w:lang w:eastAsia="pl-PL"/>
                <w14:ligatures w14:val="standardContextual"/>
              </w:rPr>
              <w:t>Rodzaj zawartej umowy/aneksu</w:t>
            </w:r>
          </w:p>
        </w:tc>
        <w:tc>
          <w:tcPr>
            <w:tcW w:w="2010" w:type="dxa"/>
            <w:shd w:val="clear" w:color="auto" w:fill="auto"/>
            <w:vAlign w:val="center"/>
            <w:hideMark/>
          </w:tcPr>
          <w:p w14:paraId="6A9A68CA" w14:textId="77777777" w:rsidR="00983F9D" w:rsidRPr="007552F2" w:rsidRDefault="00983F9D" w:rsidP="00983F9D">
            <w:pPr>
              <w:spacing w:after="0" w:line="240" w:lineRule="auto"/>
              <w:jc w:val="center"/>
              <w:rPr>
                <w:rFonts w:ascii="Calibri" w:eastAsia="Times New Roman" w:hAnsi="Calibri" w:cs="Calibri"/>
                <w:b/>
                <w:bCs/>
                <w:kern w:val="2"/>
                <w:sz w:val="20"/>
                <w:szCs w:val="20"/>
                <w:lang w:eastAsia="pl-PL"/>
                <w14:ligatures w14:val="standardContextual"/>
              </w:rPr>
            </w:pPr>
            <w:r w:rsidRPr="007552F2">
              <w:rPr>
                <w:rFonts w:ascii="Calibri" w:eastAsia="Times New Roman" w:hAnsi="Calibri" w:cs="Calibri"/>
                <w:b/>
                <w:bCs/>
                <w:kern w:val="2"/>
                <w:sz w:val="20"/>
                <w:szCs w:val="20"/>
                <w:lang w:eastAsia="pl-PL"/>
                <w14:ligatures w14:val="standardContextual"/>
              </w:rPr>
              <w:t>Łączna ilość zawartych umów i aneksów</w:t>
            </w:r>
          </w:p>
        </w:tc>
        <w:tc>
          <w:tcPr>
            <w:tcW w:w="1240" w:type="dxa"/>
            <w:shd w:val="clear" w:color="auto" w:fill="auto"/>
            <w:vAlign w:val="bottom"/>
            <w:hideMark/>
          </w:tcPr>
          <w:p w14:paraId="40B2F130" w14:textId="77777777" w:rsidR="00983F9D" w:rsidRPr="007552F2" w:rsidRDefault="00983F9D" w:rsidP="00983F9D">
            <w:pPr>
              <w:spacing w:after="0" w:line="240" w:lineRule="auto"/>
              <w:jc w:val="center"/>
              <w:rPr>
                <w:rFonts w:ascii="Calibri" w:eastAsia="Times New Roman" w:hAnsi="Calibri" w:cs="Calibri"/>
                <w:b/>
                <w:bCs/>
                <w:kern w:val="2"/>
                <w:sz w:val="20"/>
                <w:szCs w:val="20"/>
                <w:lang w:eastAsia="pl-PL"/>
                <w14:ligatures w14:val="standardContextual"/>
              </w:rPr>
            </w:pPr>
            <w:r w:rsidRPr="007552F2">
              <w:rPr>
                <w:rFonts w:ascii="Calibri" w:eastAsia="Times New Roman" w:hAnsi="Calibri" w:cs="Calibri"/>
                <w:b/>
                <w:bCs/>
                <w:kern w:val="2"/>
                <w:sz w:val="20"/>
                <w:szCs w:val="20"/>
                <w:lang w:eastAsia="pl-PL"/>
                <w14:ligatures w14:val="standardContextual"/>
              </w:rPr>
              <w:t>w tym nowe zasiedlenia</w:t>
            </w:r>
          </w:p>
        </w:tc>
        <w:tc>
          <w:tcPr>
            <w:tcW w:w="1180" w:type="dxa"/>
            <w:shd w:val="clear" w:color="auto" w:fill="auto"/>
            <w:vAlign w:val="bottom"/>
            <w:hideMark/>
          </w:tcPr>
          <w:p w14:paraId="2BDBA1A5" w14:textId="77777777" w:rsidR="00983F9D" w:rsidRPr="007552F2" w:rsidRDefault="00983F9D" w:rsidP="00983F9D">
            <w:pPr>
              <w:spacing w:after="0" w:line="240" w:lineRule="auto"/>
              <w:jc w:val="center"/>
              <w:rPr>
                <w:rFonts w:ascii="Calibri" w:eastAsia="Times New Roman" w:hAnsi="Calibri" w:cs="Calibri"/>
                <w:b/>
                <w:bCs/>
                <w:kern w:val="2"/>
                <w:sz w:val="20"/>
                <w:szCs w:val="20"/>
                <w:lang w:eastAsia="pl-PL"/>
                <w14:ligatures w14:val="standardContextual"/>
              </w:rPr>
            </w:pPr>
            <w:r w:rsidRPr="007552F2">
              <w:rPr>
                <w:rFonts w:ascii="Calibri" w:eastAsia="Times New Roman" w:hAnsi="Calibri" w:cs="Calibri"/>
                <w:b/>
                <w:bCs/>
                <w:kern w:val="2"/>
                <w:sz w:val="20"/>
                <w:szCs w:val="20"/>
                <w:lang w:eastAsia="pl-PL"/>
                <w14:ligatures w14:val="standardContextual"/>
              </w:rPr>
              <w:t>w tym aneksy</w:t>
            </w:r>
          </w:p>
        </w:tc>
      </w:tr>
      <w:tr w:rsidR="00983F9D" w:rsidRPr="007552F2" w14:paraId="2A036A7D" w14:textId="77777777" w:rsidTr="008D5BA5">
        <w:trPr>
          <w:trHeight w:val="255"/>
        </w:trPr>
        <w:tc>
          <w:tcPr>
            <w:tcW w:w="4390" w:type="dxa"/>
            <w:shd w:val="clear" w:color="auto" w:fill="auto"/>
            <w:vAlign w:val="center"/>
            <w:hideMark/>
          </w:tcPr>
          <w:p w14:paraId="3D063BF4" w14:textId="77777777" w:rsidR="00983F9D" w:rsidRPr="007552F2" w:rsidRDefault="00983F9D" w:rsidP="00983F9D">
            <w:pPr>
              <w:spacing w:after="0" w:line="240" w:lineRule="auto"/>
              <w:rPr>
                <w:rFonts w:ascii="Calibri" w:eastAsia="Times New Roman" w:hAnsi="Calibri" w:cs="Calibri"/>
                <w:kern w:val="2"/>
                <w:sz w:val="20"/>
                <w:szCs w:val="20"/>
                <w:lang w:eastAsia="pl-PL"/>
                <w14:ligatures w14:val="standardContextual"/>
              </w:rPr>
            </w:pPr>
            <w:r w:rsidRPr="007552F2">
              <w:rPr>
                <w:rFonts w:ascii="Calibri" w:eastAsia="Times New Roman" w:hAnsi="Calibri" w:cs="Calibri"/>
                <w:kern w:val="2"/>
                <w:sz w:val="20"/>
                <w:szCs w:val="20"/>
                <w:lang w:eastAsia="pl-PL"/>
                <w14:ligatures w14:val="standardContextual"/>
              </w:rPr>
              <w:t>Na czas nieoznaczony</w:t>
            </w:r>
          </w:p>
        </w:tc>
        <w:tc>
          <w:tcPr>
            <w:tcW w:w="2010" w:type="dxa"/>
            <w:shd w:val="clear" w:color="auto" w:fill="auto"/>
            <w:vAlign w:val="center"/>
          </w:tcPr>
          <w:p w14:paraId="3336D655" w14:textId="77777777" w:rsidR="00983F9D" w:rsidRPr="007552F2" w:rsidRDefault="00983F9D" w:rsidP="00983F9D">
            <w:pPr>
              <w:spacing w:after="0" w:line="240" w:lineRule="auto"/>
              <w:jc w:val="center"/>
              <w:rPr>
                <w:rFonts w:ascii="Calibri" w:eastAsia="Times New Roman" w:hAnsi="Calibri" w:cs="Calibri"/>
                <w:kern w:val="2"/>
                <w:sz w:val="20"/>
                <w:szCs w:val="20"/>
                <w:lang w:eastAsia="pl-PL"/>
                <w14:ligatures w14:val="standardContextual"/>
              </w:rPr>
            </w:pPr>
            <w:r w:rsidRPr="007552F2">
              <w:rPr>
                <w:rFonts w:ascii="Calibri" w:eastAsia="Times New Roman" w:hAnsi="Calibri" w:cs="Calibri"/>
                <w:kern w:val="2"/>
                <w:sz w:val="20"/>
                <w:szCs w:val="20"/>
                <w:lang w:eastAsia="pl-PL"/>
                <w14:ligatures w14:val="standardContextual"/>
              </w:rPr>
              <w:t>198</w:t>
            </w:r>
          </w:p>
        </w:tc>
        <w:tc>
          <w:tcPr>
            <w:tcW w:w="1240" w:type="dxa"/>
            <w:shd w:val="clear" w:color="auto" w:fill="auto"/>
            <w:vAlign w:val="center"/>
          </w:tcPr>
          <w:p w14:paraId="59C95AC9" w14:textId="77777777" w:rsidR="00983F9D" w:rsidRPr="007552F2" w:rsidRDefault="00983F9D" w:rsidP="00983F9D">
            <w:pPr>
              <w:spacing w:after="0" w:line="240" w:lineRule="auto"/>
              <w:jc w:val="center"/>
              <w:rPr>
                <w:rFonts w:ascii="Calibri" w:eastAsia="Times New Roman" w:hAnsi="Calibri" w:cs="Calibri"/>
                <w:kern w:val="2"/>
                <w:sz w:val="20"/>
                <w:szCs w:val="20"/>
                <w:lang w:eastAsia="pl-PL"/>
                <w14:ligatures w14:val="standardContextual"/>
              </w:rPr>
            </w:pPr>
            <w:r w:rsidRPr="007552F2">
              <w:rPr>
                <w:rFonts w:ascii="Calibri" w:eastAsia="Times New Roman" w:hAnsi="Calibri" w:cs="Calibri"/>
                <w:kern w:val="2"/>
                <w:sz w:val="20"/>
                <w:szCs w:val="20"/>
                <w:lang w:eastAsia="pl-PL"/>
                <w14:ligatures w14:val="standardContextual"/>
              </w:rPr>
              <w:t>149</w:t>
            </w:r>
          </w:p>
        </w:tc>
        <w:tc>
          <w:tcPr>
            <w:tcW w:w="1180" w:type="dxa"/>
            <w:shd w:val="clear" w:color="auto" w:fill="auto"/>
            <w:vAlign w:val="center"/>
          </w:tcPr>
          <w:p w14:paraId="1CACBE0B" w14:textId="40B7F773" w:rsidR="00983F9D" w:rsidRPr="007552F2" w:rsidRDefault="00983F9D" w:rsidP="00983F9D">
            <w:pPr>
              <w:spacing w:after="0" w:line="240" w:lineRule="auto"/>
              <w:jc w:val="center"/>
              <w:rPr>
                <w:rFonts w:ascii="Calibri" w:eastAsia="Times New Roman" w:hAnsi="Calibri" w:cs="Calibri"/>
                <w:kern w:val="2"/>
                <w:sz w:val="20"/>
                <w:szCs w:val="20"/>
                <w:lang w:eastAsia="pl-PL"/>
                <w14:ligatures w14:val="standardContextual"/>
              </w:rPr>
            </w:pPr>
            <w:r>
              <w:rPr>
                <w:rFonts w:ascii="Calibri" w:eastAsia="Times New Roman" w:hAnsi="Calibri" w:cs="Calibri"/>
                <w:kern w:val="2"/>
                <w:sz w:val="20"/>
                <w:szCs w:val="20"/>
                <w:lang w:eastAsia="pl-PL"/>
                <w14:ligatures w14:val="standardContextual"/>
              </w:rPr>
              <w:t>-</w:t>
            </w:r>
          </w:p>
        </w:tc>
      </w:tr>
      <w:tr w:rsidR="00983F9D" w:rsidRPr="007552F2" w14:paraId="6C8E9F45" w14:textId="77777777" w:rsidTr="008D5BA5">
        <w:trPr>
          <w:trHeight w:val="255"/>
        </w:trPr>
        <w:tc>
          <w:tcPr>
            <w:tcW w:w="4390" w:type="dxa"/>
            <w:shd w:val="clear" w:color="auto" w:fill="auto"/>
            <w:vAlign w:val="center"/>
            <w:hideMark/>
          </w:tcPr>
          <w:p w14:paraId="6019039E" w14:textId="77777777" w:rsidR="00983F9D" w:rsidRPr="007552F2" w:rsidRDefault="00983F9D" w:rsidP="00983F9D">
            <w:pPr>
              <w:spacing w:after="0" w:line="240" w:lineRule="auto"/>
              <w:rPr>
                <w:rFonts w:ascii="Calibri" w:eastAsia="Times New Roman" w:hAnsi="Calibri" w:cs="Calibri"/>
                <w:kern w:val="2"/>
                <w:sz w:val="20"/>
                <w:szCs w:val="20"/>
                <w:lang w:eastAsia="pl-PL"/>
                <w14:ligatures w14:val="standardContextual"/>
              </w:rPr>
            </w:pPr>
            <w:r w:rsidRPr="007552F2">
              <w:rPr>
                <w:rFonts w:ascii="Calibri" w:eastAsia="Times New Roman" w:hAnsi="Calibri" w:cs="Calibri"/>
                <w:kern w:val="2"/>
                <w:sz w:val="20"/>
                <w:szCs w:val="20"/>
                <w:lang w:eastAsia="pl-PL"/>
                <w14:ligatures w14:val="standardContextual"/>
              </w:rPr>
              <w:t>Na czas trwania stosunku pracy - czas oznaczony</w:t>
            </w:r>
          </w:p>
        </w:tc>
        <w:tc>
          <w:tcPr>
            <w:tcW w:w="2010" w:type="dxa"/>
            <w:shd w:val="clear" w:color="auto" w:fill="auto"/>
            <w:vAlign w:val="center"/>
          </w:tcPr>
          <w:p w14:paraId="3AACA5CE" w14:textId="77777777" w:rsidR="00983F9D" w:rsidRPr="007552F2" w:rsidRDefault="00983F9D" w:rsidP="00983F9D">
            <w:pPr>
              <w:spacing w:after="0" w:line="240" w:lineRule="auto"/>
              <w:jc w:val="center"/>
              <w:rPr>
                <w:rFonts w:ascii="Calibri" w:eastAsia="Times New Roman" w:hAnsi="Calibri" w:cs="Calibri"/>
                <w:kern w:val="2"/>
                <w:sz w:val="20"/>
                <w:szCs w:val="20"/>
                <w:lang w:eastAsia="pl-PL"/>
                <w14:ligatures w14:val="standardContextual"/>
              </w:rPr>
            </w:pPr>
            <w:r w:rsidRPr="007552F2">
              <w:rPr>
                <w:rFonts w:ascii="Calibri" w:eastAsia="Times New Roman" w:hAnsi="Calibri" w:cs="Calibri"/>
                <w:kern w:val="2"/>
                <w:sz w:val="20"/>
                <w:szCs w:val="20"/>
                <w:lang w:eastAsia="pl-PL"/>
                <w14:ligatures w14:val="standardContextual"/>
              </w:rPr>
              <w:t>12</w:t>
            </w:r>
          </w:p>
        </w:tc>
        <w:tc>
          <w:tcPr>
            <w:tcW w:w="1240" w:type="dxa"/>
            <w:shd w:val="clear" w:color="auto" w:fill="auto"/>
            <w:vAlign w:val="center"/>
          </w:tcPr>
          <w:p w14:paraId="0C61AEC6" w14:textId="77777777" w:rsidR="00983F9D" w:rsidRPr="007552F2" w:rsidRDefault="00983F9D" w:rsidP="00983F9D">
            <w:pPr>
              <w:spacing w:after="0" w:line="240" w:lineRule="auto"/>
              <w:jc w:val="center"/>
              <w:rPr>
                <w:rFonts w:ascii="Calibri" w:eastAsia="Times New Roman" w:hAnsi="Calibri" w:cs="Calibri"/>
                <w:kern w:val="2"/>
                <w:sz w:val="20"/>
                <w:szCs w:val="20"/>
                <w:lang w:eastAsia="pl-PL"/>
                <w14:ligatures w14:val="standardContextual"/>
              </w:rPr>
            </w:pPr>
            <w:r w:rsidRPr="007552F2">
              <w:rPr>
                <w:rFonts w:ascii="Calibri" w:eastAsia="Times New Roman" w:hAnsi="Calibri" w:cs="Calibri"/>
                <w:kern w:val="2"/>
                <w:sz w:val="20"/>
                <w:szCs w:val="20"/>
                <w:lang w:eastAsia="pl-PL"/>
                <w14:ligatures w14:val="standardContextual"/>
              </w:rPr>
              <w:t>5</w:t>
            </w:r>
          </w:p>
        </w:tc>
        <w:tc>
          <w:tcPr>
            <w:tcW w:w="1180" w:type="dxa"/>
            <w:shd w:val="clear" w:color="auto" w:fill="auto"/>
            <w:vAlign w:val="center"/>
          </w:tcPr>
          <w:p w14:paraId="1A7A9ABA" w14:textId="6C9CC1B5" w:rsidR="00983F9D" w:rsidRPr="007552F2" w:rsidRDefault="00983F9D" w:rsidP="00983F9D">
            <w:pPr>
              <w:spacing w:after="0" w:line="240" w:lineRule="auto"/>
              <w:jc w:val="center"/>
              <w:rPr>
                <w:rFonts w:ascii="Calibri" w:eastAsia="Times New Roman" w:hAnsi="Calibri" w:cs="Calibri"/>
                <w:kern w:val="2"/>
                <w:sz w:val="20"/>
                <w:szCs w:val="20"/>
                <w:lang w:eastAsia="pl-PL"/>
                <w14:ligatures w14:val="standardContextual"/>
              </w:rPr>
            </w:pPr>
            <w:r>
              <w:rPr>
                <w:rFonts w:ascii="Calibri" w:eastAsia="Times New Roman" w:hAnsi="Calibri" w:cs="Calibri"/>
                <w:kern w:val="2"/>
                <w:sz w:val="20"/>
                <w:szCs w:val="20"/>
                <w:lang w:eastAsia="pl-PL"/>
                <w14:ligatures w14:val="standardContextual"/>
              </w:rPr>
              <w:t>-</w:t>
            </w:r>
          </w:p>
        </w:tc>
      </w:tr>
      <w:tr w:rsidR="00983F9D" w:rsidRPr="007552F2" w14:paraId="7CF96A5D" w14:textId="77777777" w:rsidTr="008D5BA5">
        <w:trPr>
          <w:trHeight w:val="255"/>
        </w:trPr>
        <w:tc>
          <w:tcPr>
            <w:tcW w:w="4390" w:type="dxa"/>
            <w:shd w:val="clear" w:color="auto" w:fill="auto"/>
            <w:vAlign w:val="center"/>
            <w:hideMark/>
          </w:tcPr>
          <w:p w14:paraId="368101C5" w14:textId="77777777" w:rsidR="00983F9D" w:rsidRPr="007552F2" w:rsidRDefault="00983F9D" w:rsidP="00983F9D">
            <w:pPr>
              <w:spacing w:after="0" w:line="240" w:lineRule="auto"/>
              <w:rPr>
                <w:rFonts w:ascii="Calibri" w:eastAsia="Times New Roman" w:hAnsi="Calibri" w:cs="Calibri"/>
                <w:kern w:val="2"/>
                <w:sz w:val="20"/>
                <w:szCs w:val="20"/>
                <w:lang w:eastAsia="pl-PL"/>
                <w14:ligatures w14:val="standardContextual"/>
              </w:rPr>
            </w:pPr>
            <w:r w:rsidRPr="007552F2">
              <w:rPr>
                <w:rFonts w:ascii="Calibri" w:eastAsia="Times New Roman" w:hAnsi="Calibri" w:cs="Calibri"/>
                <w:kern w:val="2"/>
                <w:sz w:val="20"/>
                <w:szCs w:val="20"/>
                <w:lang w:eastAsia="pl-PL"/>
                <w14:ligatures w14:val="standardContextual"/>
              </w:rPr>
              <w:t>Najem socjalny</w:t>
            </w:r>
          </w:p>
        </w:tc>
        <w:tc>
          <w:tcPr>
            <w:tcW w:w="2010" w:type="dxa"/>
            <w:shd w:val="clear" w:color="auto" w:fill="auto"/>
            <w:vAlign w:val="center"/>
          </w:tcPr>
          <w:p w14:paraId="0E2DA508" w14:textId="77777777" w:rsidR="00983F9D" w:rsidRPr="007552F2" w:rsidRDefault="00983F9D" w:rsidP="00983F9D">
            <w:pPr>
              <w:spacing w:after="0" w:line="240" w:lineRule="auto"/>
              <w:jc w:val="center"/>
              <w:rPr>
                <w:rFonts w:ascii="Calibri" w:eastAsia="Times New Roman" w:hAnsi="Calibri" w:cs="Calibri"/>
                <w:kern w:val="2"/>
                <w:sz w:val="20"/>
                <w:szCs w:val="20"/>
                <w:lang w:eastAsia="pl-PL"/>
                <w14:ligatures w14:val="standardContextual"/>
              </w:rPr>
            </w:pPr>
            <w:r w:rsidRPr="007552F2">
              <w:rPr>
                <w:rFonts w:ascii="Calibri" w:eastAsia="Times New Roman" w:hAnsi="Calibri" w:cs="Calibri"/>
                <w:kern w:val="2"/>
                <w:sz w:val="20"/>
                <w:szCs w:val="20"/>
                <w:lang w:eastAsia="pl-PL"/>
                <w14:ligatures w14:val="standardContextual"/>
              </w:rPr>
              <w:t>239</w:t>
            </w:r>
          </w:p>
        </w:tc>
        <w:tc>
          <w:tcPr>
            <w:tcW w:w="1240" w:type="dxa"/>
            <w:shd w:val="clear" w:color="auto" w:fill="auto"/>
            <w:vAlign w:val="center"/>
          </w:tcPr>
          <w:p w14:paraId="0820DBCE" w14:textId="77777777" w:rsidR="00983F9D" w:rsidRPr="007552F2" w:rsidRDefault="00983F9D" w:rsidP="00983F9D">
            <w:pPr>
              <w:spacing w:after="0" w:line="240" w:lineRule="auto"/>
              <w:jc w:val="center"/>
              <w:rPr>
                <w:rFonts w:ascii="Calibri" w:eastAsia="Times New Roman" w:hAnsi="Calibri" w:cs="Calibri"/>
                <w:kern w:val="2"/>
                <w:sz w:val="20"/>
                <w:szCs w:val="20"/>
                <w:lang w:eastAsia="pl-PL"/>
                <w14:ligatures w14:val="standardContextual"/>
              </w:rPr>
            </w:pPr>
            <w:r w:rsidRPr="007552F2">
              <w:rPr>
                <w:rFonts w:ascii="Calibri" w:eastAsia="Times New Roman" w:hAnsi="Calibri" w:cs="Calibri"/>
                <w:kern w:val="2"/>
                <w:sz w:val="20"/>
                <w:szCs w:val="20"/>
                <w:lang w:eastAsia="pl-PL"/>
                <w14:ligatures w14:val="standardContextual"/>
              </w:rPr>
              <w:t>134</w:t>
            </w:r>
          </w:p>
        </w:tc>
        <w:tc>
          <w:tcPr>
            <w:tcW w:w="1180" w:type="dxa"/>
            <w:shd w:val="clear" w:color="auto" w:fill="auto"/>
            <w:vAlign w:val="center"/>
          </w:tcPr>
          <w:p w14:paraId="6F9D34A4" w14:textId="54C01FCF" w:rsidR="00983F9D" w:rsidRPr="007552F2" w:rsidRDefault="00983F9D" w:rsidP="00983F9D">
            <w:pPr>
              <w:spacing w:after="0" w:line="240" w:lineRule="auto"/>
              <w:jc w:val="center"/>
              <w:rPr>
                <w:rFonts w:ascii="Calibri" w:eastAsia="Times New Roman" w:hAnsi="Calibri" w:cs="Calibri"/>
                <w:kern w:val="2"/>
                <w:sz w:val="20"/>
                <w:szCs w:val="20"/>
                <w:lang w:eastAsia="pl-PL"/>
                <w14:ligatures w14:val="standardContextual"/>
              </w:rPr>
            </w:pPr>
            <w:r>
              <w:rPr>
                <w:rFonts w:ascii="Calibri" w:eastAsia="Times New Roman" w:hAnsi="Calibri" w:cs="Calibri"/>
                <w:kern w:val="2"/>
                <w:sz w:val="20"/>
                <w:szCs w:val="20"/>
                <w:lang w:eastAsia="pl-PL"/>
                <w14:ligatures w14:val="standardContextual"/>
              </w:rPr>
              <w:t>-</w:t>
            </w:r>
          </w:p>
        </w:tc>
      </w:tr>
      <w:tr w:rsidR="00983F9D" w:rsidRPr="007552F2" w14:paraId="5A02412F" w14:textId="77777777" w:rsidTr="008D5BA5">
        <w:trPr>
          <w:trHeight w:val="255"/>
        </w:trPr>
        <w:tc>
          <w:tcPr>
            <w:tcW w:w="4390" w:type="dxa"/>
            <w:shd w:val="clear" w:color="auto" w:fill="auto"/>
            <w:vAlign w:val="center"/>
          </w:tcPr>
          <w:p w14:paraId="07727C7B" w14:textId="77777777" w:rsidR="00983F9D" w:rsidRPr="007552F2" w:rsidRDefault="00983F9D" w:rsidP="00983F9D">
            <w:pPr>
              <w:spacing w:after="0" w:line="240" w:lineRule="auto"/>
              <w:rPr>
                <w:rFonts w:ascii="Calibri" w:eastAsia="Times New Roman" w:hAnsi="Calibri" w:cs="Calibri"/>
                <w:kern w:val="2"/>
                <w:sz w:val="20"/>
                <w:szCs w:val="20"/>
                <w:lang w:eastAsia="pl-PL"/>
                <w14:ligatures w14:val="standardContextual"/>
              </w:rPr>
            </w:pPr>
            <w:r w:rsidRPr="007552F2">
              <w:rPr>
                <w:rFonts w:ascii="Calibri" w:eastAsia="Times New Roman" w:hAnsi="Calibri" w:cs="Calibri"/>
                <w:kern w:val="2"/>
                <w:sz w:val="20"/>
                <w:szCs w:val="20"/>
                <w:lang w:eastAsia="pl-PL"/>
                <w14:ligatures w14:val="standardContextual"/>
              </w:rPr>
              <w:t>Zamiana lokali</w:t>
            </w:r>
          </w:p>
        </w:tc>
        <w:tc>
          <w:tcPr>
            <w:tcW w:w="2010" w:type="dxa"/>
            <w:shd w:val="clear" w:color="auto" w:fill="auto"/>
            <w:vAlign w:val="center"/>
          </w:tcPr>
          <w:p w14:paraId="4E1E368D" w14:textId="77777777" w:rsidR="00983F9D" w:rsidRPr="007552F2" w:rsidRDefault="00983F9D" w:rsidP="00983F9D">
            <w:pPr>
              <w:spacing w:after="0" w:line="240" w:lineRule="auto"/>
              <w:jc w:val="center"/>
              <w:rPr>
                <w:rFonts w:ascii="Calibri" w:eastAsia="Times New Roman" w:hAnsi="Calibri" w:cs="Calibri"/>
                <w:kern w:val="2"/>
                <w:sz w:val="20"/>
                <w:szCs w:val="20"/>
                <w:lang w:eastAsia="pl-PL"/>
                <w14:ligatures w14:val="standardContextual"/>
              </w:rPr>
            </w:pPr>
            <w:r w:rsidRPr="007552F2">
              <w:rPr>
                <w:rFonts w:ascii="Calibri" w:eastAsia="Times New Roman" w:hAnsi="Calibri" w:cs="Calibri"/>
                <w:kern w:val="2"/>
                <w:sz w:val="20"/>
                <w:szCs w:val="20"/>
                <w:lang w:eastAsia="pl-PL"/>
                <w14:ligatures w14:val="standardContextual"/>
              </w:rPr>
              <w:t>4</w:t>
            </w:r>
          </w:p>
        </w:tc>
        <w:tc>
          <w:tcPr>
            <w:tcW w:w="1240" w:type="dxa"/>
            <w:shd w:val="clear" w:color="auto" w:fill="auto"/>
            <w:vAlign w:val="center"/>
          </w:tcPr>
          <w:p w14:paraId="781F9E14" w14:textId="735B185E" w:rsidR="00983F9D" w:rsidRPr="007552F2" w:rsidRDefault="00983F9D" w:rsidP="00983F9D">
            <w:pPr>
              <w:spacing w:after="0" w:line="240" w:lineRule="auto"/>
              <w:jc w:val="center"/>
              <w:rPr>
                <w:rFonts w:ascii="Calibri" w:eastAsia="Times New Roman" w:hAnsi="Calibri" w:cs="Calibri"/>
                <w:kern w:val="2"/>
                <w:sz w:val="20"/>
                <w:szCs w:val="20"/>
                <w:lang w:eastAsia="pl-PL"/>
                <w14:ligatures w14:val="standardContextual"/>
              </w:rPr>
            </w:pPr>
            <w:r>
              <w:rPr>
                <w:rFonts w:ascii="Calibri" w:eastAsia="Times New Roman" w:hAnsi="Calibri" w:cs="Calibri"/>
                <w:kern w:val="2"/>
                <w:sz w:val="20"/>
                <w:szCs w:val="20"/>
                <w:lang w:eastAsia="pl-PL"/>
                <w14:ligatures w14:val="standardContextual"/>
              </w:rPr>
              <w:t>-</w:t>
            </w:r>
          </w:p>
        </w:tc>
        <w:tc>
          <w:tcPr>
            <w:tcW w:w="1180" w:type="dxa"/>
            <w:shd w:val="clear" w:color="auto" w:fill="auto"/>
            <w:vAlign w:val="center"/>
          </w:tcPr>
          <w:p w14:paraId="700063D1" w14:textId="69912722" w:rsidR="00983F9D" w:rsidRPr="007552F2" w:rsidRDefault="00983F9D" w:rsidP="00983F9D">
            <w:pPr>
              <w:spacing w:after="0" w:line="240" w:lineRule="auto"/>
              <w:jc w:val="center"/>
              <w:rPr>
                <w:rFonts w:ascii="Calibri" w:eastAsia="Times New Roman" w:hAnsi="Calibri" w:cs="Calibri"/>
                <w:kern w:val="2"/>
                <w:sz w:val="20"/>
                <w:szCs w:val="20"/>
                <w:lang w:eastAsia="pl-PL"/>
                <w14:ligatures w14:val="standardContextual"/>
              </w:rPr>
            </w:pPr>
            <w:r>
              <w:rPr>
                <w:rFonts w:ascii="Calibri" w:eastAsia="Times New Roman" w:hAnsi="Calibri" w:cs="Calibri"/>
                <w:kern w:val="2"/>
                <w:sz w:val="20"/>
                <w:szCs w:val="20"/>
                <w:lang w:eastAsia="pl-PL"/>
                <w14:ligatures w14:val="standardContextual"/>
              </w:rPr>
              <w:t>-</w:t>
            </w:r>
          </w:p>
        </w:tc>
      </w:tr>
      <w:tr w:rsidR="00983F9D" w:rsidRPr="007552F2" w14:paraId="00E507D9" w14:textId="77777777" w:rsidTr="008D5BA5">
        <w:trPr>
          <w:trHeight w:val="255"/>
        </w:trPr>
        <w:tc>
          <w:tcPr>
            <w:tcW w:w="4390" w:type="dxa"/>
            <w:shd w:val="clear" w:color="auto" w:fill="auto"/>
            <w:vAlign w:val="center"/>
            <w:hideMark/>
          </w:tcPr>
          <w:p w14:paraId="238B9672" w14:textId="77777777" w:rsidR="00983F9D" w:rsidRPr="007552F2" w:rsidRDefault="00983F9D" w:rsidP="00983F9D">
            <w:pPr>
              <w:spacing w:after="0" w:line="240" w:lineRule="auto"/>
              <w:rPr>
                <w:rFonts w:ascii="Calibri" w:eastAsia="Times New Roman" w:hAnsi="Calibri" w:cs="Calibri"/>
                <w:kern w:val="2"/>
                <w:sz w:val="20"/>
                <w:szCs w:val="20"/>
                <w:lang w:eastAsia="pl-PL"/>
                <w14:ligatures w14:val="standardContextual"/>
              </w:rPr>
            </w:pPr>
            <w:r w:rsidRPr="007552F2">
              <w:rPr>
                <w:rFonts w:ascii="Calibri" w:eastAsia="Times New Roman" w:hAnsi="Calibri" w:cs="Calibri"/>
                <w:kern w:val="2"/>
                <w:sz w:val="20"/>
                <w:szCs w:val="20"/>
                <w:lang w:eastAsia="pl-PL"/>
                <w14:ligatures w14:val="standardContextual"/>
              </w:rPr>
              <w:t>Zamienny na czas koniecznej naprawy</w:t>
            </w:r>
          </w:p>
        </w:tc>
        <w:tc>
          <w:tcPr>
            <w:tcW w:w="2010" w:type="dxa"/>
            <w:shd w:val="clear" w:color="auto" w:fill="auto"/>
            <w:vAlign w:val="center"/>
          </w:tcPr>
          <w:p w14:paraId="3D175C3F" w14:textId="77777777" w:rsidR="00983F9D" w:rsidRPr="007552F2" w:rsidRDefault="00983F9D" w:rsidP="00983F9D">
            <w:pPr>
              <w:spacing w:after="0" w:line="240" w:lineRule="auto"/>
              <w:jc w:val="center"/>
              <w:rPr>
                <w:rFonts w:ascii="Calibri" w:eastAsia="Times New Roman" w:hAnsi="Calibri" w:cs="Calibri"/>
                <w:kern w:val="2"/>
                <w:sz w:val="20"/>
                <w:szCs w:val="20"/>
                <w:lang w:eastAsia="pl-PL"/>
                <w14:ligatures w14:val="standardContextual"/>
              </w:rPr>
            </w:pPr>
            <w:r w:rsidRPr="007552F2">
              <w:rPr>
                <w:rFonts w:ascii="Calibri" w:eastAsia="Times New Roman" w:hAnsi="Calibri" w:cs="Calibri"/>
                <w:kern w:val="2"/>
                <w:sz w:val="20"/>
                <w:szCs w:val="20"/>
                <w:lang w:eastAsia="pl-PL"/>
                <w14:ligatures w14:val="standardContextual"/>
              </w:rPr>
              <w:t>3</w:t>
            </w:r>
          </w:p>
        </w:tc>
        <w:tc>
          <w:tcPr>
            <w:tcW w:w="1240" w:type="dxa"/>
            <w:shd w:val="clear" w:color="auto" w:fill="auto"/>
            <w:vAlign w:val="center"/>
          </w:tcPr>
          <w:p w14:paraId="443AA5A4" w14:textId="77777777" w:rsidR="00983F9D" w:rsidRPr="007552F2" w:rsidRDefault="00983F9D" w:rsidP="00983F9D">
            <w:pPr>
              <w:spacing w:after="0" w:line="240" w:lineRule="auto"/>
              <w:jc w:val="center"/>
              <w:rPr>
                <w:rFonts w:ascii="Calibri" w:eastAsia="Times New Roman" w:hAnsi="Calibri" w:cs="Calibri"/>
                <w:kern w:val="2"/>
                <w:sz w:val="20"/>
                <w:szCs w:val="20"/>
                <w:lang w:eastAsia="pl-PL"/>
                <w14:ligatures w14:val="standardContextual"/>
              </w:rPr>
            </w:pPr>
            <w:r w:rsidRPr="007552F2">
              <w:rPr>
                <w:rFonts w:ascii="Calibri" w:eastAsia="Times New Roman" w:hAnsi="Calibri" w:cs="Calibri"/>
                <w:kern w:val="2"/>
                <w:sz w:val="20"/>
                <w:szCs w:val="20"/>
                <w:lang w:eastAsia="pl-PL"/>
                <w14:ligatures w14:val="standardContextual"/>
              </w:rPr>
              <w:t>2</w:t>
            </w:r>
          </w:p>
        </w:tc>
        <w:tc>
          <w:tcPr>
            <w:tcW w:w="1180" w:type="dxa"/>
            <w:shd w:val="clear" w:color="auto" w:fill="auto"/>
            <w:vAlign w:val="center"/>
          </w:tcPr>
          <w:p w14:paraId="18F16CBB" w14:textId="77777777" w:rsidR="00983F9D" w:rsidRPr="007552F2" w:rsidRDefault="00983F9D" w:rsidP="00983F9D">
            <w:pPr>
              <w:spacing w:after="0" w:line="240" w:lineRule="auto"/>
              <w:jc w:val="center"/>
              <w:rPr>
                <w:rFonts w:ascii="Calibri" w:eastAsia="Times New Roman" w:hAnsi="Calibri" w:cs="Calibri"/>
                <w:kern w:val="2"/>
                <w:sz w:val="20"/>
                <w:szCs w:val="20"/>
                <w:lang w:eastAsia="pl-PL"/>
                <w14:ligatures w14:val="standardContextual"/>
              </w:rPr>
            </w:pPr>
            <w:r w:rsidRPr="007552F2">
              <w:rPr>
                <w:rFonts w:ascii="Calibri" w:eastAsia="Times New Roman" w:hAnsi="Calibri" w:cs="Calibri"/>
                <w:kern w:val="2"/>
                <w:sz w:val="20"/>
                <w:szCs w:val="20"/>
                <w:lang w:eastAsia="pl-PL"/>
                <w14:ligatures w14:val="standardContextual"/>
              </w:rPr>
              <w:t>3</w:t>
            </w:r>
          </w:p>
        </w:tc>
      </w:tr>
      <w:tr w:rsidR="00983F9D" w:rsidRPr="007552F2" w14:paraId="22D0AB40" w14:textId="77777777" w:rsidTr="008D5BA5">
        <w:trPr>
          <w:trHeight w:val="255"/>
        </w:trPr>
        <w:tc>
          <w:tcPr>
            <w:tcW w:w="4390" w:type="dxa"/>
            <w:shd w:val="clear" w:color="auto" w:fill="auto"/>
            <w:vAlign w:val="center"/>
            <w:hideMark/>
          </w:tcPr>
          <w:p w14:paraId="6D6AAF00" w14:textId="77777777" w:rsidR="00983F9D" w:rsidRPr="007552F2" w:rsidRDefault="00983F9D" w:rsidP="00983F9D">
            <w:pPr>
              <w:spacing w:after="0" w:line="240" w:lineRule="auto"/>
              <w:rPr>
                <w:rFonts w:ascii="Calibri" w:eastAsia="Times New Roman" w:hAnsi="Calibri" w:cs="Calibri"/>
                <w:kern w:val="2"/>
                <w:sz w:val="20"/>
                <w:szCs w:val="20"/>
                <w:lang w:eastAsia="pl-PL"/>
                <w14:ligatures w14:val="standardContextual"/>
              </w:rPr>
            </w:pPr>
            <w:r w:rsidRPr="007552F2">
              <w:rPr>
                <w:rFonts w:ascii="Calibri" w:eastAsia="Times New Roman" w:hAnsi="Calibri" w:cs="Calibri"/>
                <w:kern w:val="2"/>
                <w:sz w:val="20"/>
                <w:szCs w:val="20"/>
                <w:lang w:eastAsia="pl-PL"/>
                <w14:ligatures w14:val="standardContextual"/>
              </w:rPr>
              <w:t>Regulacje tytułu prawnego</w:t>
            </w:r>
          </w:p>
        </w:tc>
        <w:tc>
          <w:tcPr>
            <w:tcW w:w="2010" w:type="dxa"/>
            <w:shd w:val="clear" w:color="auto" w:fill="auto"/>
            <w:vAlign w:val="center"/>
          </w:tcPr>
          <w:p w14:paraId="30C8826C" w14:textId="77777777" w:rsidR="00983F9D" w:rsidRPr="007552F2" w:rsidRDefault="00983F9D" w:rsidP="00983F9D">
            <w:pPr>
              <w:spacing w:after="0" w:line="240" w:lineRule="auto"/>
              <w:jc w:val="center"/>
              <w:rPr>
                <w:rFonts w:ascii="Calibri" w:eastAsia="Times New Roman" w:hAnsi="Calibri" w:cs="Calibri"/>
                <w:kern w:val="2"/>
                <w:sz w:val="20"/>
                <w:szCs w:val="20"/>
                <w:lang w:eastAsia="pl-PL"/>
                <w14:ligatures w14:val="standardContextual"/>
              </w:rPr>
            </w:pPr>
            <w:r w:rsidRPr="007552F2">
              <w:rPr>
                <w:rFonts w:ascii="Calibri" w:eastAsia="Times New Roman" w:hAnsi="Calibri" w:cs="Calibri"/>
                <w:kern w:val="2"/>
                <w:sz w:val="20"/>
                <w:szCs w:val="20"/>
                <w:lang w:eastAsia="pl-PL"/>
                <w14:ligatures w14:val="standardContextual"/>
              </w:rPr>
              <w:t>37</w:t>
            </w:r>
          </w:p>
        </w:tc>
        <w:tc>
          <w:tcPr>
            <w:tcW w:w="1240" w:type="dxa"/>
            <w:shd w:val="clear" w:color="auto" w:fill="auto"/>
            <w:vAlign w:val="center"/>
          </w:tcPr>
          <w:p w14:paraId="17402C26" w14:textId="08C2D4A6" w:rsidR="00983F9D" w:rsidRPr="007552F2" w:rsidRDefault="00983F9D" w:rsidP="00983F9D">
            <w:pPr>
              <w:spacing w:after="0" w:line="240" w:lineRule="auto"/>
              <w:jc w:val="center"/>
              <w:rPr>
                <w:rFonts w:ascii="Calibri" w:eastAsia="Times New Roman" w:hAnsi="Calibri" w:cs="Calibri"/>
                <w:kern w:val="2"/>
                <w:sz w:val="20"/>
                <w:szCs w:val="20"/>
                <w:lang w:eastAsia="pl-PL"/>
                <w14:ligatures w14:val="standardContextual"/>
              </w:rPr>
            </w:pPr>
            <w:r>
              <w:rPr>
                <w:rFonts w:ascii="Calibri" w:eastAsia="Times New Roman" w:hAnsi="Calibri" w:cs="Calibri"/>
                <w:kern w:val="2"/>
                <w:sz w:val="20"/>
                <w:szCs w:val="20"/>
                <w:lang w:eastAsia="pl-PL"/>
                <w14:ligatures w14:val="standardContextual"/>
              </w:rPr>
              <w:t>-</w:t>
            </w:r>
          </w:p>
        </w:tc>
        <w:tc>
          <w:tcPr>
            <w:tcW w:w="1180" w:type="dxa"/>
            <w:shd w:val="clear" w:color="auto" w:fill="auto"/>
            <w:vAlign w:val="center"/>
          </w:tcPr>
          <w:p w14:paraId="13EA6927" w14:textId="77777777" w:rsidR="00983F9D" w:rsidRPr="007552F2" w:rsidRDefault="00983F9D" w:rsidP="00983F9D">
            <w:pPr>
              <w:spacing w:after="0" w:line="240" w:lineRule="auto"/>
              <w:jc w:val="center"/>
              <w:rPr>
                <w:rFonts w:ascii="Calibri" w:eastAsia="Times New Roman" w:hAnsi="Calibri" w:cs="Calibri"/>
                <w:kern w:val="2"/>
                <w:sz w:val="20"/>
                <w:szCs w:val="20"/>
                <w:lang w:eastAsia="pl-PL"/>
                <w14:ligatures w14:val="standardContextual"/>
              </w:rPr>
            </w:pPr>
            <w:r w:rsidRPr="007552F2">
              <w:rPr>
                <w:rFonts w:ascii="Calibri" w:eastAsia="Times New Roman" w:hAnsi="Calibri" w:cs="Calibri"/>
                <w:kern w:val="2"/>
                <w:sz w:val="20"/>
                <w:szCs w:val="20"/>
                <w:lang w:eastAsia="pl-PL"/>
                <w14:ligatures w14:val="standardContextual"/>
              </w:rPr>
              <w:t>37</w:t>
            </w:r>
          </w:p>
        </w:tc>
      </w:tr>
      <w:tr w:rsidR="00983F9D" w:rsidRPr="007552F2" w14:paraId="72ABD891" w14:textId="77777777" w:rsidTr="008D5BA5">
        <w:trPr>
          <w:trHeight w:val="255"/>
        </w:trPr>
        <w:tc>
          <w:tcPr>
            <w:tcW w:w="4390" w:type="dxa"/>
            <w:shd w:val="clear" w:color="auto" w:fill="auto"/>
            <w:vAlign w:val="center"/>
            <w:hideMark/>
          </w:tcPr>
          <w:p w14:paraId="3A4684ED" w14:textId="77777777" w:rsidR="00983F9D" w:rsidRPr="007552F2" w:rsidRDefault="00983F9D" w:rsidP="00983F9D">
            <w:pPr>
              <w:spacing w:after="0" w:line="240" w:lineRule="auto"/>
              <w:rPr>
                <w:rFonts w:ascii="Calibri" w:eastAsia="Times New Roman" w:hAnsi="Calibri" w:cs="Calibri"/>
                <w:kern w:val="2"/>
                <w:sz w:val="20"/>
                <w:szCs w:val="20"/>
                <w:lang w:eastAsia="pl-PL"/>
                <w14:ligatures w14:val="standardContextual"/>
              </w:rPr>
            </w:pPr>
            <w:r w:rsidRPr="007552F2">
              <w:rPr>
                <w:rFonts w:ascii="Calibri" w:eastAsia="Times New Roman" w:hAnsi="Calibri" w:cs="Calibri"/>
                <w:kern w:val="2"/>
                <w:sz w:val="20"/>
                <w:szCs w:val="20"/>
                <w:lang w:eastAsia="pl-PL"/>
                <w14:ligatures w14:val="standardContextual"/>
              </w:rPr>
              <w:t>Zmiana danych</w:t>
            </w:r>
          </w:p>
        </w:tc>
        <w:tc>
          <w:tcPr>
            <w:tcW w:w="2010" w:type="dxa"/>
            <w:shd w:val="clear" w:color="auto" w:fill="auto"/>
            <w:vAlign w:val="center"/>
          </w:tcPr>
          <w:p w14:paraId="3E66474C" w14:textId="77777777" w:rsidR="00983F9D" w:rsidRPr="007552F2" w:rsidRDefault="00983F9D" w:rsidP="00983F9D">
            <w:pPr>
              <w:spacing w:after="0" w:line="240" w:lineRule="auto"/>
              <w:jc w:val="center"/>
              <w:rPr>
                <w:rFonts w:ascii="Calibri" w:eastAsia="Times New Roman" w:hAnsi="Calibri" w:cs="Calibri"/>
                <w:kern w:val="2"/>
                <w:sz w:val="20"/>
                <w:szCs w:val="20"/>
                <w:lang w:eastAsia="pl-PL"/>
                <w14:ligatures w14:val="standardContextual"/>
              </w:rPr>
            </w:pPr>
            <w:r w:rsidRPr="007552F2">
              <w:rPr>
                <w:rFonts w:ascii="Calibri" w:eastAsia="Times New Roman" w:hAnsi="Calibri" w:cs="Calibri"/>
                <w:kern w:val="2"/>
                <w:sz w:val="20"/>
                <w:szCs w:val="20"/>
                <w:lang w:eastAsia="pl-PL"/>
                <w14:ligatures w14:val="standardContextual"/>
              </w:rPr>
              <w:t>6</w:t>
            </w:r>
          </w:p>
        </w:tc>
        <w:tc>
          <w:tcPr>
            <w:tcW w:w="1240" w:type="dxa"/>
            <w:shd w:val="clear" w:color="auto" w:fill="auto"/>
            <w:vAlign w:val="center"/>
          </w:tcPr>
          <w:p w14:paraId="74CA0839" w14:textId="35649994" w:rsidR="00983F9D" w:rsidRPr="007552F2" w:rsidRDefault="00983F9D" w:rsidP="00983F9D">
            <w:pPr>
              <w:spacing w:after="0" w:line="240" w:lineRule="auto"/>
              <w:jc w:val="center"/>
              <w:rPr>
                <w:rFonts w:ascii="Calibri" w:eastAsia="Times New Roman" w:hAnsi="Calibri" w:cs="Calibri"/>
                <w:kern w:val="2"/>
                <w:sz w:val="20"/>
                <w:szCs w:val="20"/>
                <w:lang w:eastAsia="pl-PL"/>
                <w14:ligatures w14:val="standardContextual"/>
              </w:rPr>
            </w:pPr>
            <w:r>
              <w:rPr>
                <w:rFonts w:ascii="Calibri" w:eastAsia="Times New Roman" w:hAnsi="Calibri" w:cs="Calibri"/>
                <w:kern w:val="2"/>
                <w:sz w:val="20"/>
                <w:szCs w:val="20"/>
                <w:lang w:eastAsia="pl-PL"/>
                <w14:ligatures w14:val="standardContextual"/>
              </w:rPr>
              <w:t>-</w:t>
            </w:r>
          </w:p>
        </w:tc>
        <w:tc>
          <w:tcPr>
            <w:tcW w:w="1180" w:type="dxa"/>
            <w:shd w:val="clear" w:color="auto" w:fill="auto"/>
            <w:vAlign w:val="center"/>
          </w:tcPr>
          <w:p w14:paraId="05AA55D7" w14:textId="77777777" w:rsidR="00983F9D" w:rsidRPr="007552F2" w:rsidRDefault="00983F9D" w:rsidP="00983F9D">
            <w:pPr>
              <w:spacing w:after="0" w:line="240" w:lineRule="auto"/>
              <w:jc w:val="center"/>
              <w:rPr>
                <w:rFonts w:ascii="Calibri" w:eastAsia="Times New Roman" w:hAnsi="Calibri" w:cs="Calibri"/>
                <w:kern w:val="2"/>
                <w:sz w:val="20"/>
                <w:szCs w:val="20"/>
                <w:lang w:eastAsia="pl-PL"/>
                <w14:ligatures w14:val="standardContextual"/>
              </w:rPr>
            </w:pPr>
            <w:r w:rsidRPr="007552F2">
              <w:rPr>
                <w:rFonts w:ascii="Calibri" w:eastAsia="Times New Roman" w:hAnsi="Calibri" w:cs="Calibri"/>
                <w:kern w:val="2"/>
                <w:sz w:val="20"/>
                <w:szCs w:val="20"/>
                <w:lang w:eastAsia="pl-PL"/>
                <w14:ligatures w14:val="standardContextual"/>
              </w:rPr>
              <w:t>6</w:t>
            </w:r>
          </w:p>
        </w:tc>
      </w:tr>
      <w:tr w:rsidR="00983F9D" w:rsidRPr="007552F2" w14:paraId="596E3875" w14:textId="77777777" w:rsidTr="008D5BA5">
        <w:trPr>
          <w:trHeight w:val="255"/>
        </w:trPr>
        <w:tc>
          <w:tcPr>
            <w:tcW w:w="4390" w:type="dxa"/>
            <w:shd w:val="clear" w:color="auto" w:fill="auto"/>
            <w:vAlign w:val="center"/>
            <w:hideMark/>
          </w:tcPr>
          <w:p w14:paraId="45A02D1C" w14:textId="77777777" w:rsidR="00983F9D" w:rsidRPr="007552F2" w:rsidRDefault="00983F9D" w:rsidP="00983F9D">
            <w:pPr>
              <w:spacing w:after="0" w:line="240" w:lineRule="auto"/>
              <w:rPr>
                <w:rFonts w:ascii="Calibri" w:eastAsia="Times New Roman" w:hAnsi="Calibri" w:cs="Calibri"/>
                <w:kern w:val="2"/>
                <w:sz w:val="20"/>
                <w:szCs w:val="20"/>
                <w:lang w:eastAsia="pl-PL"/>
                <w14:ligatures w14:val="standardContextual"/>
              </w:rPr>
            </w:pPr>
            <w:r w:rsidRPr="007552F2">
              <w:rPr>
                <w:rFonts w:ascii="Calibri" w:eastAsia="Times New Roman" w:hAnsi="Calibri" w:cs="Calibri"/>
                <w:kern w:val="2"/>
                <w:sz w:val="20"/>
                <w:szCs w:val="20"/>
                <w:lang w:eastAsia="pl-PL"/>
                <w14:ligatures w14:val="standardContextual"/>
              </w:rPr>
              <w:t>Przesunięcie terminu płatności</w:t>
            </w:r>
          </w:p>
        </w:tc>
        <w:tc>
          <w:tcPr>
            <w:tcW w:w="2010" w:type="dxa"/>
            <w:shd w:val="clear" w:color="auto" w:fill="auto"/>
            <w:vAlign w:val="center"/>
          </w:tcPr>
          <w:p w14:paraId="2CEF5D85" w14:textId="77777777" w:rsidR="00983F9D" w:rsidRPr="007552F2" w:rsidRDefault="00983F9D" w:rsidP="00983F9D">
            <w:pPr>
              <w:spacing w:after="0" w:line="240" w:lineRule="auto"/>
              <w:jc w:val="center"/>
              <w:rPr>
                <w:rFonts w:ascii="Calibri" w:eastAsia="Times New Roman" w:hAnsi="Calibri" w:cs="Calibri"/>
                <w:kern w:val="2"/>
                <w:sz w:val="20"/>
                <w:szCs w:val="20"/>
                <w:lang w:eastAsia="pl-PL"/>
                <w14:ligatures w14:val="standardContextual"/>
              </w:rPr>
            </w:pPr>
            <w:r w:rsidRPr="007552F2">
              <w:rPr>
                <w:rFonts w:ascii="Calibri" w:eastAsia="Times New Roman" w:hAnsi="Calibri" w:cs="Calibri"/>
                <w:kern w:val="2"/>
                <w:sz w:val="20"/>
                <w:szCs w:val="20"/>
                <w:lang w:eastAsia="pl-PL"/>
                <w14:ligatures w14:val="standardContextual"/>
              </w:rPr>
              <w:t>44</w:t>
            </w:r>
          </w:p>
        </w:tc>
        <w:tc>
          <w:tcPr>
            <w:tcW w:w="1240" w:type="dxa"/>
            <w:shd w:val="clear" w:color="auto" w:fill="auto"/>
            <w:vAlign w:val="center"/>
          </w:tcPr>
          <w:p w14:paraId="75E382B1" w14:textId="6F64A239" w:rsidR="00983F9D" w:rsidRPr="007552F2" w:rsidRDefault="00983F9D" w:rsidP="00983F9D">
            <w:pPr>
              <w:spacing w:after="0" w:line="240" w:lineRule="auto"/>
              <w:jc w:val="center"/>
              <w:rPr>
                <w:rFonts w:ascii="Calibri" w:eastAsia="Times New Roman" w:hAnsi="Calibri" w:cs="Calibri"/>
                <w:kern w:val="2"/>
                <w:sz w:val="20"/>
                <w:szCs w:val="20"/>
                <w:lang w:eastAsia="pl-PL"/>
                <w14:ligatures w14:val="standardContextual"/>
              </w:rPr>
            </w:pPr>
            <w:r>
              <w:rPr>
                <w:rFonts w:ascii="Calibri" w:eastAsia="Times New Roman" w:hAnsi="Calibri" w:cs="Calibri"/>
                <w:kern w:val="2"/>
                <w:sz w:val="20"/>
                <w:szCs w:val="20"/>
                <w:lang w:eastAsia="pl-PL"/>
                <w14:ligatures w14:val="standardContextual"/>
              </w:rPr>
              <w:t>-</w:t>
            </w:r>
          </w:p>
        </w:tc>
        <w:tc>
          <w:tcPr>
            <w:tcW w:w="1180" w:type="dxa"/>
            <w:shd w:val="clear" w:color="auto" w:fill="auto"/>
            <w:vAlign w:val="center"/>
          </w:tcPr>
          <w:p w14:paraId="3419B62A" w14:textId="77777777" w:rsidR="00983F9D" w:rsidRPr="007552F2" w:rsidRDefault="00983F9D" w:rsidP="00983F9D">
            <w:pPr>
              <w:spacing w:after="0" w:line="240" w:lineRule="auto"/>
              <w:jc w:val="center"/>
              <w:rPr>
                <w:rFonts w:ascii="Calibri" w:eastAsia="Times New Roman" w:hAnsi="Calibri" w:cs="Calibri"/>
                <w:kern w:val="2"/>
                <w:sz w:val="20"/>
                <w:szCs w:val="20"/>
                <w:lang w:eastAsia="pl-PL"/>
                <w14:ligatures w14:val="standardContextual"/>
              </w:rPr>
            </w:pPr>
            <w:r w:rsidRPr="007552F2">
              <w:rPr>
                <w:rFonts w:ascii="Calibri" w:eastAsia="Times New Roman" w:hAnsi="Calibri" w:cs="Calibri"/>
                <w:kern w:val="2"/>
                <w:sz w:val="20"/>
                <w:szCs w:val="20"/>
                <w:lang w:eastAsia="pl-PL"/>
                <w14:ligatures w14:val="standardContextual"/>
              </w:rPr>
              <w:t>44</w:t>
            </w:r>
          </w:p>
        </w:tc>
      </w:tr>
      <w:tr w:rsidR="00983F9D" w:rsidRPr="007552F2" w14:paraId="5B41BC53" w14:textId="77777777" w:rsidTr="008D5BA5">
        <w:trPr>
          <w:trHeight w:val="255"/>
        </w:trPr>
        <w:tc>
          <w:tcPr>
            <w:tcW w:w="4390" w:type="dxa"/>
            <w:shd w:val="clear" w:color="auto" w:fill="auto"/>
            <w:vAlign w:val="center"/>
            <w:hideMark/>
          </w:tcPr>
          <w:p w14:paraId="7478BA1E" w14:textId="77777777" w:rsidR="00983F9D" w:rsidRPr="007552F2" w:rsidRDefault="00983F9D" w:rsidP="00983F9D">
            <w:pPr>
              <w:spacing w:after="0" w:line="240" w:lineRule="auto"/>
              <w:rPr>
                <w:rFonts w:ascii="Calibri" w:eastAsia="Times New Roman" w:hAnsi="Calibri" w:cs="Calibri"/>
                <w:kern w:val="2"/>
                <w:sz w:val="20"/>
                <w:szCs w:val="20"/>
                <w:lang w:eastAsia="pl-PL"/>
                <w14:ligatures w14:val="standardContextual"/>
              </w:rPr>
            </w:pPr>
            <w:r w:rsidRPr="007552F2">
              <w:rPr>
                <w:rFonts w:ascii="Calibri" w:eastAsia="Times New Roman" w:hAnsi="Calibri" w:cs="Calibri"/>
                <w:kern w:val="2"/>
                <w:sz w:val="20"/>
                <w:szCs w:val="20"/>
                <w:lang w:eastAsia="pl-PL"/>
                <w14:ligatures w14:val="standardContextual"/>
              </w:rPr>
              <w:t>Tymczasowe pomieszczenie</w:t>
            </w:r>
          </w:p>
        </w:tc>
        <w:tc>
          <w:tcPr>
            <w:tcW w:w="2010" w:type="dxa"/>
            <w:shd w:val="clear" w:color="auto" w:fill="auto"/>
            <w:vAlign w:val="center"/>
          </w:tcPr>
          <w:p w14:paraId="5688F407" w14:textId="77777777" w:rsidR="00983F9D" w:rsidRPr="007552F2" w:rsidRDefault="00983F9D" w:rsidP="00983F9D">
            <w:pPr>
              <w:spacing w:after="0" w:line="240" w:lineRule="auto"/>
              <w:jc w:val="center"/>
              <w:rPr>
                <w:rFonts w:ascii="Calibri" w:eastAsia="Times New Roman" w:hAnsi="Calibri" w:cs="Calibri"/>
                <w:kern w:val="2"/>
                <w:sz w:val="20"/>
                <w:szCs w:val="20"/>
                <w:lang w:eastAsia="pl-PL"/>
                <w14:ligatures w14:val="standardContextual"/>
              </w:rPr>
            </w:pPr>
            <w:r w:rsidRPr="007552F2">
              <w:rPr>
                <w:rFonts w:ascii="Calibri" w:eastAsia="Times New Roman" w:hAnsi="Calibri" w:cs="Calibri"/>
                <w:kern w:val="2"/>
                <w:sz w:val="20"/>
                <w:szCs w:val="20"/>
                <w:lang w:eastAsia="pl-PL"/>
                <w14:ligatures w14:val="standardContextual"/>
              </w:rPr>
              <w:t>12</w:t>
            </w:r>
          </w:p>
        </w:tc>
        <w:tc>
          <w:tcPr>
            <w:tcW w:w="1240" w:type="dxa"/>
            <w:shd w:val="clear" w:color="auto" w:fill="auto"/>
            <w:vAlign w:val="center"/>
          </w:tcPr>
          <w:p w14:paraId="5F06965E" w14:textId="77777777" w:rsidR="00983F9D" w:rsidRPr="007552F2" w:rsidRDefault="00983F9D" w:rsidP="00983F9D">
            <w:pPr>
              <w:spacing w:after="0" w:line="240" w:lineRule="auto"/>
              <w:jc w:val="center"/>
              <w:rPr>
                <w:rFonts w:ascii="Calibri" w:eastAsia="Times New Roman" w:hAnsi="Calibri" w:cs="Calibri"/>
                <w:kern w:val="2"/>
                <w:sz w:val="20"/>
                <w:szCs w:val="20"/>
                <w:lang w:eastAsia="pl-PL"/>
                <w14:ligatures w14:val="standardContextual"/>
              </w:rPr>
            </w:pPr>
            <w:r w:rsidRPr="007552F2">
              <w:rPr>
                <w:rFonts w:ascii="Calibri" w:eastAsia="Times New Roman" w:hAnsi="Calibri" w:cs="Calibri"/>
                <w:kern w:val="2"/>
                <w:sz w:val="20"/>
                <w:szCs w:val="20"/>
                <w:lang w:eastAsia="pl-PL"/>
                <w14:ligatures w14:val="standardContextual"/>
              </w:rPr>
              <w:t>9</w:t>
            </w:r>
          </w:p>
        </w:tc>
        <w:tc>
          <w:tcPr>
            <w:tcW w:w="1180" w:type="dxa"/>
            <w:shd w:val="clear" w:color="auto" w:fill="auto"/>
            <w:vAlign w:val="center"/>
          </w:tcPr>
          <w:p w14:paraId="1AC38E95" w14:textId="00972284" w:rsidR="00983F9D" w:rsidRPr="007552F2" w:rsidRDefault="00983F9D" w:rsidP="00983F9D">
            <w:pPr>
              <w:spacing w:after="0" w:line="240" w:lineRule="auto"/>
              <w:jc w:val="center"/>
              <w:rPr>
                <w:rFonts w:ascii="Calibri" w:eastAsia="Times New Roman" w:hAnsi="Calibri" w:cs="Calibri"/>
                <w:kern w:val="2"/>
                <w:sz w:val="20"/>
                <w:szCs w:val="20"/>
                <w:lang w:eastAsia="pl-PL"/>
                <w14:ligatures w14:val="standardContextual"/>
              </w:rPr>
            </w:pPr>
            <w:r>
              <w:rPr>
                <w:rFonts w:ascii="Calibri" w:eastAsia="Times New Roman" w:hAnsi="Calibri" w:cs="Calibri"/>
                <w:kern w:val="2"/>
                <w:sz w:val="20"/>
                <w:szCs w:val="20"/>
                <w:lang w:eastAsia="pl-PL"/>
                <w14:ligatures w14:val="standardContextual"/>
              </w:rPr>
              <w:t>-</w:t>
            </w:r>
          </w:p>
        </w:tc>
      </w:tr>
      <w:tr w:rsidR="00983F9D" w:rsidRPr="007552F2" w14:paraId="76F9D923" w14:textId="77777777" w:rsidTr="008D5BA5">
        <w:trPr>
          <w:trHeight w:val="255"/>
        </w:trPr>
        <w:tc>
          <w:tcPr>
            <w:tcW w:w="4390" w:type="dxa"/>
            <w:shd w:val="clear" w:color="auto" w:fill="auto"/>
            <w:vAlign w:val="center"/>
            <w:hideMark/>
          </w:tcPr>
          <w:p w14:paraId="03E29FF6" w14:textId="77777777" w:rsidR="00983F9D" w:rsidRPr="007552F2" w:rsidRDefault="00983F9D" w:rsidP="00983F9D">
            <w:pPr>
              <w:spacing w:after="0" w:line="240" w:lineRule="auto"/>
              <w:rPr>
                <w:rFonts w:ascii="Calibri" w:eastAsia="Times New Roman" w:hAnsi="Calibri" w:cs="Calibri"/>
                <w:kern w:val="2"/>
                <w:sz w:val="20"/>
                <w:szCs w:val="20"/>
                <w:lang w:eastAsia="pl-PL"/>
                <w14:ligatures w14:val="standardContextual"/>
              </w:rPr>
            </w:pPr>
            <w:r w:rsidRPr="007552F2">
              <w:rPr>
                <w:rFonts w:ascii="Calibri" w:eastAsia="Times New Roman" w:hAnsi="Calibri" w:cs="Calibri"/>
                <w:kern w:val="2"/>
                <w:sz w:val="20"/>
                <w:szCs w:val="20"/>
                <w:lang w:eastAsia="pl-PL"/>
                <w14:ligatures w14:val="standardContextual"/>
              </w:rPr>
              <w:t>Inne</w:t>
            </w:r>
          </w:p>
        </w:tc>
        <w:tc>
          <w:tcPr>
            <w:tcW w:w="2010" w:type="dxa"/>
            <w:shd w:val="clear" w:color="auto" w:fill="auto"/>
            <w:vAlign w:val="center"/>
          </w:tcPr>
          <w:p w14:paraId="281F51BF" w14:textId="77777777" w:rsidR="00983F9D" w:rsidRPr="007552F2" w:rsidRDefault="00983F9D" w:rsidP="00983F9D">
            <w:pPr>
              <w:spacing w:after="0" w:line="240" w:lineRule="auto"/>
              <w:jc w:val="center"/>
              <w:rPr>
                <w:rFonts w:ascii="Calibri" w:eastAsia="Times New Roman" w:hAnsi="Calibri" w:cs="Calibri"/>
                <w:kern w:val="2"/>
                <w:sz w:val="20"/>
                <w:szCs w:val="20"/>
                <w:lang w:eastAsia="pl-PL"/>
                <w14:ligatures w14:val="standardContextual"/>
              </w:rPr>
            </w:pPr>
            <w:r w:rsidRPr="007552F2">
              <w:rPr>
                <w:rFonts w:ascii="Calibri" w:eastAsia="Times New Roman" w:hAnsi="Calibri" w:cs="Calibri"/>
                <w:kern w:val="2"/>
                <w:sz w:val="20"/>
                <w:szCs w:val="20"/>
                <w:lang w:eastAsia="pl-PL"/>
                <w14:ligatures w14:val="standardContextual"/>
              </w:rPr>
              <w:t>27</w:t>
            </w:r>
          </w:p>
        </w:tc>
        <w:tc>
          <w:tcPr>
            <w:tcW w:w="1240" w:type="dxa"/>
            <w:shd w:val="clear" w:color="auto" w:fill="auto"/>
            <w:vAlign w:val="center"/>
          </w:tcPr>
          <w:p w14:paraId="548FDAC3" w14:textId="02B04E49" w:rsidR="00983F9D" w:rsidRPr="007552F2" w:rsidRDefault="00983F9D" w:rsidP="00983F9D">
            <w:pPr>
              <w:spacing w:after="0" w:line="240" w:lineRule="auto"/>
              <w:jc w:val="center"/>
              <w:rPr>
                <w:rFonts w:ascii="Calibri" w:eastAsia="Times New Roman" w:hAnsi="Calibri" w:cs="Calibri"/>
                <w:kern w:val="2"/>
                <w:sz w:val="20"/>
                <w:szCs w:val="20"/>
                <w:lang w:eastAsia="pl-PL"/>
                <w14:ligatures w14:val="standardContextual"/>
              </w:rPr>
            </w:pPr>
            <w:r>
              <w:rPr>
                <w:rFonts w:ascii="Calibri" w:eastAsia="Times New Roman" w:hAnsi="Calibri" w:cs="Calibri"/>
                <w:kern w:val="2"/>
                <w:sz w:val="20"/>
                <w:szCs w:val="20"/>
                <w:lang w:eastAsia="pl-PL"/>
                <w14:ligatures w14:val="standardContextual"/>
              </w:rPr>
              <w:t>-</w:t>
            </w:r>
          </w:p>
        </w:tc>
        <w:tc>
          <w:tcPr>
            <w:tcW w:w="1180" w:type="dxa"/>
            <w:shd w:val="clear" w:color="auto" w:fill="auto"/>
            <w:vAlign w:val="center"/>
          </w:tcPr>
          <w:p w14:paraId="2DC84488" w14:textId="77777777" w:rsidR="00983F9D" w:rsidRPr="007552F2" w:rsidRDefault="00983F9D" w:rsidP="00983F9D">
            <w:pPr>
              <w:spacing w:after="0" w:line="240" w:lineRule="auto"/>
              <w:jc w:val="center"/>
              <w:rPr>
                <w:rFonts w:ascii="Calibri" w:eastAsia="Times New Roman" w:hAnsi="Calibri" w:cs="Calibri"/>
                <w:kern w:val="2"/>
                <w:sz w:val="20"/>
                <w:szCs w:val="20"/>
                <w:lang w:eastAsia="pl-PL"/>
                <w14:ligatures w14:val="standardContextual"/>
              </w:rPr>
            </w:pPr>
            <w:r w:rsidRPr="007552F2">
              <w:rPr>
                <w:rFonts w:ascii="Calibri" w:eastAsia="Times New Roman" w:hAnsi="Calibri" w:cs="Calibri"/>
                <w:kern w:val="2"/>
                <w:sz w:val="20"/>
                <w:szCs w:val="20"/>
                <w:lang w:eastAsia="pl-PL"/>
                <w14:ligatures w14:val="standardContextual"/>
              </w:rPr>
              <w:t>27</w:t>
            </w:r>
          </w:p>
        </w:tc>
      </w:tr>
      <w:tr w:rsidR="00983F9D" w:rsidRPr="007552F2" w14:paraId="3FBDACE0" w14:textId="77777777" w:rsidTr="008D5BA5">
        <w:trPr>
          <w:trHeight w:val="255"/>
        </w:trPr>
        <w:tc>
          <w:tcPr>
            <w:tcW w:w="4390" w:type="dxa"/>
            <w:shd w:val="clear" w:color="auto" w:fill="auto"/>
            <w:vAlign w:val="center"/>
            <w:hideMark/>
          </w:tcPr>
          <w:p w14:paraId="6A0C1BB5" w14:textId="77777777" w:rsidR="00983F9D" w:rsidRPr="007552F2" w:rsidRDefault="00983F9D" w:rsidP="00983F9D">
            <w:pPr>
              <w:spacing w:after="0" w:line="240" w:lineRule="auto"/>
              <w:rPr>
                <w:rFonts w:ascii="Calibri" w:eastAsia="Times New Roman" w:hAnsi="Calibri" w:cs="Calibri"/>
                <w:b/>
                <w:bCs/>
                <w:kern w:val="2"/>
                <w:sz w:val="20"/>
                <w:szCs w:val="20"/>
                <w:lang w:eastAsia="pl-PL"/>
                <w14:ligatures w14:val="standardContextual"/>
              </w:rPr>
            </w:pPr>
            <w:r w:rsidRPr="007552F2">
              <w:rPr>
                <w:rFonts w:ascii="Calibri" w:eastAsia="Times New Roman" w:hAnsi="Calibri" w:cs="Calibri"/>
                <w:b/>
                <w:bCs/>
                <w:kern w:val="2"/>
                <w:sz w:val="20"/>
                <w:szCs w:val="20"/>
                <w:lang w:eastAsia="pl-PL"/>
                <w14:ligatures w14:val="standardContextual"/>
              </w:rPr>
              <w:t>Razem</w:t>
            </w:r>
          </w:p>
        </w:tc>
        <w:tc>
          <w:tcPr>
            <w:tcW w:w="2010" w:type="dxa"/>
            <w:shd w:val="clear" w:color="auto" w:fill="auto"/>
            <w:vAlign w:val="center"/>
          </w:tcPr>
          <w:p w14:paraId="6D8FE2AA" w14:textId="77777777" w:rsidR="00983F9D" w:rsidRPr="007552F2" w:rsidRDefault="00983F9D" w:rsidP="00983F9D">
            <w:pPr>
              <w:spacing w:after="0" w:line="240" w:lineRule="auto"/>
              <w:jc w:val="center"/>
              <w:rPr>
                <w:rFonts w:ascii="Calibri" w:eastAsia="Times New Roman" w:hAnsi="Calibri" w:cs="Calibri"/>
                <w:b/>
                <w:bCs/>
                <w:kern w:val="2"/>
                <w:sz w:val="20"/>
                <w:szCs w:val="20"/>
                <w:lang w:eastAsia="pl-PL"/>
                <w14:ligatures w14:val="standardContextual"/>
              </w:rPr>
            </w:pPr>
            <w:r w:rsidRPr="007552F2">
              <w:rPr>
                <w:rFonts w:ascii="Calibri" w:eastAsia="Times New Roman" w:hAnsi="Calibri" w:cs="Calibri"/>
                <w:b/>
                <w:bCs/>
                <w:kern w:val="2"/>
                <w:sz w:val="20"/>
                <w:szCs w:val="20"/>
                <w:lang w:eastAsia="pl-PL"/>
                <w14:ligatures w14:val="standardContextual"/>
              </w:rPr>
              <w:t>582</w:t>
            </w:r>
          </w:p>
        </w:tc>
        <w:tc>
          <w:tcPr>
            <w:tcW w:w="1240" w:type="dxa"/>
            <w:shd w:val="clear" w:color="auto" w:fill="auto"/>
            <w:vAlign w:val="center"/>
          </w:tcPr>
          <w:p w14:paraId="43F793E3" w14:textId="77777777" w:rsidR="00983F9D" w:rsidRPr="007552F2" w:rsidRDefault="00983F9D" w:rsidP="00983F9D">
            <w:pPr>
              <w:spacing w:after="0" w:line="240" w:lineRule="auto"/>
              <w:jc w:val="center"/>
              <w:rPr>
                <w:rFonts w:ascii="Calibri" w:eastAsia="Times New Roman" w:hAnsi="Calibri" w:cs="Calibri"/>
                <w:b/>
                <w:bCs/>
                <w:kern w:val="2"/>
                <w:sz w:val="20"/>
                <w:szCs w:val="20"/>
                <w:lang w:eastAsia="pl-PL"/>
                <w14:ligatures w14:val="standardContextual"/>
              </w:rPr>
            </w:pPr>
            <w:r w:rsidRPr="007552F2">
              <w:rPr>
                <w:rFonts w:ascii="Calibri" w:eastAsia="Times New Roman" w:hAnsi="Calibri" w:cs="Calibri"/>
                <w:b/>
                <w:bCs/>
                <w:kern w:val="2"/>
                <w:sz w:val="20"/>
                <w:szCs w:val="20"/>
                <w:lang w:eastAsia="pl-PL"/>
                <w14:ligatures w14:val="standardContextual"/>
              </w:rPr>
              <w:t>299</w:t>
            </w:r>
          </w:p>
        </w:tc>
        <w:tc>
          <w:tcPr>
            <w:tcW w:w="1180" w:type="dxa"/>
            <w:shd w:val="clear" w:color="auto" w:fill="auto"/>
            <w:vAlign w:val="center"/>
          </w:tcPr>
          <w:p w14:paraId="0BF13652" w14:textId="77777777" w:rsidR="00983F9D" w:rsidRPr="007552F2" w:rsidRDefault="00983F9D" w:rsidP="00983F9D">
            <w:pPr>
              <w:spacing w:after="0" w:line="240" w:lineRule="auto"/>
              <w:jc w:val="center"/>
              <w:rPr>
                <w:rFonts w:ascii="Calibri" w:eastAsia="Times New Roman" w:hAnsi="Calibri" w:cs="Calibri"/>
                <w:b/>
                <w:bCs/>
                <w:kern w:val="2"/>
                <w:sz w:val="20"/>
                <w:szCs w:val="20"/>
                <w:lang w:eastAsia="pl-PL"/>
                <w14:ligatures w14:val="standardContextual"/>
              </w:rPr>
            </w:pPr>
            <w:r w:rsidRPr="007552F2">
              <w:rPr>
                <w:rFonts w:ascii="Calibri" w:eastAsia="Times New Roman" w:hAnsi="Calibri" w:cs="Calibri"/>
                <w:b/>
                <w:bCs/>
                <w:kern w:val="2"/>
                <w:sz w:val="20"/>
                <w:szCs w:val="20"/>
                <w:lang w:eastAsia="pl-PL"/>
                <w14:ligatures w14:val="standardContextual"/>
              </w:rPr>
              <w:t>117</w:t>
            </w:r>
          </w:p>
        </w:tc>
      </w:tr>
    </w:tbl>
    <w:p w14:paraId="102B3B6F" w14:textId="7C7A9CE6" w:rsidR="00983F9D" w:rsidRPr="00983F9D" w:rsidRDefault="00983F9D" w:rsidP="00983F9D">
      <w:pPr>
        <w:spacing w:before="240" w:after="240"/>
        <w:rPr>
          <w:rFonts w:eastAsia="Times New Roman" w:cstheme="minorHAnsi"/>
          <w:bCs/>
          <w:lang w:eastAsia="pl-PL"/>
        </w:rPr>
      </w:pPr>
      <w:r w:rsidRPr="007552F2">
        <w:rPr>
          <w:rFonts w:eastAsia="Times New Roman" w:cstheme="minorHAnsi"/>
          <w:bCs/>
          <w:lang w:eastAsia="pl-PL"/>
        </w:rPr>
        <w:t>Ponadto, uregulowan</w:t>
      </w:r>
      <w:r>
        <w:rPr>
          <w:rFonts w:eastAsia="Times New Roman" w:cstheme="minorHAnsi"/>
          <w:bCs/>
          <w:lang w:eastAsia="pl-PL"/>
        </w:rPr>
        <w:t xml:space="preserve">o </w:t>
      </w:r>
      <w:r w:rsidRPr="007552F2">
        <w:rPr>
          <w:rFonts w:eastAsia="Times New Roman" w:cstheme="minorHAnsi"/>
          <w:bCs/>
          <w:lang w:eastAsia="pl-PL"/>
        </w:rPr>
        <w:t>łącznie 164 tytuł</w:t>
      </w:r>
      <w:r>
        <w:rPr>
          <w:rFonts w:eastAsia="Times New Roman" w:cstheme="minorHAnsi"/>
          <w:bCs/>
          <w:lang w:eastAsia="pl-PL"/>
        </w:rPr>
        <w:t>y</w:t>
      </w:r>
      <w:r w:rsidRPr="007552F2">
        <w:rPr>
          <w:rFonts w:eastAsia="Times New Roman" w:cstheme="minorHAnsi"/>
          <w:bCs/>
          <w:lang w:eastAsia="pl-PL"/>
        </w:rPr>
        <w:t xml:space="preserve"> prawn</w:t>
      </w:r>
      <w:r>
        <w:rPr>
          <w:rFonts w:eastAsia="Times New Roman" w:cstheme="minorHAnsi"/>
          <w:bCs/>
          <w:lang w:eastAsia="pl-PL"/>
        </w:rPr>
        <w:t>e</w:t>
      </w:r>
      <w:r w:rsidRPr="007552F2">
        <w:rPr>
          <w:rFonts w:eastAsia="Times New Roman" w:cstheme="minorHAnsi"/>
          <w:bCs/>
          <w:lang w:eastAsia="pl-PL"/>
        </w:rPr>
        <w:t xml:space="preserve"> do lokali w drodze zawartych umów najmu bądź aneksów do umów najmu.</w:t>
      </w:r>
    </w:p>
    <w:p w14:paraId="7AE8D2EA" w14:textId="79CBAFB8" w:rsidR="00094658" w:rsidRPr="002C1EB6" w:rsidRDefault="00592C2A" w:rsidP="002776C6">
      <w:pPr>
        <w:pStyle w:val="Akapitzlist"/>
        <w:numPr>
          <w:ilvl w:val="2"/>
          <w:numId w:val="1"/>
        </w:numPr>
        <w:spacing w:before="360" w:after="240" w:line="240" w:lineRule="auto"/>
        <w:ind w:left="709" w:hanging="709"/>
        <w:contextualSpacing w:val="0"/>
        <w:outlineLvl w:val="2"/>
        <w:rPr>
          <w:rFonts w:eastAsia="Times New Roman" w:cstheme="minorHAnsi"/>
          <w:b/>
        </w:rPr>
      </w:pPr>
      <w:bookmarkStart w:id="45" w:name="_Toc155273350"/>
      <w:bookmarkStart w:id="46" w:name="_Toc189649891"/>
      <w:bookmarkEnd w:id="41"/>
      <w:bookmarkEnd w:id="44"/>
      <w:r w:rsidRPr="00322575">
        <w:rPr>
          <w:rFonts w:eastAsia="Times New Roman" w:cstheme="minorHAnsi"/>
          <w:b/>
        </w:rPr>
        <w:t>R</w:t>
      </w:r>
      <w:r w:rsidR="0065268E" w:rsidRPr="00322575">
        <w:rPr>
          <w:rFonts w:eastAsia="Times New Roman" w:cstheme="minorHAnsi"/>
          <w:b/>
        </w:rPr>
        <w:t>ealizacja</w:t>
      </w:r>
      <w:r w:rsidR="00A74C2C" w:rsidRPr="00322575">
        <w:rPr>
          <w:rFonts w:eastAsia="Times New Roman" w:cstheme="minorHAnsi"/>
          <w:b/>
        </w:rPr>
        <w:t xml:space="preserve"> programu Poznaj swojego najemcę</w:t>
      </w:r>
      <w:bookmarkEnd w:id="45"/>
      <w:bookmarkEnd w:id="46"/>
    </w:p>
    <w:p w14:paraId="310D074F" w14:textId="1487E7BA" w:rsidR="00382D1B" w:rsidRDefault="00024AE6" w:rsidP="002C1EB6">
      <w:pPr>
        <w:spacing w:before="240" w:after="240" w:line="240" w:lineRule="auto"/>
        <w:rPr>
          <w:rFonts w:eastAsia="Times New Roman" w:cstheme="minorHAnsi"/>
        </w:rPr>
      </w:pPr>
      <w:r w:rsidRPr="00322575">
        <w:rPr>
          <w:rFonts w:eastAsia="Times New Roman" w:cstheme="minorHAnsi"/>
        </w:rPr>
        <w:t>W</w:t>
      </w:r>
      <w:r w:rsidR="00094658" w:rsidRPr="00322575">
        <w:rPr>
          <w:rFonts w:eastAsia="Times New Roman" w:cstheme="minorHAnsi"/>
        </w:rPr>
        <w:t>yniki</w:t>
      </w:r>
      <w:r w:rsidRPr="00322575">
        <w:rPr>
          <w:rFonts w:eastAsia="Times New Roman" w:cstheme="minorHAnsi"/>
        </w:rPr>
        <w:t xml:space="preserve"> </w:t>
      </w:r>
      <w:r w:rsidR="00094658" w:rsidRPr="00322575">
        <w:rPr>
          <w:rFonts w:eastAsia="Times New Roman" w:cstheme="minorHAnsi"/>
        </w:rPr>
        <w:t xml:space="preserve">przeprowadzania programu weryfikacji sposobu wykorzystania mieszkaniowego zasobu Miasta przedstawia tabela </w:t>
      </w:r>
      <w:r w:rsidR="00184A9A" w:rsidRPr="00322575">
        <w:rPr>
          <w:rFonts w:eastAsia="Times New Roman" w:cstheme="minorHAnsi"/>
        </w:rPr>
        <w:t xml:space="preserve">nr </w:t>
      </w:r>
      <w:r w:rsidR="00EE333C" w:rsidRPr="00322575">
        <w:rPr>
          <w:rFonts w:eastAsia="Times New Roman" w:cstheme="minorHAnsi"/>
        </w:rPr>
        <w:t>9</w:t>
      </w:r>
      <w:r w:rsidR="00094658" w:rsidRPr="00322575">
        <w:rPr>
          <w:rFonts w:eastAsia="Times New Roman" w:cstheme="minorHAnsi"/>
        </w:rPr>
        <w:t>.</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3"/>
        <w:gridCol w:w="4394"/>
        <w:gridCol w:w="3685"/>
      </w:tblGrid>
      <w:tr w:rsidR="00F818EB" w:rsidRPr="00302DE6" w14:paraId="57FA12B7" w14:textId="77777777" w:rsidTr="008D5BA5">
        <w:trPr>
          <w:trHeight w:val="582"/>
        </w:trPr>
        <w:tc>
          <w:tcPr>
            <w:tcW w:w="9062" w:type="dxa"/>
            <w:gridSpan w:val="3"/>
            <w:shd w:val="clear" w:color="auto" w:fill="92D050"/>
            <w:vAlign w:val="center"/>
            <w:hideMark/>
          </w:tcPr>
          <w:p w14:paraId="265CFA46" w14:textId="4A030FCC" w:rsidR="00F818EB" w:rsidRPr="00A30F32" w:rsidRDefault="00F818EB" w:rsidP="002073EF">
            <w:pPr>
              <w:spacing w:after="0" w:line="240" w:lineRule="auto"/>
              <w:rPr>
                <w:rFonts w:eastAsia="Times New Roman" w:cstheme="minorHAnsi"/>
                <w:b/>
                <w:bCs/>
                <w:color w:val="000000"/>
                <w:sz w:val="20"/>
                <w:szCs w:val="20"/>
                <w:lang w:eastAsia="pl-PL"/>
              </w:rPr>
            </w:pPr>
            <w:r w:rsidRPr="00A30F32">
              <w:rPr>
                <w:rFonts w:eastAsia="Times New Roman" w:cstheme="minorHAnsi"/>
                <w:b/>
                <w:bCs/>
                <w:color w:val="000000"/>
                <w:sz w:val="20"/>
                <w:szCs w:val="20"/>
                <w:lang w:eastAsia="pl-PL"/>
              </w:rPr>
              <w:t>Tabela nr 9. Wyniki przeprowadzania programu weryfikacji sposobu wykorzystania mies</w:t>
            </w:r>
            <w:r w:rsidR="00C50992">
              <w:rPr>
                <w:rFonts w:eastAsia="Times New Roman" w:cstheme="minorHAnsi"/>
                <w:b/>
                <w:bCs/>
                <w:color w:val="000000"/>
                <w:sz w:val="20"/>
                <w:szCs w:val="20"/>
                <w:lang w:eastAsia="pl-PL"/>
              </w:rPr>
              <w:t>zkaniowego zasobu Miasta w 202</w:t>
            </w:r>
            <w:r w:rsidR="00806979">
              <w:rPr>
                <w:rFonts w:eastAsia="Times New Roman" w:cstheme="minorHAnsi"/>
                <w:b/>
                <w:bCs/>
                <w:color w:val="000000"/>
                <w:sz w:val="20"/>
                <w:szCs w:val="20"/>
                <w:lang w:eastAsia="pl-PL"/>
              </w:rPr>
              <w:t>4</w:t>
            </w:r>
            <w:r w:rsidR="008315EF">
              <w:rPr>
                <w:rFonts w:eastAsia="Times New Roman" w:cstheme="minorHAnsi"/>
                <w:b/>
                <w:bCs/>
                <w:color w:val="000000"/>
                <w:sz w:val="20"/>
                <w:szCs w:val="20"/>
                <w:lang w:eastAsia="pl-PL"/>
              </w:rPr>
              <w:t xml:space="preserve"> </w:t>
            </w:r>
            <w:r w:rsidRPr="00A30F32">
              <w:rPr>
                <w:rFonts w:eastAsia="Times New Roman" w:cstheme="minorHAnsi"/>
                <w:b/>
                <w:bCs/>
                <w:color w:val="000000"/>
                <w:sz w:val="20"/>
                <w:szCs w:val="20"/>
                <w:lang w:eastAsia="pl-PL"/>
              </w:rPr>
              <w:t>r.</w:t>
            </w:r>
          </w:p>
        </w:tc>
      </w:tr>
      <w:tr w:rsidR="00F818EB" w:rsidRPr="00302DE6" w14:paraId="5D72A4EA" w14:textId="77777777" w:rsidTr="008D5BA5">
        <w:trPr>
          <w:trHeight w:val="549"/>
        </w:trPr>
        <w:tc>
          <w:tcPr>
            <w:tcW w:w="5377" w:type="dxa"/>
            <w:gridSpan w:val="2"/>
            <w:vAlign w:val="center"/>
            <w:hideMark/>
          </w:tcPr>
          <w:p w14:paraId="2FACD4AB" w14:textId="7D8C0857" w:rsidR="00F818EB" w:rsidRPr="00A30F32" w:rsidRDefault="00F818EB" w:rsidP="002073EF">
            <w:pPr>
              <w:spacing w:after="0" w:line="240" w:lineRule="auto"/>
              <w:rPr>
                <w:rFonts w:eastAsia="Times New Roman" w:cstheme="minorHAnsi"/>
                <w:color w:val="000000"/>
                <w:sz w:val="20"/>
                <w:szCs w:val="20"/>
                <w:lang w:eastAsia="pl-PL"/>
              </w:rPr>
            </w:pPr>
            <w:r w:rsidRPr="00A30F32">
              <w:rPr>
                <w:rFonts w:eastAsia="Times New Roman" w:cstheme="minorHAnsi"/>
                <w:color w:val="000000"/>
                <w:sz w:val="20"/>
                <w:szCs w:val="20"/>
                <w:lang w:eastAsia="pl-PL"/>
              </w:rPr>
              <w:t>Liczba lokali wyznaczonych do zweryfikowania przez poszc</w:t>
            </w:r>
            <w:r w:rsidR="00C50992">
              <w:rPr>
                <w:rFonts w:eastAsia="Times New Roman" w:cstheme="minorHAnsi"/>
                <w:color w:val="000000"/>
                <w:sz w:val="20"/>
                <w:szCs w:val="20"/>
                <w:lang w:eastAsia="pl-PL"/>
              </w:rPr>
              <w:t>zególnych administratorów w 202</w:t>
            </w:r>
            <w:r w:rsidR="00806979">
              <w:rPr>
                <w:rFonts w:eastAsia="Times New Roman" w:cstheme="minorHAnsi"/>
                <w:color w:val="000000"/>
                <w:sz w:val="20"/>
                <w:szCs w:val="20"/>
                <w:lang w:eastAsia="pl-PL"/>
              </w:rPr>
              <w:t>4</w:t>
            </w:r>
            <w:r w:rsidRPr="00A30F32">
              <w:rPr>
                <w:rFonts w:eastAsia="Times New Roman" w:cstheme="minorHAnsi"/>
                <w:color w:val="000000"/>
                <w:sz w:val="20"/>
                <w:szCs w:val="20"/>
                <w:lang w:eastAsia="pl-PL"/>
              </w:rPr>
              <w:t xml:space="preserve"> r. </w:t>
            </w:r>
          </w:p>
        </w:tc>
        <w:tc>
          <w:tcPr>
            <w:tcW w:w="3685" w:type="dxa"/>
            <w:noWrap/>
            <w:vAlign w:val="center"/>
          </w:tcPr>
          <w:p w14:paraId="146763F7" w14:textId="637348AF" w:rsidR="00F818EB" w:rsidRPr="00A30F32" w:rsidRDefault="00AC6603" w:rsidP="002073EF">
            <w:pPr>
              <w:spacing w:after="0" w:line="240" w:lineRule="auto"/>
              <w:jc w:val="center"/>
              <w:rPr>
                <w:rFonts w:eastAsia="Times New Roman" w:cstheme="minorHAnsi"/>
                <w:b/>
                <w:bCs/>
                <w:color w:val="000000"/>
                <w:sz w:val="20"/>
                <w:szCs w:val="20"/>
                <w:lang w:eastAsia="pl-PL"/>
              </w:rPr>
            </w:pPr>
            <w:r>
              <w:rPr>
                <w:rFonts w:eastAsia="Times New Roman" w:cstheme="minorHAnsi"/>
                <w:b/>
                <w:bCs/>
                <w:color w:val="000000"/>
                <w:sz w:val="20"/>
                <w:szCs w:val="20"/>
                <w:lang w:eastAsia="pl-PL"/>
              </w:rPr>
              <w:t>1</w:t>
            </w:r>
            <w:r w:rsidR="002776C6">
              <w:rPr>
                <w:rFonts w:eastAsia="Times New Roman" w:cstheme="minorHAnsi"/>
                <w:b/>
                <w:bCs/>
                <w:color w:val="000000"/>
                <w:sz w:val="20"/>
                <w:szCs w:val="20"/>
                <w:lang w:eastAsia="pl-PL"/>
              </w:rPr>
              <w:t xml:space="preserve"> </w:t>
            </w:r>
            <w:r>
              <w:rPr>
                <w:rFonts w:eastAsia="Times New Roman" w:cstheme="minorHAnsi"/>
                <w:b/>
                <w:bCs/>
                <w:color w:val="000000"/>
                <w:sz w:val="20"/>
                <w:szCs w:val="20"/>
                <w:lang w:eastAsia="pl-PL"/>
              </w:rPr>
              <w:t>605</w:t>
            </w:r>
          </w:p>
        </w:tc>
      </w:tr>
      <w:tr w:rsidR="00F818EB" w:rsidRPr="00302DE6" w14:paraId="3A3C317E" w14:textId="77777777" w:rsidTr="008D5BA5">
        <w:trPr>
          <w:trHeight w:val="544"/>
        </w:trPr>
        <w:tc>
          <w:tcPr>
            <w:tcW w:w="5377" w:type="dxa"/>
            <w:gridSpan w:val="2"/>
            <w:vAlign w:val="center"/>
            <w:hideMark/>
          </w:tcPr>
          <w:p w14:paraId="122D88F7" w14:textId="3C337692" w:rsidR="00F818EB" w:rsidRPr="00A30F32" w:rsidRDefault="00F818EB" w:rsidP="002073EF">
            <w:pPr>
              <w:spacing w:after="0" w:line="240" w:lineRule="auto"/>
              <w:rPr>
                <w:rFonts w:eastAsia="Times New Roman" w:cstheme="minorHAnsi"/>
                <w:color w:val="000000"/>
                <w:sz w:val="20"/>
                <w:szCs w:val="20"/>
                <w:lang w:eastAsia="pl-PL"/>
              </w:rPr>
            </w:pPr>
            <w:r w:rsidRPr="00A30F32">
              <w:rPr>
                <w:rFonts w:eastAsia="Times New Roman" w:cstheme="minorHAnsi"/>
                <w:color w:val="000000"/>
                <w:sz w:val="20"/>
                <w:szCs w:val="20"/>
                <w:lang w:eastAsia="pl-PL"/>
              </w:rPr>
              <w:t>Liczba lokali zweryfikowanych formalnie poprzez rozesł</w:t>
            </w:r>
            <w:r w:rsidR="00C50992">
              <w:rPr>
                <w:rFonts w:eastAsia="Times New Roman" w:cstheme="minorHAnsi"/>
                <w:color w:val="000000"/>
                <w:sz w:val="20"/>
                <w:szCs w:val="20"/>
                <w:lang w:eastAsia="pl-PL"/>
              </w:rPr>
              <w:t>anie ankiety/oświadczenia w 202</w:t>
            </w:r>
            <w:r w:rsidR="00806979">
              <w:rPr>
                <w:rFonts w:eastAsia="Times New Roman" w:cstheme="minorHAnsi"/>
                <w:color w:val="000000"/>
                <w:sz w:val="20"/>
                <w:szCs w:val="20"/>
                <w:lang w:eastAsia="pl-PL"/>
              </w:rPr>
              <w:t>4</w:t>
            </w:r>
            <w:r w:rsidRPr="00A30F32">
              <w:rPr>
                <w:rFonts w:eastAsia="Times New Roman" w:cstheme="minorHAnsi"/>
                <w:color w:val="000000"/>
                <w:sz w:val="20"/>
                <w:szCs w:val="20"/>
                <w:lang w:eastAsia="pl-PL"/>
              </w:rPr>
              <w:t xml:space="preserve"> r. </w:t>
            </w:r>
          </w:p>
        </w:tc>
        <w:tc>
          <w:tcPr>
            <w:tcW w:w="3685" w:type="dxa"/>
            <w:noWrap/>
            <w:vAlign w:val="center"/>
          </w:tcPr>
          <w:p w14:paraId="77EC2B0B" w14:textId="29104120" w:rsidR="00F818EB" w:rsidRPr="00A30F32" w:rsidRDefault="00AC6603" w:rsidP="002073EF">
            <w:pPr>
              <w:spacing w:after="0" w:line="240" w:lineRule="auto"/>
              <w:jc w:val="center"/>
              <w:rPr>
                <w:rFonts w:eastAsia="Times New Roman" w:cstheme="minorHAnsi"/>
                <w:b/>
                <w:bCs/>
                <w:color w:val="000000"/>
                <w:sz w:val="20"/>
                <w:szCs w:val="20"/>
                <w:lang w:eastAsia="pl-PL"/>
              </w:rPr>
            </w:pPr>
            <w:r>
              <w:rPr>
                <w:rFonts w:eastAsia="Times New Roman" w:cstheme="minorHAnsi"/>
                <w:b/>
                <w:bCs/>
                <w:color w:val="000000"/>
                <w:sz w:val="20"/>
                <w:szCs w:val="20"/>
                <w:lang w:eastAsia="pl-PL"/>
              </w:rPr>
              <w:t>0</w:t>
            </w:r>
          </w:p>
        </w:tc>
      </w:tr>
      <w:tr w:rsidR="00F818EB" w:rsidRPr="00302DE6" w14:paraId="190D0845" w14:textId="77777777" w:rsidTr="008D5BA5">
        <w:trPr>
          <w:trHeight w:val="537"/>
        </w:trPr>
        <w:tc>
          <w:tcPr>
            <w:tcW w:w="5377" w:type="dxa"/>
            <w:gridSpan w:val="2"/>
            <w:vAlign w:val="center"/>
            <w:hideMark/>
          </w:tcPr>
          <w:p w14:paraId="32438937" w14:textId="68DA07B8" w:rsidR="00F818EB" w:rsidRPr="00A30F32" w:rsidRDefault="00F818EB" w:rsidP="002073EF">
            <w:pPr>
              <w:spacing w:after="0" w:line="240" w:lineRule="auto"/>
              <w:rPr>
                <w:rFonts w:eastAsia="Times New Roman" w:cstheme="minorHAnsi"/>
                <w:color w:val="000000"/>
                <w:sz w:val="20"/>
                <w:szCs w:val="20"/>
                <w:lang w:eastAsia="pl-PL"/>
              </w:rPr>
            </w:pPr>
            <w:r w:rsidRPr="00A30F32">
              <w:rPr>
                <w:rFonts w:eastAsia="Times New Roman" w:cstheme="minorHAnsi"/>
                <w:color w:val="000000"/>
                <w:sz w:val="20"/>
                <w:szCs w:val="20"/>
                <w:lang w:eastAsia="pl-PL"/>
              </w:rPr>
              <w:t>Liczba lokali zweryfikowanych po</w:t>
            </w:r>
            <w:r w:rsidR="00C50992">
              <w:rPr>
                <w:rFonts w:eastAsia="Times New Roman" w:cstheme="minorHAnsi"/>
                <w:color w:val="000000"/>
                <w:sz w:val="20"/>
                <w:szCs w:val="20"/>
                <w:lang w:eastAsia="pl-PL"/>
              </w:rPr>
              <w:t>przez bezpośredni kontakt w 202</w:t>
            </w:r>
            <w:r w:rsidR="00806979">
              <w:rPr>
                <w:rFonts w:eastAsia="Times New Roman" w:cstheme="minorHAnsi"/>
                <w:color w:val="000000"/>
                <w:sz w:val="20"/>
                <w:szCs w:val="20"/>
                <w:lang w:eastAsia="pl-PL"/>
              </w:rPr>
              <w:t>4</w:t>
            </w:r>
            <w:r w:rsidRPr="00A30F32">
              <w:rPr>
                <w:rFonts w:eastAsia="Times New Roman" w:cstheme="minorHAnsi"/>
                <w:color w:val="000000"/>
                <w:sz w:val="20"/>
                <w:szCs w:val="20"/>
                <w:lang w:eastAsia="pl-PL"/>
              </w:rPr>
              <w:t xml:space="preserve"> r. (tj. w których na skutek wizyty odebrano oświadczenie)</w:t>
            </w:r>
          </w:p>
        </w:tc>
        <w:tc>
          <w:tcPr>
            <w:tcW w:w="3685" w:type="dxa"/>
            <w:noWrap/>
            <w:vAlign w:val="center"/>
          </w:tcPr>
          <w:p w14:paraId="63F3BFAC" w14:textId="58B83F02" w:rsidR="00F818EB" w:rsidRPr="00A30F32" w:rsidRDefault="00AC6603" w:rsidP="002073EF">
            <w:pPr>
              <w:spacing w:after="0" w:line="240" w:lineRule="auto"/>
              <w:jc w:val="center"/>
              <w:rPr>
                <w:rFonts w:eastAsia="Times New Roman" w:cstheme="minorHAnsi"/>
                <w:b/>
                <w:bCs/>
                <w:color w:val="000000"/>
                <w:sz w:val="20"/>
                <w:szCs w:val="20"/>
                <w:lang w:eastAsia="pl-PL"/>
              </w:rPr>
            </w:pPr>
            <w:r>
              <w:rPr>
                <w:rFonts w:eastAsia="Times New Roman" w:cstheme="minorHAnsi"/>
                <w:b/>
                <w:bCs/>
                <w:color w:val="000000"/>
                <w:sz w:val="20"/>
                <w:szCs w:val="20"/>
                <w:lang w:eastAsia="pl-PL"/>
              </w:rPr>
              <w:t>3</w:t>
            </w:r>
            <w:r w:rsidR="002776C6">
              <w:rPr>
                <w:rFonts w:eastAsia="Times New Roman" w:cstheme="minorHAnsi"/>
                <w:b/>
                <w:bCs/>
                <w:color w:val="000000"/>
                <w:sz w:val="20"/>
                <w:szCs w:val="20"/>
                <w:lang w:eastAsia="pl-PL"/>
              </w:rPr>
              <w:t xml:space="preserve"> </w:t>
            </w:r>
            <w:r>
              <w:rPr>
                <w:rFonts w:eastAsia="Times New Roman" w:cstheme="minorHAnsi"/>
                <w:b/>
                <w:bCs/>
                <w:color w:val="000000"/>
                <w:sz w:val="20"/>
                <w:szCs w:val="20"/>
                <w:lang w:eastAsia="pl-PL"/>
              </w:rPr>
              <w:t>014</w:t>
            </w:r>
          </w:p>
        </w:tc>
      </w:tr>
      <w:tr w:rsidR="00F818EB" w:rsidRPr="00302DE6" w14:paraId="791CD19A" w14:textId="77777777" w:rsidTr="008D5BA5">
        <w:trPr>
          <w:trHeight w:val="577"/>
        </w:trPr>
        <w:tc>
          <w:tcPr>
            <w:tcW w:w="5377" w:type="dxa"/>
            <w:gridSpan w:val="2"/>
            <w:vAlign w:val="center"/>
            <w:hideMark/>
          </w:tcPr>
          <w:p w14:paraId="2403104A" w14:textId="77777777" w:rsidR="00F818EB" w:rsidRPr="00A30F32" w:rsidRDefault="00F818EB" w:rsidP="002073EF">
            <w:pPr>
              <w:spacing w:after="0" w:line="240" w:lineRule="auto"/>
              <w:rPr>
                <w:rFonts w:eastAsia="Times New Roman" w:cstheme="minorHAnsi"/>
                <w:color w:val="000000"/>
                <w:sz w:val="20"/>
                <w:szCs w:val="20"/>
                <w:lang w:eastAsia="pl-PL"/>
              </w:rPr>
            </w:pPr>
            <w:r w:rsidRPr="00A30F32">
              <w:rPr>
                <w:rFonts w:eastAsia="Times New Roman" w:cstheme="minorHAnsi"/>
                <w:color w:val="000000"/>
                <w:sz w:val="20"/>
                <w:szCs w:val="20"/>
                <w:lang w:eastAsia="pl-PL"/>
              </w:rPr>
              <w:t xml:space="preserve">Liczba lokali zweryfikowanych poprzez odebranie oświadczenia w siedzibie administracji/organu/jednostki </w:t>
            </w:r>
          </w:p>
        </w:tc>
        <w:tc>
          <w:tcPr>
            <w:tcW w:w="3685" w:type="dxa"/>
            <w:noWrap/>
            <w:vAlign w:val="center"/>
          </w:tcPr>
          <w:p w14:paraId="2494BCD4" w14:textId="64BAD8B0" w:rsidR="00F818EB" w:rsidRPr="00A30F32" w:rsidRDefault="00AC6603" w:rsidP="002073EF">
            <w:pPr>
              <w:spacing w:after="0" w:line="240" w:lineRule="auto"/>
              <w:jc w:val="center"/>
              <w:rPr>
                <w:rFonts w:eastAsia="Times New Roman" w:cstheme="minorHAnsi"/>
                <w:b/>
                <w:bCs/>
                <w:color w:val="000000"/>
                <w:sz w:val="20"/>
                <w:szCs w:val="20"/>
                <w:lang w:eastAsia="pl-PL"/>
              </w:rPr>
            </w:pPr>
            <w:r>
              <w:rPr>
                <w:rFonts w:eastAsia="Times New Roman" w:cstheme="minorHAnsi"/>
                <w:b/>
                <w:bCs/>
                <w:color w:val="000000"/>
                <w:sz w:val="20"/>
                <w:szCs w:val="20"/>
                <w:lang w:eastAsia="pl-PL"/>
              </w:rPr>
              <w:t>86</w:t>
            </w:r>
          </w:p>
        </w:tc>
      </w:tr>
      <w:tr w:rsidR="00F818EB" w:rsidRPr="00302DE6" w14:paraId="4A47356A" w14:textId="77777777" w:rsidTr="008D5BA5">
        <w:trPr>
          <w:trHeight w:val="667"/>
        </w:trPr>
        <w:tc>
          <w:tcPr>
            <w:tcW w:w="5377" w:type="dxa"/>
            <w:gridSpan w:val="2"/>
            <w:vAlign w:val="center"/>
            <w:hideMark/>
          </w:tcPr>
          <w:p w14:paraId="61A1F0D0" w14:textId="77777777" w:rsidR="00F818EB" w:rsidRPr="00A30F32" w:rsidRDefault="00F818EB" w:rsidP="002073EF">
            <w:pPr>
              <w:spacing w:after="0" w:line="240" w:lineRule="auto"/>
              <w:rPr>
                <w:rFonts w:eastAsia="Times New Roman" w:cstheme="minorHAnsi"/>
                <w:color w:val="000000"/>
                <w:sz w:val="20"/>
                <w:szCs w:val="20"/>
                <w:lang w:eastAsia="pl-PL"/>
              </w:rPr>
            </w:pPr>
            <w:r w:rsidRPr="00A30F32">
              <w:rPr>
                <w:rFonts w:eastAsia="Times New Roman" w:cstheme="minorHAnsi"/>
                <w:color w:val="000000"/>
                <w:sz w:val="20"/>
                <w:szCs w:val="20"/>
                <w:lang w:eastAsia="pl-PL"/>
              </w:rPr>
              <w:t xml:space="preserve">Liczba lokali, które nie zostały zweryfikowane w drodze bezpośredniego kontaktu w ciągu ostatnich 3 lat </w:t>
            </w:r>
          </w:p>
        </w:tc>
        <w:tc>
          <w:tcPr>
            <w:tcW w:w="3685" w:type="dxa"/>
            <w:noWrap/>
            <w:vAlign w:val="center"/>
          </w:tcPr>
          <w:p w14:paraId="1CA03CBF" w14:textId="2F561CF9" w:rsidR="00F818EB" w:rsidRPr="00A30F32" w:rsidRDefault="00AC6603" w:rsidP="002073EF">
            <w:pPr>
              <w:spacing w:after="0" w:line="240" w:lineRule="auto"/>
              <w:jc w:val="center"/>
              <w:rPr>
                <w:rFonts w:eastAsia="Times New Roman" w:cstheme="minorHAnsi"/>
                <w:b/>
                <w:bCs/>
                <w:color w:val="000000"/>
                <w:sz w:val="20"/>
                <w:szCs w:val="20"/>
                <w:lang w:eastAsia="pl-PL"/>
              </w:rPr>
            </w:pPr>
            <w:r>
              <w:rPr>
                <w:rFonts w:eastAsia="Times New Roman" w:cstheme="minorHAnsi"/>
                <w:b/>
                <w:bCs/>
                <w:color w:val="000000"/>
                <w:sz w:val="20"/>
                <w:szCs w:val="20"/>
                <w:lang w:eastAsia="pl-PL"/>
              </w:rPr>
              <w:t>1</w:t>
            </w:r>
            <w:r w:rsidR="002776C6">
              <w:rPr>
                <w:rFonts w:eastAsia="Times New Roman" w:cstheme="minorHAnsi"/>
                <w:b/>
                <w:bCs/>
                <w:color w:val="000000"/>
                <w:sz w:val="20"/>
                <w:szCs w:val="20"/>
                <w:lang w:eastAsia="pl-PL"/>
              </w:rPr>
              <w:t xml:space="preserve"> </w:t>
            </w:r>
            <w:r>
              <w:rPr>
                <w:rFonts w:eastAsia="Times New Roman" w:cstheme="minorHAnsi"/>
                <w:b/>
                <w:bCs/>
                <w:color w:val="000000"/>
                <w:sz w:val="20"/>
                <w:szCs w:val="20"/>
                <w:lang w:eastAsia="pl-PL"/>
              </w:rPr>
              <w:t>297</w:t>
            </w:r>
          </w:p>
        </w:tc>
      </w:tr>
      <w:tr w:rsidR="00F818EB" w:rsidRPr="00302DE6" w14:paraId="2F0CA631" w14:textId="77777777" w:rsidTr="008D5BA5">
        <w:trPr>
          <w:trHeight w:val="866"/>
        </w:trPr>
        <w:tc>
          <w:tcPr>
            <w:tcW w:w="983" w:type="dxa"/>
            <w:vMerge w:val="restart"/>
            <w:textDirection w:val="btLr"/>
            <w:vAlign w:val="center"/>
            <w:hideMark/>
          </w:tcPr>
          <w:p w14:paraId="28D90F08" w14:textId="0074757F" w:rsidR="00F818EB" w:rsidRPr="00A30F32" w:rsidRDefault="00F818EB" w:rsidP="00AC6603">
            <w:pPr>
              <w:spacing w:after="0" w:line="240" w:lineRule="auto"/>
              <w:jc w:val="center"/>
              <w:rPr>
                <w:rFonts w:eastAsia="Times New Roman" w:cstheme="minorHAnsi"/>
                <w:color w:val="000000"/>
                <w:sz w:val="20"/>
                <w:szCs w:val="20"/>
                <w:lang w:eastAsia="pl-PL"/>
              </w:rPr>
            </w:pPr>
            <w:r w:rsidRPr="00A30F32">
              <w:rPr>
                <w:rFonts w:eastAsia="Times New Roman" w:cstheme="minorHAnsi"/>
                <w:color w:val="000000"/>
                <w:sz w:val="20"/>
                <w:szCs w:val="20"/>
                <w:lang w:eastAsia="pl-PL"/>
              </w:rPr>
              <w:t xml:space="preserve">Liczba stwierdzonych nieprawidłowości w </w:t>
            </w:r>
            <w:r w:rsidR="009E0DFF">
              <w:rPr>
                <w:rFonts w:eastAsia="Times New Roman" w:cstheme="minorHAnsi"/>
                <w:sz w:val="20"/>
                <w:szCs w:val="20"/>
                <w:lang w:eastAsia="pl-PL"/>
              </w:rPr>
              <w:t>202</w:t>
            </w:r>
            <w:r w:rsidR="00806979">
              <w:rPr>
                <w:rFonts w:eastAsia="Times New Roman" w:cstheme="minorHAnsi"/>
                <w:sz w:val="20"/>
                <w:szCs w:val="20"/>
                <w:lang w:eastAsia="pl-PL"/>
              </w:rPr>
              <w:t>4</w:t>
            </w:r>
            <w:r w:rsidRPr="00A30F32">
              <w:rPr>
                <w:rFonts w:eastAsia="Times New Roman" w:cstheme="minorHAnsi"/>
                <w:sz w:val="20"/>
                <w:szCs w:val="20"/>
                <w:lang w:eastAsia="pl-PL"/>
              </w:rPr>
              <w:t xml:space="preserve"> </w:t>
            </w:r>
            <w:r w:rsidRPr="00A30F32">
              <w:rPr>
                <w:rFonts w:eastAsia="Times New Roman" w:cstheme="minorHAnsi"/>
                <w:color w:val="000000"/>
                <w:sz w:val="20"/>
                <w:szCs w:val="20"/>
                <w:lang w:eastAsia="pl-PL"/>
              </w:rPr>
              <w:t>r.</w:t>
            </w:r>
          </w:p>
        </w:tc>
        <w:tc>
          <w:tcPr>
            <w:tcW w:w="4394" w:type="dxa"/>
            <w:vAlign w:val="center"/>
            <w:hideMark/>
          </w:tcPr>
          <w:p w14:paraId="2A22727C" w14:textId="77777777" w:rsidR="00F818EB" w:rsidRPr="00A30F32" w:rsidRDefault="00F818EB" w:rsidP="002073EF">
            <w:pPr>
              <w:spacing w:after="0" w:line="240" w:lineRule="auto"/>
              <w:rPr>
                <w:rFonts w:eastAsia="Times New Roman" w:cstheme="minorHAnsi"/>
                <w:color w:val="000000"/>
                <w:sz w:val="20"/>
                <w:szCs w:val="20"/>
                <w:lang w:eastAsia="pl-PL"/>
              </w:rPr>
            </w:pPr>
            <w:r w:rsidRPr="00A30F32">
              <w:rPr>
                <w:rFonts w:eastAsia="Times New Roman" w:cstheme="minorHAnsi"/>
                <w:color w:val="000000"/>
                <w:sz w:val="20"/>
                <w:szCs w:val="20"/>
                <w:lang w:eastAsia="pl-PL"/>
              </w:rPr>
              <w:t>art.11 ust. 2 pkt. 3 podnajmowanie lokalu bez zgody właściciela</w:t>
            </w:r>
          </w:p>
        </w:tc>
        <w:tc>
          <w:tcPr>
            <w:tcW w:w="3685" w:type="dxa"/>
            <w:noWrap/>
            <w:vAlign w:val="center"/>
          </w:tcPr>
          <w:p w14:paraId="068ECAF4" w14:textId="6630ACCB" w:rsidR="00F818EB" w:rsidRPr="00A30F32" w:rsidRDefault="00AC6603" w:rsidP="002073EF">
            <w:pPr>
              <w:spacing w:after="0" w:line="240" w:lineRule="auto"/>
              <w:jc w:val="center"/>
              <w:rPr>
                <w:rFonts w:eastAsia="Times New Roman" w:cstheme="minorHAnsi"/>
                <w:b/>
                <w:bCs/>
                <w:color w:val="000000"/>
                <w:sz w:val="20"/>
                <w:szCs w:val="20"/>
                <w:lang w:eastAsia="pl-PL"/>
              </w:rPr>
            </w:pPr>
            <w:r>
              <w:rPr>
                <w:rFonts w:eastAsia="Times New Roman" w:cstheme="minorHAnsi"/>
                <w:b/>
                <w:bCs/>
                <w:color w:val="000000"/>
                <w:sz w:val="20"/>
                <w:szCs w:val="20"/>
                <w:lang w:eastAsia="pl-PL"/>
              </w:rPr>
              <w:t>2</w:t>
            </w:r>
          </w:p>
        </w:tc>
      </w:tr>
      <w:tr w:rsidR="00F818EB" w:rsidRPr="00302DE6" w14:paraId="49DED68F" w14:textId="77777777" w:rsidTr="008D5BA5">
        <w:trPr>
          <w:trHeight w:val="547"/>
        </w:trPr>
        <w:tc>
          <w:tcPr>
            <w:tcW w:w="983" w:type="dxa"/>
            <w:vMerge/>
            <w:vAlign w:val="center"/>
            <w:hideMark/>
          </w:tcPr>
          <w:p w14:paraId="13507E72" w14:textId="77777777" w:rsidR="00F818EB" w:rsidRPr="00A30F32" w:rsidRDefault="00F818EB" w:rsidP="002073EF">
            <w:pPr>
              <w:spacing w:after="0" w:line="240" w:lineRule="auto"/>
              <w:rPr>
                <w:rFonts w:eastAsia="Times New Roman" w:cstheme="minorHAnsi"/>
                <w:color w:val="000000"/>
                <w:sz w:val="20"/>
                <w:szCs w:val="20"/>
                <w:lang w:eastAsia="pl-PL"/>
              </w:rPr>
            </w:pPr>
          </w:p>
        </w:tc>
        <w:tc>
          <w:tcPr>
            <w:tcW w:w="4394" w:type="dxa"/>
            <w:vAlign w:val="center"/>
            <w:hideMark/>
          </w:tcPr>
          <w:p w14:paraId="120F8A53" w14:textId="77777777" w:rsidR="00F818EB" w:rsidRPr="00A30F32" w:rsidRDefault="00F818EB" w:rsidP="002073EF">
            <w:pPr>
              <w:spacing w:after="0" w:line="240" w:lineRule="auto"/>
              <w:rPr>
                <w:rFonts w:eastAsia="Times New Roman" w:cstheme="minorHAnsi"/>
                <w:color w:val="000000"/>
                <w:sz w:val="20"/>
                <w:szCs w:val="20"/>
                <w:lang w:eastAsia="pl-PL"/>
              </w:rPr>
            </w:pPr>
            <w:r w:rsidRPr="00A30F32">
              <w:rPr>
                <w:rFonts w:eastAsia="Times New Roman" w:cstheme="minorHAnsi"/>
                <w:color w:val="000000"/>
                <w:sz w:val="20"/>
                <w:szCs w:val="20"/>
                <w:lang w:eastAsia="pl-PL"/>
              </w:rPr>
              <w:t>art.11 ust. 3 pkt. 1 niezamieszkiwanie najemcy w lokalu</w:t>
            </w:r>
          </w:p>
        </w:tc>
        <w:tc>
          <w:tcPr>
            <w:tcW w:w="3685" w:type="dxa"/>
            <w:noWrap/>
            <w:vAlign w:val="center"/>
          </w:tcPr>
          <w:p w14:paraId="793A3A63" w14:textId="7461C6E7" w:rsidR="00F818EB" w:rsidRPr="00A30F32" w:rsidRDefault="00AC6603" w:rsidP="002073EF">
            <w:pPr>
              <w:spacing w:after="0" w:line="240" w:lineRule="auto"/>
              <w:jc w:val="center"/>
              <w:rPr>
                <w:rFonts w:eastAsia="Times New Roman" w:cstheme="minorHAnsi"/>
                <w:b/>
                <w:bCs/>
                <w:color w:val="000000"/>
                <w:sz w:val="20"/>
                <w:szCs w:val="20"/>
                <w:lang w:eastAsia="pl-PL"/>
              </w:rPr>
            </w:pPr>
            <w:r>
              <w:rPr>
                <w:rFonts w:eastAsia="Times New Roman" w:cstheme="minorHAnsi"/>
                <w:b/>
                <w:bCs/>
                <w:color w:val="000000"/>
                <w:sz w:val="20"/>
                <w:szCs w:val="20"/>
                <w:lang w:eastAsia="pl-PL"/>
              </w:rPr>
              <w:t>1</w:t>
            </w:r>
          </w:p>
        </w:tc>
      </w:tr>
      <w:tr w:rsidR="00F818EB" w:rsidRPr="00302DE6" w14:paraId="2BF37317" w14:textId="77777777" w:rsidTr="008D5BA5">
        <w:trPr>
          <w:trHeight w:val="568"/>
        </w:trPr>
        <w:tc>
          <w:tcPr>
            <w:tcW w:w="983" w:type="dxa"/>
            <w:vMerge/>
            <w:vAlign w:val="center"/>
            <w:hideMark/>
          </w:tcPr>
          <w:p w14:paraId="04DA09B0" w14:textId="77777777" w:rsidR="00F818EB" w:rsidRPr="00A30F32" w:rsidRDefault="00F818EB" w:rsidP="002073EF">
            <w:pPr>
              <w:spacing w:after="0" w:line="240" w:lineRule="auto"/>
              <w:rPr>
                <w:rFonts w:eastAsia="Times New Roman" w:cstheme="minorHAnsi"/>
                <w:color w:val="000000"/>
                <w:sz w:val="20"/>
                <w:szCs w:val="20"/>
                <w:lang w:eastAsia="pl-PL"/>
              </w:rPr>
            </w:pPr>
          </w:p>
        </w:tc>
        <w:tc>
          <w:tcPr>
            <w:tcW w:w="4394" w:type="dxa"/>
            <w:vAlign w:val="center"/>
            <w:hideMark/>
          </w:tcPr>
          <w:p w14:paraId="3BB26155" w14:textId="77777777" w:rsidR="00F818EB" w:rsidRPr="00A30F32" w:rsidRDefault="00F818EB" w:rsidP="002073EF">
            <w:pPr>
              <w:spacing w:after="0" w:line="240" w:lineRule="auto"/>
              <w:rPr>
                <w:rFonts w:eastAsia="Times New Roman" w:cstheme="minorHAnsi"/>
                <w:color w:val="000000"/>
                <w:sz w:val="20"/>
                <w:szCs w:val="20"/>
                <w:lang w:eastAsia="pl-PL"/>
              </w:rPr>
            </w:pPr>
            <w:r w:rsidRPr="00A30F32">
              <w:rPr>
                <w:rFonts w:eastAsia="Times New Roman" w:cstheme="minorHAnsi"/>
                <w:color w:val="000000"/>
                <w:sz w:val="20"/>
                <w:szCs w:val="20"/>
                <w:lang w:eastAsia="pl-PL"/>
              </w:rPr>
              <w:t>art.11 ust. 3 pkt. 2  posiadanie tytułu prawnego do innego lokalu</w:t>
            </w:r>
          </w:p>
        </w:tc>
        <w:tc>
          <w:tcPr>
            <w:tcW w:w="3685" w:type="dxa"/>
            <w:noWrap/>
            <w:vAlign w:val="center"/>
          </w:tcPr>
          <w:p w14:paraId="454CBCCA" w14:textId="66187FFB" w:rsidR="00F818EB" w:rsidRPr="00A30F32" w:rsidRDefault="00AC6603" w:rsidP="002073EF">
            <w:pPr>
              <w:spacing w:after="0" w:line="240" w:lineRule="auto"/>
              <w:jc w:val="center"/>
              <w:rPr>
                <w:rFonts w:eastAsia="Times New Roman" w:cstheme="minorHAnsi"/>
                <w:b/>
                <w:bCs/>
                <w:color w:val="000000"/>
                <w:sz w:val="20"/>
                <w:szCs w:val="20"/>
                <w:lang w:eastAsia="pl-PL"/>
              </w:rPr>
            </w:pPr>
            <w:r>
              <w:rPr>
                <w:rFonts w:eastAsia="Times New Roman" w:cstheme="minorHAnsi"/>
                <w:b/>
                <w:bCs/>
                <w:color w:val="000000"/>
                <w:sz w:val="20"/>
                <w:szCs w:val="20"/>
                <w:lang w:eastAsia="pl-PL"/>
              </w:rPr>
              <w:t>4</w:t>
            </w:r>
          </w:p>
        </w:tc>
      </w:tr>
      <w:tr w:rsidR="00F818EB" w:rsidRPr="00302DE6" w14:paraId="05CB1CFB" w14:textId="77777777" w:rsidTr="008D5BA5">
        <w:trPr>
          <w:trHeight w:val="392"/>
        </w:trPr>
        <w:tc>
          <w:tcPr>
            <w:tcW w:w="983" w:type="dxa"/>
            <w:vMerge/>
            <w:vAlign w:val="center"/>
            <w:hideMark/>
          </w:tcPr>
          <w:p w14:paraId="35930DCD" w14:textId="77777777" w:rsidR="00F818EB" w:rsidRPr="00A30F32" w:rsidRDefault="00F818EB" w:rsidP="002073EF">
            <w:pPr>
              <w:spacing w:after="0" w:line="240" w:lineRule="auto"/>
              <w:rPr>
                <w:rFonts w:eastAsia="Times New Roman" w:cstheme="minorHAnsi"/>
                <w:color w:val="000000"/>
                <w:sz w:val="20"/>
                <w:szCs w:val="20"/>
                <w:lang w:eastAsia="pl-PL"/>
              </w:rPr>
            </w:pPr>
          </w:p>
        </w:tc>
        <w:tc>
          <w:tcPr>
            <w:tcW w:w="4394" w:type="dxa"/>
            <w:vAlign w:val="center"/>
            <w:hideMark/>
          </w:tcPr>
          <w:p w14:paraId="65854025" w14:textId="6759AAAC" w:rsidR="00F818EB" w:rsidRPr="00A30F32" w:rsidRDefault="00F818EB" w:rsidP="002073EF">
            <w:pPr>
              <w:spacing w:after="0" w:line="240" w:lineRule="auto"/>
              <w:rPr>
                <w:rFonts w:eastAsia="Times New Roman" w:cstheme="minorHAnsi"/>
                <w:color w:val="000000"/>
                <w:sz w:val="20"/>
                <w:szCs w:val="20"/>
                <w:lang w:eastAsia="pl-PL"/>
              </w:rPr>
            </w:pPr>
            <w:r w:rsidRPr="00A30F32">
              <w:rPr>
                <w:rFonts w:eastAsia="Times New Roman" w:cstheme="minorHAnsi"/>
                <w:color w:val="000000"/>
                <w:sz w:val="20"/>
                <w:szCs w:val="20"/>
                <w:lang w:eastAsia="pl-PL"/>
              </w:rPr>
              <w:t>inne nieprawidłowości (użytkowanie po zgonie najemcy, zamieszkiwanie w pracowni twórcy, przebudowa)</w:t>
            </w:r>
          </w:p>
        </w:tc>
        <w:tc>
          <w:tcPr>
            <w:tcW w:w="3685" w:type="dxa"/>
            <w:noWrap/>
            <w:vAlign w:val="center"/>
          </w:tcPr>
          <w:p w14:paraId="43FAC101" w14:textId="7C2251CB" w:rsidR="00F818EB" w:rsidRPr="00A30F32" w:rsidRDefault="00AC6603" w:rsidP="002073EF">
            <w:pPr>
              <w:spacing w:after="0" w:line="240" w:lineRule="auto"/>
              <w:jc w:val="center"/>
              <w:rPr>
                <w:rFonts w:eastAsia="Times New Roman" w:cstheme="minorHAnsi"/>
                <w:b/>
                <w:bCs/>
                <w:color w:val="000000"/>
                <w:sz w:val="20"/>
                <w:szCs w:val="20"/>
                <w:lang w:eastAsia="pl-PL"/>
              </w:rPr>
            </w:pPr>
            <w:r>
              <w:rPr>
                <w:rFonts w:eastAsia="Times New Roman" w:cstheme="minorHAnsi"/>
                <w:b/>
                <w:bCs/>
                <w:color w:val="000000"/>
                <w:sz w:val="20"/>
                <w:szCs w:val="20"/>
                <w:lang w:eastAsia="pl-PL"/>
              </w:rPr>
              <w:t>28</w:t>
            </w:r>
          </w:p>
        </w:tc>
      </w:tr>
      <w:tr w:rsidR="00F818EB" w:rsidRPr="00302DE6" w14:paraId="19EC7D03" w14:textId="77777777" w:rsidTr="008D5BA5">
        <w:trPr>
          <w:trHeight w:val="553"/>
        </w:trPr>
        <w:tc>
          <w:tcPr>
            <w:tcW w:w="5377" w:type="dxa"/>
            <w:gridSpan w:val="2"/>
            <w:vAlign w:val="center"/>
            <w:hideMark/>
          </w:tcPr>
          <w:p w14:paraId="5C2385F3" w14:textId="75F56D69" w:rsidR="00F818EB" w:rsidRPr="00A30F32" w:rsidRDefault="00F818EB" w:rsidP="002073EF">
            <w:pPr>
              <w:spacing w:after="0" w:line="240" w:lineRule="auto"/>
              <w:rPr>
                <w:rFonts w:eastAsia="Times New Roman" w:cstheme="minorHAnsi"/>
                <w:color w:val="000000"/>
                <w:sz w:val="20"/>
                <w:szCs w:val="20"/>
                <w:lang w:eastAsia="pl-PL"/>
              </w:rPr>
            </w:pPr>
            <w:r w:rsidRPr="00A30F32">
              <w:rPr>
                <w:rFonts w:eastAsia="Times New Roman" w:cstheme="minorHAnsi"/>
                <w:color w:val="000000"/>
                <w:sz w:val="20"/>
                <w:szCs w:val="20"/>
                <w:lang w:eastAsia="pl-PL"/>
              </w:rPr>
              <w:t xml:space="preserve">Liczba dokonanych wypowiedzeń umów najmu w wyniku </w:t>
            </w:r>
            <w:r w:rsidR="00C50992">
              <w:rPr>
                <w:rFonts w:eastAsia="Times New Roman" w:cstheme="minorHAnsi"/>
                <w:color w:val="000000"/>
                <w:sz w:val="20"/>
                <w:szCs w:val="20"/>
                <w:lang w:eastAsia="pl-PL"/>
              </w:rPr>
              <w:t>prowadzenia programu PSN w 202</w:t>
            </w:r>
            <w:r w:rsidR="00806979">
              <w:rPr>
                <w:rFonts w:eastAsia="Times New Roman" w:cstheme="minorHAnsi"/>
                <w:color w:val="000000"/>
                <w:sz w:val="20"/>
                <w:szCs w:val="20"/>
                <w:lang w:eastAsia="pl-PL"/>
              </w:rPr>
              <w:t>4</w:t>
            </w:r>
            <w:r w:rsidR="00217AC5">
              <w:rPr>
                <w:rFonts w:eastAsia="Times New Roman" w:cstheme="minorHAnsi"/>
                <w:color w:val="000000"/>
                <w:sz w:val="20"/>
                <w:szCs w:val="20"/>
                <w:lang w:eastAsia="pl-PL"/>
              </w:rPr>
              <w:t xml:space="preserve"> </w:t>
            </w:r>
            <w:r w:rsidRPr="00A30F32">
              <w:rPr>
                <w:rFonts w:eastAsia="Times New Roman" w:cstheme="minorHAnsi"/>
                <w:color w:val="000000"/>
                <w:sz w:val="20"/>
                <w:szCs w:val="20"/>
                <w:lang w:eastAsia="pl-PL"/>
              </w:rPr>
              <w:t>r.</w:t>
            </w:r>
          </w:p>
        </w:tc>
        <w:tc>
          <w:tcPr>
            <w:tcW w:w="3685" w:type="dxa"/>
            <w:noWrap/>
            <w:vAlign w:val="center"/>
          </w:tcPr>
          <w:p w14:paraId="59D6A107" w14:textId="27A33382" w:rsidR="00F818EB" w:rsidRPr="00A30F32" w:rsidRDefault="00AC6603" w:rsidP="002073EF">
            <w:pPr>
              <w:spacing w:after="0" w:line="240" w:lineRule="auto"/>
              <w:jc w:val="center"/>
              <w:rPr>
                <w:rFonts w:eastAsia="Times New Roman" w:cstheme="minorHAnsi"/>
                <w:b/>
                <w:bCs/>
                <w:color w:val="000000"/>
                <w:sz w:val="20"/>
                <w:szCs w:val="20"/>
                <w:lang w:eastAsia="pl-PL"/>
              </w:rPr>
            </w:pPr>
            <w:r>
              <w:rPr>
                <w:rFonts w:eastAsia="Times New Roman" w:cstheme="minorHAnsi"/>
                <w:b/>
                <w:bCs/>
                <w:color w:val="000000"/>
                <w:sz w:val="20"/>
                <w:szCs w:val="20"/>
                <w:lang w:eastAsia="pl-PL"/>
              </w:rPr>
              <w:t>20</w:t>
            </w:r>
          </w:p>
        </w:tc>
      </w:tr>
      <w:tr w:rsidR="00F818EB" w:rsidRPr="00302DE6" w14:paraId="6F28E1DC" w14:textId="77777777" w:rsidTr="008D5BA5">
        <w:trPr>
          <w:trHeight w:val="405"/>
        </w:trPr>
        <w:tc>
          <w:tcPr>
            <w:tcW w:w="5377" w:type="dxa"/>
            <w:gridSpan w:val="2"/>
            <w:vAlign w:val="center"/>
            <w:hideMark/>
          </w:tcPr>
          <w:p w14:paraId="20848C0C" w14:textId="25D789DC" w:rsidR="00F818EB" w:rsidRPr="00A30F32" w:rsidRDefault="00F818EB" w:rsidP="00D02488">
            <w:pPr>
              <w:spacing w:after="0" w:line="240" w:lineRule="auto"/>
              <w:rPr>
                <w:rFonts w:eastAsia="Times New Roman" w:cstheme="minorHAnsi"/>
                <w:color w:val="000000"/>
                <w:sz w:val="20"/>
                <w:szCs w:val="20"/>
                <w:lang w:eastAsia="pl-PL"/>
              </w:rPr>
            </w:pPr>
            <w:r w:rsidRPr="00A30F32">
              <w:rPr>
                <w:rFonts w:eastAsia="Times New Roman" w:cstheme="minorHAnsi"/>
                <w:color w:val="000000"/>
                <w:sz w:val="20"/>
                <w:szCs w:val="20"/>
                <w:lang w:eastAsia="pl-PL"/>
              </w:rPr>
              <w:t xml:space="preserve">Liczba wszczętych postępowań sądowych w wyniku </w:t>
            </w:r>
            <w:r w:rsidR="00C50992">
              <w:rPr>
                <w:rFonts w:eastAsia="Times New Roman" w:cstheme="minorHAnsi"/>
                <w:color w:val="000000"/>
                <w:sz w:val="20"/>
                <w:szCs w:val="20"/>
                <w:lang w:eastAsia="pl-PL"/>
              </w:rPr>
              <w:t>prowadzenia programu PSN w 202</w:t>
            </w:r>
            <w:r w:rsidR="00806979">
              <w:rPr>
                <w:rFonts w:eastAsia="Times New Roman" w:cstheme="minorHAnsi"/>
                <w:color w:val="000000"/>
                <w:sz w:val="20"/>
                <w:szCs w:val="20"/>
                <w:lang w:eastAsia="pl-PL"/>
              </w:rPr>
              <w:t>4</w:t>
            </w:r>
            <w:r w:rsidR="00C50992">
              <w:rPr>
                <w:rFonts w:eastAsia="Times New Roman" w:cstheme="minorHAnsi"/>
                <w:color w:val="000000"/>
                <w:sz w:val="20"/>
                <w:szCs w:val="20"/>
                <w:lang w:eastAsia="pl-PL"/>
              </w:rPr>
              <w:t xml:space="preserve"> </w:t>
            </w:r>
            <w:r w:rsidRPr="00A30F32">
              <w:rPr>
                <w:rFonts w:eastAsia="Times New Roman" w:cstheme="minorHAnsi"/>
                <w:color w:val="000000"/>
                <w:sz w:val="20"/>
                <w:szCs w:val="20"/>
                <w:lang w:eastAsia="pl-PL"/>
              </w:rPr>
              <w:t xml:space="preserve">r. </w:t>
            </w:r>
          </w:p>
        </w:tc>
        <w:tc>
          <w:tcPr>
            <w:tcW w:w="3685" w:type="dxa"/>
            <w:noWrap/>
            <w:vAlign w:val="center"/>
          </w:tcPr>
          <w:p w14:paraId="17FD656E" w14:textId="3AFBD21A" w:rsidR="00F818EB" w:rsidRPr="00A30F32" w:rsidRDefault="00AC6603" w:rsidP="002073EF">
            <w:pPr>
              <w:spacing w:after="0" w:line="240" w:lineRule="auto"/>
              <w:jc w:val="center"/>
              <w:rPr>
                <w:rFonts w:eastAsia="Times New Roman" w:cstheme="minorHAnsi"/>
                <w:b/>
                <w:bCs/>
                <w:color w:val="000000"/>
                <w:sz w:val="20"/>
                <w:szCs w:val="20"/>
                <w:lang w:eastAsia="pl-PL"/>
              </w:rPr>
            </w:pPr>
            <w:r>
              <w:rPr>
                <w:rFonts w:eastAsia="Times New Roman" w:cstheme="minorHAnsi"/>
                <w:b/>
                <w:bCs/>
                <w:color w:val="000000"/>
                <w:sz w:val="20"/>
                <w:szCs w:val="20"/>
                <w:lang w:eastAsia="pl-PL"/>
              </w:rPr>
              <w:t>1</w:t>
            </w:r>
          </w:p>
        </w:tc>
      </w:tr>
      <w:tr w:rsidR="00F818EB" w:rsidRPr="00302DE6" w14:paraId="6C4DF182" w14:textId="77777777" w:rsidTr="008D5BA5">
        <w:trPr>
          <w:trHeight w:val="497"/>
        </w:trPr>
        <w:tc>
          <w:tcPr>
            <w:tcW w:w="5377" w:type="dxa"/>
            <w:gridSpan w:val="2"/>
            <w:vAlign w:val="center"/>
            <w:hideMark/>
          </w:tcPr>
          <w:p w14:paraId="0E6D97E8" w14:textId="4F8609F3" w:rsidR="00F818EB" w:rsidRPr="00A30F32" w:rsidRDefault="00F818EB" w:rsidP="002073EF">
            <w:pPr>
              <w:spacing w:after="0" w:line="240" w:lineRule="auto"/>
              <w:rPr>
                <w:rFonts w:eastAsia="Times New Roman" w:cstheme="minorHAnsi"/>
                <w:color w:val="000000"/>
                <w:sz w:val="20"/>
                <w:szCs w:val="20"/>
                <w:lang w:eastAsia="pl-PL"/>
              </w:rPr>
            </w:pPr>
            <w:r w:rsidRPr="00A30F32">
              <w:rPr>
                <w:rFonts w:eastAsia="Times New Roman" w:cstheme="minorHAnsi"/>
                <w:color w:val="000000"/>
                <w:sz w:val="20"/>
                <w:szCs w:val="20"/>
                <w:lang w:eastAsia="pl-PL"/>
              </w:rPr>
              <w:t>Liczba odzyskanych lokali w wyniku</w:t>
            </w:r>
            <w:r w:rsidR="00C50992">
              <w:rPr>
                <w:rFonts w:eastAsia="Times New Roman" w:cstheme="minorHAnsi"/>
                <w:color w:val="000000"/>
                <w:sz w:val="20"/>
                <w:szCs w:val="20"/>
                <w:lang w:eastAsia="pl-PL"/>
              </w:rPr>
              <w:t xml:space="preserve"> prowadzenia programu PSN w 202</w:t>
            </w:r>
            <w:r w:rsidR="00806979">
              <w:rPr>
                <w:rFonts w:eastAsia="Times New Roman" w:cstheme="minorHAnsi"/>
                <w:color w:val="000000"/>
                <w:sz w:val="20"/>
                <w:szCs w:val="20"/>
                <w:lang w:eastAsia="pl-PL"/>
              </w:rPr>
              <w:t>4</w:t>
            </w:r>
            <w:r w:rsidRPr="00A30F32">
              <w:rPr>
                <w:rFonts w:eastAsia="Times New Roman" w:cstheme="minorHAnsi"/>
                <w:color w:val="000000"/>
                <w:sz w:val="20"/>
                <w:szCs w:val="20"/>
                <w:lang w:eastAsia="pl-PL"/>
              </w:rPr>
              <w:t xml:space="preserve"> r.</w:t>
            </w:r>
          </w:p>
        </w:tc>
        <w:tc>
          <w:tcPr>
            <w:tcW w:w="3685" w:type="dxa"/>
            <w:noWrap/>
            <w:vAlign w:val="center"/>
          </w:tcPr>
          <w:p w14:paraId="1D6950D0" w14:textId="69B7FB0C" w:rsidR="00F818EB" w:rsidRPr="00A30F32" w:rsidRDefault="00AC6603" w:rsidP="002073EF">
            <w:pPr>
              <w:spacing w:after="0" w:line="240" w:lineRule="auto"/>
              <w:jc w:val="center"/>
              <w:rPr>
                <w:rFonts w:eastAsia="Times New Roman" w:cstheme="minorHAnsi"/>
                <w:b/>
                <w:bCs/>
                <w:color w:val="000000"/>
                <w:sz w:val="20"/>
                <w:szCs w:val="20"/>
                <w:lang w:eastAsia="pl-PL"/>
              </w:rPr>
            </w:pPr>
            <w:r>
              <w:rPr>
                <w:rFonts w:eastAsia="Times New Roman" w:cstheme="minorHAnsi"/>
                <w:b/>
                <w:bCs/>
                <w:color w:val="000000"/>
                <w:sz w:val="20"/>
                <w:szCs w:val="20"/>
                <w:lang w:eastAsia="pl-PL"/>
              </w:rPr>
              <w:t>3</w:t>
            </w:r>
          </w:p>
        </w:tc>
      </w:tr>
      <w:tr w:rsidR="00F818EB" w:rsidRPr="00302DE6" w14:paraId="0663A8EF" w14:textId="77777777" w:rsidTr="008D5BA5">
        <w:trPr>
          <w:trHeight w:val="1612"/>
        </w:trPr>
        <w:tc>
          <w:tcPr>
            <w:tcW w:w="5377" w:type="dxa"/>
            <w:gridSpan w:val="2"/>
            <w:vAlign w:val="center"/>
            <w:hideMark/>
          </w:tcPr>
          <w:p w14:paraId="0537000A" w14:textId="69EAFECF" w:rsidR="00F818EB" w:rsidRPr="00A30F32" w:rsidRDefault="00F818EB" w:rsidP="002073EF">
            <w:pPr>
              <w:spacing w:after="0" w:line="240" w:lineRule="auto"/>
              <w:jc w:val="both"/>
              <w:rPr>
                <w:rFonts w:eastAsia="Times New Roman" w:cstheme="minorHAnsi"/>
                <w:color w:val="000000"/>
                <w:sz w:val="20"/>
                <w:szCs w:val="20"/>
                <w:lang w:eastAsia="pl-PL"/>
              </w:rPr>
            </w:pPr>
            <w:r w:rsidRPr="00A30F32">
              <w:rPr>
                <w:rFonts w:eastAsia="Times New Roman" w:cstheme="minorHAnsi"/>
                <w:color w:val="000000"/>
                <w:sz w:val="20"/>
                <w:szCs w:val="20"/>
                <w:lang w:eastAsia="pl-PL"/>
              </w:rPr>
              <w:t>Inne działania podjęte w rama</w:t>
            </w:r>
            <w:r w:rsidR="00217AC5">
              <w:rPr>
                <w:rFonts w:eastAsia="Times New Roman" w:cstheme="minorHAnsi"/>
                <w:color w:val="000000"/>
                <w:sz w:val="20"/>
                <w:szCs w:val="20"/>
                <w:lang w:eastAsia="pl-PL"/>
              </w:rPr>
              <w:t xml:space="preserve">ch programu PSN </w:t>
            </w:r>
            <w:r w:rsidR="00C50992">
              <w:rPr>
                <w:rFonts w:eastAsia="Times New Roman" w:cstheme="minorHAnsi"/>
                <w:color w:val="000000"/>
                <w:sz w:val="20"/>
                <w:szCs w:val="20"/>
                <w:lang w:eastAsia="pl-PL"/>
              </w:rPr>
              <w:t>w 202</w:t>
            </w:r>
            <w:r w:rsidR="00806979">
              <w:rPr>
                <w:rFonts w:eastAsia="Times New Roman" w:cstheme="minorHAnsi"/>
                <w:color w:val="000000"/>
                <w:sz w:val="20"/>
                <w:szCs w:val="20"/>
                <w:lang w:eastAsia="pl-PL"/>
              </w:rPr>
              <w:t>4</w:t>
            </w:r>
            <w:r w:rsidRPr="00A30F32">
              <w:rPr>
                <w:rFonts w:eastAsia="Times New Roman" w:cstheme="minorHAnsi"/>
                <w:color w:val="000000"/>
                <w:sz w:val="20"/>
                <w:szCs w:val="20"/>
                <w:lang w:eastAsia="pl-PL"/>
              </w:rPr>
              <w:t xml:space="preserve"> r.</w:t>
            </w:r>
          </w:p>
        </w:tc>
        <w:tc>
          <w:tcPr>
            <w:tcW w:w="3685" w:type="dxa"/>
            <w:noWrap/>
            <w:vAlign w:val="center"/>
          </w:tcPr>
          <w:p w14:paraId="4089ED5C" w14:textId="7A56EC55" w:rsidR="00F818EB" w:rsidRPr="00A30F32" w:rsidRDefault="00AC6603" w:rsidP="00B1774B">
            <w:pPr>
              <w:spacing w:after="0" w:line="240" w:lineRule="auto"/>
              <w:jc w:val="center"/>
              <w:rPr>
                <w:rFonts w:eastAsia="Times New Roman" w:cstheme="minorHAnsi"/>
                <w:sz w:val="20"/>
                <w:szCs w:val="20"/>
              </w:rPr>
            </w:pPr>
            <w:r w:rsidRPr="00AC6603">
              <w:rPr>
                <w:rFonts w:eastAsia="Times New Roman" w:cstheme="minorHAnsi"/>
                <w:sz w:val="20"/>
                <w:szCs w:val="20"/>
              </w:rPr>
              <w:t>wrzucanie do skrzynek pocztowych informacji z prośbą o kontakt, wysyłanie pism w sprawie udostępnienia lokalu do</w:t>
            </w:r>
            <w:r w:rsidR="00D12591">
              <w:rPr>
                <w:rFonts w:eastAsia="Times New Roman" w:cstheme="minorHAnsi"/>
                <w:sz w:val="20"/>
                <w:szCs w:val="20"/>
              </w:rPr>
              <w:t> </w:t>
            </w:r>
            <w:r w:rsidRPr="00AC6603">
              <w:rPr>
                <w:rFonts w:eastAsia="Times New Roman" w:cstheme="minorHAnsi"/>
                <w:sz w:val="20"/>
                <w:szCs w:val="20"/>
              </w:rPr>
              <w:t>weryfikacji, wywiady środowiskowe, powiadamianie WZL o stwierdzonych nieprawidłowościach</w:t>
            </w:r>
          </w:p>
        </w:tc>
      </w:tr>
    </w:tbl>
    <w:p w14:paraId="04C0A9DB" w14:textId="14442BDC" w:rsidR="00C07AE9" w:rsidRPr="00322575" w:rsidRDefault="00071598" w:rsidP="002776C6">
      <w:pPr>
        <w:pStyle w:val="Akapitzlist"/>
        <w:numPr>
          <w:ilvl w:val="2"/>
          <w:numId w:val="1"/>
        </w:numPr>
        <w:spacing w:before="240" w:after="240" w:line="240" w:lineRule="auto"/>
        <w:ind w:left="709" w:hanging="709"/>
        <w:contextualSpacing w:val="0"/>
        <w:outlineLvl w:val="2"/>
        <w:rPr>
          <w:rFonts w:eastAsia="Times New Roman" w:cstheme="minorHAnsi"/>
          <w:b/>
          <w:bCs/>
          <w:lang w:eastAsia="pl-PL"/>
        </w:rPr>
      </w:pPr>
      <w:bookmarkStart w:id="47" w:name="_Toc155273351"/>
      <w:bookmarkStart w:id="48" w:name="_Toc189649892"/>
      <w:r w:rsidRPr="00322575">
        <w:rPr>
          <w:rFonts w:eastAsia="Times New Roman" w:cstheme="minorHAnsi"/>
          <w:b/>
        </w:rPr>
        <w:t>Wypowiedzenia z powodu: podnajmu, niezamieszkiwania</w:t>
      </w:r>
      <w:r w:rsidR="00223342" w:rsidRPr="00322575">
        <w:rPr>
          <w:rFonts w:eastAsia="Times New Roman" w:cstheme="minorHAnsi"/>
          <w:b/>
        </w:rPr>
        <w:t>, posiadani</w:t>
      </w:r>
      <w:r w:rsidR="00A21E1E" w:rsidRPr="00322575">
        <w:rPr>
          <w:rFonts w:eastAsia="Times New Roman" w:cstheme="minorHAnsi"/>
          <w:b/>
        </w:rPr>
        <w:t>a innego lokalu, innych powodów</w:t>
      </w:r>
      <w:bookmarkEnd w:id="47"/>
      <w:bookmarkEnd w:id="48"/>
    </w:p>
    <w:p w14:paraId="73CFC6BB" w14:textId="33408F20" w:rsidR="00D83F3F" w:rsidRDefault="00C07AE9" w:rsidP="002C1EB6">
      <w:pPr>
        <w:spacing w:before="240" w:after="240"/>
        <w:jc w:val="both"/>
        <w:rPr>
          <w:rFonts w:eastAsia="Times New Roman" w:cstheme="minorHAnsi"/>
        </w:rPr>
      </w:pPr>
      <w:r w:rsidRPr="00322575">
        <w:rPr>
          <w:rFonts w:eastAsia="Times New Roman" w:cstheme="minorHAnsi"/>
        </w:rPr>
        <w:t xml:space="preserve">Liczbę dokonanych wypowiedzeń umów najmu przedstawia tabela nr </w:t>
      </w:r>
      <w:r w:rsidR="00984BE3" w:rsidRPr="00322575">
        <w:rPr>
          <w:rFonts w:eastAsia="Times New Roman" w:cstheme="minorHAnsi"/>
        </w:rPr>
        <w:t>1</w:t>
      </w:r>
      <w:r w:rsidR="001240A0" w:rsidRPr="00322575">
        <w:rPr>
          <w:rFonts w:eastAsia="Times New Roman" w:cstheme="minorHAnsi"/>
        </w:rPr>
        <w:t>0</w:t>
      </w:r>
      <w:r w:rsidRPr="00322575">
        <w:rPr>
          <w:rFonts w:eastAsia="Times New Roman" w:cstheme="minorHAnsi"/>
        </w:rPr>
        <w:t>.</w:t>
      </w:r>
    </w:p>
    <w:p w14:paraId="48018E01" w14:textId="7EB1A2B6" w:rsidR="001079D7" w:rsidRDefault="00B85174" w:rsidP="00B85174">
      <w:pPr>
        <w:spacing w:line="259" w:lineRule="auto"/>
        <w:rPr>
          <w:rFonts w:eastAsia="Times New Roman" w:cstheme="minorHAnsi"/>
        </w:rPr>
      </w:pPr>
      <w:r>
        <w:rPr>
          <w:rFonts w:eastAsia="Times New Roman" w:cstheme="minorHAnsi"/>
        </w:rPr>
        <w:br w:type="page"/>
      </w:r>
    </w:p>
    <w:tbl>
      <w:tblPr>
        <w:tblW w:w="5152" w:type="pct"/>
        <w:tblCellMar>
          <w:left w:w="70" w:type="dxa"/>
          <w:right w:w="70" w:type="dxa"/>
        </w:tblCellMar>
        <w:tblLook w:val="04A0" w:firstRow="1" w:lastRow="0" w:firstColumn="1" w:lastColumn="0" w:noHBand="0" w:noVBand="1"/>
        <w:tblCaption w:val="Tabela nr 10. Liczba dokonanych wypowiedzeń umów najmu w 2021 r"/>
      </w:tblPr>
      <w:tblGrid>
        <w:gridCol w:w="420"/>
        <w:gridCol w:w="5493"/>
        <w:gridCol w:w="3422"/>
      </w:tblGrid>
      <w:tr w:rsidR="008922F3" w:rsidRPr="008B368B" w14:paraId="32933515" w14:textId="77777777" w:rsidTr="00657787">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auto" w:fill="92D050"/>
          </w:tcPr>
          <w:p w14:paraId="345817BB" w14:textId="26987CE0" w:rsidR="008922F3" w:rsidRPr="008B368B" w:rsidRDefault="008922F3" w:rsidP="002C1EB6">
            <w:pPr>
              <w:spacing w:after="0"/>
              <w:rPr>
                <w:rFonts w:eastAsia="Times New Roman" w:cstheme="minorHAnsi"/>
                <w:b/>
                <w:bCs/>
                <w:sz w:val="20"/>
                <w:szCs w:val="20"/>
                <w:lang w:eastAsia="pl-PL"/>
              </w:rPr>
            </w:pPr>
            <w:r w:rsidRPr="008B368B">
              <w:rPr>
                <w:rFonts w:eastAsia="Times New Roman" w:cstheme="minorHAnsi"/>
                <w:b/>
                <w:bCs/>
                <w:sz w:val="20"/>
                <w:szCs w:val="20"/>
                <w:lang w:eastAsia="pl-PL"/>
              </w:rPr>
              <w:t xml:space="preserve">Tabela nr 10. Liczba dokonanych wypowiedzeń umów najmu w </w:t>
            </w:r>
            <w:r w:rsidR="004230D2" w:rsidRPr="008B368B">
              <w:rPr>
                <w:rFonts w:eastAsia="Times New Roman" w:cstheme="minorHAnsi"/>
                <w:b/>
                <w:bCs/>
                <w:sz w:val="20"/>
                <w:szCs w:val="20"/>
                <w:lang w:eastAsia="pl-PL"/>
              </w:rPr>
              <w:t>202</w:t>
            </w:r>
            <w:r w:rsidR="00806979">
              <w:rPr>
                <w:rFonts w:eastAsia="Times New Roman" w:cstheme="minorHAnsi"/>
                <w:b/>
                <w:bCs/>
                <w:sz w:val="20"/>
                <w:szCs w:val="20"/>
                <w:lang w:eastAsia="pl-PL"/>
              </w:rPr>
              <w:t>4</w:t>
            </w:r>
            <w:r w:rsidRPr="008B368B">
              <w:rPr>
                <w:rFonts w:eastAsia="Times New Roman" w:cstheme="minorHAnsi"/>
                <w:b/>
                <w:bCs/>
                <w:sz w:val="20"/>
                <w:szCs w:val="20"/>
                <w:lang w:eastAsia="pl-PL"/>
              </w:rPr>
              <w:t xml:space="preserve"> r.</w:t>
            </w:r>
          </w:p>
        </w:tc>
      </w:tr>
      <w:tr w:rsidR="006E0DD4" w:rsidRPr="008B368B" w14:paraId="6FB1328D" w14:textId="77777777" w:rsidTr="00B9133F">
        <w:trPr>
          <w:trHeight w:val="114"/>
        </w:trPr>
        <w:tc>
          <w:tcPr>
            <w:tcW w:w="225" w:type="pct"/>
            <w:tcBorders>
              <w:top w:val="nil"/>
              <w:left w:val="single" w:sz="4" w:space="0" w:color="auto"/>
              <w:bottom w:val="single" w:sz="4" w:space="0" w:color="auto"/>
            </w:tcBorders>
          </w:tcPr>
          <w:p w14:paraId="5468306F" w14:textId="77777777" w:rsidR="006E0DD4" w:rsidRPr="008B368B" w:rsidRDefault="006E0DD4" w:rsidP="00D209FA">
            <w:pPr>
              <w:pStyle w:val="Akapitzlist"/>
              <w:numPr>
                <w:ilvl w:val="0"/>
                <w:numId w:val="8"/>
              </w:numPr>
              <w:spacing w:after="0"/>
              <w:ind w:left="351" w:hanging="369"/>
              <w:rPr>
                <w:rFonts w:eastAsia="Times New Roman" w:cstheme="minorHAnsi"/>
                <w:sz w:val="20"/>
                <w:szCs w:val="20"/>
                <w:lang w:eastAsia="pl-PL"/>
              </w:rPr>
            </w:pPr>
          </w:p>
        </w:tc>
        <w:tc>
          <w:tcPr>
            <w:tcW w:w="2942" w:type="pct"/>
            <w:tcBorders>
              <w:top w:val="nil"/>
              <w:left w:val="single" w:sz="4" w:space="0" w:color="auto"/>
              <w:bottom w:val="single" w:sz="4" w:space="0" w:color="auto"/>
              <w:right w:val="single" w:sz="4" w:space="0" w:color="auto"/>
            </w:tcBorders>
            <w:shd w:val="clear" w:color="auto" w:fill="auto"/>
            <w:vAlign w:val="bottom"/>
            <w:hideMark/>
          </w:tcPr>
          <w:p w14:paraId="3C16E8F1" w14:textId="77777777" w:rsidR="006E0DD4" w:rsidRPr="008B368B" w:rsidRDefault="006E0DD4" w:rsidP="002C1EB6">
            <w:pPr>
              <w:spacing w:after="0"/>
              <w:ind w:left="-18"/>
              <w:rPr>
                <w:rFonts w:eastAsia="Times New Roman" w:cstheme="minorHAnsi"/>
                <w:sz w:val="20"/>
                <w:szCs w:val="20"/>
                <w:lang w:eastAsia="pl-PL"/>
              </w:rPr>
            </w:pPr>
            <w:r w:rsidRPr="008B368B">
              <w:rPr>
                <w:rFonts w:eastAsia="Times New Roman" w:cstheme="minorHAnsi"/>
                <w:sz w:val="20"/>
                <w:szCs w:val="20"/>
                <w:lang w:eastAsia="pl-PL"/>
              </w:rPr>
              <w:t xml:space="preserve">art.11 ust. 2 pkt.3 (podnajmowanie lokalu bez zgody właściciela)   </w:t>
            </w:r>
          </w:p>
        </w:tc>
        <w:tc>
          <w:tcPr>
            <w:tcW w:w="1833" w:type="pct"/>
            <w:tcBorders>
              <w:top w:val="nil"/>
              <w:left w:val="single" w:sz="4" w:space="0" w:color="auto"/>
              <w:bottom w:val="single" w:sz="4" w:space="0" w:color="auto"/>
              <w:right w:val="single" w:sz="4" w:space="0" w:color="auto"/>
            </w:tcBorders>
            <w:shd w:val="clear" w:color="auto" w:fill="auto"/>
            <w:noWrap/>
            <w:vAlign w:val="bottom"/>
          </w:tcPr>
          <w:p w14:paraId="55F33E7D" w14:textId="7E3C698E" w:rsidR="006E0DD4" w:rsidRPr="008B368B" w:rsidRDefault="00AE534A" w:rsidP="002C1EB6">
            <w:pPr>
              <w:spacing w:after="0"/>
              <w:jc w:val="center"/>
              <w:rPr>
                <w:rFonts w:eastAsia="Times New Roman" w:cstheme="minorHAnsi"/>
                <w:sz w:val="20"/>
                <w:szCs w:val="20"/>
                <w:lang w:eastAsia="pl-PL"/>
              </w:rPr>
            </w:pPr>
            <w:r>
              <w:rPr>
                <w:rFonts w:eastAsia="Times New Roman" w:cstheme="minorHAnsi"/>
                <w:sz w:val="20"/>
                <w:szCs w:val="20"/>
                <w:lang w:eastAsia="pl-PL"/>
              </w:rPr>
              <w:t>2</w:t>
            </w:r>
          </w:p>
        </w:tc>
      </w:tr>
      <w:tr w:rsidR="006E0DD4" w:rsidRPr="008B368B" w14:paraId="15913B78" w14:textId="77777777" w:rsidTr="00B9133F">
        <w:trPr>
          <w:trHeight w:val="117"/>
        </w:trPr>
        <w:tc>
          <w:tcPr>
            <w:tcW w:w="225" w:type="pct"/>
            <w:tcBorders>
              <w:top w:val="nil"/>
              <w:left w:val="single" w:sz="4" w:space="0" w:color="auto"/>
              <w:bottom w:val="single" w:sz="4" w:space="0" w:color="auto"/>
              <w:right w:val="single" w:sz="4" w:space="0" w:color="auto"/>
            </w:tcBorders>
          </w:tcPr>
          <w:p w14:paraId="7BED2FB3" w14:textId="77777777" w:rsidR="006E0DD4" w:rsidRPr="008B368B" w:rsidRDefault="006E0DD4" w:rsidP="00D209FA">
            <w:pPr>
              <w:pStyle w:val="Akapitzlist"/>
              <w:numPr>
                <w:ilvl w:val="0"/>
                <w:numId w:val="8"/>
              </w:numPr>
              <w:spacing w:after="0"/>
              <w:ind w:left="351" w:hanging="369"/>
              <w:rPr>
                <w:rFonts w:eastAsia="Times New Roman" w:cstheme="minorHAnsi"/>
                <w:sz w:val="20"/>
                <w:szCs w:val="20"/>
                <w:lang w:eastAsia="pl-PL"/>
              </w:rPr>
            </w:pPr>
          </w:p>
        </w:tc>
        <w:tc>
          <w:tcPr>
            <w:tcW w:w="2942" w:type="pct"/>
            <w:tcBorders>
              <w:top w:val="nil"/>
              <w:left w:val="single" w:sz="4" w:space="0" w:color="auto"/>
              <w:bottom w:val="single" w:sz="4" w:space="0" w:color="auto"/>
              <w:right w:val="single" w:sz="4" w:space="0" w:color="auto"/>
            </w:tcBorders>
            <w:shd w:val="clear" w:color="auto" w:fill="auto"/>
            <w:vAlign w:val="bottom"/>
            <w:hideMark/>
          </w:tcPr>
          <w:p w14:paraId="554BD632" w14:textId="77777777" w:rsidR="006E0DD4" w:rsidRPr="008B368B" w:rsidRDefault="006E0DD4" w:rsidP="002C1EB6">
            <w:pPr>
              <w:spacing w:after="0"/>
              <w:ind w:left="-18"/>
              <w:rPr>
                <w:rFonts w:eastAsia="Times New Roman" w:cstheme="minorHAnsi"/>
                <w:sz w:val="20"/>
                <w:szCs w:val="20"/>
                <w:lang w:eastAsia="pl-PL"/>
              </w:rPr>
            </w:pPr>
            <w:r w:rsidRPr="008B368B">
              <w:rPr>
                <w:rFonts w:eastAsia="Times New Roman" w:cstheme="minorHAnsi"/>
                <w:sz w:val="20"/>
                <w:szCs w:val="20"/>
                <w:lang w:eastAsia="pl-PL"/>
              </w:rPr>
              <w:t>art.11 ust. 3 pkt.1 (niezamieszkiwanie najemcy w lokalu)</w:t>
            </w:r>
          </w:p>
        </w:tc>
        <w:tc>
          <w:tcPr>
            <w:tcW w:w="1833" w:type="pct"/>
            <w:tcBorders>
              <w:top w:val="nil"/>
              <w:left w:val="nil"/>
              <w:bottom w:val="single" w:sz="4" w:space="0" w:color="auto"/>
              <w:right w:val="single" w:sz="4" w:space="0" w:color="auto"/>
            </w:tcBorders>
            <w:shd w:val="clear" w:color="auto" w:fill="auto"/>
            <w:noWrap/>
            <w:vAlign w:val="bottom"/>
          </w:tcPr>
          <w:p w14:paraId="596512DB" w14:textId="6E38CB6E" w:rsidR="006E0DD4" w:rsidRPr="008B368B" w:rsidRDefault="00AE534A" w:rsidP="002C1EB6">
            <w:pPr>
              <w:spacing w:after="0"/>
              <w:jc w:val="center"/>
              <w:rPr>
                <w:rFonts w:eastAsia="Times New Roman" w:cstheme="minorHAnsi"/>
                <w:sz w:val="20"/>
                <w:szCs w:val="20"/>
                <w:lang w:eastAsia="pl-PL"/>
              </w:rPr>
            </w:pPr>
            <w:r>
              <w:rPr>
                <w:rFonts w:eastAsia="Times New Roman" w:cstheme="minorHAnsi"/>
                <w:sz w:val="20"/>
                <w:szCs w:val="20"/>
                <w:lang w:eastAsia="pl-PL"/>
              </w:rPr>
              <w:t>5</w:t>
            </w:r>
          </w:p>
        </w:tc>
      </w:tr>
      <w:tr w:rsidR="006E0DD4" w:rsidRPr="008B368B" w14:paraId="3106D59A" w14:textId="77777777" w:rsidTr="00B9133F">
        <w:trPr>
          <w:trHeight w:val="108"/>
        </w:trPr>
        <w:tc>
          <w:tcPr>
            <w:tcW w:w="225" w:type="pct"/>
            <w:tcBorders>
              <w:top w:val="nil"/>
              <w:left w:val="single" w:sz="4" w:space="0" w:color="auto"/>
              <w:bottom w:val="single" w:sz="4" w:space="0" w:color="auto"/>
              <w:right w:val="single" w:sz="4" w:space="0" w:color="auto"/>
            </w:tcBorders>
          </w:tcPr>
          <w:p w14:paraId="7FA3313F" w14:textId="77777777" w:rsidR="006E0DD4" w:rsidRPr="008B368B" w:rsidRDefault="006E0DD4" w:rsidP="00D209FA">
            <w:pPr>
              <w:pStyle w:val="Akapitzlist"/>
              <w:numPr>
                <w:ilvl w:val="0"/>
                <w:numId w:val="8"/>
              </w:numPr>
              <w:spacing w:after="0"/>
              <w:ind w:left="351" w:hanging="369"/>
              <w:rPr>
                <w:rFonts w:eastAsia="Times New Roman" w:cstheme="minorHAnsi"/>
                <w:sz w:val="20"/>
                <w:szCs w:val="20"/>
                <w:lang w:eastAsia="pl-PL"/>
              </w:rPr>
            </w:pPr>
          </w:p>
        </w:tc>
        <w:tc>
          <w:tcPr>
            <w:tcW w:w="2942" w:type="pct"/>
            <w:tcBorders>
              <w:top w:val="nil"/>
              <w:left w:val="single" w:sz="4" w:space="0" w:color="auto"/>
              <w:bottom w:val="single" w:sz="4" w:space="0" w:color="auto"/>
              <w:right w:val="single" w:sz="4" w:space="0" w:color="auto"/>
            </w:tcBorders>
            <w:shd w:val="clear" w:color="auto" w:fill="auto"/>
            <w:vAlign w:val="bottom"/>
            <w:hideMark/>
          </w:tcPr>
          <w:p w14:paraId="32A5491B" w14:textId="77777777" w:rsidR="006E0DD4" w:rsidRPr="008B368B" w:rsidRDefault="006E0DD4" w:rsidP="002C1EB6">
            <w:pPr>
              <w:spacing w:after="0"/>
              <w:ind w:left="-18"/>
              <w:rPr>
                <w:rFonts w:eastAsia="Times New Roman" w:cstheme="minorHAnsi"/>
                <w:sz w:val="20"/>
                <w:szCs w:val="20"/>
                <w:lang w:eastAsia="pl-PL"/>
              </w:rPr>
            </w:pPr>
            <w:r w:rsidRPr="008B368B">
              <w:rPr>
                <w:rFonts w:eastAsia="Times New Roman" w:cstheme="minorHAnsi"/>
                <w:sz w:val="20"/>
                <w:szCs w:val="20"/>
                <w:lang w:eastAsia="pl-PL"/>
              </w:rPr>
              <w:t>art.11 ust. 3 pkt.2 (posiadanie tytułu prawnego do innego lokalu)</w:t>
            </w:r>
          </w:p>
        </w:tc>
        <w:tc>
          <w:tcPr>
            <w:tcW w:w="1833" w:type="pct"/>
            <w:tcBorders>
              <w:top w:val="nil"/>
              <w:left w:val="nil"/>
              <w:bottom w:val="single" w:sz="4" w:space="0" w:color="auto"/>
              <w:right w:val="single" w:sz="4" w:space="0" w:color="auto"/>
            </w:tcBorders>
            <w:shd w:val="clear" w:color="auto" w:fill="auto"/>
            <w:noWrap/>
            <w:vAlign w:val="bottom"/>
          </w:tcPr>
          <w:p w14:paraId="09F2572B" w14:textId="41687A49" w:rsidR="006E0DD4" w:rsidRPr="008B368B" w:rsidRDefault="00AE534A" w:rsidP="002C1EB6">
            <w:pPr>
              <w:spacing w:after="0"/>
              <w:jc w:val="center"/>
              <w:rPr>
                <w:rFonts w:eastAsia="Times New Roman" w:cstheme="minorHAnsi"/>
                <w:sz w:val="20"/>
                <w:szCs w:val="20"/>
                <w:lang w:eastAsia="pl-PL"/>
              </w:rPr>
            </w:pPr>
            <w:r>
              <w:rPr>
                <w:rFonts w:eastAsia="Times New Roman" w:cstheme="minorHAnsi"/>
                <w:sz w:val="20"/>
                <w:szCs w:val="20"/>
                <w:lang w:eastAsia="pl-PL"/>
              </w:rPr>
              <w:t>12</w:t>
            </w:r>
          </w:p>
        </w:tc>
      </w:tr>
      <w:tr w:rsidR="006E0DD4" w:rsidRPr="008B368B" w14:paraId="3412A503" w14:textId="77777777" w:rsidTr="00B9133F">
        <w:trPr>
          <w:trHeight w:val="467"/>
        </w:trPr>
        <w:tc>
          <w:tcPr>
            <w:tcW w:w="225" w:type="pct"/>
            <w:tcBorders>
              <w:top w:val="nil"/>
              <w:left w:val="single" w:sz="4" w:space="0" w:color="auto"/>
              <w:bottom w:val="single" w:sz="4" w:space="0" w:color="auto"/>
              <w:right w:val="single" w:sz="4" w:space="0" w:color="auto"/>
            </w:tcBorders>
          </w:tcPr>
          <w:p w14:paraId="6E3D4BA3" w14:textId="77777777" w:rsidR="006E0DD4" w:rsidRPr="008B368B" w:rsidRDefault="006E0DD4" w:rsidP="00D209FA">
            <w:pPr>
              <w:pStyle w:val="Akapitzlist"/>
              <w:numPr>
                <w:ilvl w:val="0"/>
                <w:numId w:val="8"/>
              </w:numPr>
              <w:spacing w:after="0"/>
              <w:ind w:left="351" w:hanging="369"/>
              <w:rPr>
                <w:rFonts w:eastAsia="Times New Roman" w:cstheme="minorHAnsi"/>
                <w:sz w:val="20"/>
                <w:szCs w:val="20"/>
                <w:lang w:eastAsia="pl-PL"/>
              </w:rPr>
            </w:pPr>
          </w:p>
        </w:tc>
        <w:tc>
          <w:tcPr>
            <w:tcW w:w="2942" w:type="pct"/>
            <w:tcBorders>
              <w:top w:val="nil"/>
              <w:left w:val="single" w:sz="4" w:space="0" w:color="auto"/>
              <w:bottom w:val="single" w:sz="4" w:space="0" w:color="auto"/>
              <w:right w:val="single" w:sz="4" w:space="0" w:color="auto"/>
            </w:tcBorders>
            <w:shd w:val="clear" w:color="auto" w:fill="auto"/>
            <w:vAlign w:val="bottom"/>
            <w:hideMark/>
          </w:tcPr>
          <w:p w14:paraId="408B8C20" w14:textId="01F19210" w:rsidR="006E0DD4" w:rsidRPr="008B368B" w:rsidRDefault="006E0DD4" w:rsidP="002C1EB6">
            <w:pPr>
              <w:spacing w:after="0"/>
              <w:ind w:left="-18"/>
              <w:rPr>
                <w:rFonts w:eastAsia="Times New Roman" w:cstheme="minorHAnsi"/>
                <w:sz w:val="20"/>
                <w:szCs w:val="20"/>
                <w:lang w:eastAsia="pl-PL"/>
              </w:rPr>
            </w:pPr>
            <w:r w:rsidRPr="008B368B">
              <w:rPr>
                <w:rFonts w:eastAsia="Times New Roman" w:cstheme="minorHAnsi"/>
                <w:sz w:val="20"/>
                <w:szCs w:val="20"/>
                <w:lang w:eastAsia="pl-PL"/>
              </w:rPr>
              <w:t>art. 11 ust 2 pkt 1 (wykorzystywanie lokalu niezgodnie z</w:t>
            </w:r>
            <w:r w:rsidR="008D5BA5">
              <w:rPr>
                <w:rFonts w:eastAsia="Times New Roman" w:cstheme="minorHAnsi"/>
                <w:sz w:val="20"/>
                <w:szCs w:val="20"/>
                <w:lang w:eastAsia="pl-PL"/>
              </w:rPr>
              <w:t> </w:t>
            </w:r>
            <w:r w:rsidRPr="008B368B">
              <w:rPr>
                <w:rFonts w:eastAsia="Times New Roman" w:cstheme="minorHAnsi"/>
                <w:sz w:val="20"/>
                <w:szCs w:val="20"/>
                <w:lang w:eastAsia="pl-PL"/>
              </w:rPr>
              <w:t>przeznaczeniem i zakłócanie porządku)</w:t>
            </w:r>
          </w:p>
        </w:tc>
        <w:tc>
          <w:tcPr>
            <w:tcW w:w="1833" w:type="pct"/>
            <w:tcBorders>
              <w:top w:val="nil"/>
              <w:left w:val="nil"/>
              <w:bottom w:val="single" w:sz="4" w:space="0" w:color="auto"/>
              <w:right w:val="single" w:sz="4" w:space="0" w:color="auto"/>
            </w:tcBorders>
            <w:shd w:val="clear" w:color="auto" w:fill="auto"/>
            <w:noWrap/>
            <w:vAlign w:val="bottom"/>
          </w:tcPr>
          <w:p w14:paraId="448B6E48" w14:textId="602818FC" w:rsidR="006E0DD4" w:rsidRPr="008B368B" w:rsidRDefault="00AE534A" w:rsidP="002C1EB6">
            <w:pPr>
              <w:spacing w:after="0"/>
              <w:jc w:val="center"/>
              <w:rPr>
                <w:rFonts w:eastAsia="Times New Roman" w:cstheme="minorHAnsi"/>
                <w:sz w:val="20"/>
                <w:szCs w:val="20"/>
                <w:lang w:eastAsia="pl-PL"/>
              </w:rPr>
            </w:pPr>
            <w:r>
              <w:rPr>
                <w:rFonts w:eastAsia="Times New Roman" w:cstheme="minorHAnsi"/>
                <w:sz w:val="20"/>
                <w:szCs w:val="20"/>
                <w:lang w:eastAsia="pl-PL"/>
              </w:rPr>
              <w:t>2</w:t>
            </w:r>
          </w:p>
        </w:tc>
      </w:tr>
      <w:tr w:rsidR="006E0DD4" w:rsidRPr="008B368B" w14:paraId="15354C20" w14:textId="77777777" w:rsidTr="00B9133F">
        <w:trPr>
          <w:trHeight w:val="300"/>
        </w:trPr>
        <w:tc>
          <w:tcPr>
            <w:tcW w:w="225" w:type="pct"/>
            <w:tcBorders>
              <w:top w:val="single" w:sz="4" w:space="0" w:color="auto"/>
              <w:left w:val="single" w:sz="4" w:space="0" w:color="auto"/>
              <w:bottom w:val="single" w:sz="4" w:space="0" w:color="auto"/>
              <w:right w:val="single" w:sz="4" w:space="0" w:color="auto"/>
            </w:tcBorders>
          </w:tcPr>
          <w:p w14:paraId="4A512A4C" w14:textId="77777777" w:rsidR="006E0DD4" w:rsidRPr="008B368B" w:rsidRDefault="006E0DD4" w:rsidP="00D209FA">
            <w:pPr>
              <w:pStyle w:val="Akapitzlist"/>
              <w:numPr>
                <w:ilvl w:val="0"/>
                <w:numId w:val="8"/>
              </w:numPr>
              <w:spacing w:after="0"/>
              <w:ind w:left="351" w:hanging="369"/>
              <w:rPr>
                <w:rFonts w:eastAsia="Times New Roman" w:cstheme="minorHAnsi"/>
                <w:sz w:val="20"/>
                <w:szCs w:val="20"/>
                <w:lang w:eastAsia="pl-PL"/>
              </w:rPr>
            </w:pPr>
          </w:p>
        </w:tc>
        <w:tc>
          <w:tcPr>
            <w:tcW w:w="294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6D08705" w14:textId="77777777" w:rsidR="006E0DD4" w:rsidRPr="008B368B" w:rsidRDefault="006E0DD4" w:rsidP="002C1EB6">
            <w:pPr>
              <w:spacing w:after="0"/>
              <w:ind w:left="-18"/>
              <w:rPr>
                <w:rFonts w:eastAsia="Times New Roman" w:cstheme="minorHAnsi"/>
                <w:sz w:val="20"/>
                <w:szCs w:val="20"/>
                <w:lang w:eastAsia="pl-PL"/>
              </w:rPr>
            </w:pPr>
            <w:r w:rsidRPr="008B368B">
              <w:rPr>
                <w:rFonts w:eastAsia="Times New Roman" w:cstheme="minorHAnsi"/>
                <w:sz w:val="20"/>
                <w:szCs w:val="20"/>
                <w:lang w:eastAsia="pl-PL"/>
              </w:rPr>
              <w:t>art. 11 ust 2 pkt 2 (zaległości czynszowe)</w:t>
            </w:r>
          </w:p>
        </w:tc>
        <w:tc>
          <w:tcPr>
            <w:tcW w:w="18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D88364" w14:textId="04862008" w:rsidR="006E0DD4" w:rsidRPr="008B368B" w:rsidRDefault="00AE534A" w:rsidP="002C1EB6">
            <w:pPr>
              <w:spacing w:after="0"/>
              <w:jc w:val="center"/>
              <w:rPr>
                <w:rFonts w:eastAsia="Times New Roman" w:cstheme="minorHAnsi"/>
                <w:sz w:val="20"/>
                <w:szCs w:val="20"/>
                <w:lang w:eastAsia="pl-PL"/>
              </w:rPr>
            </w:pPr>
            <w:r>
              <w:rPr>
                <w:rFonts w:eastAsia="Times New Roman" w:cstheme="minorHAnsi"/>
                <w:sz w:val="20"/>
                <w:szCs w:val="20"/>
                <w:lang w:eastAsia="pl-PL"/>
              </w:rPr>
              <w:t>61</w:t>
            </w:r>
          </w:p>
        </w:tc>
      </w:tr>
      <w:tr w:rsidR="006E0DD4" w:rsidRPr="008B368B" w14:paraId="47ABBA13" w14:textId="77777777" w:rsidTr="00EF4F21">
        <w:trPr>
          <w:trHeight w:val="110"/>
        </w:trPr>
        <w:tc>
          <w:tcPr>
            <w:tcW w:w="225" w:type="pct"/>
            <w:tcBorders>
              <w:top w:val="single" w:sz="4" w:space="0" w:color="auto"/>
              <w:left w:val="single" w:sz="4" w:space="0" w:color="auto"/>
              <w:bottom w:val="single" w:sz="4" w:space="0" w:color="auto"/>
              <w:right w:val="single" w:sz="4" w:space="0" w:color="auto"/>
            </w:tcBorders>
          </w:tcPr>
          <w:p w14:paraId="38B63554" w14:textId="77777777" w:rsidR="006E0DD4" w:rsidRPr="008B368B" w:rsidRDefault="006E0DD4" w:rsidP="00D209FA">
            <w:pPr>
              <w:pStyle w:val="Akapitzlist"/>
              <w:numPr>
                <w:ilvl w:val="0"/>
                <w:numId w:val="8"/>
              </w:numPr>
              <w:spacing w:after="0"/>
              <w:ind w:left="351" w:hanging="369"/>
              <w:rPr>
                <w:rFonts w:eastAsia="Times New Roman" w:cstheme="minorHAnsi"/>
                <w:sz w:val="20"/>
                <w:szCs w:val="20"/>
                <w:lang w:eastAsia="pl-PL"/>
              </w:rPr>
            </w:pPr>
          </w:p>
        </w:tc>
        <w:tc>
          <w:tcPr>
            <w:tcW w:w="294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12898DA" w14:textId="77777777" w:rsidR="006E0DD4" w:rsidRPr="008B368B" w:rsidRDefault="006E0DD4" w:rsidP="002C1EB6">
            <w:pPr>
              <w:spacing w:after="0"/>
              <w:rPr>
                <w:rFonts w:eastAsia="Times New Roman" w:cstheme="minorHAnsi"/>
                <w:sz w:val="20"/>
                <w:szCs w:val="20"/>
                <w:lang w:eastAsia="pl-PL"/>
              </w:rPr>
            </w:pPr>
            <w:r w:rsidRPr="008B368B">
              <w:rPr>
                <w:rFonts w:eastAsia="Times New Roman" w:cstheme="minorHAnsi"/>
                <w:sz w:val="20"/>
                <w:szCs w:val="20"/>
                <w:lang w:eastAsia="pl-PL"/>
              </w:rPr>
              <w:t>art. 13 (wykraczanie przeciwko porządkowi domowemu)</w:t>
            </w:r>
          </w:p>
        </w:tc>
        <w:tc>
          <w:tcPr>
            <w:tcW w:w="1833" w:type="pct"/>
            <w:tcBorders>
              <w:top w:val="single" w:sz="4" w:space="0" w:color="auto"/>
              <w:left w:val="nil"/>
              <w:bottom w:val="single" w:sz="4" w:space="0" w:color="auto"/>
              <w:right w:val="single" w:sz="4" w:space="0" w:color="auto"/>
            </w:tcBorders>
            <w:shd w:val="clear" w:color="auto" w:fill="auto"/>
            <w:noWrap/>
            <w:vAlign w:val="bottom"/>
          </w:tcPr>
          <w:p w14:paraId="4D7CCC05" w14:textId="28879046" w:rsidR="006E0DD4" w:rsidRPr="008B368B" w:rsidRDefault="00AE534A" w:rsidP="002C1EB6">
            <w:pPr>
              <w:spacing w:after="0"/>
              <w:jc w:val="center"/>
              <w:rPr>
                <w:rFonts w:eastAsia="Times New Roman" w:cstheme="minorHAnsi"/>
                <w:sz w:val="20"/>
                <w:szCs w:val="20"/>
                <w:lang w:eastAsia="pl-PL"/>
              </w:rPr>
            </w:pPr>
            <w:r>
              <w:rPr>
                <w:rFonts w:eastAsia="Times New Roman" w:cstheme="minorHAnsi"/>
                <w:sz w:val="20"/>
                <w:szCs w:val="20"/>
                <w:lang w:eastAsia="pl-PL"/>
              </w:rPr>
              <w:t>0</w:t>
            </w:r>
          </w:p>
        </w:tc>
      </w:tr>
      <w:tr w:rsidR="00B5193A" w:rsidRPr="008B368B" w14:paraId="3E8183D8" w14:textId="77777777" w:rsidTr="00F25682">
        <w:trPr>
          <w:trHeight w:val="621"/>
        </w:trPr>
        <w:tc>
          <w:tcPr>
            <w:tcW w:w="3167" w:type="pct"/>
            <w:gridSpan w:val="2"/>
            <w:tcBorders>
              <w:top w:val="single" w:sz="4" w:space="0" w:color="auto"/>
              <w:left w:val="single" w:sz="4" w:space="0" w:color="auto"/>
              <w:bottom w:val="single" w:sz="4" w:space="0" w:color="auto"/>
              <w:right w:val="single" w:sz="4" w:space="0" w:color="auto"/>
            </w:tcBorders>
          </w:tcPr>
          <w:p w14:paraId="220E5813" w14:textId="786F7A32" w:rsidR="00B5193A" w:rsidRPr="008B368B" w:rsidRDefault="00B5193A" w:rsidP="002C1EB6">
            <w:pPr>
              <w:spacing w:after="0"/>
              <w:rPr>
                <w:rFonts w:eastAsia="Times New Roman" w:cstheme="minorHAnsi"/>
                <w:sz w:val="20"/>
                <w:szCs w:val="20"/>
                <w:lang w:eastAsia="pl-PL"/>
              </w:rPr>
            </w:pPr>
            <w:r w:rsidRPr="008B368B">
              <w:rPr>
                <w:rFonts w:eastAsia="Times New Roman" w:cstheme="minorHAnsi"/>
                <w:sz w:val="20"/>
                <w:szCs w:val="20"/>
                <w:lang w:eastAsia="pl-PL"/>
              </w:rPr>
              <w:t>Liczba zgłoszonych wypowiedzeń  w trybie art. 11 ust. 5 ustawy (z</w:t>
            </w:r>
            <w:r w:rsidR="008D5BA5">
              <w:rPr>
                <w:rFonts w:eastAsia="Times New Roman" w:cstheme="minorHAnsi"/>
                <w:sz w:val="20"/>
                <w:szCs w:val="20"/>
                <w:lang w:eastAsia="pl-PL"/>
              </w:rPr>
              <w:t> </w:t>
            </w:r>
            <w:r w:rsidRPr="008B368B">
              <w:rPr>
                <w:rFonts w:eastAsia="Times New Roman" w:cstheme="minorHAnsi"/>
                <w:sz w:val="20"/>
                <w:szCs w:val="20"/>
                <w:lang w:eastAsia="pl-PL"/>
              </w:rPr>
              <w:t>budynków nie wchodzących w skład</w:t>
            </w:r>
            <w:r w:rsidR="006514A5" w:rsidRPr="008B368B">
              <w:rPr>
                <w:rFonts w:eastAsia="Times New Roman" w:cstheme="minorHAnsi"/>
                <w:sz w:val="20"/>
                <w:szCs w:val="20"/>
                <w:lang w:eastAsia="pl-PL"/>
              </w:rPr>
              <w:t xml:space="preserve"> </w:t>
            </w:r>
            <w:r w:rsidRPr="008B368B">
              <w:rPr>
                <w:rFonts w:eastAsia="Times New Roman" w:cstheme="minorHAnsi"/>
                <w:sz w:val="20"/>
                <w:szCs w:val="20"/>
                <w:lang w:eastAsia="pl-PL"/>
              </w:rPr>
              <w:t xml:space="preserve">mieszkaniowego zasobu gminy) </w:t>
            </w:r>
          </w:p>
        </w:tc>
        <w:tc>
          <w:tcPr>
            <w:tcW w:w="1833" w:type="pct"/>
            <w:tcBorders>
              <w:top w:val="single" w:sz="4" w:space="0" w:color="auto"/>
              <w:left w:val="nil"/>
              <w:bottom w:val="single" w:sz="4" w:space="0" w:color="auto"/>
              <w:right w:val="single" w:sz="4" w:space="0" w:color="auto"/>
            </w:tcBorders>
            <w:shd w:val="clear" w:color="auto" w:fill="auto"/>
            <w:noWrap/>
            <w:vAlign w:val="center"/>
          </w:tcPr>
          <w:p w14:paraId="1B559D55" w14:textId="1E7CCEBF" w:rsidR="00B5193A" w:rsidRPr="008B368B" w:rsidRDefault="000800B0" w:rsidP="00F25682">
            <w:pPr>
              <w:spacing w:after="0"/>
              <w:jc w:val="center"/>
              <w:rPr>
                <w:rFonts w:eastAsia="Times New Roman" w:cstheme="minorHAnsi"/>
                <w:sz w:val="20"/>
                <w:szCs w:val="20"/>
                <w:lang w:eastAsia="pl-PL"/>
              </w:rPr>
            </w:pPr>
            <w:r>
              <w:rPr>
                <w:rFonts w:cs="Calibri"/>
                <w:sz w:val="20"/>
                <w:szCs w:val="20"/>
                <w:lang w:eastAsia="pl-PL"/>
              </w:rPr>
              <w:t>-</w:t>
            </w:r>
          </w:p>
        </w:tc>
      </w:tr>
      <w:tr w:rsidR="00B5193A" w:rsidRPr="008B368B" w14:paraId="4D408EC4" w14:textId="77777777" w:rsidTr="002F5C3B">
        <w:trPr>
          <w:trHeight w:val="270"/>
        </w:trPr>
        <w:tc>
          <w:tcPr>
            <w:tcW w:w="3167" w:type="pct"/>
            <w:gridSpan w:val="2"/>
            <w:tcBorders>
              <w:top w:val="nil"/>
              <w:left w:val="single" w:sz="4" w:space="0" w:color="auto"/>
              <w:bottom w:val="single" w:sz="4" w:space="0" w:color="auto"/>
              <w:right w:val="single" w:sz="4" w:space="0" w:color="auto"/>
            </w:tcBorders>
            <w:shd w:val="clear" w:color="auto" w:fill="FFC000"/>
          </w:tcPr>
          <w:p w14:paraId="09ABD7A1" w14:textId="3D58EF27" w:rsidR="00B5193A" w:rsidRPr="008B368B" w:rsidRDefault="00B5193A" w:rsidP="002C1EB6">
            <w:pPr>
              <w:spacing w:after="0"/>
              <w:rPr>
                <w:rFonts w:eastAsia="Times New Roman" w:cstheme="minorHAnsi"/>
                <w:b/>
                <w:sz w:val="20"/>
                <w:szCs w:val="20"/>
                <w:lang w:eastAsia="pl-PL"/>
              </w:rPr>
            </w:pPr>
            <w:r w:rsidRPr="008B368B">
              <w:rPr>
                <w:rFonts w:eastAsia="Times New Roman" w:cstheme="minorHAnsi"/>
                <w:b/>
                <w:sz w:val="20"/>
                <w:szCs w:val="20"/>
                <w:lang w:eastAsia="pl-PL"/>
              </w:rPr>
              <w:t>Liczba wszystkich dokonanych wypowiedzeń stan na dzień 31.12</w:t>
            </w:r>
            <w:r w:rsidR="002776C6">
              <w:rPr>
                <w:rFonts w:eastAsia="Times New Roman" w:cstheme="minorHAnsi"/>
                <w:b/>
                <w:sz w:val="20"/>
                <w:szCs w:val="20"/>
                <w:lang w:eastAsia="pl-PL"/>
              </w:rPr>
              <w:t>.2024</w:t>
            </w:r>
            <w:r w:rsidRPr="008B368B">
              <w:rPr>
                <w:rFonts w:eastAsia="Times New Roman" w:cstheme="minorHAnsi"/>
                <w:b/>
                <w:sz w:val="20"/>
                <w:szCs w:val="20"/>
                <w:lang w:eastAsia="pl-PL"/>
              </w:rPr>
              <w:t xml:space="preserve"> (suma poz. 1-6)</w:t>
            </w:r>
          </w:p>
        </w:tc>
        <w:tc>
          <w:tcPr>
            <w:tcW w:w="1833" w:type="pct"/>
            <w:tcBorders>
              <w:top w:val="nil"/>
              <w:left w:val="nil"/>
              <w:bottom w:val="single" w:sz="4" w:space="0" w:color="auto"/>
              <w:right w:val="single" w:sz="4" w:space="0" w:color="auto"/>
            </w:tcBorders>
            <w:shd w:val="clear" w:color="auto" w:fill="FFC000"/>
            <w:vAlign w:val="bottom"/>
          </w:tcPr>
          <w:p w14:paraId="207BED05" w14:textId="3FE00363" w:rsidR="00B5193A" w:rsidRPr="008B368B" w:rsidRDefault="00AE534A" w:rsidP="00297691">
            <w:pPr>
              <w:spacing w:after="0"/>
              <w:jc w:val="center"/>
              <w:rPr>
                <w:rFonts w:eastAsia="Times New Roman" w:cstheme="minorHAnsi"/>
                <w:b/>
                <w:sz w:val="20"/>
                <w:szCs w:val="20"/>
                <w:lang w:eastAsia="pl-PL"/>
              </w:rPr>
            </w:pPr>
            <w:r>
              <w:rPr>
                <w:rFonts w:eastAsia="Times New Roman" w:cstheme="minorHAnsi"/>
                <w:b/>
                <w:sz w:val="20"/>
                <w:szCs w:val="20"/>
                <w:lang w:eastAsia="pl-PL"/>
              </w:rPr>
              <w:t>82</w:t>
            </w:r>
          </w:p>
        </w:tc>
      </w:tr>
    </w:tbl>
    <w:p w14:paraId="7F1EB926" w14:textId="346AA2E5" w:rsidR="00750EE8" w:rsidRPr="00322575" w:rsidRDefault="00B70E58" w:rsidP="002776C6">
      <w:pPr>
        <w:pStyle w:val="Akapitzlist"/>
        <w:numPr>
          <w:ilvl w:val="2"/>
          <w:numId w:val="1"/>
        </w:numPr>
        <w:spacing w:before="240" w:after="240" w:line="240" w:lineRule="auto"/>
        <w:ind w:left="709" w:hanging="709"/>
        <w:contextualSpacing w:val="0"/>
        <w:outlineLvl w:val="2"/>
        <w:rPr>
          <w:rFonts w:eastAsia="Times New Roman" w:cstheme="minorHAnsi"/>
          <w:b/>
          <w:bCs/>
          <w:color w:val="4472C4" w:themeColor="accent1"/>
          <w:lang w:eastAsia="pl-PL"/>
        </w:rPr>
      </w:pPr>
      <w:bookmarkStart w:id="49" w:name="_Toc189649893"/>
      <w:bookmarkStart w:id="50" w:name="_Toc155273352"/>
      <w:bookmarkStart w:id="51" w:name="_Hlk188259852"/>
      <w:r w:rsidRPr="00322575">
        <w:rPr>
          <w:rFonts w:eastAsia="Times New Roman" w:cstheme="minorHAnsi"/>
          <w:b/>
        </w:rPr>
        <w:t>Mieszkania</w:t>
      </w:r>
      <w:r w:rsidR="00B64BDE" w:rsidRPr="00322575">
        <w:rPr>
          <w:rFonts w:eastAsia="Times New Roman" w:cstheme="minorHAnsi"/>
          <w:b/>
        </w:rPr>
        <w:t xml:space="preserve"> wynajęte organizacjom społecznym</w:t>
      </w:r>
      <w:bookmarkEnd w:id="49"/>
      <w:r w:rsidR="00E03705" w:rsidRPr="00322575">
        <w:rPr>
          <w:rFonts w:eastAsia="Times New Roman" w:cstheme="minorHAnsi"/>
          <w:b/>
        </w:rPr>
        <w:t xml:space="preserve"> </w:t>
      </w:r>
      <w:bookmarkEnd w:id="50"/>
    </w:p>
    <w:p w14:paraId="04506A3A" w14:textId="79B53845" w:rsidR="00711420" w:rsidRPr="00322575" w:rsidRDefault="00BF2B0C" w:rsidP="002C1EB6">
      <w:pPr>
        <w:spacing w:after="240" w:line="240" w:lineRule="auto"/>
        <w:rPr>
          <w:rFonts w:eastAsia="Times New Roman" w:cstheme="minorHAnsi"/>
        </w:rPr>
      </w:pPr>
      <w:r w:rsidRPr="00322575">
        <w:rPr>
          <w:rFonts w:eastAsia="Times New Roman" w:cstheme="minorHAnsi"/>
        </w:rPr>
        <w:t>Informacje dotyczące mieszkań wynajętych organizacjom s</w:t>
      </w:r>
      <w:r w:rsidR="003409B5" w:rsidRPr="00322575">
        <w:rPr>
          <w:rFonts w:eastAsia="Times New Roman" w:cstheme="minorHAnsi"/>
        </w:rPr>
        <w:t>połecznym przedstawia tabela nr </w:t>
      </w:r>
      <w:r w:rsidRPr="00322575">
        <w:rPr>
          <w:rFonts w:eastAsia="Times New Roman" w:cstheme="minorHAnsi"/>
        </w:rPr>
        <w:t>1</w:t>
      </w:r>
      <w:r w:rsidR="00EE333C" w:rsidRPr="00322575">
        <w:rPr>
          <w:rFonts w:eastAsia="Times New Roman" w:cstheme="minorHAnsi"/>
        </w:rPr>
        <w:t>1</w:t>
      </w:r>
      <w:r w:rsidR="002C1EB6">
        <w:rPr>
          <w:rFonts w:eastAsia="Times New Roman" w:cstheme="minorHAnsi"/>
        </w:rPr>
        <w:t>.</w:t>
      </w:r>
    </w:p>
    <w:tbl>
      <w:tblPr>
        <w:tblW w:w="5000" w:type="pct"/>
        <w:tblCellMar>
          <w:left w:w="70" w:type="dxa"/>
          <w:right w:w="70" w:type="dxa"/>
        </w:tblCellMar>
        <w:tblLook w:val="04A0" w:firstRow="1" w:lastRow="0" w:firstColumn="1" w:lastColumn="0" w:noHBand="0" w:noVBand="1"/>
        <w:tblCaption w:val="Tabela nr 11. Mieszkania wynajęte organizacjom społecznym"/>
      </w:tblPr>
      <w:tblGrid>
        <w:gridCol w:w="961"/>
        <w:gridCol w:w="2011"/>
        <w:gridCol w:w="1337"/>
        <w:gridCol w:w="1890"/>
        <w:gridCol w:w="1230"/>
        <w:gridCol w:w="1631"/>
      </w:tblGrid>
      <w:tr w:rsidR="00BF2B0C" w:rsidRPr="008B368B" w14:paraId="74586F38" w14:textId="77777777" w:rsidTr="00236789">
        <w:trPr>
          <w:trHeight w:val="302"/>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1C07DA8F" w14:textId="77777777" w:rsidR="00BF2B0C" w:rsidRPr="008B368B" w:rsidRDefault="00BF2B0C" w:rsidP="005E0D53">
            <w:pPr>
              <w:spacing w:after="0" w:line="240" w:lineRule="auto"/>
              <w:jc w:val="both"/>
              <w:rPr>
                <w:rFonts w:eastAsia="Times New Roman" w:cstheme="minorHAnsi"/>
                <w:b/>
                <w:color w:val="000000"/>
                <w:sz w:val="20"/>
                <w:szCs w:val="20"/>
                <w:lang w:eastAsia="pl-PL"/>
              </w:rPr>
            </w:pPr>
            <w:r w:rsidRPr="008B368B">
              <w:rPr>
                <w:rFonts w:eastAsia="Times New Roman" w:cstheme="minorHAnsi"/>
                <w:b/>
                <w:color w:val="000000"/>
                <w:sz w:val="20"/>
                <w:szCs w:val="20"/>
                <w:lang w:eastAsia="pl-PL"/>
              </w:rPr>
              <w:t xml:space="preserve">Tabela nr </w:t>
            </w:r>
            <w:r w:rsidR="008C5C4A" w:rsidRPr="008B368B">
              <w:rPr>
                <w:rFonts w:eastAsia="Times New Roman" w:cstheme="minorHAnsi"/>
                <w:b/>
                <w:color w:val="000000"/>
                <w:sz w:val="20"/>
                <w:szCs w:val="20"/>
                <w:lang w:eastAsia="pl-PL"/>
              </w:rPr>
              <w:t>1</w:t>
            </w:r>
            <w:r w:rsidR="00EE333C" w:rsidRPr="008B368B">
              <w:rPr>
                <w:rFonts w:eastAsia="Times New Roman" w:cstheme="minorHAnsi"/>
                <w:b/>
                <w:color w:val="000000"/>
                <w:sz w:val="20"/>
                <w:szCs w:val="20"/>
                <w:lang w:eastAsia="pl-PL"/>
              </w:rPr>
              <w:t>1</w:t>
            </w:r>
            <w:r w:rsidRPr="008B368B">
              <w:rPr>
                <w:rFonts w:eastAsia="Times New Roman" w:cstheme="minorHAnsi"/>
                <w:b/>
                <w:color w:val="000000"/>
                <w:sz w:val="20"/>
                <w:szCs w:val="20"/>
                <w:lang w:eastAsia="pl-PL"/>
              </w:rPr>
              <w:t>. Mieszkania wynajęte organizacjom społecznym</w:t>
            </w:r>
          </w:p>
        </w:tc>
      </w:tr>
      <w:tr w:rsidR="00BF2B0C" w:rsidRPr="008B368B" w14:paraId="0B82AD59" w14:textId="77777777" w:rsidTr="00236789">
        <w:trPr>
          <w:trHeight w:val="636"/>
        </w:trPr>
        <w:tc>
          <w:tcPr>
            <w:tcW w:w="1640" w:type="pct"/>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14:paraId="7FAFBE49" w14:textId="77777777" w:rsidR="00BF2B0C" w:rsidRPr="008B368B" w:rsidRDefault="00BF2B0C" w:rsidP="00B33281">
            <w:pPr>
              <w:spacing w:after="0" w:line="240" w:lineRule="auto"/>
              <w:rPr>
                <w:rFonts w:eastAsia="Times New Roman" w:cstheme="minorHAnsi"/>
                <w:b/>
                <w:color w:val="000000"/>
                <w:sz w:val="20"/>
                <w:szCs w:val="20"/>
                <w:lang w:eastAsia="pl-PL"/>
              </w:rPr>
            </w:pPr>
            <w:r w:rsidRPr="008B368B">
              <w:rPr>
                <w:rFonts w:eastAsia="Times New Roman" w:cstheme="minorHAnsi"/>
                <w:b/>
                <w:color w:val="000000"/>
                <w:sz w:val="20"/>
                <w:szCs w:val="20"/>
                <w:lang w:eastAsia="pl-PL"/>
              </w:rPr>
              <w:t>Obecnie wynajęte organizacjom społecznym</w:t>
            </w:r>
          </w:p>
        </w:tc>
        <w:tc>
          <w:tcPr>
            <w:tcW w:w="1781" w:type="pct"/>
            <w:gridSpan w:val="2"/>
            <w:tcBorders>
              <w:top w:val="single" w:sz="4" w:space="0" w:color="auto"/>
              <w:left w:val="nil"/>
              <w:bottom w:val="single" w:sz="4" w:space="0" w:color="auto"/>
              <w:right w:val="single" w:sz="4" w:space="0" w:color="auto"/>
            </w:tcBorders>
            <w:shd w:val="clear" w:color="auto" w:fill="92D050"/>
            <w:vAlign w:val="center"/>
            <w:hideMark/>
          </w:tcPr>
          <w:p w14:paraId="1423FBF8" w14:textId="77777777" w:rsidR="00BF2B0C" w:rsidRPr="008B368B" w:rsidRDefault="00BF2B0C" w:rsidP="00B33281">
            <w:pPr>
              <w:spacing w:after="0" w:line="240" w:lineRule="auto"/>
              <w:rPr>
                <w:rFonts w:eastAsia="Times New Roman" w:cstheme="minorHAnsi"/>
                <w:b/>
                <w:color w:val="000000"/>
                <w:sz w:val="20"/>
                <w:szCs w:val="20"/>
                <w:lang w:eastAsia="pl-PL"/>
              </w:rPr>
            </w:pPr>
            <w:r w:rsidRPr="008B368B">
              <w:rPr>
                <w:rFonts w:eastAsia="Times New Roman" w:cstheme="minorHAnsi"/>
                <w:b/>
                <w:color w:val="000000"/>
                <w:sz w:val="20"/>
                <w:szCs w:val="20"/>
                <w:lang w:eastAsia="pl-PL"/>
              </w:rPr>
              <w:t>Wynajęte organizacjom społecznym w danym roku</w:t>
            </w:r>
          </w:p>
        </w:tc>
        <w:tc>
          <w:tcPr>
            <w:tcW w:w="1579" w:type="pct"/>
            <w:gridSpan w:val="2"/>
            <w:tcBorders>
              <w:top w:val="single" w:sz="4" w:space="0" w:color="auto"/>
              <w:left w:val="nil"/>
              <w:bottom w:val="single" w:sz="4" w:space="0" w:color="auto"/>
              <w:right w:val="single" w:sz="4" w:space="0" w:color="auto"/>
            </w:tcBorders>
            <w:shd w:val="clear" w:color="auto" w:fill="92D050"/>
            <w:vAlign w:val="center"/>
            <w:hideMark/>
          </w:tcPr>
          <w:p w14:paraId="43861FE7" w14:textId="77777777" w:rsidR="00BF2B0C" w:rsidRPr="008B368B" w:rsidRDefault="00BF2B0C" w:rsidP="00B33281">
            <w:pPr>
              <w:spacing w:after="0" w:line="240" w:lineRule="auto"/>
              <w:rPr>
                <w:rFonts w:eastAsia="Times New Roman" w:cstheme="minorHAnsi"/>
                <w:b/>
                <w:color w:val="000000"/>
                <w:sz w:val="20"/>
                <w:szCs w:val="20"/>
                <w:lang w:eastAsia="pl-PL"/>
              </w:rPr>
            </w:pPr>
            <w:r w:rsidRPr="008B368B">
              <w:rPr>
                <w:rFonts w:eastAsia="Times New Roman" w:cstheme="minorHAnsi"/>
                <w:b/>
                <w:color w:val="000000"/>
                <w:sz w:val="20"/>
                <w:szCs w:val="20"/>
                <w:lang w:eastAsia="pl-PL"/>
              </w:rPr>
              <w:t>Zakończone umowy najmu</w:t>
            </w:r>
          </w:p>
        </w:tc>
      </w:tr>
      <w:tr w:rsidR="00BF2B0C" w:rsidRPr="008B368B" w14:paraId="1A557416" w14:textId="77777777" w:rsidTr="00236789">
        <w:trPr>
          <w:trHeight w:val="302"/>
        </w:trPr>
        <w:tc>
          <w:tcPr>
            <w:tcW w:w="530" w:type="pct"/>
            <w:tcBorders>
              <w:top w:val="nil"/>
              <w:left w:val="single" w:sz="4" w:space="0" w:color="auto"/>
              <w:bottom w:val="single" w:sz="4" w:space="0" w:color="auto"/>
              <w:right w:val="single" w:sz="4" w:space="0" w:color="auto"/>
            </w:tcBorders>
            <w:shd w:val="clear" w:color="auto" w:fill="auto"/>
            <w:noWrap/>
            <w:vAlign w:val="bottom"/>
            <w:hideMark/>
          </w:tcPr>
          <w:p w14:paraId="2F40ED4D" w14:textId="77777777" w:rsidR="00BF2B0C" w:rsidRPr="008B368B" w:rsidRDefault="00BF2B0C" w:rsidP="005E0D53">
            <w:pPr>
              <w:spacing w:after="0" w:line="240" w:lineRule="auto"/>
              <w:jc w:val="both"/>
              <w:rPr>
                <w:rFonts w:eastAsia="Times New Roman" w:cstheme="minorHAnsi"/>
                <w:color w:val="000000"/>
                <w:sz w:val="20"/>
                <w:szCs w:val="20"/>
                <w:lang w:eastAsia="pl-PL"/>
              </w:rPr>
            </w:pPr>
            <w:r w:rsidRPr="008B368B">
              <w:rPr>
                <w:rFonts w:eastAsia="Times New Roman" w:cstheme="minorHAnsi"/>
                <w:color w:val="000000"/>
                <w:sz w:val="20"/>
                <w:szCs w:val="20"/>
                <w:lang w:eastAsia="pl-PL"/>
              </w:rPr>
              <w:t>liczba</w:t>
            </w:r>
          </w:p>
        </w:tc>
        <w:tc>
          <w:tcPr>
            <w:tcW w:w="1110" w:type="pct"/>
            <w:tcBorders>
              <w:top w:val="nil"/>
              <w:left w:val="nil"/>
              <w:bottom w:val="single" w:sz="4" w:space="0" w:color="auto"/>
              <w:right w:val="single" w:sz="4" w:space="0" w:color="auto"/>
            </w:tcBorders>
            <w:shd w:val="clear" w:color="auto" w:fill="auto"/>
            <w:noWrap/>
            <w:vAlign w:val="bottom"/>
            <w:hideMark/>
          </w:tcPr>
          <w:p w14:paraId="68DC5EC3" w14:textId="77777777" w:rsidR="00BF2B0C" w:rsidRPr="008B368B" w:rsidRDefault="00BF2B0C" w:rsidP="005E0D53">
            <w:pPr>
              <w:spacing w:after="0" w:line="240" w:lineRule="auto"/>
              <w:jc w:val="both"/>
              <w:rPr>
                <w:rFonts w:eastAsia="Times New Roman" w:cstheme="minorHAnsi"/>
                <w:color w:val="000000"/>
                <w:sz w:val="20"/>
                <w:szCs w:val="20"/>
                <w:lang w:eastAsia="pl-PL"/>
              </w:rPr>
            </w:pPr>
            <w:r w:rsidRPr="008B368B">
              <w:rPr>
                <w:rFonts w:eastAsia="Times New Roman" w:cstheme="minorHAnsi"/>
                <w:color w:val="000000"/>
                <w:sz w:val="20"/>
                <w:szCs w:val="20"/>
                <w:lang w:eastAsia="pl-PL"/>
              </w:rPr>
              <w:t>powierzchnia</w:t>
            </w:r>
          </w:p>
        </w:tc>
        <w:tc>
          <w:tcPr>
            <w:tcW w:w="738" w:type="pct"/>
            <w:tcBorders>
              <w:top w:val="nil"/>
              <w:left w:val="nil"/>
              <w:bottom w:val="single" w:sz="4" w:space="0" w:color="auto"/>
              <w:right w:val="single" w:sz="4" w:space="0" w:color="auto"/>
            </w:tcBorders>
            <w:shd w:val="clear" w:color="auto" w:fill="auto"/>
            <w:noWrap/>
            <w:vAlign w:val="bottom"/>
            <w:hideMark/>
          </w:tcPr>
          <w:p w14:paraId="692C5D18" w14:textId="77777777" w:rsidR="00BF2B0C" w:rsidRPr="008B368B" w:rsidRDefault="00BF2B0C" w:rsidP="005E0D53">
            <w:pPr>
              <w:spacing w:after="0" w:line="240" w:lineRule="auto"/>
              <w:jc w:val="both"/>
              <w:rPr>
                <w:rFonts w:eastAsia="Times New Roman" w:cstheme="minorHAnsi"/>
                <w:color w:val="000000"/>
                <w:sz w:val="20"/>
                <w:szCs w:val="20"/>
                <w:lang w:eastAsia="pl-PL"/>
              </w:rPr>
            </w:pPr>
            <w:r w:rsidRPr="008B368B">
              <w:rPr>
                <w:rFonts w:eastAsia="Times New Roman" w:cstheme="minorHAnsi"/>
                <w:color w:val="000000"/>
                <w:sz w:val="20"/>
                <w:szCs w:val="20"/>
                <w:lang w:eastAsia="pl-PL"/>
              </w:rPr>
              <w:t>liczba</w:t>
            </w:r>
          </w:p>
        </w:tc>
        <w:tc>
          <w:tcPr>
            <w:tcW w:w="1043" w:type="pct"/>
            <w:tcBorders>
              <w:top w:val="nil"/>
              <w:left w:val="nil"/>
              <w:bottom w:val="single" w:sz="4" w:space="0" w:color="auto"/>
              <w:right w:val="single" w:sz="4" w:space="0" w:color="auto"/>
            </w:tcBorders>
            <w:shd w:val="clear" w:color="auto" w:fill="auto"/>
            <w:noWrap/>
            <w:vAlign w:val="bottom"/>
            <w:hideMark/>
          </w:tcPr>
          <w:p w14:paraId="65FC3E07" w14:textId="77777777" w:rsidR="00BF2B0C" w:rsidRPr="008B368B" w:rsidRDefault="00BF2B0C" w:rsidP="005E0D53">
            <w:pPr>
              <w:spacing w:after="0" w:line="240" w:lineRule="auto"/>
              <w:jc w:val="both"/>
              <w:rPr>
                <w:rFonts w:eastAsia="Times New Roman" w:cstheme="minorHAnsi"/>
                <w:color w:val="000000"/>
                <w:sz w:val="20"/>
                <w:szCs w:val="20"/>
                <w:lang w:eastAsia="pl-PL"/>
              </w:rPr>
            </w:pPr>
            <w:r w:rsidRPr="008B368B">
              <w:rPr>
                <w:rFonts w:eastAsia="Times New Roman" w:cstheme="minorHAnsi"/>
                <w:color w:val="000000"/>
                <w:sz w:val="20"/>
                <w:szCs w:val="20"/>
                <w:lang w:eastAsia="pl-PL"/>
              </w:rPr>
              <w:t>powierzchnia</w:t>
            </w:r>
          </w:p>
        </w:tc>
        <w:tc>
          <w:tcPr>
            <w:tcW w:w="679" w:type="pct"/>
            <w:tcBorders>
              <w:top w:val="nil"/>
              <w:left w:val="nil"/>
              <w:bottom w:val="single" w:sz="4" w:space="0" w:color="auto"/>
              <w:right w:val="single" w:sz="4" w:space="0" w:color="auto"/>
            </w:tcBorders>
            <w:shd w:val="clear" w:color="auto" w:fill="auto"/>
            <w:noWrap/>
            <w:vAlign w:val="bottom"/>
            <w:hideMark/>
          </w:tcPr>
          <w:p w14:paraId="18E48A5B" w14:textId="77777777" w:rsidR="00BF2B0C" w:rsidRPr="008B368B" w:rsidRDefault="00BF2B0C" w:rsidP="005E0D53">
            <w:pPr>
              <w:spacing w:after="0" w:line="240" w:lineRule="auto"/>
              <w:jc w:val="both"/>
              <w:rPr>
                <w:rFonts w:eastAsia="Times New Roman" w:cstheme="minorHAnsi"/>
                <w:color w:val="000000"/>
                <w:sz w:val="20"/>
                <w:szCs w:val="20"/>
                <w:lang w:eastAsia="pl-PL"/>
              </w:rPr>
            </w:pPr>
            <w:r w:rsidRPr="008B368B">
              <w:rPr>
                <w:rFonts w:eastAsia="Times New Roman" w:cstheme="minorHAnsi"/>
                <w:color w:val="000000"/>
                <w:sz w:val="20"/>
                <w:szCs w:val="20"/>
                <w:lang w:eastAsia="pl-PL"/>
              </w:rPr>
              <w:t>liczba</w:t>
            </w:r>
          </w:p>
        </w:tc>
        <w:tc>
          <w:tcPr>
            <w:tcW w:w="900" w:type="pct"/>
            <w:tcBorders>
              <w:top w:val="nil"/>
              <w:left w:val="nil"/>
              <w:bottom w:val="single" w:sz="4" w:space="0" w:color="auto"/>
              <w:right w:val="single" w:sz="4" w:space="0" w:color="auto"/>
            </w:tcBorders>
            <w:shd w:val="clear" w:color="auto" w:fill="auto"/>
            <w:noWrap/>
            <w:vAlign w:val="bottom"/>
            <w:hideMark/>
          </w:tcPr>
          <w:p w14:paraId="129C898C" w14:textId="77777777" w:rsidR="00BF2B0C" w:rsidRPr="008B368B" w:rsidRDefault="00BF2B0C" w:rsidP="005E0D53">
            <w:pPr>
              <w:spacing w:after="0" w:line="240" w:lineRule="auto"/>
              <w:jc w:val="both"/>
              <w:rPr>
                <w:rFonts w:eastAsia="Times New Roman" w:cstheme="minorHAnsi"/>
                <w:color w:val="000000"/>
                <w:sz w:val="20"/>
                <w:szCs w:val="20"/>
                <w:lang w:eastAsia="pl-PL"/>
              </w:rPr>
            </w:pPr>
            <w:r w:rsidRPr="008B368B">
              <w:rPr>
                <w:rFonts w:eastAsia="Times New Roman" w:cstheme="minorHAnsi"/>
                <w:color w:val="000000"/>
                <w:sz w:val="20"/>
                <w:szCs w:val="20"/>
                <w:lang w:eastAsia="pl-PL"/>
              </w:rPr>
              <w:t>powierzchnia</w:t>
            </w:r>
          </w:p>
        </w:tc>
      </w:tr>
      <w:tr w:rsidR="00BF2B0C" w:rsidRPr="008B368B" w14:paraId="4126EEB1" w14:textId="77777777" w:rsidTr="00236789">
        <w:trPr>
          <w:trHeight w:val="302"/>
        </w:trPr>
        <w:tc>
          <w:tcPr>
            <w:tcW w:w="530" w:type="pct"/>
            <w:tcBorders>
              <w:top w:val="nil"/>
              <w:left w:val="single" w:sz="4" w:space="0" w:color="auto"/>
              <w:bottom w:val="single" w:sz="4" w:space="0" w:color="auto"/>
              <w:right w:val="single" w:sz="4" w:space="0" w:color="auto"/>
            </w:tcBorders>
            <w:shd w:val="clear" w:color="auto" w:fill="auto"/>
            <w:noWrap/>
            <w:vAlign w:val="bottom"/>
          </w:tcPr>
          <w:p w14:paraId="5B533A9F" w14:textId="33254B42" w:rsidR="00BF2B0C" w:rsidRPr="008B368B" w:rsidRDefault="00045E47" w:rsidP="002B2E85">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0</w:t>
            </w:r>
          </w:p>
        </w:tc>
        <w:tc>
          <w:tcPr>
            <w:tcW w:w="1110" w:type="pct"/>
            <w:tcBorders>
              <w:top w:val="nil"/>
              <w:left w:val="nil"/>
              <w:bottom w:val="single" w:sz="4" w:space="0" w:color="auto"/>
              <w:right w:val="single" w:sz="4" w:space="0" w:color="auto"/>
            </w:tcBorders>
            <w:shd w:val="clear" w:color="auto" w:fill="auto"/>
            <w:noWrap/>
            <w:vAlign w:val="bottom"/>
          </w:tcPr>
          <w:p w14:paraId="22FCBC4E" w14:textId="38C4E6CA" w:rsidR="00BF2B0C" w:rsidRPr="008B368B" w:rsidRDefault="00045E47" w:rsidP="008A2CB5">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0</w:t>
            </w:r>
          </w:p>
        </w:tc>
        <w:tc>
          <w:tcPr>
            <w:tcW w:w="738" w:type="pct"/>
            <w:tcBorders>
              <w:top w:val="nil"/>
              <w:left w:val="nil"/>
              <w:bottom w:val="single" w:sz="4" w:space="0" w:color="auto"/>
              <w:right w:val="single" w:sz="4" w:space="0" w:color="auto"/>
            </w:tcBorders>
            <w:shd w:val="clear" w:color="auto" w:fill="auto"/>
            <w:noWrap/>
            <w:vAlign w:val="bottom"/>
          </w:tcPr>
          <w:p w14:paraId="54D0CE4E" w14:textId="74D6959E" w:rsidR="00BF2B0C" w:rsidRPr="008B368B" w:rsidRDefault="00045E47" w:rsidP="002B2E85">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0</w:t>
            </w:r>
          </w:p>
        </w:tc>
        <w:tc>
          <w:tcPr>
            <w:tcW w:w="1043" w:type="pct"/>
            <w:tcBorders>
              <w:top w:val="nil"/>
              <w:left w:val="nil"/>
              <w:bottom w:val="single" w:sz="4" w:space="0" w:color="auto"/>
              <w:right w:val="single" w:sz="4" w:space="0" w:color="auto"/>
            </w:tcBorders>
            <w:shd w:val="clear" w:color="auto" w:fill="auto"/>
            <w:noWrap/>
            <w:vAlign w:val="bottom"/>
          </w:tcPr>
          <w:p w14:paraId="69877B99" w14:textId="6736BE1D" w:rsidR="00BF2B0C" w:rsidRPr="008B368B" w:rsidRDefault="00045E47" w:rsidP="008A2CB5">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0</w:t>
            </w:r>
          </w:p>
        </w:tc>
        <w:tc>
          <w:tcPr>
            <w:tcW w:w="679" w:type="pct"/>
            <w:tcBorders>
              <w:top w:val="nil"/>
              <w:left w:val="nil"/>
              <w:bottom w:val="single" w:sz="4" w:space="0" w:color="auto"/>
              <w:right w:val="single" w:sz="4" w:space="0" w:color="auto"/>
            </w:tcBorders>
            <w:shd w:val="clear" w:color="auto" w:fill="auto"/>
            <w:noWrap/>
            <w:vAlign w:val="bottom"/>
          </w:tcPr>
          <w:p w14:paraId="0D9D80B1" w14:textId="3A285825" w:rsidR="00BF2B0C" w:rsidRPr="008B368B" w:rsidRDefault="00045E47" w:rsidP="002B2E85">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0</w:t>
            </w:r>
          </w:p>
        </w:tc>
        <w:tc>
          <w:tcPr>
            <w:tcW w:w="900" w:type="pct"/>
            <w:tcBorders>
              <w:top w:val="nil"/>
              <w:left w:val="nil"/>
              <w:bottom w:val="single" w:sz="4" w:space="0" w:color="auto"/>
              <w:right w:val="single" w:sz="4" w:space="0" w:color="auto"/>
            </w:tcBorders>
            <w:shd w:val="clear" w:color="auto" w:fill="auto"/>
            <w:noWrap/>
            <w:vAlign w:val="bottom"/>
          </w:tcPr>
          <w:p w14:paraId="6E5EAD30" w14:textId="38CA55B7" w:rsidR="00BF2B0C" w:rsidRPr="008B368B" w:rsidRDefault="00045E47" w:rsidP="00387F0D">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0</w:t>
            </w:r>
          </w:p>
        </w:tc>
      </w:tr>
    </w:tbl>
    <w:p w14:paraId="1A5E07A1" w14:textId="427F3751" w:rsidR="00045E47" w:rsidRPr="00B57B23" w:rsidRDefault="00045E47" w:rsidP="00045E47">
      <w:pPr>
        <w:spacing w:before="240" w:after="240"/>
        <w:rPr>
          <w:rFonts w:eastAsia="Calibri" w:cstheme="minorHAnsi"/>
          <w:bCs/>
          <w:i/>
          <w:color w:val="7F7F7F" w:themeColor="text1" w:themeTint="80"/>
          <w:shd w:val="clear" w:color="auto" w:fill="FFFFFF"/>
        </w:rPr>
      </w:pPr>
      <w:r w:rsidRPr="00B57B23">
        <w:rPr>
          <w:rFonts w:eastAsia="Calibri" w:cstheme="minorHAnsi"/>
          <w:bCs/>
          <w:shd w:val="clear" w:color="auto" w:fill="FFFFFF"/>
        </w:rPr>
        <w:t xml:space="preserve">W 2024 roku ZGN Śródmieście nie miał zawartych </w:t>
      </w:r>
      <w:r w:rsidR="00E17E36">
        <w:rPr>
          <w:rFonts w:eastAsia="Calibri" w:cstheme="minorHAnsi"/>
          <w:bCs/>
          <w:shd w:val="clear" w:color="auto" w:fill="FFFFFF"/>
        </w:rPr>
        <w:t>u</w:t>
      </w:r>
      <w:r w:rsidRPr="00B57B23">
        <w:rPr>
          <w:rFonts w:eastAsia="Calibri" w:cstheme="minorHAnsi"/>
          <w:bCs/>
          <w:shd w:val="clear" w:color="auto" w:fill="FFFFFF"/>
        </w:rPr>
        <w:t>mów z organizacjami społecznymi</w:t>
      </w:r>
      <w:r w:rsidR="00095E87">
        <w:rPr>
          <w:rFonts w:eastAsia="Calibri" w:cstheme="minorHAnsi"/>
          <w:bCs/>
          <w:shd w:val="clear" w:color="auto" w:fill="FFFFFF"/>
        </w:rPr>
        <w:t>.</w:t>
      </w:r>
    </w:p>
    <w:p w14:paraId="6B3ACE5B" w14:textId="18E8135D" w:rsidR="00184A9A" w:rsidRPr="002C1EB6" w:rsidRDefault="00605ADD" w:rsidP="002776C6">
      <w:pPr>
        <w:pStyle w:val="Akapitzlist"/>
        <w:numPr>
          <w:ilvl w:val="2"/>
          <w:numId w:val="1"/>
        </w:numPr>
        <w:spacing w:before="240" w:after="240" w:line="240" w:lineRule="auto"/>
        <w:ind w:left="709" w:hanging="709"/>
        <w:contextualSpacing w:val="0"/>
        <w:outlineLvl w:val="2"/>
        <w:rPr>
          <w:rFonts w:eastAsia="Times New Roman" w:cstheme="minorHAnsi"/>
          <w:b/>
          <w:bCs/>
          <w:lang w:eastAsia="pl-PL"/>
        </w:rPr>
      </w:pPr>
      <w:bookmarkStart w:id="52" w:name="_Toc155273353"/>
      <w:bookmarkStart w:id="53" w:name="_Toc189649894"/>
      <w:bookmarkEnd w:id="51"/>
      <w:r w:rsidRPr="00322575">
        <w:rPr>
          <w:rFonts w:eastAsia="Times New Roman" w:cstheme="minorHAnsi"/>
          <w:b/>
          <w:bCs/>
          <w:lang w:eastAsia="pl-PL"/>
        </w:rPr>
        <w:t>Lokale w placówkach oświatowych</w:t>
      </w:r>
      <w:r w:rsidR="00370041" w:rsidRPr="00322575">
        <w:rPr>
          <w:rFonts w:eastAsia="Times New Roman" w:cstheme="minorHAnsi"/>
          <w:b/>
          <w:bCs/>
          <w:lang w:eastAsia="pl-PL"/>
        </w:rPr>
        <w:t>, którymi zarządza jednostka</w:t>
      </w:r>
      <w:bookmarkEnd w:id="52"/>
      <w:bookmarkEnd w:id="53"/>
    </w:p>
    <w:p w14:paraId="5A5CAC0A" w14:textId="79F7EE53" w:rsidR="001A722B" w:rsidRPr="00DD6FBF" w:rsidRDefault="00A834DD" w:rsidP="00DD6FBF">
      <w:pPr>
        <w:spacing w:after="240" w:line="240" w:lineRule="auto"/>
        <w:jc w:val="both"/>
        <w:rPr>
          <w:rFonts w:eastAsia="Times New Roman" w:cstheme="minorHAnsi"/>
          <w:bCs/>
          <w:lang w:eastAsia="pl-PL"/>
        </w:rPr>
      </w:pPr>
      <w:r w:rsidRPr="00322575">
        <w:rPr>
          <w:rFonts w:eastAsia="Times New Roman" w:cstheme="minorHAnsi"/>
          <w:bCs/>
          <w:lang w:eastAsia="pl-PL"/>
        </w:rPr>
        <w:t>Informacje dotyczące lokali w budynkach oświatowych przedstawia tabela nr 1</w:t>
      </w:r>
      <w:r w:rsidR="00EE333C" w:rsidRPr="00322575">
        <w:rPr>
          <w:rFonts w:eastAsia="Times New Roman" w:cstheme="minorHAnsi"/>
          <w:bCs/>
          <w:lang w:eastAsia="pl-PL"/>
        </w:rPr>
        <w:t>2</w:t>
      </w:r>
      <w:r w:rsidR="002C1EB6">
        <w:rPr>
          <w:rFonts w:eastAsia="Times New Roman" w:cstheme="minorHAnsi"/>
          <w:bCs/>
          <w:lang w:eastAsia="pl-PL"/>
        </w:rPr>
        <w:t>.</w:t>
      </w:r>
    </w:p>
    <w:tbl>
      <w:tblPr>
        <w:tblW w:w="5000" w:type="pct"/>
        <w:tblLayout w:type="fixed"/>
        <w:tblCellMar>
          <w:left w:w="70" w:type="dxa"/>
          <w:right w:w="70" w:type="dxa"/>
        </w:tblCellMar>
        <w:tblLook w:val="04A0" w:firstRow="1" w:lastRow="0" w:firstColumn="1" w:lastColumn="0" w:noHBand="0" w:noVBand="1"/>
        <w:tblCaption w:val="Tabela nr 12. Lokale w placówkach oświatowych którymi zarządza jednostka"/>
      </w:tblPr>
      <w:tblGrid>
        <w:gridCol w:w="421"/>
        <w:gridCol w:w="1562"/>
        <w:gridCol w:w="708"/>
        <w:gridCol w:w="708"/>
        <w:gridCol w:w="1276"/>
        <w:gridCol w:w="4385"/>
      </w:tblGrid>
      <w:tr w:rsidR="009A5BA5" w:rsidRPr="001A722B" w14:paraId="5FB12BC6" w14:textId="77777777" w:rsidTr="00BE07CF">
        <w:trPr>
          <w:trHeight w:val="297"/>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D50614B" w14:textId="77777777" w:rsidR="009A5BA5" w:rsidRPr="001A722B" w:rsidRDefault="009A5BA5" w:rsidP="00BE148B">
            <w:pPr>
              <w:spacing w:after="0"/>
              <w:jc w:val="both"/>
              <w:rPr>
                <w:rFonts w:eastAsia="Times New Roman" w:cstheme="minorHAnsi"/>
                <w:b/>
                <w:color w:val="000000"/>
                <w:sz w:val="20"/>
                <w:szCs w:val="20"/>
                <w:lang w:eastAsia="pl-PL"/>
              </w:rPr>
            </w:pPr>
            <w:r w:rsidRPr="001A722B">
              <w:rPr>
                <w:rFonts w:eastAsia="Times New Roman" w:cstheme="minorHAnsi"/>
                <w:b/>
                <w:color w:val="000000"/>
                <w:sz w:val="20"/>
                <w:szCs w:val="20"/>
                <w:lang w:eastAsia="pl-PL"/>
              </w:rPr>
              <w:t>Tabela nr 12. Lokale w placówkach oświatowych którymi zarządza jednostka</w:t>
            </w:r>
          </w:p>
        </w:tc>
      </w:tr>
      <w:tr w:rsidR="00BE07CF" w:rsidRPr="001A722B" w14:paraId="3E7D7495" w14:textId="77777777" w:rsidTr="008D5BA5">
        <w:trPr>
          <w:trHeight w:val="594"/>
        </w:trPr>
        <w:tc>
          <w:tcPr>
            <w:tcW w:w="232" w:type="pct"/>
            <w:tcBorders>
              <w:top w:val="nil"/>
              <w:left w:val="single" w:sz="4" w:space="0" w:color="auto"/>
              <w:bottom w:val="single" w:sz="4" w:space="0" w:color="auto"/>
              <w:right w:val="single" w:sz="4" w:space="0" w:color="auto"/>
            </w:tcBorders>
            <w:shd w:val="clear" w:color="auto" w:fill="92D050"/>
            <w:vAlign w:val="center"/>
            <w:hideMark/>
          </w:tcPr>
          <w:p w14:paraId="2AE9273E" w14:textId="77777777" w:rsidR="009A5BA5" w:rsidRPr="001A722B" w:rsidRDefault="009A5BA5" w:rsidP="00BE148B">
            <w:pPr>
              <w:spacing w:after="0"/>
              <w:jc w:val="center"/>
              <w:rPr>
                <w:rFonts w:eastAsia="Times New Roman" w:cstheme="minorHAnsi"/>
                <w:b/>
                <w:color w:val="000000"/>
                <w:sz w:val="20"/>
                <w:szCs w:val="20"/>
                <w:lang w:eastAsia="pl-PL"/>
              </w:rPr>
            </w:pPr>
            <w:bookmarkStart w:id="54" w:name="_Hlk157089401"/>
            <w:r w:rsidRPr="001A722B">
              <w:rPr>
                <w:rFonts w:eastAsia="Times New Roman" w:cstheme="minorHAnsi"/>
                <w:b/>
                <w:color w:val="000000"/>
                <w:sz w:val="20"/>
                <w:szCs w:val="20"/>
                <w:lang w:eastAsia="pl-PL"/>
              </w:rPr>
              <w:t>lp.</w:t>
            </w:r>
          </w:p>
        </w:tc>
        <w:tc>
          <w:tcPr>
            <w:tcW w:w="862" w:type="pct"/>
            <w:tcBorders>
              <w:top w:val="nil"/>
              <w:left w:val="nil"/>
              <w:bottom w:val="single" w:sz="4" w:space="0" w:color="auto"/>
              <w:right w:val="single" w:sz="4" w:space="0" w:color="auto"/>
            </w:tcBorders>
            <w:shd w:val="clear" w:color="auto" w:fill="92D050"/>
            <w:vAlign w:val="center"/>
            <w:hideMark/>
          </w:tcPr>
          <w:p w14:paraId="4D9346F8" w14:textId="77777777" w:rsidR="009A5BA5" w:rsidRPr="001A722B" w:rsidRDefault="009A5BA5" w:rsidP="00BE148B">
            <w:pPr>
              <w:spacing w:after="0"/>
              <w:jc w:val="center"/>
              <w:rPr>
                <w:rFonts w:eastAsia="Times New Roman" w:cstheme="minorHAnsi"/>
                <w:b/>
                <w:color w:val="000000" w:themeColor="text1"/>
                <w:sz w:val="20"/>
                <w:szCs w:val="20"/>
                <w:lang w:eastAsia="pl-PL"/>
              </w:rPr>
            </w:pPr>
            <w:r w:rsidRPr="001A722B">
              <w:rPr>
                <w:rFonts w:eastAsia="Times New Roman" w:cstheme="minorHAnsi"/>
                <w:b/>
                <w:color w:val="000000" w:themeColor="text1"/>
                <w:sz w:val="20"/>
                <w:szCs w:val="20"/>
                <w:lang w:eastAsia="pl-PL"/>
              </w:rPr>
              <w:t>ulica</w:t>
            </w:r>
          </w:p>
        </w:tc>
        <w:tc>
          <w:tcPr>
            <w:tcW w:w="391" w:type="pct"/>
            <w:tcBorders>
              <w:top w:val="nil"/>
              <w:left w:val="nil"/>
              <w:bottom w:val="single" w:sz="4" w:space="0" w:color="auto"/>
              <w:right w:val="single" w:sz="4" w:space="0" w:color="auto"/>
            </w:tcBorders>
            <w:shd w:val="clear" w:color="auto" w:fill="92D050"/>
            <w:vAlign w:val="center"/>
            <w:hideMark/>
          </w:tcPr>
          <w:p w14:paraId="261682F2" w14:textId="77777777" w:rsidR="009A5BA5" w:rsidRPr="001A722B" w:rsidRDefault="009A5BA5" w:rsidP="00BE148B">
            <w:pPr>
              <w:spacing w:after="0"/>
              <w:jc w:val="center"/>
              <w:rPr>
                <w:rFonts w:eastAsia="Times New Roman" w:cstheme="minorHAnsi"/>
                <w:b/>
                <w:color w:val="000000"/>
                <w:sz w:val="20"/>
                <w:szCs w:val="20"/>
                <w:lang w:eastAsia="pl-PL"/>
              </w:rPr>
            </w:pPr>
            <w:r w:rsidRPr="001A722B">
              <w:rPr>
                <w:rFonts w:eastAsia="Times New Roman" w:cstheme="minorHAnsi"/>
                <w:b/>
                <w:color w:val="000000"/>
                <w:sz w:val="20"/>
                <w:szCs w:val="20"/>
                <w:lang w:eastAsia="pl-PL"/>
              </w:rPr>
              <w:t>nr domu</w:t>
            </w:r>
          </w:p>
        </w:tc>
        <w:tc>
          <w:tcPr>
            <w:tcW w:w="391" w:type="pct"/>
            <w:tcBorders>
              <w:top w:val="nil"/>
              <w:left w:val="nil"/>
              <w:bottom w:val="single" w:sz="4" w:space="0" w:color="auto"/>
              <w:right w:val="single" w:sz="4" w:space="0" w:color="auto"/>
            </w:tcBorders>
            <w:shd w:val="clear" w:color="auto" w:fill="92D050"/>
            <w:vAlign w:val="center"/>
            <w:hideMark/>
          </w:tcPr>
          <w:p w14:paraId="48AA3224" w14:textId="77777777" w:rsidR="009A5BA5" w:rsidRPr="001A722B" w:rsidRDefault="009A5BA5" w:rsidP="00BE148B">
            <w:pPr>
              <w:spacing w:after="0"/>
              <w:jc w:val="center"/>
              <w:rPr>
                <w:rFonts w:eastAsia="Times New Roman" w:cstheme="minorHAnsi"/>
                <w:b/>
                <w:color w:val="000000"/>
                <w:sz w:val="20"/>
                <w:szCs w:val="20"/>
                <w:lang w:eastAsia="pl-PL"/>
              </w:rPr>
            </w:pPr>
            <w:r w:rsidRPr="001A722B">
              <w:rPr>
                <w:rFonts w:eastAsia="Times New Roman" w:cstheme="minorHAnsi"/>
                <w:b/>
                <w:color w:val="000000"/>
                <w:sz w:val="20"/>
                <w:szCs w:val="20"/>
                <w:lang w:eastAsia="pl-PL"/>
              </w:rPr>
              <w:t>nr lokalu</w:t>
            </w:r>
          </w:p>
        </w:tc>
        <w:tc>
          <w:tcPr>
            <w:tcW w:w="704" w:type="pct"/>
            <w:tcBorders>
              <w:top w:val="nil"/>
              <w:left w:val="nil"/>
              <w:bottom w:val="single" w:sz="4" w:space="0" w:color="auto"/>
              <w:right w:val="single" w:sz="4" w:space="0" w:color="auto"/>
            </w:tcBorders>
            <w:shd w:val="clear" w:color="auto" w:fill="92D050"/>
            <w:vAlign w:val="center"/>
            <w:hideMark/>
          </w:tcPr>
          <w:p w14:paraId="445259B5" w14:textId="77777777" w:rsidR="009A5BA5" w:rsidRPr="001A722B" w:rsidRDefault="009A5BA5" w:rsidP="00BE148B">
            <w:pPr>
              <w:spacing w:after="0"/>
              <w:jc w:val="center"/>
              <w:rPr>
                <w:rFonts w:eastAsia="Times New Roman" w:cstheme="minorHAnsi"/>
                <w:b/>
                <w:color w:val="000000"/>
                <w:sz w:val="20"/>
                <w:szCs w:val="20"/>
                <w:lang w:eastAsia="pl-PL"/>
              </w:rPr>
            </w:pPr>
            <w:r w:rsidRPr="001A722B">
              <w:rPr>
                <w:rFonts w:eastAsia="Times New Roman" w:cstheme="minorHAnsi"/>
                <w:b/>
                <w:color w:val="000000"/>
                <w:sz w:val="20"/>
                <w:szCs w:val="20"/>
                <w:lang w:eastAsia="pl-PL"/>
              </w:rPr>
              <w:t>powierzchnia lokalu</w:t>
            </w:r>
          </w:p>
        </w:tc>
        <w:tc>
          <w:tcPr>
            <w:tcW w:w="2420" w:type="pct"/>
            <w:tcBorders>
              <w:top w:val="nil"/>
              <w:left w:val="nil"/>
              <w:bottom w:val="single" w:sz="4" w:space="0" w:color="auto"/>
              <w:right w:val="single" w:sz="4" w:space="0" w:color="auto"/>
            </w:tcBorders>
            <w:shd w:val="clear" w:color="auto" w:fill="92D050"/>
            <w:vAlign w:val="center"/>
            <w:hideMark/>
          </w:tcPr>
          <w:p w14:paraId="26484B4C" w14:textId="77777777" w:rsidR="009A5BA5" w:rsidRPr="001A722B" w:rsidRDefault="009A5BA5" w:rsidP="00BE148B">
            <w:pPr>
              <w:spacing w:after="0"/>
              <w:jc w:val="center"/>
              <w:rPr>
                <w:rFonts w:eastAsia="Times New Roman" w:cstheme="minorHAnsi"/>
                <w:b/>
                <w:color w:val="5B9BD5" w:themeColor="accent5"/>
                <w:sz w:val="20"/>
                <w:szCs w:val="20"/>
                <w:lang w:eastAsia="pl-PL"/>
              </w:rPr>
            </w:pPr>
            <w:r w:rsidRPr="001A722B">
              <w:rPr>
                <w:rFonts w:eastAsia="Times New Roman" w:cstheme="minorHAnsi"/>
                <w:b/>
                <w:color w:val="000000" w:themeColor="text1"/>
                <w:sz w:val="20"/>
                <w:szCs w:val="20"/>
                <w:lang w:eastAsia="pl-PL"/>
              </w:rPr>
              <w:t>usytuowanie w budynku oświatowym (szkoła) czy w osobnym budynku</w:t>
            </w:r>
          </w:p>
        </w:tc>
      </w:tr>
      <w:tr w:rsidR="009A5BA5" w:rsidRPr="001A722B" w14:paraId="5F0E5220" w14:textId="77777777" w:rsidTr="008D5BA5">
        <w:trPr>
          <w:trHeight w:val="297"/>
        </w:trPr>
        <w:tc>
          <w:tcPr>
            <w:tcW w:w="232" w:type="pct"/>
            <w:tcBorders>
              <w:top w:val="nil"/>
              <w:left w:val="single" w:sz="4" w:space="0" w:color="auto"/>
              <w:bottom w:val="single" w:sz="4" w:space="0" w:color="auto"/>
              <w:right w:val="single" w:sz="4" w:space="0" w:color="auto"/>
            </w:tcBorders>
            <w:shd w:val="clear" w:color="auto" w:fill="auto"/>
            <w:noWrap/>
            <w:vAlign w:val="center"/>
          </w:tcPr>
          <w:p w14:paraId="4711647A" w14:textId="1541CBF1" w:rsidR="009A5BA5" w:rsidRPr="001A722B" w:rsidRDefault="00045E47" w:rsidP="00BE07CF">
            <w:pPr>
              <w:spacing w:after="0"/>
              <w:rPr>
                <w:rFonts w:eastAsia="Times New Roman" w:cstheme="minorHAnsi"/>
                <w:color w:val="000000"/>
                <w:sz w:val="20"/>
                <w:szCs w:val="20"/>
                <w:lang w:eastAsia="pl-PL"/>
              </w:rPr>
            </w:pPr>
            <w:r>
              <w:rPr>
                <w:rFonts w:eastAsia="Times New Roman" w:cstheme="minorHAnsi"/>
                <w:color w:val="000000"/>
                <w:sz w:val="20"/>
                <w:szCs w:val="20"/>
                <w:lang w:eastAsia="pl-PL"/>
              </w:rPr>
              <w:t>1</w:t>
            </w:r>
          </w:p>
        </w:tc>
        <w:tc>
          <w:tcPr>
            <w:tcW w:w="862" w:type="pct"/>
            <w:tcBorders>
              <w:top w:val="nil"/>
              <w:left w:val="nil"/>
              <w:bottom w:val="single" w:sz="4" w:space="0" w:color="auto"/>
              <w:right w:val="single" w:sz="4" w:space="0" w:color="auto"/>
            </w:tcBorders>
            <w:shd w:val="clear" w:color="auto" w:fill="auto"/>
            <w:noWrap/>
            <w:vAlign w:val="center"/>
          </w:tcPr>
          <w:p w14:paraId="01488586" w14:textId="77777777" w:rsidR="009A5BA5" w:rsidRPr="001A722B" w:rsidRDefault="009A5BA5" w:rsidP="00BE07CF">
            <w:pPr>
              <w:spacing w:after="0"/>
              <w:rPr>
                <w:rFonts w:eastAsia="Times New Roman" w:cstheme="minorHAnsi"/>
                <w:color w:val="000000"/>
                <w:sz w:val="20"/>
                <w:szCs w:val="20"/>
                <w:lang w:eastAsia="pl-PL"/>
              </w:rPr>
            </w:pPr>
            <w:r w:rsidRPr="001A722B">
              <w:rPr>
                <w:rFonts w:eastAsia="Times New Roman" w:cstheme="minorHAnsi"/>
                <w:color w:val="000000"/>
                <w:sz w:val="20"/>
                <w:szCs w:val="20"/>
                <w:lang w:eastAsia="pl-PL"/>
              </w:rPr>
              <w:t>Polna</w:t>
            </w:r>
          </w:p>
        </w:tc>
        <w:tc>
          <w:tcPr>
            <w:tcW w:w="391" w:type="pct"/>
            <w:tcBorders>
              <w:top w:val="nil"/>
              <w:left w:val="nil"/>
              <w:bottom w:val="single" w:sz="4" w:space="0" w:color="auto"/>
              <w:right w:val="single" w:sz="4" w:space="0" w:color="auto"/>
            </w:tcBorders>
            <w:shd w:val="clear" w:color="auto" w:fill="auto"/>
            <w:noWrap/>
            <w:vAlign w:val="center"/>
          </w:tcPr>
          <w:p w14:paraId="56371A0E" w14:textId="77777777" w:rsidR="009A5BA5" w:rsidRPr="001A722B" w:rsidRDefault="009A5BA5" w:rsidP="00BE07CF">
            <w:pPr>
              <w:spacing w:after="0"/>
              <w:jc w:val="center"/>
              <w:rPr>
                <w:rFonts w:eastAsia="Times New Roman" w:cstheme="minorHAnsi"/>
                <w:color w:val="000000"/>
                <w:sz w:val="20"/>
                <w:szCs w:val="20"/>
                <w:lang w:eastAsia="pl-PL"/>
              </w:rPr>
            </w:pPr>
            <w:r w:rsidRPr="001A722B">
              <w:rPr>
                <w:rFonts w:eastAsia="Times New Roman" w:cstheme="minorHAnsi"/>
                <w:color w:val="000000"/>
                <w:sz w:val="20"/>
                <w:szCs w:val="20"/>
                <w:lang w:eastAsia="pl-PL"/>
              </w:rPr>
              <w:t>7</w:t>
            </w:r>
          </w:p>
        </w:tc>
        <w:tc>
          <w:tcPr>
            <w:tcW w:w="391" w:type="pct"/>
            <w:tcBorders>
              <w:top w:val="nil"/>
              <w:left w:val="nil"/>
              <w:bottom w:val="single" w:sz="4" w:space="0" w:color="auto"/>
              <w:right w:val="single" w:sz="4" w:space="0" w:color="auto"/>
            </w:tcBorders>
            <w:shd w:val="clear" w:color="auto" w:fill="auto"/>
            <w:noWrap/>
            <w:vAlign w:val="center"/>
          </w:tcPr>
          <w:p w14:paraId="1AEF63A8" w14:textId="77777777" w:rsidR="009A5BA5" w:rsidRPr="001A722B" w:rsidRDefault="009A5BA5" w:rsidP="00BE07CF">
            <w:pPr>
              <w:spacing w:after="0"/>
              <w:jc w:val="center"/>
              <w:rPr>
                <w:rFonts w:eastAsia="Times New Roman" w:cstheme="minorHAnsi"/>
                <w:color w:val="000000"/>
                <w:sz w:val="20"/>
                <w:szCs w:val="20"/>
                <w:lang w:eastAsia="pl-PL"/>
              </w:rPr>
            </w:pPr>
            <w:r w:rsidRPr="001A722B">
              <w:rPr>
                <w:rFonts w:eastAsia="Times New Roman" w:cstheme="minorHAnsi"/>
                <w:color w:val="000000"/>
                <w:sz w:val="20"/>
                <w:szCs w:val="20"/>
                <w:lang w:eastAsia="pl-PL"/>
              </w:rPr>
              <w:t>2</w:t>
            </w:r>
          </w:p>
        </w:tc>
        <w:tc>
          <w:tcPr>
            <w:tcW w:w="704" w:type="pct"/>
            <w:tcBorders>
              <w:top w:val="nil"/>
              <w:left w:val="nil"/>
              <w:bottom w:val="single" w:sz="4" w:space="0" w:color="auto"/>
              <w:right w:val="single" w:sz="4" w:space="0" w:color="auto"/>
            </w:tcBorders>
            <w:shd w:val="clear" w:color="auto" w:fill="auto"/>
            <w:noWrap/>
            <w:vAlign w:val="center"/>
          </w:tcPr>
          <w:p w14:paraId="6CCED76E" w14:textId="77777777" w:rsidR="009A5BA5" w:rsidRPr="001A722B" w:rsidRDefault="009A5BA5" w:rsidP="00BE07CF">
            <w:pPr>
              <w:spacing w:after="0"/>
              <w:jc w:val="center"/>
              <w:rPr>
                <w:rFonts w:eastAsia="Times New Roman" w:cstheme="minorHAnsi"/>
                <w:color w:val="000000"/>
                <w:sz w:val="20"/>
                <w:szCs w:val="20"/>
                <w:lang w:eastAsia="pl-PL"/>
              </w:rPr>
            </w:pPr>
            <w:r w:rsidRPr="001A722B">
              <w:rPr>
                <w:rFonts w:eastAsia="Times New Roman" w:cstheme="minorHAnsi"/>
                <w:color w:val="000000"/>
                <w:sz w:val="20"/>
                <w:szCs w:val="20"/>
                <w:lang w:eastAsia="pl-PL"/>
              </w:rPr>
              <w:t>45,00</w:t>
            </w:r>
          </w:p>
        </w:tc>
        <w:tc>
          <w:tcPr>
            <w:tcW w:w="2420" w:type="pct"/>
            <w:tcBorders>
              <w:top w:val="nil"/>
              <w:left w:val="nil"/>
              <w:bottom w:val="single" w:sz="4" w:space="0" w:color="auto"/>
              <w:right w:val="single" w:sz="4" w:space="0" w:color="auto"/>
            </w:tcBorders>
            <w:shd w:val="clear" w:color="auto" w:fill="auto"/>
            <w:noWrap/>
            <w:vAlign w:val="center"/>
          </w:tcPr>
          <w:p w14:paraId="562B8807" w14:textId="74FC3C4B" w:rsidR="009A5BA5" w:rsidRPr="001A722B" w:rsidRDefault="009A5BA5" w:rsidP="00BE07CF">
            <w:pPr>
              <w:spacing w:after="0"/>
              <w:rPr>
                <w:rFonts w:eastAsia="Times New Roman" w:cstheme="minorHAnsi"/>
                <w:color w:val="000000"/>
                <w:sz w:val="20"/>
                <w:szCs w:val="20"/>
                <w:lang w:eastAsia="pl-PL"/>
              </w:rPr>
            </w:pPr>
            <w:r w:rsidRPr="001A722B">
              <w:rPr>
                <w:rFonts w:eastAsia="Times New Roman" w:cstheme="minorHAnsi"/>
                <w:color w:val="000000"/>
                <w:sz w:val="20"/>
                <w:szCs w:val="20"/>
                <w:lang w:eastAsia="pl-PL"/>
              </w:rPr>
              <w:t>Lokal znajduje się w obrębie budynku szkoły z</w:t>
            </w:r>
            <w:r w:rsidR="00294E6C">
              <w:rPr>
                <w:rFonts w:eastAsia="Times New Roman" w:cstheme="minorHAnsi"/>
                <w:color w:val="000000"/>
                <w:sz w:val="20"/>
                <w:szCs w:val="20"/>
                <w:lang w:eastAsia="pl-PL"/>
              </w:rPr>
              <w:t> </w:t>
            </w:r>
            <w:r w:rsidRPr="001A722B">
              <w:rPr>
                <w:rFonts w:eastAsia="Times New Roman" w:cstheme="minorHAnsi"/>
                <w:color w:val="000000"/>
                <w:sz w:val="20"/>
                <w:szCs w:val="20"/>
                <w:lang w:eastAsia="pl-PL"/>
              </w:rPr>
              <w:t>osobnym wejściem</w:t>
            </w:r>
          </w:p>
        </w:tc>
      </w:tr>
      <w:tr w:rsidR="009A5BA5" w:rsidRPr="001A722B" w14:paraId="22FAFFC0" w14:textId="77777777" w:rsidTr="008D5BA5">
        <w:trPr>
          <w:trHeight w:val="297"/>
        </w:trPr>
        <w:tc>
          <w:tcPr>
            <w:tcW w:w="232" w:type="pct"/>
            <w:tcBorders>
              <w:top w:val="nil"/>
              <w:left w:val="single" w:sz="4" w:space="0" w:color="auto"/>
              <w:bottom w:val="single" w:sz="4" w:space="0" w:color="auto"/>
              <w:right w:val="single" w:sz="4" w:space="0" w:color="auto"/>
            </w:tcBorders>
            <w:shd w:val="clear" w:color="auto" w:fill="auto"/>
            <w:noWrap/>
            <w:vAlign w:val="center"/>
          </w:tcPr>
          <w:p w14:paraId="437190CF" w14:textId="7362ADB2" w:rsidR="009A5BA5" w:rsidRPr="001A722B" w:rsidRDefault="00045E47" w:rsidP="00BE07CF">
            <w:pPr>
              <w:spacing w:after="0"/>
              <w:rPr>
                <w:rFonts w:eastAsia="Times New Roman" w:cstheme="minorHAnsi"/>
                <w:color w:val="000000"/>
                <w:sz w:val="20"/>
                <w:szCs w:val="20"/>
                <w:lang w:eastAsia="pl-PL"/>
              </w:rPr>
            </w:pPr>
            <w:r>
              <w:rPr>
                <w:rFonts w:eastAsia="Times New Roman" w:cstheme="minorHAnsi"/>
                <w:color w:val="000000"/>
                <w:sz w:val="20"/>
                <w:szCs w:val="20"/>
                <w:lang w:eastAsia="pl-PL"/>
              </w:rPr>
              <w:t>2</w:t>
            </w:r>
          </w:p>
        </w:tc>
        <w:tc>
          <w:tcPr>
            <w:tcW w:w="862" w:type="pct"/>
            <w:tcBorders>
              <w:top w:val="nil"/>
              <w:left w:val="nil"/>
              <w:bottom w:val="single" w:sz="4" w:space="0" w:color="auto"/>
              <w:right w:val="single" w:sz="4" w:space="0" w:color="auto"/>
            </w:tcBorders>
            <w:shd w:val="clear" w:color="auto" w:fill="auto"/>
            <w:noWrap/>
            <w:vAlign w:val="center"/>
          </w:tcPr>
          <w:p w14:paraId="76CD2059" w14:textId="77777777" w:rsidR="009A5BA5" w:rsidRPr="001A722B" w:rsidRDefault="009A5BA5" w:rsidP="00BE07CF">
            <w:pPr>
              <w:spacing w:after="0"/>
              <w:rPr>
                <w:rFonts w:eastAsia="Times New Roman" w:cstheme="minorHAnsi"/>
                <w:color w:val="000000"/>
                <w:sz w:val="20"/>
                <w:szCs w:val="20"/>
                <w:lang w:eastAsia="pl-PL"/>
              </w:rPr>
            </w:pPr>
            <w:r w:rsidRPr="001A722B">
              <w:rPr>
                <w:rFonts w:eastAsia="Times New Roman" w:cstheme="minorHAnsi"/>
                <w:color w:val="000000"/>
                <w:sz w:val="20"/>
                <w:szCs w:val="20"/>
                <w:lang w:eastAsia="pl-PL"/>
              </w:rPr>
              <w:t>S. Sempołowskiej</w:t>
            </w:r>
          </w:p>
        </w:tc>
        <w:tc>
          <w:tcPr>
            <w:tcW w:w="391" w:type="pct"/>
            <w:tcBorders>
              <w:top w:val="nil"/>
              <w:left w:val="nil"/>
              <w:bottom w:val="single" w:sz="4" w:space="0" w:color="auto"/>
              <w:right w:val="single" w:sz="4" w:space="0" w:color="auto"/>
            </w:tcBorders>
            <w:shd w:val="clear" w:color="auto" w:fill="auto"/>
            <w:noWrap/>
            <w:vAlign w:val="center"/>
          </w:tcPr>
          <w:p w14:paraId="365EFDA7" w14:textId="77777777" w:rsidR="009A5BA5" w:rsidRPr="001A722B" w:rsidRDefault="009A5BA5" w:rsidP="00BE07CF">
            <w:pPr>
              <w:spacing w:after="0"/>
              <w:jc w:val="center"/>
              <w:rPr>
                <w:rFonts w:eastAsia="Times New Roman" w:cstheme="minorHAnsi"/>
                <w:color w:val="000000"/>
                <w:sz w:val="20"/>
                <w:szCs w:val="20"/>
                <w:lang w:eastAsia="pl-PL"/>
              </w:rPr>
            </w:pPr>
            <w:r w:rsidRPr="001A722B">
              <w:rPr>
                <w:rFonts w:eastAsia="Times New Roman" w:cstheme="minorHAnsi"/>
                <w:color w:val="000000"/>
                <w:sz w:val="20"/>
                <w:szCs w:val="20"/>
                <w:lang w:eastAsia="pl-PL"/>
              </w:rPr>
              <w:t>4</w:t>
            </w:r>
          </w:p>
        </w:tc>
        <w:tc>
          <w:tcPr>
            <w:tcW w:w="391" w:type="pct"/>
            <w:tcBorders>
              <w:top w:val="nil"/>
              <w:left w:val="nil"/>
              <w:bottom w:val="single" w:sz="4" w:space="0" w:color="auto"/>
              <w:right w:val="single" w:sz="4" w:space="0" w:color="auto"/>
            </w:tcBorders>
            <w:shd w:val="clear" w:color="auto" w:fill="auto"/>
            <w:noWrap/>
            <w:vAlign w:val="center"/>
          </w:tcPr>
          <w:p w14:paraId="7535CB4D" w14:textId="77777777" w:rsidR="009A5BA5" w:rsidRPr="001A722B" w:rsidRDefault="009A5BA5" w:rsidP="00BE07CF">
            <w:pPr>
              <w:spacing w:after="0"/>
              <w:jc w:val="center"/>
              <w:rPr>
                <w:rFonts w:eastAsia="Times New Roman" w:cstheme="minorHAnsi"/>
                <w:color w:val="000000"/>
                <w:sz w:val="20"/>
                <w:szCs w:val="20"/>
                <w:lang w:eastAsia="pl-PL"/>
              </w:rPr>
            </w:pPr>
            <w:r w:rsidRPr="001A722B">
              <w:rPr>
                <w:rFonts w:eastAsia="Times New Roman" w:cstheme="minorHAnsi"/>
                <w:color w:val="000000"/>
                <w:sz w:val="20"/>
                <w:szCs w:val="20"/>
                <w:lang w:eastAsia="pl-PL"/>
              </w:rPr>
              <w:t>2</w:t>
            </w:r>
          </w:p>
        </w:tc>
        <w:tc>
          <w:tcPr>
            <w:tcW w:w="704" w:type="pct"/>
            <w:tcBorders>
              <w:top w:val="nil"/>
              <w:left w:val="nil"/>
              <w:bottom w:val="single" w:sz="4" w:space="0" w:color="auto"/>
              <w:right w:val="single" w:sz="4" w:space="0" w:color="auto"/>
            </w:tcBorders>
            <w:shd w:val="clear" w:color="auto" w:fill="auto"/>
            <w:noWrap/>
            <w:vAlign w:val="center"/>
          </w:tcPr>
          <w:p w14:paraId="2BC54ECC" w14:textId="77777777" w:rsidR="009A5BA5" w:rsidRPr="001A722B" w:rsidRDefault="009A5BA5" w:rsidP="00BE07CF">
            <w:pPr>
              <w:spacing w:after="0"/>
              <w:jc w:val="center"/>
              <w:rPr>
                <w:rFonts w:eastAsia="Times New Roman" w:cstheme="minorHAnsi"/>
                <w:color w:val="000000"/>
                <w:sz w:val="20"/>
                <w:szCs w:val="20"/>
                <w:lang w:eastAsia="pl-PL"/>
              </w:rPr>
            </w:pPr>
            <w:r w:rsidRPr="001A722B">
              <w:rPr>
                <w:rFonts w:eastAsia="Times New Roman" w:cstheme="minorHAnsi"/>
                <w:color w:val="000000"/>
                <w:sz w:val="20"/>
                <w:szCs w:val="20"/>
                <w:lang w:eastAsia="pl-PL"/>
              </w:rPr>
              <w:t>49,06</w:t>
            </w:r>
          </w:p>
        </w:tc>
        <w:tc>
          <w:tcPr>
            <w:tcW w:w="2420" w:type="pct"/>
            <w:tcBorders>
              <w:top w:val="nil"/>
              <w:left w:val="nil"/>
              <w:bottom w:val="single" w:sz="4" w:space="0" w:color="auto"/>
              <w:right w:val="single" w:sz="4" w:space="0" w:color="auto"/>
            </w:tcBorders>
            <w:shd w:val="clear" w:color="auto" w:fill="auto"/>
            <w:noWrap/>
            <w:vAlign w:val="center"/>
          </w:tcPr>
          <w:p w14:paraId="4B6CAB78" w14:textId="61A7BA14" w:rsidR="009A5BA5" w:rsidRPr="001A722B" w:rsidRDefault="009A5BA5" w:rsidP="00BE07CF">
            <w:pPr>
              <w:spacing w:after="0"/>
              <w:rPr>
                <w:rFonts w:eastAsia="Times New Roman" w:cstheme="minorHAnsi"/>
                <w:color w:val="000000"/>
                <w:sz w:val="20"/>
                <w:szCs w:val="20"/>
                <w:lang w:eastAsia="pl-PL"/>
              </w:rPr>
            </w:pPr>
            <w:r w:rsidRPr="001A722B">
              <w:rPr>
                <w:rFonts w:eastAsia="Times New Roman" w:cstheme="minorHAnsi"/>
                <w:color w:val="000000"/>
                <w:sz w:val="20"/>
                <w:szCs w:val="20"/>
                <w:lang w:eastAsia="pl-PL"/>
              </w:rPr>
              <w:t>Lokal znajduje się w obrębie budynku szkoły z</w:t>
            </w:r>
            <w:r w:rsidR="00294E6C">
              <w:rPr>
                <w:rFonts w:eastAsia="Times New Roman" w:cstheme="minorHAnsi"/>
                <w:color w:val="000000"/>
                <w:sz w:val="20"/>
                <w:szCs w:val="20"/>
                <w:lang w:eastAsia="pl-PL"/>
              </w:rPr>
              <w:t> </w:t>
            </w:r>
            <w:r w:rsidRPr="001A722B">
              <w:rPr>
                <w:rFonts w:eastAsia="Times New Roman" w:cstheme="minorHAnsi"/>
                <w:color w:val="000000"/>
                <w:sz w:val="20"/>
                <w:szCs w:val="20"/>
                <w:lang w:eastAsia="pl-PL"/>
              </w:rPr>
              <w:t>osobnym wejściem</w:t>
            </w:r>
          </w:p>
        </w:tc>
      </w:tr>
      <w:tr w:rsidR="009A5BA5" w:rsidRPr="001A722B" w14:paraId="6EB37AE6" w14:textId="77777777" w:rsidTr="008D5BA5">
        <w:trPr>
          <w:trHeight w:val="297"/>
        </w:trPr>
        <w:tc>
          <w:tcPr>
            <w:tcW w:w="232" w:type="pct"/>
            <w:tcBorders>
              <w:top w:val="nil"/>
              <w:left w:val="single" w:sz="4" w:space="0" w:color="auto"/>
              <w:bottom w:val="single" w:sz="4" w:space="0" w:color="auto"/>
              <w:right w:val="single" w:sz="4" w:space="0" w:color="auto"/>
            </w:tcBorders>
            <w:shd w:val="clear" w:color="auto" w:fill="auto"/>
            <w:noWrap/>
            <w:vAlign w:val="center"/>
          </w:tcPr>
          <w:p w14:paraId="12322479" w14:textId="5EC8C49F" w:rsidR="009A5BA5" w:rsidRPr="001A722B" w:rsidRDefault="00045E47" w:rsidP="00BE07CF">
            <w:pPr>
              <w:spacing w:after="0"/>
              <w:rPr>
                <w:rFonts w:eastAsia="Times New Roman" w:cstheme="minorHAnsi"/>
                <w:color w:val="000000"/>
                <w:sz w:val="20"/>
                <w:szCs w:val="20"/>
                <w:lang w:eastAsia="pl-PL"/>
              </w:rPr>
            </w:pPr>
            <w:r>
              <w:rPr>
                <w:rFonts w:eastAsia="Times New Roman" w:cstheme="minorHAnsi"/>
                <w:color w:val="000000"/>
                <w:sz w:val="20"/>
                <w:szCs w:val="20"/>
                <w:lang w:eastAsia="pl-PL"/>
              </w:rPr>
              <w:t>3</w:t>
            </w:r>
          </w:p>
        </w:tc>
        <w:tc>
          <w:tcPr>
            <w:tcW w:w="862" w:type="pct"/>
            <w:tcBorders>
              <w:top w:val="nil"/>
              <w:left w:val="nil"/>
              <w:bottom w:val="single" w:sz="4" w:space="0" w:color="auto"/>
              <w:right w:val="single" w:sz="4" w:space="0" w:color="auto"/>
            </w:tcBorders>
            <w:shd w:val="clear" w:color="auto" w:fill="auto"/>
            <w:noWrap/>
            <w:vAlign w:val="center"/>
          </w:tcPr>
          <w:p w14:paraId="28ADE085" w14:textId="77777777" w:rsidR="009A5BA5" w:rsidRPr="001A722B" w:rsidRDefault="009A5BA5" w:rsidP="00BE07CF">
            <w:pPr>
              <w:spacing w:after="0"/>
              <w:rPr>
                <w:rFonts w:eastAsia="Times New Roman" w:cstheme="minorHAnsi"/>
                <w:color w:val="000000"/>
                <w:sz w:val="20"/>
                <w:szCs w:val="20"/>
                <w:lang w:eastAsia="pl-PL"/>
              </w:rPr>
            </w:pPr>
            <w:r w:rsidRPr="001A722B">
              <w:rPr>
                <w:rFonts w:eastAsia="Times New Roman" w:cstheme="minorHAnsi"/>
                <w:color w:val="000000"/>
                <w:sz w:val="20"/>
                <w:szCs w:val="20"/>
                <w:lang w:eastAsia="pl-PL"/>
              </w:rPr>
              <w:t>S. Sempołowskiej</w:t>
            </w:r>
          </w:p>
        </w:tc>
        <w:tc>
          <w:tcPr>
            <w:tcW w:w="391" w:type="pct"/>
            <w:tcBorders>
              <w:top w:val="nil"/>
              <w:left w:val="nil"/>
              <w:bottom w:val="single" w:sz="4" w:space="0" w:color="auto"/>
              <w:right w:val="single" w:sz="4" w:space="0" w:color="auto"/>
            </w:tcBorders>
            <w:shd w:val="clear" w:color="auto" w:fill="auto"/>
            <w:noWrap/>
            <w:vAlign w:val="center"/>
          </w:tcPr>
          <w:p w14:paraId="318B0863" w14:textId="77777777" w:rsidR="009A5BA5" w:rsidRPr="001A722B" w:rsidRDefault="009A5BA5" w:rsidP="00BE07CF">
            <w:pPr>
              <w:spacing w:after="0"/>
              <w:jc w:val="center"/>
              <w:rPr>
                <w:rFonts w:eastAsia="Times New Roman" w:cstheme="minorHAnsi"/>
                <w:color w:val="000000"/>
                <w:sz w:val="20"/>
                <w:szCs w:val="20"/>
                <w:lang w:eastAsia="pl-PL"/>
              </w:rPr>
            </w:pPr>
            <w:r w:rsidRPr="001A722B">
              <w:rPr>
                <w:rFonts w:eastAsia="Times New Roman" w:cstheme="minorHAnsi"/>
                <w:color w:val="000000"/>
                <w:sz w:val="20"/>
                <w:szCs w:val="20"/>
                <w:lang w:eastAsia="pl-PL"/>
              </w:rPr>
              <w:t>4</w:t>
            </w:r>
          </w:p>
        </w:tc>
        <w:tc>
          <w:tcPr>
            <w:tcW w:w="391" w:type="pct"/>
            <w:tcBorders>
              <w:top w:val="nil"/>
              <w:left w:val="nil"/>
              <w:bottom w:val="single" w:sz="4" w:space="0" w:color="auto"/>
              <w:right w:val="single" w:sz="4" w:space="0" w:color="auto"/>
            </w:tcBorders>
            <w:shd w:val="clear" w:color="auto" w:fill="auto"/>
            <w:noWrap/>
            <w:vAlign w:val="center"/>
          </w:tcPr>
          <w:p w14:paraId="3DCD8F0A" w14:textId="77777777" w:rsidR="009A5BA5" w:rsidRPr="001A722B" w:rsidRDefault="009A5BA5" w:rsidP="00BE07CF">
            <w:pPr>
              <w:spacing w:after="0"/>
              <w:jc w:val="center"/>
              <w:rPr>
                <w:rFonts w:eastAsia="Times New Roman" w:cstheme="minorHAnsi"/>
                <w:color w:val="000000"/>
                <w:sz w:val="20"/>
                <w:szCs w:val="20"/>
                <w:lang w:eastAsia="pl-PL"/>
              </w:rPr>
            </w:pPr>
            <w:r w:rsidRPr="001A722B">
              <w:rPr>
                <w:rFonts w:eastAsia="Times New Roman" w:cstheme="minorHAnsi"/>
                <w:color w:val="000000"/>
                <w:sz w:val="20"/>
                <w:szCs w:val="20"/>
                <w:lang w:eastAsia="pl-PL"/>
              </w:rPr>
              <w:t>3</w:t>
            </w:r>
          </w:p>
        </w:tc>
        <w:tc>
          <w:tcPr>
            <w:tcW w:w="704" w:type="pct"/>
            <w:tcBorders>
              <w:top w:val="nil"/>
              <w:left w:val="nil"/>
              <w:bottom w:val="single" w:sz="4" w:space="0" w:color="auto"/>
              <w:right w:val="single" w:sz="4" w:space="0" w:color="auto"/>
            </w:tcBorders>
            <w:shd w:val="clear" w:color="auto" w:fill="auto"/>
            <w:noWrap/>
            <w:vAlign w:val="center"/>
          </w:tcPr>
          <w:p w14:paraId="11F53AA4" w14:textId="77777777" w:rsidR="009A5BA5" w:rsidRPr="001A722B" w:rsidRDefault="009A5BA5" w:rsidP="00BE07CF">
            <w:pPr>
              <w:spacing w:after="0"/>
              <w:jc w:val="center"/>
              <w:rPr>
                <w:rFonts w:eastAsia="Times New Roman" w:cstheme="minorHAnsi"/>
                <w:color w:val="000000"/>
                <w:sz w:val="20"/>
                <w:szCs w:val="20"/>
                <w:lang w:eastAsia="pl-PL"/>
              </w:rPr>
            </w:pPr>
            <w:r w:rsidRPr="001A722B">
              <w:rPr>
                <w:rFonts w:eastAsia="Times New Roman" w:cstheme="minorHAnsi"/>
                <w:color w:val="000000"/>
                <w:sz w:val="20"/>
                <w:szCs w:val="20"/>
                <w:lang w:eastAsia="pl-PL"/>
              </w:rPr>
              <w:t>47,77</w:t>
            </w:r>
          </w:p>
        </w:tc>
        <w:tc>
          <w:tcPr>
            <w:tcW w:w="2420" w:type="pct"/>
            <w:tcBorders>
              <w:top w:val="nil"/>
              <w:left w:val="nil"/>
              <w:bottom w:val="single" w:sz="4" w:space="0" w:color="auto"/>
              <w:right w:val="single" w:sz="4" w:space="0" w:color="auto"/>
            </w:tcBorders>
            <w:shd w:val="clear" w:color="auto" w:fill="auto"/>
            <w:noWrap/>
            <w:vAlign w:val="center"/>
          </w:tcPr>
          <w:p w14:paraId="07D76E6A" w14:textId="12EBC6E3" w:rsidR="009A5BA5" w:rsidRPr="001A722B" w:rsidRDefault="009A5BA5" w:rsidP="00BE07CF">
            <w:pPr>
              <w:spacing w:after="0"/>
              <w:rPr>
                <w:rFonts w:eastAsia="Times New Roman" w:cstheme="minorHAnsi"/>
                <w:color w:val="000000"/>
                <w:sz w:val="20"/>
                <w:szCs w:val="20"/>
                <w:lang w:eastAsia="pl-PL"/>
              </w:rPr>
            </w:pPr>
            <w:r w:rsidRPr="001A722B">
              <w:rPr>
                <w:rFonts w:eastAsia="Times New Roman" w:cstheme="minorHAnsi"/>
                <w:color w:val="000000"/>
                <w:sz w:val="20"/>
                <w:szCs w:val="20"/>
                <w:lang w:eastAsia="pl-PL"/>
              </w:rPr>
              <w:t>Lokal znajduje się w obrębie budynku szkoły z</w:t>
            </w:r>
            <w:r w:rsidR="00294E6C">
              <w:rPr>
                <w:rFonts w:eastAsia="Times New Roman" w:cstheme="minorHAnsi"/>
                <w:color w:val="000000"/>
                <w:sz w:val="20"/>
                <w:szCs w:val="20"/>
                <w:lang w:eastAsia="pl-PL"/>
              </w:rPr>
              <w:t> </w:t>
            </w:r>
            <w:r w:rsidRPr="001A722B">
              <w:rPr>
                <w:rFonts w:eastAsia="Times New Roman" w:cstheme="minorHAnsi"/>
                <w:color w:val="000000"/>
                <w:sz w:val="20"/>
                <w:szCs w:val="20"/>
                <w:lang w:eastAsia="pl-PL"/>
              </w:rPr>
              <w:t>osobnym wejściem</w:t>
            </w:r>
          </w:p>
        </w:tc>
      </w:tr>
      <w:tr w:rsidR="009A5BA5" w:rsidRPr="001A722B" w14:paraId="71A117FE" w14:textId="77777777" w:rsidTr="008D5BA5">
        <w:trPr>
          <w:trHeight w:val="297"/>
        </w:trPr>
        <w:tc>
          <w:tcPr>
            <w:tcW w:w="232" w:type="pct"/>
            <w:tcBorders>
              <w:top w:val="nil"/>
              <w:left w:val="single" w:sz="4" w:space="0" w:color="auto"/>
              <w:bottom w:val="single" w:sz="4" w:space="0" w:color="auto"/>
              <w:right w:val="single" w:sz="4" w:space="0" w:color="auto"/>
            </w:tcBorders>
            <w:shd w:val="clear" w:color="auto" w:fill="auto"/>
            <w:noWrap/>
            <w:vAlign w:val="center"/>
          </w:tcPr>
          <w:p w14:paraId="767EB1B4" w14:textId="4C0CE500" w:rsidR="009A5BA5" w:rsidRPr="001A722B" w:rsidRDefault="00045E47" w:rsidP="00BE07CF">
            <w:pPr>
              <w:spacing w:after="0"/>
              <w:rPr>
                <w:rFonts w:eastAsia="Times New Roman" w:cstheme="minorHAnsi"/>
                <w:color w:val="000000"/>
                <w:sz w:val="20"/>
                <w:szCs w:val="20"/>
                <w:lang w:eastAsia="pl-PL"/>
              </w:rPr>
            </w:pPr>
            <w:r>
              <w:rPr>
                <w:rFonts w:eastAsia="Times New Roman" w:cstheme="minorHAnsi"/>
                <w:color w:val="000000"/>
                <w:sz w:val="20"/>
                <w:szCs w:val="20"/>
                <w:lang w:eastAsia="pl-PL"/>
              </w:rPr>
              <w:t>4</w:t>
            </w:r>
          </w:p>
        </w:tc>
        <w:tc>
          <w:tcPr>
            <w:tcW w:w="862" w:type="pct"/>
            <w:tcBorders>
              <w:top w:val="nil"/>
              <w:left w:val="nil"/>
              <w:bottom w:val="single" w:sz="4" w:space="0" w:color="auto"/>
              <w:right w:val="single" w:sz="4" w:space="0" w:color="auto"/>
            </w:tcBorders>
            <w:shd w:val="clear" w:color="auto" w:fill="auto"/>
            <w:noWrap/>
            <w:vAlign w:val="center"/>
          </w:tcPr>
          <w:p w14:paraId="757432CF" w14:textId="77777777" w:rsidR="009A5BA5" w:rsidRPr="001A722B" w:rsidRDefault="009A5BA5" w:rsidP="00BE07CF">
            <w:pPr>
              <w:spacing w:after="0"/>
              <w:rPr>
                <w:rFonts w:eastAsia="Times New Roman" w:cstheme="minorHAnsi"/>
                <w:color w:val="000000"/>
                <w:sz w:val="20"/>
                <w:szCs w:val="20"/>
                <w:lang w:eastAsia="pl-PL"/>
              </w:rPr>
            </w:pPr>
            <w:r w:rsidRPr="001A722B">
              <w:rPr>
                <w:rFonts w:eastAsia="Times New Roman" w:cstheme="minorHAnsi"/>
                <w:color w:val="000000"/>
                <w:sz w:val="20"/>
                <w:szCs w:val="20"/>
                <w:lang w:eastAsia="pl-PL"/>
              </w:rPr>
              <w:t xml:space="preserve">Fabryczna </w:t>
            </w:r>
          </w:p>
        </w:tc>
        <w:tc>
          <w:tcPr>
            <w:tcW w:w="391" w:type="pct"/>
            <w:tcBorders>
              <w:top w:val="nil"/>
              <w:left w:val="nil"/>
              <w:bottom w:val="single" w:sz="4" w:space="0" w:color="auto"/>
              <w:right w:val="single" w:sz="4" w:space="0" w:color="auto"/>
            </w:tcBorders>
            <w:shd w:val="clear" w:color="auto" w:fill="auto"/>
            <w:noWrap/>
            <w:vAlign w:val="center"/>
          </w:tcPr>
          <w:p w14:paraId="05CE291D" w14:textId="77777777" w:rsidR="009A5BA5" w:rsidRPr="001A722B" w:rsidRDefault="009A5BA5" w:rsidP="00BE07CF">
            <w:pPr>
              <w:spacing w:after="0"/>
              <w:jc w:val="center"/>
              <w:rPr>
                <w:rFonts w:eastAsia="Times New Roman" w:cstheme="minorHAnsi"/>
                <w:color w:val="000000"/>
                <w:sz w:val="20"/>
                <w:szCs w:val="20"/>
                <w:lang w:eastAsia="pl-PL"/>
              </w:rPr>
            </w:pPr>
            <w:r w:rsidRPr="001A722B">
              <w:rPr>
                <w:rFonts w:eastAsia="Times New Roman" w:cstheme="minorHAnsi"/>
                <w:color w:val="000000"/>
                <w:sz w:val="20"/>
                <w:szCs w:val="20"/>
                <w:lang w:eastAsia="pl-PL"/>
              </w:rPr>
              <w:t>19</w:t>
            </w:r>
          </w:p>
        </w:tc>
        <w:tc>
          <w:tcPr>
            <w:tcW w:w="391" w:type="pct"/>
            <w:tcBorders>
              <w:top w:val="nil"/>
              <w:left w:val="nil"/>
              <w:bottom w:val="single" w:sz="4" w:space="0" w:color="auto"/>
              <w:right w:val="single" w:sz="4" w:space="0" w:color="auto"/>
            </w:tcBorders>
            <w:shd w:val="clear" w:color="auto" w:fill="auto"/>
            <w:noWrap/>
            <w:vAlign w:val="center"/>
          </w:tcPr>
          <w:p w14:paraId="510BDF07" w14:textId="77777777" w:rsidR="009A5BA5" w:rsidRPr="001A722B" w:rsidRDefault="009A5BA5" w:rsidP="00BE07CF">
            <w:pPr>
              <w:spacing w:after="0"/>
              <w:jc w:val="center"/>
              <w:rPr>
                <w:rFonts w:eastAsia="Times New Roman" w:cstheme="minorHAnsi"/>
                <w:color w:val="000000"/>
                <w:sz w:val="20"/>
                <w:szCs w:val="20"/>
                <w:lang w:eastAsia="pl-PL"/>
              </w:rPr>
            </w:pPr>
            <w:r w:rsidRPr="001A722B">
              <w:rPr>
                <w:rFonts w:eastAsia="Times New Roman" w:cstheme="minorHAnsi"/>
                <w:color w:val="000000"/>
                <w:sz w:val="20"/>
                <w:szCs w:val="20"/>
                <w:lang w:eastAsia="pl-PL"/>
              </w:rPr>
              <w:t>2</w:t>
            </w:r>
          </w:p>
        </w:tc>
        <w:tc>
          <w:tcPr>
            <w:tcW w:w="704" w:type="pct"/>
            <w:tcBorders>
              <w:top w:val="nil"/>
              <w:left w:val="nil"/>
              <w:bottom w:val="single" w:sz="4" w:space="0" w:color="auto"/>
              <w:right w:val="single" w:sz="4" w:space="0" w:color="auto"/>
            </w:tcBorders>
            <w:shd w:val="clear" w:color="auto" w:fill="auto"/>
            <w:noWrap/>
            <w:vAlign w:val="center"/>
          </w:tcPr>
          <w:p w14:paraId="4F77F0CD" w14:textId="77777777" w:rsidR="009A5BA5" w:rsidRPr="001A722B" w:rsidRDefault="009A5BA5" w:rsidP="00BE07CF">
            <w:pPr>
              <w:spacing w:after="0"/>
              <w:jc w:val="center"/>
              <w:rPr>
                <w:rFonts w:eastAsia="Times New Roman" w:cstheme="minorHAnsi"/>
                <w:color w:val="000000"/>
                <w:sz w:val="20"/>
                <w:szCs w:val="20"/>
                <w:lang w:eastAsia="pl-PL"/>
              </w:rPr>
            </w:pPr>
            <w:r w:rsidRPr="001A722B">
              <w:rPr>
                <w:rFonts w:eastAsia="Times New Roman" w:cstheme="minorHAnsi"/>
                <w:color w:val="000000"/>
                <w:sz w:val="20"/>
                <w:szCs w:val="20"/>
                <w:lang w:eastAsia="pl-PL"/>
              </w:rPr>
              <w:t>56,70</w:t>
            </w:r>
          </w:p>
        </w:tc>
        <w:tc>
          <w:tcPr>
            <w:tcW w:w="2420" w:type="pct"/>
            <w:tcBorders>
              <w:top w:val="nil"/>
              <w:left w:val="nil"/>
              <w:bottom w:val="single" w:sz="4" w:space="0" w:color="auto"/>
              <w:right w:val="single" w:sz="4" w:space="0" w:color="auto"/>
            </w:tcBorders>
            <w:shd w:val="clear" w:color="auto" w:fill="auto"/>
            <w:noWrap/>
            <w:vAlign w:val="center"/>
          </w:tcPr>
          <w:p w14:paraId="475DB978" w14:textId="10EA9CDD" w:rsidR="009A5BA5" w:rsidRPr="001A722B" w:rsidRDefault="009A5BA5" w:rsidP="00BE07CF">
            <w:pPr>
              <w:spacing w:after="0"/>
              <w:rPr>
                <w:rFonts w:eastAsia="Times New Roman" w:cstheme="minorHAnsi"/>
                <w:color w:val="000000"/>
                <w:sz w:val="20"/>
                <w:szCs w:val="20"/>
                <w:lang w:eastAsia="pl-PL"/>
              </w:rPr>
            </w:pPr>
            <w:r w:rsidRPr="001A722B">
              <w:rPr>
                <w:rFonts w:eastAsia="Times New Roman" w:cstheme="minorHAnsi"/>
                <w:color w:val="000000"/>
                <w:sz w:val="20"/>
                <w:szCs w:val="20"/>
                <w:lang w:eastAsia="pl-PL"/>
              </w:rPr>
              <w:t>Lokal znajduje się w obrębie budynku szkoły z</w:t>
            </w:r>
            <w:r w:rsidR="00294E6C">
              <w:rPr>
                <w:rFonts w:eastAsia="Times New Roman" w:cstheme="minorHAnsi"/>
                <w:color w:val="000000"/>
                <w:sz w:val="20"/>
                <w:szCs w:val="20"/>
                <w:lang w:eastAsia="pl-PL"/>
              </w:rPr>
              <w:t> </w:t>
            </w:r>
            <w:r w:rsidRPr="001A722B">
              <w:rPr>
                <w:rFonts w:eastAsia="Times New Roman" w:cstheme="minorHAnsi"/>
                <w:color w:val="000000"/>
                <w:sz w:val="20"/>
                <w:szCs w:val="20"/>
                <w:lang w:eastAsia="pl-PL"/>
              </w:rPr>
              <w:t>osobnym wejściem</w:t>
            </w:r>
          </w:p>
        </w:tc>
      </w:tr>
      <w:tr w:rsidR="009A5BA5" w:rsidRPr="001A722B" w14:paraId="39119BB7" w14:textId="77777777" w:rsidTr="008D5BA5">
        <w:trPr>
          <w:trHeight w:val="297"/>
        </w:trPr>
        <w:tc>
          <w:tcPr>
            <w:tcW w:w="232" w:type="pct"/>
            <w:tcBorders>
              <w:top w:val="nil"/>
              <w:left w:val="single" w:sz="4" w:space="0" w:color="auto"/>
              <w:bottom w:val="single" w:sz="4" w:space="0" w:color="auto"/>
              <w:right w:val="single" w:sz="4" w:space="0" w:color="auto"/>
            </w:tcBorders>
            <w:shd w:val="clear" w:color="auto" w:fill="auto"/>
            <w:noWrap/>
            <w:vAlign w:val="center"/>
          </w:tcPr>
          <w:p w14:paraId="4C225E96" w14:textId="6F7AB20A" w:rsidR="009A5BA5" w:rsidRPr="001A722B" w:rsidRDefault="00045E47" w:rsidP="00BE07CF">
            <w:pPr>
              <w:spacing w:after="0"/>
              <w:rPr>
                <w:rFonts w:eastAsia="Times New Roman" w:cstheme="minorHAnsi"/>
                <w:color w:val="000000"/>
                <w:sz w:val="20"/>
                <w:szCs w:val="20"/>
                <w:lang w:eastAsia="pl-PL"/>
              </w:rPr>
            </w:pPr>
            <w:r>
              <w:rPr>
                <w:rFonts w:eastAsia="Times New Roman" w:cstheme="minorHAnsi"/>
                <w:color w:val="000000"/>
                <w:sz w:val="20"/>
                <w:szCs w:val="20"/>
                <w:lang w:eastAsia="pl-PL"/>
              </w:rPr>
              <w:t>5</w:t>
            </w:r>
          </w:p>
        </w:tc>
        <w:tc>
          <w:tcPr>
            <w:tcW w:w="862" w:type="pct"/>
            <w:tcBorders>
              <w:top w:val="nil"/>
              <w:left w:val="nil"/>
              <w:bottom w:val="single" w:sz="4" w:space="0" w:color="auto"/>
              <w:right w:val="single" w:sz="4" w:space="0" w:color="auto"/>
            </w:tcBorders>
            <w:shd w:val="clear" w:color="auto" w:fill="auto"/>
            <w:noWrap/>
            <w:vAlign w:val="center"/>
          </w:tcPr>
          <w:p w14:paraId="5D938F4F" w14:textId="77777777" w:rsidR="009A5BA5" w:rsidRPr="001A722B" w:rsidRDefault="009A5BA5" w:rsidP="00BE07CF">
            <w:pPr>
              <w:spacing w:after="0"/>
              <w:rPr>
                <w:rFonts w:eastAsia="Times New Roman" w:cstheme="minorHAnsi"/>
                <w:color w:val="000000"/>
                <w:sz w:val="20"/>
                <w:szCs w:val="20"/>
                <w:lang w:eastAsia="pl-PL"/>
              </w:rPr>
            </w:pPr>
            <w:r w:rsidRPr="001A722B">
              <w:rPr>
                <w:rFonts w:eastAsia="Times New Roman" w:cstheme="minorHAnsi"/>
                <w:color w:val="000000"/>
                <w:sz w:val="20"/>
                <w:szCs w:val="20"/>
                <w:lang w:eastAsia="pl-PL"/>
              </w:rPr>
              <w:t xml:space="preserve">Elektoralna </w:t>
            </w:r>
          </w:p>
        </w:tc>
        <w:tc>
          <w:tcPr>
            <w:tcW w:w="391" w:type="pct"/>
            <w:tcBorders>
              <w:top w:val="nil"/>
              <w:left w:val="nil"/>
              <w:bottom w:val="single" w:sz="4" w:space="0" w:color="auto"/>
              <w:right w:val="single" w:sz="4" w:space="0" w:color="auto"/>
            </w:tcBorders>
            <w:shd w:val="clear" w:color="auto" w:fill="auto"/>
            <w:noWrap/>
            <w:vAlign w:val="center"/>
          </w:tcPr>
          <w:p w14:paraId="00EDBC58" w14:textId="77777777" w:rsidR="009A5BA5" w:rsidRPr="001A722B" w:rsidRDefault="009A5BA5" w:rsidP="00BE07CF">
            <w:pPr>
              <w:spacing w:after="0"/>
              <w:jc w:val="center"/>
              <w:rPr>
                <w:rFonts w:eastAsia="Times New Roman" w:cstheme="minorHAnsi"/>
                <w:color w:val="000000"/>
                <w:sz w:val="20"/>
                <w:szCs w:val="20"/>
                <w:lang w:eastAsia="pl-PL"/>
              </w:rPr>
            </w:pPr>
            <w:r w:rsidRPr="001A722B">
              <w:rPr>
                <w:rFonts w:eastAsia="Times New Roman" w:cstheme="minorHAnsi"/>
                <w:color w:val="000000"/>
                <w:sz w:val="20"/>
                <w:szCs w:val="20"/>
                <w:lang w:eastAsia="pl-PL"/>
              </w:rPr>
              <w:t>5/7</w:t>
            </w:r>
          </w:p>
        </w:tc>
        <w:tc>
          <w:tcPr>
            <w:tcW w:w="391" w:type="pct"/>
            <w:tcBorders>
              <w:top w:val="nil"/>
              <w:left w:val="nil"/>
              <w:bottom w:val="single" w:sz="4" w:space="0" w:color="auto"/>
              <w:right w:val="single" w:sz="4" w:space="0" w:color="auto"/>
            </w:tcBorders>
            <w:shd w:val="clear" w:color="auto" w:fill="auto"/>
            <w:noWrap/>
            <w:vAlign w:val="center"/>
          </w:tcPr>
          <w:p w14:paraId="3B5F2C00" w14:textId="77777777" w:rsidR="009A5BA5" w:rsidRPr="001A722B" w:rsidRDefault="009A5BA5" w:rsidP="00BE07CF">
            <w:pPr>
              <w:spacing w:after="0"/>
              <w:jc w:val="center"/>
              <w:rPr>
                <w:rFonts w:eastAsia="Times New Roman" w:cstheme="minorHAnsi"/>
                <w:color w:val="000000"/>
                <w:sz w:val="20"/>
                <w:szCs w:val="20"/>
                <w:lang w:eastAsia="pl-PL"/>
              </w:rPr>
            </w:pPr>
            <w:r w:rsidRPr="001A722B">
              <w:rPr>
                <w:rFonts w:eastAsia="Times New Roman" w:cstheme="minorHAnsi"/>
                <w:color w:val="000000"/>
                <w:sz w:val="20"/>
                <w:szCs w:val="20"/>
                <w:lang w:eastAsia="pl-PL"/>
              </w:rPr>
              <w:t>2</w:t>
            </w:r>
          </w:p>
        </w:tc>
        <w:tc>
          <w:tcPr>
            <w:tcW w:w="704" w:type="pct"/>
            <w:tcBorders>
              <w:top w:val="nil"/>
              <w:left w:val="nil"/>
              <w:bottom w:val="single" w:sz="4" w:space="0" w:color="auto"/>
              <w:right w:val="single" w:sz="4" w:space="0" w:color="auto"/>
            </w:tcBorders>
            <w:shd w:val="clear" w:color="auto" w:fill="auto"/>
            <w:noWrap/>
            <w:vAlign w:val="center"/>
          </w:tcPr>
          <w:p w14:paraId="4D27C009" w14:textId="77777777" w:rsidR="009A5BA5" w:rsidRPr="001A722B" w:rsidRDefault="009A5BA5" w:rsidP="00BE07CF">
            <w:pPr>
              <w:spacing w:after="0"/>
              <w:jc w:val="center"/>
              <w:rPr>
                <w:rFonts w:eastAsia="Times New Roman" w:cstheme="minorHAnsi"/>
                <w:color w:val="000000"/>
                <w:sz w:val="20"/>
                <w:szCs w:val="20"/>
                <w:lang w:eastAsia="pl-PL"/>
              </w:rPr>
            </w:pPr>
            <w:r w:rsidRPr="001A722B">
              <w:rPr>
                <w:rFonts w:eastAsia="Times New Roman" w:cstheme="minorHAnsi"/>
                <w:color w:val="000000"/>
                <w:sz w:val="20"/>
                <w:szCs w:val="20"/>
                <w:lang w:eastAsia="pl-PL"/>
              </w:rPr>
              <w:t>48,10</w:t>
            </w:r>
          </w:p>
        </w:tc>
        <w:tc>
          <w:tcPr>
            <w:tcW w:w="2420" w:type="pct"/>
            <w:tcBorders>
              <w:top w:val="nil"/>
              <w:left w:val="nil"/>
              <w:bottom w:val="single" w:sz="4" w:space="0" w:color="auto"/>
              <w:right w:val="single" w:sz="4" w:space="0" w:color="auto"/>
            </w:tcBorders>
            <w:shd w:val="clear" w:color="auto" w:fill="auto"/>
            <w:noWrap/>
            <w:vAlign w:val="center"/>
          </w:tcPr>
          <w:p w14:paraId="08FEFBE1" w14:textId="2A54E695" w:rsidR="009A5BA5" w:rsidRPr="001A722B" w:rsidRDefault="009A5BA5" w:rsidP="00BE07CF">
            <w:pPr>
              <w:spacing w:after="0"/>
              <w:rPr>
                <w:rFonts w:eastAsia="Times New Roman" w:cstheme="minorHAnsi"/>
                <w:color w:val="000000"/>
                <w:sz w:val="20"/>
                <w:szCs w:val="20"/>
                <w:lang w:eastAsia="pl-PL"/>
              </w:rPr>
            </w:pPr>
            <w:r w:rsidRPr="001A722B">
              <w:rPr>
                <w:rFonts w:eastAsia="Times New Roman" w:cstheme="minorHAnsi"/>
                <w:color w:val="000000"/>
                <w:sz w:val="20"/>
                <w:szCs w:val="20"/>
                <w:lang w:eastAsia="pl-PL"/>
              </w:rPr>
              <w:t>Lokal znajduje się w obrębie budynku szkoły z</w:t>
            </w:r>
            <w:r w:rsidR="00294E6C">
              <w:rPr>
                <w:rFonts w:eastAsia="Times New Roman" w:cstheme="minorHAnsi"/>
                <w:color w:val="000000"/>
                <w:sz w:val="20"/>
                <w:szCs w:val="20"/>
                <w:lang w:eastAsia="pl-PL"/>
              </w:rPr>
              <w:t> </w:t>
            </w:r>
            <w:r w:rsidRPr="001A722B">
              <w:rPr>
                <w:rFonts w:eastAsia="Times New Roman" w:cstheme="minorHAnsi"/>
                <w:color w:val="000000"/>
                <w:sz w:val="20"/>
                <w:szCs w:val="20"/>
                <w:lang w:eastAsia="pl-PL"/>
              </w:rPr>
              <w:t>osobnym wejściem</w:t>
            </w:r>
          </w:p>
        </w:tc>
      </w:tr>
    </w:tbl>
    <w:p w14:paraId="36F11BEC" w14:textId="78BE2350" w:rsidR="007D1366" w:rsidRPr="002C1EB6" w:rsidRDefault="006B41DB" w:rsidP="00BE07CF">
      <w:pPr>
        <w:pStyle w:val="Akapitzlist"/>
        <w:numPr>
          <w:ilvl w:val="1"/>
          <w:numId w:val="7"/>
        </w:numPr>
        <w:spacing w:before="240" w:after="240" w:line="240" w:lineRule="auto"/>
        <w:ind w:left="709" w:hanging="709"/>
        <w:contextualSpacing w:val="0"/>
        <w:outlineLvl w:val="1"/>
        <w:rPr>
          <w:rFonts w:eastAsia="Times New Roman" w:cstheme="minorHAnsi"/>
          <w:bCs/>
          <w:lang w:eastAsia="pl-PL"/>
        </w:rPr>
      </w:pPr>
      <w:bookmarkStart w:id="55" w:name="_Toc155273354"/>
      <w:bookmarkStart w:id="56" w:name="_Toc189649895"/>
      <w:bookmarkEnd w:id="54"/>
      <w:r w:rsidRPr="00322575">
        <w:rPr>
          <w:rFonts w:eastAsia="Times New Roman" w:cstheme="minorHAnsi"/>
          <w:b/>
          <w:bCs/>
          <w:lang w:eastAsia="pl-PL"/>
        </w:rPr>
        <w:t>Lokale użytkowe</w:t>
      </w:r>
      <w:bookmarkEnd w:id="55"/>
      <w:bookmarkEnd w:id="56"/>
    </w:p>
    <w:p w14:paraId="55D1A8AF" w14:textId="32516BBF" w:rsidR="001079D7" w:rsidRPr="00A1467E" w:rsidRDefault="006F589B" w:rsidP="00B54428">
      <w:pPr>
        <w:spacing w:after="0"/>
        <w:rPr>
          <w:rFonts w:ascii="Calibri" w:eastAsia="Times New Roman" w:hAnsi="Calibri" w:cs="Calibri"/>
          <w:bCs/>
          <w:lang w:eastAsia="pl-PL"/>
        </w:rPr>
      </w:pPr>
      <w:bookmarkStart w:id="57" w:name="_Toc155273355"/>
      <w:r w:rsidRPr="00A1467E">
        <w:rPr>
          <w:rFonts w:ascii="Calibri" w:eastAsia="Times New Roman" w:hAnsi="Calibri" w:cs="Calibri"/>
          <w:bCs/>
          <w:lang w:eastAsia="pl-PL"/>
        </w:rPr>
        <w:t>Według stanu na dzień 31.12.202</w:t>
      </w:r>
      <w:r>
        <w:rPr>
          <w:rFonts w:ascii="Calibri" w:eastAsia="Times New Roman" w:hAnsi="Calibri" w:cs="Calibri"/>
          <w:bCs/>
          <w:lang w:eastAsia="pl-PL"/>
        </w:rPr>
        <w:t>4</w:t>
      </w:r>
      <w:r w:rsidRPr="00A1467E">
        <w:rPr>
          <w:rFonts w:ascii="Calibri" w:eastAsia="Times New Roman" w:hAnsi="Calibri" w:cs="Calibri"/>
          <w:bCs/>
          <w:lang w:eastAsia="pl-PL"/>
        </w:rPr>
        <w:t xml:space="preserve"> r. ZGN Śródmieście zarządzał </w:t>
      </w:r>
      <w:r w:rsidRPr="0024045F">
        <w:rPr>
          <w:rFonts w:ascii="Calibri" w:eastAsia="Times New Roman" w:hAnsi="Calibri" w:cs="Calibri"/>
          <w:b/>
          <w:bCs/>
          <w:color w:val="000000" w:themeColor="text1"/>
          <w:lang w:eastAsia="pl-PL"/>
        </w:rPr>
        <w:t>3 357</w:t>
      </w:r>
      <w:r w:rsidRPr="0024045F">
        <w:rPr>
          <w:rFonts w:ascii="Calibri" w:eastAsia="Times New Roman" w:hAnsi="Calibri" w:cs="Calibri"/>
          <w:bCs/>
          <w:color w:val="000000" w:themeColor="text1"/>
          <w:lang w:eastAsia="pl-PL"/>
        </w:rPr>
        <w:t xml:space="preserve"> </w:t>
      </w:r>
      <w:r w:rsidRPr="00A1467E">
        <w:rPr>
          <w:rFonts w:ascii="Calibri" w:eastAsia="Times New Roman" w:hAnsi="Calibri" w:cs="Calibri"/>
          <w:bCs/>
          <w:lang w:eastAsia="pl-PL"/>
        </w:rPr>
        <w:t xml:space="preserve">lokalami użytkowymi, w tym </w:t>
      </w:r>
      <w:r w:rsidRPr="0024045F">
        <w:rPr>
          <w:rFonts w:ascii="Calibri" w:eastAsia="Times New Roman" w:hAnsi="Calibri" w:cs="Calibri"/>
          <w:b/>
          <w:bCs/>
          <w:color w:val="000000" w:themeColor="text1"/>
          <w:lang w:eastAsia="pl-PL"/>
        </w:rPr>
        <w:t>504</w:t>
      </w:r>
      <w:r w:rsidRPr="00A1467E">
        <w:rPr>
          <w:rFonts w:ascii="Calibri" w:eastAsia="Times New Roman" w:hAnsi="Calibri" w:cs="Calibri"/>
          <w:b/>
          <w:bCs/>
          <w:lang w:eastAsia="pl-PL"/>
        </w:rPr>
        <w:t xml:space="preserve"> </w:t>
      </w:r>
      <w:r w:rsidRPr="00A1467E">
        <w:rPr>
          <w:rFonts w:ascii="Calibri" w:eastAsia="Times New Roman" w:hAnsi="Calibri" w:cs="Calibri"/>
          <w:bCs/>
          <w:lang w:eastAsia="pl-PL"/>
        </w:rPr>
        <w:t>garażami.</w:t>
      </w:r>
    </w:p>
    <w:p w14:paraId="57EAD6FE" w14:textId="70A4FC6C" w:rsidR="00B85174" w:rsidRDefault="006F589B" w:rsidP="006124DC">
      <w:pPr>
        <w:spacing w:after="0"/>
        <w:jc w:val="both"/>
        <w:rPr>
          <w:rFonts w:ascii="Calibri" w:eastAsia="Times New Roman" w:hAnsi="Calibri" w:cs="Calibri"/>
          <w:bCs/>
          <w:lang w:eastAsia="pl-PL"/>
        </w:rPr>
      </w:pPr>
      <w:r w:rsidRPr="00A1467E">
        <w:rPr>
          <w:rFonts w:ascii="Calibri" w:eastAsia="Times New Roman" w:hAnsi="Calibri" w:cs="Calibri"/>
          <w:bCs/>
          <w:lang w:eastAsia="pl-PL"/>
        </w:rPr>
        <w:t>Zestawienie danych dotyczących lokali użytkowych (w tym garaży) zawiera tabela nr 13.</w:t>
      </w:r>
    </w:p>
    <w:p w14:paraId="6FE2F384" w14:textId="09B57290" w:rsidR="006F589B" w:rsidRPr="00A1467E" w:rsidRDefault="00B85174" w:rsidP="00B85174">
      <w:pPr>
        <w:spacing w:line="259" w:lineRule="auto"/>
        <w:rPr>
          <w:rFonts w:ascii="Calibri" w:eastAsia="Times New Roman" w:hAnsi="Calibri" w:cs="Calibri"/>
          <w:bCs/>
          <w:lang w:eastAsia="pl-PL"/>
        </w:rPr>
      </w:pPr>
      <w:r>
        <w:rPr>
          <w:rFonts w:ascii="Calibri" w:eastAsia="Times New Roman" w:hAnsi="Calibri" w:cs="Calibri"/>
          <w:bCs/>
          <w:lang w:eastAsia="pl-PL"/>
        </w:rPr>
        <w:br w:type="page"/>
      </w:r>
    </w:p>
    <w:tbl>
      <w:tblPr>
        <w:tblW w:w="5000" w:type="pct"/>
        <w:tblCellMar>
          <w:left w:w="70" w:type="dxa"/>
          <w:right w:w="70" w:type="dxa"/>
        </w:tblCellMar>
        <w:tblLook w:val="04A0" w:firstRow="1" w:lastRow="0" w:firstColumn="1" w:lastColumn="0" w:noHBand="0" w:noVBand="1"/>
      </w:tblPr>
      <w:tblGrid>
        <w:gridCol w:w="5949"/>
        <w:gridCol w:w="3111"/>
      </w:tblGrid>
      <w:tr w:rsidR="006F589B" w:rsidRPr="00A1467E" w14:paraId="1CB1F1F3" w14:textId="77777777" w:rsidTr="00BE07CF">
        <w:trPr>
          <w:trHeight w:val="286"/>
        </w:trPr>
        <w:tc>
          <w:tcPr>
            <w:tcW w:w="5000" w:type="pct"/>
            <w:gridSpan w:val="2"/>
            <w:tcBorders>
              <w:top w:val="single" w:sz="4" w:space="0" w:color="auto"/>
              <w:left w:val="single" w:sz="4" w:space="0" w:color="auto"/>
              <w:bottom w:val="single" w:sz="4" w:space="0" w:color="auto"/>
              <w:right w:val="single" w:sz="4" w:space="0" w:color="000000"/>
            </w:tcBorders>
            <w:noWrap/>
            <w:vAlign w:val="bottom"/>
            <w:hideMark/>
          </w:tcPr>
          <w:p w14:paraId="6746A843" w14:textId="77777777" w:rsidR="006F589B" w:rsidRPr="000B0941" w:rsidRDefault="006F589B" w:rsidP="000B0941">
            <w:pPr>
              <w:spacing w:after="0" w:line="240" w:lineRule="auto"/>
              <w:rPr>
                <w:rFonts w:eastAsia="Times New Roman" w:cstheme="minorHAnsi"/>
                <w:b/>
                <w:bCs/>
                <w:color w:val="000000"/>
                <w:sz w:val="20"/>
                <w:szCs w:val="20"/>
                <w:lang w:eastAsia="pl-PL"/>
              </w:rPr>
            </w:pPr>
            <w:r w:rsidRPr="000B0941">
              <w:rPr>
                <w:rFonts w:eastAsia="Times New Roman" w:cstheme="minorHAnsi"/>
                <w:b/>
                <w:bCs/>
                <w:color w:val="000000"/>
                <w:sz w:val="20"/>
                <w:szCs w:val="20"/>
                <w:lang w:eastAsia="pl-PL"/>
              </w:rPr>
              <w:t>Tabela nr 13. Lokale użytkowe</w:t>
            </w:r>
          </w:p>
        </w:tc>
      </w:tr>
      <w:tr w:rsidR="006F589B" w:rsidRPr="00A1467E" w14:paraId="3608E843" w14:textId="77777777" w:rsidTr="00BE07CF">
        <w:trPr>
          <w:trHeight w:val="376"/>
        </w:trPr>
        <w:tc>
          <w:tcPr>
            <w:tcW w:w="3283" w:type="pct"/>
            <w:tcBorders>
              <w:top w:val="nil"/>
              <w:left w:val="single" w:sz="4" w:space="0" w:color="auto"/>
              <w:bottom w:val="single" w:sz="4" w:space="0" w:color="auto"/>
              <w:right w:val="single" w:sz="4" w:space="0" w:color="auto"/>
            </w:tcBorders>
            <w:shd w:val="clear" w:color="auto" w:fill="92D050"/>
            <w:vAlign w:val="center"/>
            <w:hideMark/>
          </w:tcPr>
          <w:p w14:paraId="719BC86C" w14:textId="77777777" w:rsidR="006F589B" w:rsidRPr="000B0941" w:rsidRDefault="006F589B" w:rsidP="000B0941">
            <w:pPr>
              <w:spacing w:after="0" w:line="240" w:lineRule="auto"/>
              <w:jc w:val="center"/>
              <w:rPr>
                <w:rFonts w:eastAsia="Times New Roman" w:cstheme="minorHAnsi"/>
                <w:b/>
                <w:bCs/>
                <w:color w:val="000000"/>
                <w:sz w:val="20"/>
                <w:szCs w:val="20"/>
                <w:lang w:eastAsia="pl-PL"/>
              </w:rPr>
            </w:pPr>
            <w:r w:rsidRPr="000B0941">
              <w:rPr>
                <w:rFonts w:eastAsia="Times New Roman" w:cstheme="minorHAnsi"/>
                <w:b/>
                <w:bCs/>
                <w:color w:val="000000"/>
                <w:sz w:val="20"/>
                <w:szCs w:val="20"/>
                <w:lang w:eastAsia="pl-PL"/>
              </w:rPr>
              <w:t>Opis</w:t>
            </w:r>
          </w:p>
        </w:tc>
        <w:tc>
          <w:tcPr>
            <w:tcW w:w="1717" w:type="pct"/>
            <w:tcBorders>
              <w:top w:val="nil"/>
              <w:left w:val="nil"/>
              <w:bottom w:val="single" w:sz="4" w:space="0" w:color="auto"/>
              <w:right w:val="single" w:sz="4" w:space="0" w:color="auto"/>
            </w:tcBorders>
            <w:shd w:val="clear" w:color="auto" w:fill="92D050"/>
            <w:vAlign w:val="center"/>
            <w:hideMark/>
          </w:tcPr>
          <w:p w14:paraId="0064CC94" w14:textId="77777777" w:rsidR="006F589B" w:rsidRPr="000B0941" w:rsidRDefault="006F589B" w:rsidP="000B0941">
            <w:pPr>
              <w:spacing w:after="0" w:line="240" w:lineRule="auto"/>
              <w:jc w:val="center"/>
              <w:rPr>
                <w:rFonts w:eastAsia="Times New Roman" w:cstheme="minorHAnsi"/>
                <w:b/>
                <w:bCs/>
                <w:color w:val="000000"/>
                <w:sz w:val="20"/>
                <w:szCs w:val="20"/>
                <w:lang w:eastAsia="pl-PL"/>
              </w:rPr>
            </w:pPr>
            <w:r w:rsidRPr="000B0941">
              <w:rPr>
                <w:rFonts w:eastAsia="Times New Roman" w:cstheme="minorHAnsi"/>
                <w:b/>
                <w:bCs/>
                <w:color w:val="000000"/>
                <w:sz w:val="20"/>
                <w:szCs w:val="20"/>
                <w:lang w:eastAsia="pl-PL"/>
              </w:rPr>
              <w:t>Stan na 31 grudnia 2024 roku</w:t>
            </w:r>
          </w:p>
        </w:tc>
      </w:tr>
      <w:tr w:rsidR="006F589B" w:rsidRPr="00A1467E" w14:paraId="72FCCC34" w14:textId="77777777" w:rsidTr="00BE07CF">
        <w:trPr>
          <w:trHeight w:val="317"/>
        </w:trPr>
        <w:tc>
          <w:tcPr>
            <w:tcW w:w="3283" w:type="pct"/>
            <w:tcBorders>
              <w:top w:val="nil"/>
              <w:left w:val="single" w:sz="4" w:space="0" w:color="auto"/>
              <w:bottom w:val="single" w:sz="4" w:space="0" w:color="auto"/>
              <w:right w:val="single" w:sz="4" w:space="0" w:color="auto"/>
            </w:tcBorders>
            <w:shd w:val="clear" w:color="auto" w:fill="FFC000"/>
            <w:hideMark/>
          </w:tcPr>
          <w:p w14:paraId="0EC32969" w14:textId="77777777" w:rsidR="006F589B" w:rsidRPr="000B0941" w:rsidRDefault="006F589B" w:rsidP="000B0941">
            <w:pPr>
              <w:spacing w:after="0" w:line="240" w:lineRule="auto"/>
              <w:rPr>
                <w:rFonts w:eastAsia="Times New Roman" w:cstheme="minorHAnsi"/>
                <w:b/>
                <w:bCs/>
                <w:color w:val="000000"/>
                <w:sz w:val="20"/>
                <w:szCs w:val="20"/>
                <w:lang w:eastAsia="pl-PL"/>
              </w:rPr>
            </w:pPr>
            <w:r w:rsidRPr="000B0941">
              <w:rPr>
                <w:rFonts w:eastAsia="Times New Roman" w:cstheme="minorHAnsi"/>
                <w:b/>
                <w:bCs/>
                <w:color w:val="000000"/>
                <w:sz w:val="20"/>
                <w:szCs w:val="20"/>
                <w:lang w:eastAsia="pl-PL"/>
              </w:rPr>
              <w:t>1. Lokale użytkowe (bez garaży, miejsc postojowych i boksów motocyklowych)</w:t>
            </w:r>
          </w:p>
        </w:tc>
        <w:tc>
          <w:tcPr>
            <w:tcW w:w="1717" w:type="pct"/>
            <w:tcBorders>
              <w:top w:val="nil"/>
              <w:left w:val="nil"/>
              <w:bottom w:val="single" w:sz="4" w:space="0" w:color="auto"/>
              <w:right w:val="single" w:sz="4" w:space="0" w:color="auto"/>
            </w:tcBorders>
            <w:shd w:val="clear" w:color="auto" w:fill="FFC000"/>
            <w:vAlign w:val="bottom"/>
          </w:tcPr>
          <w:p w14:paraId="7018658D" w14:textId="77777777" w:rsidR="006F589B" w:rsidRPr="000B0941" w:rsidRDefault="006F589B" w:rsidP="000B0941">
            <w:pPr>
              <w:spacing w:after="0" w:line="240" w:lineRule="auto"/>
              <w:jc w:val="center"/>
              <w:rPr>
                <w:rFonts w:eastAsia="Times New Roman" w:cstheme="minorHAnsi"/>
                <w:b/>
                <w:bCs/>
                <w:color w:val="FF0000"/>
                <w:sz w:val="20"/>
                <w:szCs w:val="20"/>
                <w:lang w:eastAsia="pl-PL"/>
              </w:rPr>
            </w:pPr>
            <w:r w:rsidRPr="000B0941">
              <w:rPr>
                <w:rFonts w:eastAsia="Times New Roman" w:cstheme="minorHAnsi"/>
                <w:b/>
                <w:bCs/>
                <w:color w:val="000000" w:themeColor="text1"/>
                <w:sz w:val="20"/>
                <w:szCs w:val="20"/>
                <w:lang w:eastAsia="pl-PL"/>
              </w:rPr>
              <w:t>2 853</w:t>
            </w:r>
          </w:p>
        </w:tc>
      </w:tr>
      <w:tr w:rsidR="006F589B" w:rsidRPr="00A1467E" w14:paraId="139E5EC6" w14:textId="77777777" w:rsidTr="00BE07CF">
        <w:trPr>
          <w:trHeight w:val="286"/>
        </w:trPr>
        <w:tc>
          <w:tcPr>
            <w:tcW w:w="3283" w:type="pct"/>
            <w:tcBorders>
              <w:top w:val="nil"/>
              <w:left w:val="single" w:sz="4" w:space="0" w:color="auto"/>
              <w:bottom w:val="single" w:sz="4" w:space="0" w:color="auto"/>
              <w:right w:val="single" w:sz="4" w:space="0" w:color="auto"/>
            </w:tcBorders>
            <w:shd w:val="clear" w:color="auto" w:fill="FFC000"/>
            <w:vAlign w:val="center"/>
            <w:hideMark/>
          </w:tcPr>
          <w:p w14:paraId="6732DC00" w14:textId="77777777" w:rsidR="006F589B" w:rsidRPr="000B0941" w:rsidRDefault="006F589B" w:rsidP="000B0941">
            <w:pPr>
              <w:spacing w:after="0" w:line="240" w:lineRule="auto"/>
              <w:rPr>
                <w:rFonts w:eastAsia="Times New Roman" w:cstheme="minorHAnsi"/>
                <w:color w:val="000000"/>
                <w:sz w:val="20"/>
                <w:szCs w:val="20"/>
                <w:lang w:eastAsia="pl-PL"/>
              </w:rPr>
            </w:pPr>
            <w:r w:rsidRPr="000B0941">
              <w:rPr>
                <w:rFonts w:eastAsia="Times New Roman" w:cstheme="minorHAnsi"/>
                <w:color w:val="000000"/>
                <w:sz w:val="20"/>
                <w:szCs w:val="20"/>
                <w:lang w:eastAsia="pl-PL"/>
              </w:rPr>
              <w:t>1a) Liczba lokali wynajętych</w:t>
            </w:r>
          </w:p>
        </w:tc>
        <w:tc>
          <w:tcPr>
            <w:tcW w:w="1717" w:type="pct"/>
            <w:tcBorders>
              <w:top w:val="nil"/>
              <w:left w:val="nil"/>
              <w:bottom w:val="single" w:sz="4" w:space="0" w:color="auto"/>
              <w:right w:val="single" w:sz="4" w:space="0" w:color="auto"/>
            </w:tcBorders>
            <w:shd w:val="clear" w:color="auto" w:fill="FFC000"/>
            <w:vAlign w:val="bottom"/>
          </w:tcPr>
          <w:p w14:paraId="252EE89C" w14:textId="77777777" w:rsidR="006F589B" w:rsidRPr="000B0941" w:rsidRDefault="006F589B" w:rsidP="000B0941">
            <w:pPr>
              <w:spacing w:after="0" w:line="240" w:lineRule="auto"/>
              <w:jc w:val="center"/>
              <w:rPr>
                <w:rFonts w:eastAsia="Times New Roman" w:cstheme="minorHAnsi"/>
                <w:color w:val="FF0000"/>
                <w:sz w:val="20"/>
                <w:szCs w:val="20"/>
                <w:lang w:eastAsia="pl-PL"/>
              </w:rPr>
            </w:pPr>
            <w:r w:rsidRPr="000B0941">
              <w:rPr>
                <w:rFonts w:eastAsia="Times New Roman" w:cstheme="minorHAnsi"/>
                <w:color w:val="000000" w:themeColor="text1"/>
                <w:sz w:val="20"/>
                <w:szCs w:val="20"/>
                <w:lang w:eastAsia="pl-PL"/>
              </w:rPr>
              <w:t>2 577</w:t>
            </w:r>
          </w:p>
        </w:tc>
      </w:tr>
      <w:tr w:rsidR="006F589B" w:rsidRPr="00A1467E" w14:paraId="1F03AF71" w14:textId="77777777" w:rsidTr="00BE07CF">
        <w:trPr>
          <w:trHeight w:val="286"/>
        </w:trPr>
        <w:tc>
          <w:tcPr>
            <w:tcW w:w="3283" w:type="pct"/>
            <w:tcBorders>
              <w:top w:val="nil"/>
              <w:left w:val="single" w:sz="4" w:space="0" w:color="auto"/>
              <w:bottom w:val="single" w:sz="4" w:space="0" w:color="auto"/>
              <w:right w:val="single" w:sz="4" w:space="0" w:color="auto"/>
            </w:tcBorders>
            <w:shd w:val="clear" w:color="auto" w:fill="FFC000"/>
            <w:vAlign w:val="center"/>
            <w:hideMark/>
          </w:tcPr>
          <w:p w14:paraId="3DA68AF3" w14:textId="77777777" w:rsidR="006F589B" w:rsidRPr="000B0941" w:rsidRDefault="006F589B" w:rsidP="000B0941">
            <w:pPr>
              <w:spacing w:after="0" w:line="240" w:lineRule="auto"/>
              <w:rPr>
                <w:rFonts w:eastAsia="Times New Roman" w:cstheme="minorHAnsi"/>
                <w:color w:val="000000"/>
                <w:sz w:val="20"/>
                <w:szCs w:val="20"/>
                <w:lang w:eastAsia="pl-PL"/>
              </w:rPr>
            </w:pPr>
            <w:r w:rsidRPr="000B0941">
              <w:rPr>
                <w:rFonts w:eastAsia="Times New Roman" w:cstheme="minorHAnsi"/>
                <w:color w:val="000000"/>
                <w:sz w:val="20"/>
                <w:szCs w:val="20"/>
                <w:lang w:eastAsia="pl-PL"/>
              </w:rPr>
              <w:t>1b) Liczba pustostanów</w:t>
            </w:r>
          </w:p>
        </w:tc>
        <w:tc>
          <w:tcPr>
            <w:tcW w:w="1717" w:type="pct"/>
            <w:tcBorders>
              <w:top w:val="nil"/>
              <w:left w:val="nil"/>
              <w:bottom w:val="single" w:sz="4" w:space="0" w:color="auto"/>
              <w:right w:val="single" w:sz="4" w:space="0" w:color="auto"/>
            </w:tcBorders>
            <w:shd w:val="clear" w:color="auto" w:fill="FFC000"/>
            <w:vAlign w:val="bottom"/>
          </w:tcPr>
          <w:p w14:paraId="392D6EE2" w14:textId="77777777" w:rsidR="006F589B" w:rsidRPr="000B0941" w:rsidRDefault="006F589B" w:rsidP="000B0941">
            <w:pPr>
              <w:spacing w:after="0" w:line="240" w:lineRule="auto"/>
              <w:jc w:val="center"/>
              <w:rPr>
                <w:rFonts w:eastAsia="Times New Roman" w:cstheme="minorHAnsi"/>
                <w:color w:val="FF0000"/>
                <w:sz w:val="20"/>
                <w:szCs w:val="20"/>
                <w:lang w:eastAsia="pl-PL"/>
              </w:rPr>
            </w:pPr>
            <w:r w:rsidRPr="000B0941">
              <w:rPr>
                <w:rFonts w:eastAsia="Times New Roman" w:cstheme="minorHAnsi"/>
                <w:sz w:val="20"/>
                <w:szCs w:val="20"/>
                <w:lang w:eastAsia="pl-PL"/>
              </w:rPr>
              <w:t>276</w:t>
            </w:r>
          </w:p>
        </w:tc>
      </w:tr>
      <w:tr w:rsidR="006F589B" w:rsidRPr="00A1467E" w14:paraId="3CBD2D70" w14:textId="77777777" w:rsidTr="00BE07CF">
        <w:trPr>
          <w:trHeight w:val="286"/>
        </w:trPr>
        <w:tc>
          <w:tcPr>
            <w:tcW w:w="3283" w:type="pct"/>
            <w:tcBorders>
              <w:top w:val="nil"/>
              <w:left w:val="single" w:sz="4" w:space="0" w:color="auto"/>
              <w:bottom w:val="single" w:sz="4" w:space="0" w:color="auto"/>
              <w:right w:val="single" w:sz="4" w:space="0" w:color="auto"/>
            </w:tcBorders>
            <w:vAlign w:val="bottom"/>
            <w:hideMark/>
          </w:tcPr>
          <w:p w14:paraId="6B6E45A2" w14:textId="77777777" w:rsidR="006F589B" w:rsidRPr="000B0941" w:rsidRDefault="006F589B" w:rsidP="000B0941">
            <w:pPr>
              <w:spacing w:after="0" w:line="240" w:lineRule="auto"/>
              <w:rPr>
                <w:rFonts w:eastAsia="Times New Roman" w:cstheme="minorHAnsi"/>
                <w:b/>
                <w:bCs/>
                <w:color w:val="000000"/>
                <w:sz w:val="20"/>
                <w:szCs w:val="20"/>
                <w:lang w:eastAsia="pl-PL"/>
              </w:rPr>
            </w:pPr>
            <w:r w:rsidRPr="000B0941">
              <w:rPr>
                <w:rFonts w:eastAsia="Times New Roman" w:cstheme="minorHAnsi"/>
                <w:b/>
                <w:bCs/>
                <w:color w:val="000000"/>
                <w:sz w:val="20"/>
                <w:szCs w:val="20"/>
                <w:lang w:eastAsia="pl-PL"/>
              </w:rPr>
              <w:t>1b) 1. do wynajęcia ogółem, w tym</w:t>
            </w:r>
          </w:p>
        </w:tc>
        <w:tc>
          <w:tcPr>
            <w:tcW w:w="1717" w:type="pct"/>
            <w:tcBorders>
              <w:top w:val="nil"/>
              <w:left w:val="nil"/>
              <w:bottom w:val="single" w:sz="4" w:space="0" w:color="auto"/>
              <w:right w:val="single" w:sz="4" w:space="0" w:color="auto"/>
            </w:tcBorders>
            <w:vAlign w:val="bottom"/>
          </w:tcPr>
          <w:p w14:paraId="007251EA" w14:textId="77777777" w:rsidR="006F589B" w:rsidRPr="000B0941" w:rsidRDefault="006F589B" w:rsidP="000B0941">
            <w:pPr>
              <w:spacing w:after="0" w:line="240" w:lineRule="auto"/>
              <w:jc w:val="center"/>
              <w:rPr>
                <w:rFonts w:eastAsia="Times New Roman" w:cstheme="minorHAnsi"/>
                <w:b/>
                <w:bCs/>
                <w:color w:val="FF0000"/>
                <w:sz w:val="20"/>
                <w:szCs w:val="20"/>
                <w:lang w:eastAsia="pl-PL"/>
              </w:rPr>
            </w:pPr>
            <w:r w:rsidRPr="000B0941">
              <w:rPr>
                <w:rFonts w:eastAsia="Times New Roman" w:cstheme="minorHAnsi"/>
                <w:b/>
                <w:bCs/>
                <w:sz w:val="20"/>
                <w:szCs w:val="20"/>
                <w:lang w:eastAsia="pl-PL"/>
              </w:rPr>
              <w:t>115</w:t>
            </w:r>
          </w:p>
        </w:tc>
      </w:tr>
      <w:tr w:rsidR="006F589B" w:rsidRPr="00A1467E" w14:paraId="3D5AF449" w14:textId="77777777" w:rsidTr="00BE07CF">
        <w:trPr>
          <w:trHeight w:val="286"/>
        </w:trPr>
        <w:tc>
          <w:tcPr>
            <w:tcW w:w="3283" w:type="pct"/>
            <w:tcBorders>
              <w:top w:val="nil"/>
              <w:left w:val="single" w:sz="4" w:space="0" w:color="auto"/>
              <w:bottom w:val="single" w:sz="4" w:space="0" w:color="auto"/>
              <w:right w:val="single" w:sz="4" w:space="0" w:color="auto"/>
            </w:tcBorders>
            <w:vAlign w:val="center"/>
            <w:hideMark/>
          </w:tcPr>
          <w:p w14:paraId="4084FAB4" w14:textId="77777777" w:rsidR="006F589B" w:rsidRPr="000B0941" w:rsidRDefault="006F589B" w:rsidP="000B0941">
            <w:pPr>
              <w:spacing w:after="0" w:line="240" w:lineRule="auto"/>
              <w:rPr>
                <w:rFonts w:eastAsia="Times New Roman" w:cstheme="minorHAnsi"/>
                <w:color w:val="000000"/>
                <w:sz w:val="20"/>
                <w:szCs w:val="20"/>
                <w:lang w:eastAsia="pl-PL"/>
              </w:rPr>
            </w:pPr>
            <w:r w:rsidRPr="000B0941">
              <w:rPr>
                <w:rFonts w:eastAsia="Times New Roman" w:cstheme="minorHAnsi"/>
                <w:color w:val="000000"/>
                <w:sz w:val="20"/>
                <w:szCs w:val="20"/>
                <w:lang w:eastAsia="pl-PL"/>
              </w:rPr>
              <w:t>handlowo-usługowe</w:t>
            </w:r>
          </w:p>
        </w:tc>
        <w:tc>
          <w:tcPr>
            <w:tcW w:w="1717" w:type="pct"/>
            <w:tcBorders>
              <w:top w:val="nil"/>
              <w:left w:val="nil"/>
              <w:bottom w:val="single" w:sz="4" w:space="0" w:color="auto"/>
              <w:right w:val="single" w:sz="4" w:space="0" w:color="auto"/>
            </w:tcBorders>
            <w:vAlign w:val="bottom"/>
          </w:tcPr>
          <w:p w14:paraId="4892A89A" w14:textId="77777777" w:rsidR="006F589B" w:rsidRPr="000B0941" w:rsidRDefault="006F589B" w:rsidP="000B0941">
            <w:pPr>
              <w:spacing w:after="0" w:line="240" w:lineRule="auto"/>
              <w:jc w:val="center"/>
              <w:rPr>
                <w:rFonts w:eastAsia="Times New Roman" w:cstheme="minorHAnsi"/>
                <w:sz w:val="20"/>
                <w:szCs w:val="20"/>
                <w:lang w:eastAsia="pl-PL"/>
              </w:rPr>
            </w:pPr>
            <w:r w:rsidRPr="000B0941">
              <w:rPr>
                <w:rFonts w:eastAsia="Times New Roman" w:cstheme="minorHAnsi"/>
                <w:sz w:val="20"/>
                <w:szCs w:val="20"/>
                <w:lang w:eastAsia="pl-PL"/>
              </w:rPr>
              <w:t xml:space="preserve">74 </w:t>
            </w:r>
          </w:p>
        </w:tc>
      </w:tr>
      <w:tr w:rsidR="006F589B" w:rsidRPr="00A1467E" w14:paraId="57ADCC78" w14:textId="77777777" w:rsidTr="00BE07CF">
        <w:trPr>
          <w:trHeight w:val="286"/>
        </w:trPr>
        <w:tc>
          <w:tcPr>
            <w:tcW w:w="3283" w:type="pct"/>
            <w:tcBorders>
              <w:top w:val="nil"/>
              <w:left w:val="single" w:sz="4" w:space="0" w:color="auto"/>
              <w:bottom w:val="single" w:sz="4" w:space="0" w:color="auto"/>
              <w:right w:val="single" w:sz="4" w:space="0" w:color="auto"/>
            </w:tcBorders>
            <w:vAlign w:val="center"/>
            <w:hideMark/>
          </w:tcPr>
          <w:p w14:paraId="655A7447" w14:textId="77777777" w:rsidR="006F589B" w:rsidRPr="000B0941" w:rsidRDefault="006F589B" w:rsidP="000B0941">
            <w:pPr>
              <w:spacing w:after="0" w:line="240" w:lineRule="auto"/>
              <w:rPr>
                <w:rFonts w:eastAsia="Times New Roman" w:cstheme="minorHAnsi"/>
                <w:color w:val="000000"/>
                <w:sz w:val="20"/>
                <w:szCs w:val="20"/>
                <w:lang w:eastAsia="pl-PL"/>
              </w:rPr>
            </w:pPr>
            <w:r w:rsidRPr="000B0941">
              <w:rPr>
                <w:rFonts w:eastAsia="Times New Roman" w:cstheme="minorHAnsi"/>
                <w:color w:val="000000"/>
                <w:sz w:val="20"/>
                <w:szCs w:val="20"/>
                <w:lang w:eastAsia="pl-PL"/>
              </w:rPr>
              <w:t>gastronomiczne</w:t>
            </w:r>
          </w:p>
        </w:tc>
        <w:tc>
          <w:tcPr>
            <w:tcW w:w="1717" w:type="pct"/>
            <w:tcBorders>
              <w:top w:val="nil"/>
              <w:left w:val="nil"/>
              <w:bottom w:val="single" w:sz="4" w:space="0" w:color="auto"/>
              <w:right w:val="single" w:sz="4" w:space="0" w:color="auto"/>
            </w:tcBorders>
            <w:vAlign w:val="bottom"/>
          </w:tcPr>
          <w:p w14:paraId="5A2BA6E0" w14:textId="77777777" w:rsidR="006F589B" w:rsidRPr="000B0941" w:rsidRDefault="006F589B" w:rsidP="000B0941">
            <w:pPr>
              <w:spacing w:after="0" w:line="240" w:lineRule="auto"/>
              <w:jc w:val="center"/>
              <w:rPr>
                <w:rFonts w:eastAsia="Times New Roman" w:cstheme="minorHAnsi"/>
                <w:sz w:val="20"/>
                <w:szCs w:val="20"/>
                <w:lang w:eastAsia="pl-PL"/>
              </w:rPr>
            </w:pPr>
            <w:r w:rsidRPr="000B0941">
              <w:rPr>
                <w:rFonts w:eastAsia="Times New Roman" w:cstheme="minorHAnsi"/>
                <w:sz w:val="20"/>
                <w:szCs w:val="20"/>
                <w:lang w:eastAsia="pl-PL"/>
              </w:rPr>
              <w:t xml:space="preserve">3 </w:t>
            </w:r>
          </w:p>
        </w:tc>
      </w:tr>
      <w:tr w:rsidR="006F589B" w:rsidRPr="00A1467E" w14:paraId="513655C9" w14:textId="77777777" w:rsidTr="00BE07CF">
        <w:trPr>
          <w:trHeight w:val="286"/>
        </w:trPr>
        <w:tc>
          <w:tcPr>
            <w:tcW w:w="3283" w:type="pct"/>
            <w:tcBorders>
              <w:top w:val="nil"/>
              <w:left w:val="single" w:sz="4" w:space="0" w:color="auto"/>
              <w:bottom w:val="single" w:sz="4" w:space="0" w:color="auto"/>
              <w:right w:val="single" w:sz="4" w:space="0" w:color="auto"/>
            </w:tcBorders>
            <w:vAlign w:val="center"/>
            <w:hideMark/>
          </w:tcPr>
          <w:p w14:paraId="418A036A" w14:textId="77777777" w:rsidR="006F589B" w:rsidRPr="000B0941" w:rsidRDefault="006F589B" w:rsidP="000B0941">
            <w:pPr>
              <w:spacing w:after="0" w:line="240" w:lineRule="auto"/>
              <w:rPr>
                <w:rFonts w:eastAsia="Times New Roman" w:cstheme="minorHAnsi"/>
                <w:color w:val="000000"/>
                <w:sz w:val="20"/>
                <w:szCs w:val="20"/>
                <w:lang w:eastAsia="pl-PL"/>
              </w:rPr>
            </w:pPr>
            <w:r w:rsidRPr="000B0941">
              <w:rPr>
                <w:rFonts w:eastAsia="Times New Roman" w:cstheme="minorHAnsi"/>
                <w:color w:val="000000"/>
                <w:sz w:val="20"/>
                <w:szCs w:val="20"/>
                <w:lang w:eastAsia="pl-PL"/>
              </w:rPr>
              <w:t>magazynowe</w:t>
            </w:r>
          </w:p>
        </w:tc>
        <w:tc>
          <w:tcPr>
            <w:tcW w:w="1717" w:type="pct"/>
            <w:tcBorders>
              <w:top w:val="nil"/>
              <w:left w:val="nil"/>
              <w:bottom w:val="single" w:sz="4" w:space="0" w:color="auto"/>
              <w:right w:val="single" w:sz="4" w:space="0" w:color="auto"/>
            </w:tcBorders>
            <w:vAlign w:val="bottom"/>
          </w:tcPr>
          <w:p w14:paraId="66B1E1F5" w14:textId="77777777" w:rsidR="006F589B" w:rsidRPr="000B0941" w:rsidRDefault="006F589B" w:rsidP="000B0941">
            <w:pPr>
              <w:spacing w:after="0" w:line="240" w:lineRule="auto"/>
              <w:jc w:val="center"/>
              <w:rPr>
                <w:rFonts w:eastAsia="Times New Roman" w:cstheme="minorHAnsi"/>
                <w:sz w:val="20"/>
                <w:szCs w:val="20"/>
                <w:lang w:eastAsia="pl-PL"/>
              </w:rPr>
            </w:pPr>
            <w:r w:rsidRPr="000B0941">
              <w:rPr>
                <w:rFonts w:eastAsia="Times New Roman" w:cstheme="minorHAnsi"/>
                <w:sz w:val="20"/>
                <w:szCs w:val="20"/>
                <w:lang w:eastAsia="pl-PL"/>
              </w:rPr>
              <w:t xml:space="preserve">4 </w:t>
            </w:r>
          </w:p>
        </w:tc>
      </w:tr>
      <w:tr w:rsidR="006F589B" w:rsidRPr="00A1467E" w14:paraId="7FAEB64F" w14:textId="77777777" w:rsidTr="00BE07CF">
        <w:trPr>
          <w:trHeight w:val="286"/>
        </w:trPr>
        <w:tc>
          <w:tcPr>
            <w:tcW w:w="3283" w:type="pct"/>
            <w:tcBorders>
              <w:top w:val="nil"/>
              <w:left w:val="single" w:sz="4" w:space="0" w:color="auto"/>
              <w:bottom w:val="single" w:sz="4" w:space="0" w:color="auto"/>
              <w:right w:val="single" w:sz="4" w:space="0" w:color="auto"/>
            </w:tcBorders>
            <w:vAlign w:val="center"/>
            <w:hideMark/>
          </w:tcPr>
          <w:p w14:paraId="2C85DB6F" w14:textId="77777777" w:rsidR="006F589B" w:rsidRPr="000B0941" w:rsidRDefault="006F589B" w:rsidP="000B0941">
            <w:pPr>
              <w:spacing w:after="0" w:line="240" w:lineRule="auto"/>
              <w:rPr>
                <w:rFonts w:eastAsia="Times New Roman" w:cstheme="minorHAnsi"/>
                <w:color w:val="000000"/>
                <w:sz w:val="20"/>
                <w:szCs w:val="20"/>
                <w:lang w:eastAsia="pl-PL"/>
              </w:rPr>
            </w:pPr>
            <w:r w:rsidRPr="000B0941">
              <w:rPr>
                <w:rFonts w:eastAsia="Times New Roman" w:cstheme="minorHAnsi"/>
                <w:color w:val="000000"/>
                <w:sz w:val="20"/>
                <w:szCs w:val="20"/>
                <w:lang w:eastAsia="pl-PL"/>
              </w:rPr>
              <w:t>biurowe</w:t>
            </w:r>
          </w:p>
        </w:tc>
        <w:tc>
          <w:tcPr>
            <w:tcW w:w="1717" w:type="pct"/>
            <w:tcBorders>
              <w:top w:val="nil"/>
              <w:left w:val="nil"/>
              <w:bottom w:val="single" w:sz="4" w:space="0" w:color="auto"/>
              <w:right w:val="single" w:sz="4" w:space="0" w:color="auto"/>
            </w:tcBorders>
            <w:vAlign w:val="bottom"/>
          </w:tcPr>
          <w:p w14:paraId="263FFBE1" w14:textId="7F181955" w:rsidR="006F589B" w:rsidRPr="000B0941" w:rsidRDefault="006F589B" w:rsidP="000B0941">
            <w:pPr>
              <w:spacing w:after="0" w:line="240" w:lineRule="auto"/>
              <w:jc w:val="center"/>
              <w:rPr>
                <w:rFonts w:eastAsia="Times New Roman" w:cstheme="minorHAnsi"/>
                <w:sz w:val="20"/>
                <w:szCs w:val="20"/>
                <w:lang w:eastAsia="pl-PL"/>
              </w:rPr>
            </w:pPr>
            <w:r w:rsidRPr="000B0941">
              <w:rPr>
                <w:rFonts w:eastAsia="Times New Roman" w:cstheme="minorHAnsi"/>
                <w:sz w:val="20"/>
                <w:szCs w:val="20"/>
                <w:lang w:eastAsia="pl-PL"/>
              </w:rPr>
              <w:t>32</w:t>
            </w:r>
          </w:p>
        </w:tc>
      </w:tr>
      <w:tr w:rsidR="006F589B" w:rsidRPr="00A1467E" w14:paraId="413292A8" w14:textId="77777777" w:rsidTr="00BE07CF">
        <w:trPr>
          <w:trHeight w:val="286"/>
        </w:trPr>
        <w:tc>
          <w:tcPr>
            <w:tcW w:w="3283" w:type="pct"/>
            <w:tcBorders>
              <w:top w:val="single" w:sz="4" w:space="0" w:color="000000"/>
              <w:left w:val="single" w:sz="4" w:space="0" w:color="auto"/>
              <w:bottom w:val="single" w:sz="4" w:space="0" w:color="auto"/>
              <w:right w:val="single" w:sz="4" w:space="0" w:color="auto"/>
            </w:tcBorders>
            <w:vAlign w:val="center"/>
            <w:hideMark/>
          </w:tcPr>
          <w:p w14:paraId="6C94F127" w14:textId="77777777" w:rsidR="006F589B" w:rsidRPr="000B0941" w:rsidRDefault="006F589B" w:rsidP="000B0941">
            <w:pPr>
              <w:spacing w:after="0" w:line="240" w:lineRule="auto"/>
              <w:rPr>
                <w:rFonts w:eastAsia="Times New Roman" w:cstheme="minorHAnsi"/>
                <w:color w:val="000000"/>
                <w:sz w:val="20"/>
                <w:szCs w:val="20"/>
                <w:lang w:eastAsia="pl-PL"/>
              </w:rPr>
            </w:pPr>
            <w:r w:rsidRPr="000B0941">
              <w:rPr>
                <w:rFonts w:eastAsia="Times New Roman" w:cstheme="minorHAnsi"/>
                <w:color w:val="000000"/>
                <w:sz w:val="20"/>
                <w:szCs w:val="20"/>
                <w:lang w:eastAsia="pl-PL"/>
              </w:rPr>
              <w:t>pracownie</w:t>
            </w:r>
            <w:r w:rsidRPr="000B0941">
              <w:rPr>
                <w:rFonts w:eastAsia="Times New Roman" w:cstheme="minorHAnsi"/>
                <w:sz w:val="20"/>
                <w:szCs w:val="20"/>
                <w:lang w:eastAsia="pl-PL"/>
              </w:rPr>
              <w:t xml:space="preserve"> do prowadzenia działalności twórczej </w:t>
            </w:r>
          </w:p>
        </w:tc>
        <w:tc>
          <w:tcPr>
            <w:tcW w:w="1717" w:type="pct"/>
            <w:tcBorders>
              <w:top w:val="single" w:sz="4" w:space="0" w:color="000000"/>
              <w:left w:val="nil"/>
              <w:bottom w:val="single" w:sz="4" w:space="0" w:color="auto"/>
              <w:right w:val="single" w:sz="4" w:space="0" w:color="auto"/>
            </w:tcBorders>
            <w:vAlign w:val="bottom"/>
          </w:tcPr>
          <w:p w14:paraId="28F45A22" w14:textId="77777777" w:rsidR="006F589B" w:rsidRPr="000B0941" w:rsidRDefault="006F589B" w:rsidP="000B0941">
            <w:pPr>
              <w:spacing w:after="0" w:line="240" w:lineRule="auto"/>
              <w:jc w:val="center"/>
              <w:rPr>
                <w:rFonts w:eastAsia="Times New Roman" w:cstheme="minorHAnsi"/>
                <w:sz w:val="20"/>
                <w:szCs w:val="20"/>
                <w:lang w:eastAsia="pl-PL"/>
              </w:rPr>
            </w:pPr>
            <w:r w:rsidRPr="000B0941">
              <w:rPr>
                <w:rFonts w:eastAsia="Times New Roman" w:cstheme="minorHAnsi"/>
                <w:sz w:val="20"/>
                <w:szCs w:val="20"/>
                <w:lang w:eastAsia="pl-PL"/>
              </w:rPr>
              <w:t>2</w:t>
            </w:r>
          </w:p>
        </w:tc>
      </w:tr>
      <w:tr w:rsidR="006F589B" w:rsidRPr="00A1467E" w14:paraId="4912691C" w14:textId="77777777" w:rsidTr="00BE07CF">
        <w:trPr>
          <w:trHeight w:val="286"/>
        </w:trPr>
        <w:tc>
          <w:tcPr>
            <w:tcW w:w="3283" w:type="pct"/>
            <w:tcBorders>
              <w:top w:val="single" w:sz="4" w:space="0" w:color="auto"/>
              <w:left w:val="single" w:sz="4" w:space="0" w:color="auto"/>
              <w:bottom w:val="single" w:sz="4" w:space="0" w:color="auto"/>
              <w:right w:val="single" w:sz="4" w:space="0" w:color="auto"/>
            </w:tcBorders>
            <w:vAlign w:val="center"/>
            <w:hideMark/>
          </w:tcPr>
          <w:p w14:paraId="4C311BBC" w14:textId="77777777" w:rsidR="006F589B" w:rsidRPr="000B0941" w:rsidRDefault="006F589B" w:rsidP="000B0941">
            <w:pPr>
              <w:spacing w:after="0" w:line="240" w:lineRule="auto"/>
              <w:rPr>
                <w:rFonts w:eastAsia="Times New Roman" w:cstheme="minorHAnsi"/>
                <w:color w:val="000000"/>
                <w:sz w:val="20"/>
                <w:szCs w:val="20"/>
                <w:lang w:eastAsia="pl-PL"/>
              </w:rPr>
            </w:pPr>
            <w:r w:rsidRPr="000B0941">
              <w:rPr>
                <w:rFonts w:eastAsia="Times New Roman" w:cstheme="minorHAnsi"/>
                <w:color w:val="000000"/>
                <w:sz w:val="20"/>
                <w:szCs w:val="20"/>
                <w:lang w:eastAsia="pl-PL"/>
              </w:rPr>
              <w:t>inne lokale użytkowe</w:t>
            </w:r>
          </w:p>
        </w:tc>
        <w:tc>
          <w:tcPr>
            <w:tcW w:w="1717" w:type="pct"/>
            <w:tcBorders>
              <w:top w:val="single" w:sz="4" w:space="0" w:color="auto"/>
              <w:left w:val="nil"/>
              <w:bottom w:val="single" w:sz="4" w:space="0" w:color="auto"/>
              <w:right w:val="single" w:sz="4" w:space="0" w:color="auto"/>
            </w:tcBorders>
            <w:vAlign w:val="bottom"/>
          </w:tcPr>
          <w:p w14:paraId="1301D9EF" w14:textId="77777777" w:rsidR="006F589B" w:rsidRPr="000B0941" w:rsidRDefault="006F589B" w:rsidP="000B0941">
            <w:pPr>
              <w:spacing w:after="0" w:line="240" w:lineRule="auto"/>
              <w:jc w:val="center"/>
              <w:rPr>
                <w:rFonts w:eastAsia="Times New Roman" w:cstheme="minorHAnsi"/>
                <w:color w:val="FF0000"/>
                <w:sz w:val="20"/>
                <w:szCs w:val="20"/>
                <w:lang w:eastAsia="pl-PL"/>
              </w:rPr>
            </w:pPr>
            <w:r w:rsidRPr="000B0941">
              <w:rPr>
                <w:rFonts w:eastAsia="Times New Roman" w:cstheme="minorHAnsi"/>
                <w:sz w:val="20"/>
                <w:szCs w:val="20"/>
                <w:lang w:eastAsia="pl-PL"/>
              </w:rPr>
              <w:t>0</w:t>
            </w:r>
          </w:p>
        </w:tc>
      </w:tr>
      <w:tr w:rsidR="006F589B" w:rsidRPr="00A1467E" w14:paraId="07AA3CE4" w14:textId="77777777" w:rsidTr="00BE07CF">
        <w:trPr>
          <w:trHeight w:val="577"/>
        </w:trPr>
        <w:tc>
          <w:tcPr>
            <w:tcW w:w="3283" w:type="pct"/>
            <w:tcBorders>
              <w:top w:val="single" w:sz="4" w:space="0" w:color="auto"/>
              <w:left w:val="single" w:sz="4" w:space="0" w:color="auto"/>
              <w:bottom w:val="single" w:sz="4" w:space="0" w:color="auto"/>
              <w:right w:val="single" w:sz="4" w:space="0" w:color="auto"/>
            </w:tcBorders>
            <w:vAlign w:val="center"/>
            <w:hideMark/>
          </w:tcPr>
          <w:p w14:paraId="6257355B" w14:textId="4B510ACC" w:rsidR="006F589B" w:rsidRPr="000B0941" w:rsidRDefault="006F589B" w:rsidP="000B0941">
            <w:pPr>
              <w:spacing w:after="0" w:line="240" w:lineRule="auto"/>
              <w:rPr>
                <w:rFonts w:eastAsia="Times New Roman" w:cstheme="minorHAnsi"/>
                <w:b/>
                <w:bCs/>
                <w:color w:val="000000"/>
                <w:sz w:val="20"/>
                <w:szCs w:val="20"/>
                <w:lang w:eastAsia="pl-PL"/>
              </w:rPr>
            </w:pPr>
            <w:r w:rsidRPr="000B0941">
              <w:rPr>
                <w:rFonts w:eastAsia="Times New Roman" w:cstheme="minorHAnsi"/>
                <w:b/>
                <w:bCs/>
                <w:color w:val="000000"/>
                <w:sz w:val="20"/>
                <w:szCs w:val="20"/>
                <w:lang w:eastAsia="pl-PL"/>
              </w:rPr>
              <w:t>1b) 2. wieloletnie pustostany ze względu na zły stan techniczny nadające się do przekwalifikowania na pomieszczenia gospodarcze lub inne</w:t>
            </w:r>
          </w:p>
        </w:tc>
        <w:tc>
          <w:tcPr>
            <w:tcW w:w="1717" w:type="pct"/>
            <w:tcBorders>
              <w:top w:val="single" w:sz="4" w:space="0" w:color="auto"/>
              <w:left w:val="nil"/>
              <w:bottom w:val="single" w:sz="4" w:space="0" w:color="auto"/>
              <w:right w:val="single" w:sz="4" w:space="0" w:color="auto"/>
            </w:tcBorders>
            <w:vAlign w:val="bottom"/>
          </w:tcPr>
          <w:p w14:paraId="46A6CA43" w14:textId="77777777" w:rsidR="006F589B" w:rsidRPr="000B0941" w:rsidRDefault="006F589B" w:rsidP="000B0941">
            <w:pPr>
              <w:spacing w:after="0" w:line="240" w:lineRule="auto"/>
              <w:jc w:val="center"/>
              <w:rPr>
                <w:rFonts w:eastAsia="Times New Roman" w:cstheme="minorHAnsi"/>
                <w:b/>
                <w:color w:val="FF0000"/>
                <w:sz w:val="20"/>
                <w:szCs w:val="20"/>
                <w:lang w:eastAsia="pl-PL"/>
              </w:rPr>
            </w:pPr>
            <w:r w:rsidRPr="000B0941">
              <w:rPr>
                <w:rFonts w:eastAsia="Times New Roman" w:cstheme="minorHAnsi"/>
                <w:b/>
                <w:sz w:val="20"/>
                <w:szCs w:val="20"/>
                <w:lang w:eastAsia="pl-PL"/>
              </w:rPr>
              <w:t>20</w:t>
            </w:r>
          </w:p>
        </w:tc>
      </w:tr>
      <w:tr w:rsidR="006F589B" w:rsidRPr="00A1467E" w14:paraId="6A47B15A" w14:textId="77777777" w:rsidTr="00BE07CF">
        <w:trPr>
          <w:trHeight w:val="286"/>
        </w:trPr>
        <w:tc>
          <w:tcPr>
            <w:tcW w:w="3283" w:type="pct"/>
            <w:tcBorders>
              <w:top w:val="nil"/>
              <w:left w:val="single" w:sz="4" w:space="0" w:color="auto"/>
              <w:bottom w:val="single" w:sz="4" w:space="0" w:color="auto"/>
              <w:right w:val="single" w:sz="4" w:space="0" w:color="auto"/>
            </w:tcBorders>
            <w:noWrap/>
            <w:vAlign w:val="bottom"/>
            <w:hideMark/>
          </w:tcPr>
          <w:p w14:paraId="28EEB46C" w14:textId="77777777" w:rsidR="006F589B" w:rsidRPr="000B0941" w:rsidRDefault="006F589B" w:rsidP="000B0941">
            <w:pPr>
              <w:spacing w:after="0" w:line="240" w:lineRule="auto"/>
              <w:rPr>
                <w:rFonts w:eastAsia="Times New Roman" w:cstheme="minorHAnsi"/>
                <w:b/>
                <w:bCs/>
                <w:color w:val="000000"/>
                <w:sz w:val="20"/>
                <w:szCs w:val="20"/>
                <w:lang w:eastAsia="pl-PL"/>
              </w:rPr>
            </w:pPr>
            <w:r w:rsidRPr="000B0941">
              <w:rPr>
                <w:rFonts w:eastAsia="Times New Roman" w:cstheme="minorHAnsi"/>
                <w:b/>
                <w:bCs/>
                <w:color w:val="000000"/>
                <w:sz w:val="20"/>
                <w:szCs w:val="20"/>
                <w:lang w:eastAsia="pl-PL"/>
              </w:rPr>
              <w:t>1c) Postępowania na najem lokali użytkowych - konkursy</w:t>
            </w:r>
          </w:p>
        </w:tc>
        <w:tc>
          <w:tcPr>
            <w:tcW w:w="1717" w:type="pct"/>
            <w:tcBorders>
              <w:top w:val="nil"/>
              <w:left w:val="nil"/>
              <w:bottom w:val="single" w:sz="4" w:space="0" w:color="auto"/>
              <w:right w:val="single" w:sz="4" w:space="0" w:color="auto"/>
            </w:tcBorders>
            <w:noWrap/>
            <w:vAlign w:val="bottom"/>
          </w:tcPr>
          <w:p w14:paraId="688C528C" w14:textId="77777777" w:rsidR="006F589B" w:rsidRPr="000B0941" w:rsidRDefault="006F589B" w:rsidP="000B0941">
            <w:pPr>
              <w:spacing w:after="0" w:line="240" w:lineRule="auto"/>
              <w:jc w:val="center"/>
              <w:rPr>
                <w:rFonts w:eastAsia="Times New Roman" w:cstheme="minorHAnsi"/>
                <w:b/>
                <w:color w:val="FF0000"/>
                <w:sz w:val="20"/>
                <w:szCs w:val="20"/>
                <w:lang w:eastAsia="pl-PL"/>
              </w:rPr>
            </w:pPr>
            <w:r w:rsidRPr="000B0941">
              <w:rPr>
                <w:rFonts w:eastAsia="Times New Roman" w:cstheme="minorHAnsi"/>
                <w:b/>
                <w:sz w:val="20"/>
                <w:szCs w:val="20"/>
                <w:lang w:eastAsia="pl-PL"/>
              </w:rPr>
              <w:t>51 ogłoszonych</w:t>
            </w:r>
          </w:p>
        </w:tc>
      </w:tr>
      <w:tr w:rsidR="006F589B" w:rsidRPr="00A1467E" w14:paraId="44522F96" w14:textId="77777777" w:rsidTr="00BE07CF">
        <w:trPr>
          <w:trHeight w:val="286"/>
        </w:trPr>
        <w:tc>
          <w:tcPr>
            <w:tcW w:w="3283" w:type="pct"/>
            <w:tcBorders>
              <w:top w:val="single" w:sz="4" w:space="0" w:color="auto"/>
              <w:left w:val="single" w:sz="4" w:space="0" w:color="auto"/>
              <w:bottom w:val="single" w:sz="4" w:space="0" w:color="auto"/>
              <w:right w:val="single" w:sz="4" w:space="0" w:color="auto"/>
            </w:tcBorders>
            <w:noWrap/>
            <w:vAlign w:val="bottom"/>
            <w:hideMark/>
          </w:tcPr>
          <w:p w14:paraId="5B6BCA7F" w14:textId="77777777" w:rsidR="006F589B" w:rsidRPr="000B0941" w:rsidRDefault="006F589B" w:rsidP="000B0941">
            <w:pPr>
              <w:spacing w:after="0" w:line="240" w:lineRule="auto"/>
              <w:rPr>
                <w:rFonts w:eastAsia="Times New Roman" w:cstheme="minorHAnsi"/>
                <w:color w:val="000000"/>
                <w:sz w:val="20"/>
                <w:szCs w:val="20"/>
                <w:lang w:eastAsia="pl-PL"/>
              </w:rPr>
            </w:pPr>
            <w:r w:rsidRPr="000B0941">
              <w:rPr>
                <w:rFonts w:eastAsia="Times New Roman" w:cstheme="minorHAnsi"/>
                <w:color w:val="000000"/>
                <w:sz w:val="20"/>
                <w:szCs w:val="20"/>
                <w:lang w:eastAsia="pl-PL"/>
              </w:rPr>
              <w:t>Liczba przeprowadzonych konkursów</w:t>
            </w:r>
          </w:p>
        </w:tc>
        <w:tc>
          <w:tcPr>
            <w:tcW w:w="1717" w:type="pct"/>
            <w:tcBorders>
              <w:top w:val="single" w:sz="4" w:space="0" w:color="auto"/>
              <w:left w:val="single" w:sz="4" w:space="0" w:color="auto"/>
              <w:bottom w:val="single" w:sz="4" w:space="0" w:color="auto"/>
              <w:right w:val="single" w:sz="4" w:space="0" w:color="auto"/>
            </w:tcBorders>
            <w:noWrap/>
            <w:vAlign w:val="bottom"/>
          </w:tcPr>
          <w:p w14:paraId="51444D31" w14:textId="77777777" w:rsidR="006F589B" w:rsidRPr="000B0941" w:rsidRDefault="006F589B" w:rsidP="000B0941">
            <w:pPr>
              <w:spacing w:after="0" w:line="240" w:lineRule="auto"/>
              <w:jc w:val="center"/>
              <w:rPr>
                <w:rFonts w:eastAsia="Times New Roman" w:cstheme="minorHAnsi"/>
                <w:color w:val="FF0000"/>
                <w:sz w:val="20"/>
                <w:szCs w:val="20"/>
                <w:lang w:eastAsia="pl-PL"/>
              </w:rPr>
            </w:pPr>
            <w:r w:rsidRPr="000B0941">
              <w:rPr>
                <w:rFonts w:eastAsia="Times New Roman" w:cstheme="minorHAnsi"/>
                <w:sz w:val="20"/>
                <w:szCs w:val="20"/>
                <w:lang w:eastAsia="pl-PL"/>
              </w:rPr>
              <w:t>44 zakończone</w:t>
            </w:r>
          </w:p>
        </w:tc>
      </w:tr>
      <w:tr w:rsidR="006F589B" w:rsidRPr="00A1467E" w14:paraId="0BF0DE30" w14:textId="77777777" w:rsidTr="00BE07CF">
        <w:trPr>
          <w:trHeight w:val="286"/>
        </w:trPr>
        <w:tc>
          <w:tcPr>
            <w:tcW w:w="3283" w:type="pct"/>
            <w:tcBorders>
              <w:top w:val="single" w:sz="4" w:space="0" w:color="auto"/>
              <w:left w:val="single" w:sz="4" w:space="0" w:color="auto"/>
              <w:bottom w:val="single" w:sz="4" w:space="0" w:color="auto"/>
              <w:right w:val="single" w:sz="4" w:space="0" w:color="auto"/>
            </w:tcBorders>
            <w:noWrap/>
            <w:vAlign w:val="bottom"/>
            <w:hideMark/>
          </w:tcPr>
          <w:p w14:paraId="1FF85EB7" w14:textId="77777777" w:rsidR="006F589B" w:rsidRPr="000B0941" w:rsidRDefault="006F589B" w:rsidP="000B0941">
            <w:pPr>
              <w:spacing w:after="0" w:line="240" w:lineRule="auto"/>
              <w:rPr>
                <w:rFonts w:eastAsia="Times New Roman" w:cstheme="minorHAnsi"/>
                <w:color w:val="000000"/>
                <w:sz w:val="20"/>
                <w:szCs w:val="20"/>
                <w:lang w:eastAsia="pl-PL"/>
              </w:rPr>
            </w:pPr>
            <w:r w:rsidRPr="000B0941">
              <w:rPr>
                <w:rFonts w:eastAsia="Times New Roman" w:cstheme="minorHAnsi"/>
                <w:color w:val="000000"/>
                <w:sz w:val="20"/>
                <w:szCs w:val="20"/>
                <w:lang w:eastAsia="pl-PL"/>
              </w:rPr>
              <w:t>Liczba lokali wynajętych</w:t>
            </w:r>
          </w:p>
        </w:tc>
        <w:tc>
          <w:tcPr>
            <w:tcW w:w="1717" w:type="pct"/>
            <w:tcBorders>
              <w:top w:val="single" w:sz="4" w:space="0" w:color="auto"/>
              <w:left w:val="nil"/>
              <w:bottom w:val="single" w:sz="4" w:space="0" w:color="auto"/>
              <w:right w:val="single" w:sz="4" w:space="0" w:color="auto"/>
            </w:tcBorders>
            <w:noWrap/>
            <w:vAlign w:val="bottom"/>
          </w:tcPr>
          <w:p w14:paraId="1656686D" w14:textId="77777777" w:rsidR="006F589B" w:rsidRPr="000B0941" w:rsidRDefault="006F589B" w:rsidP="000B0941">
            <w:pPr>
              <w:spacing w:after="0" w:line="240" w:lineRule="auto"/>
              <w:jc w:val="center"/>
              <w:rPr>
                <w:rFonts w:eastAsia="Times New Roman" w:cstheme="minorHAnsi"/>
                <w:color w:val="000000" w:themeColor="text1"/>
                <w:sz w:val="20"/>
                <w:szCs w:val="20"/>
                <w:lang w:eastAsia="pl-PL"/>
              </w:rPr>
            </w:pPr>
            <w:r w:rsidRPr="000B0941">
              <w:rPr>
                <w:rFonts w:eastAsia="Times New Roman" w:cstheme="minorHAnsi"/>
                <w:color w:val="000000" w:themeColor="text1"/>
                <w:sz w:val="20"/>
                <w:szCs w:val="20"/>
                <w:lang w:eastAsia="pl-PL"/>
              </w:rPr>
              <w:t>110</w:t>
            </w:r>
          </w:p>
        </w:tc>
      </w:tr>
      <w:tr w:rsidR="006F589B" w:rsidRPr="00A1467E" w14:paraId="2D0BFC75" w14:textId="77777777" w:rsidTr="00BE07CF">
        <w:trPr>
          <w:trHeight w:val="286"/>
        </w:trPr>
        <w:tc>
          <w:tcPr>
            <w:tcW w:w="3283" w:type="pct"/>
            <w:tcBorders>
              <w:top w:val="nil"/>
              <w:left w:val="single" w:sz="4" w:space="0" w:color="auto"/>
              <w:bottom w:val="single" w:sz="4" w:space="0" w:color="auto"/>
              <w:right w:val="single" w:sz="4" w:space="0" w:color="auto"/>
            </w:tcBorders>
            <w:noWrap/>
            <w:vAlign w:val="bottom"/>
            <w:hideMark/>
          </w:tcPr>
          <w:p w14:paraId="3288A0F1" w14:textId="77777777" w:rsidR="006F589B" w:rsidRPr="000B0941" w:rsidRDefault="006F589B" w:rsidP="000B0941">
            <w:pPr>
              <w:spacing w:after="0" w:line="240" w:lineRule="auto"/>
              <w:rPr>
                <w:rFonts w:eastAsia="Times New Roman" w:cstheme="minorHAnsi"/>
                <w:color w:val="000000"/>
                <w:sz w:val="20"/>
                <w:szCs w:val="20"/>
                <w:lang w:eastAsia="pl-PL"/>
              </w:rPr>
            </w:pPr>
            <w:r w:rsidRPr="000B0941">
              <w:rPr>
                <w:rFonts w:eastAsia="Times New Roman" w:cstheme="minorHAnsi"/>
                <w:color w:val="000000"/>
                <w:sz w:val="20"/>
                <w:szCs w:val="20"/>
                <w:lang w:eastAsia="pl-PL"/>
              </w:rPr>
              <w:t>najwyższa stawka netto (zł/m</w:t>
            </w:r>
            <w:r w:rsidRPr="000B0941">
              <w:rPr>
                <w:rFonts w:eastAsia="Times New Roman" w:cstheme="minorHAnsi"/>
                <w:color w:val="000000"/>
                <w:sz w:val="20"/>
                <w:szCs w:val="20"/>
                <w:vertAlign w:val="superscript"/>
                <w:lang w:eastAsia="pl-PL"/>
              </w:rPr>
              <w:t>2</w:t>
            </w:r>
            <w:r w:rsidRPr="000B0941">
              <w:rPr>
                <w:rFonts w:eastAsia="Times New Roman" w:cstheme="minorHAnsi"/>
                <w:color w:val="000000"/>
                <w:sz w:val="20"/>
                <w:szCs w:val="20"/>
                <w:lang w:eastAsia="pl-PL"/>
              </w:rPr>
              <w:t>) za pow. podstawową</w:t>
            </w:r>
          </w:p>
        </w:tc>
        <w:tc>
          <w:tcPr>
            <w:tcW w:w="1717" w:type="pct"/>
            <w:tcBorders>
              <w:top w:val="nil"/>
              <w:left w:val="nil"/>
              <w:bottom w:val="single" w:sz="4" w:space="0" w:color="auto"/>
              <w:right w:val="single" w:sz="4" w:space="0" w:color="auto"/>
            </w:tcBorders>
            <w:noWrap/>
            <w:vAlign w:val="bottom"/>
          </w:tcPr>
          <w:p w14:paraId="3E931EA9" w14:textId="77777777" w:rsidR="006F589B" w:rsidRPr="000B0941" w:rsidRDefault="006F589B" w:rsidP="000B0941">
            <w:pPr>
              <w:spacing w:after="0" w:line="240" w:lineRule="auto"/>
              <w:jc w:val="center"/>
              <w:rPr>
                <w:rFonts w:eastAsia="Times New Roman" w:cstheme="minorHAnsi"/>
                <w:color w:val="FF0000"/>
                <w:sz w:val="20"/>
                <w:szCs w:val="20"/>
                <w:lang w:eastAsia="pl-PL"/>
              </w:rPr>
            </w:pPr>
            <w:r w:rsidRPr="000B0941">
              <w:rPr>
                <w:rFonts w:eastAsia="Times New Roman" w:cstheme="minorHAnsi"/>
                <w:color w:val="000000" w:themeColor="text1"/>
                <w:sz w:val="20"/>
                <w:szCs w:val="20"/>
                <w:lang w:eastAsia="pl-PL"/>
              </w:rPr>
              <w:t>565,52</w:t>
            </w:r>
          </w:p>
        </w:tc>
      </w:tr>
      <w:tr w:rsidR="006F589B" w:rsidRPr="00A1467E" w14:paraId="66453E21" w14:textId="77777777" w:rsidTr="00BE07CF">
        <w:trPr>
          <w:trHeight w:val="286"/>
        </w:trPr>
        <w:tc>
          <w:tcPr>
            <w:tcW w:w="3283" w:type="pct"/>
            <w:tcBorders>
              <w:top w:val="nil"/>
              <w:left w:val="single" w:sz="4" w:space="0" w:color="auto"/>
              <w:bottom w:val="single" w:sz="4" w:space="0" w:color="auto"/>
              <w:right w:val="single" w:sz="4" w:space="0" w:color="auto"/>
            </w:tcBorders>
            <w:noWrap/>
            <w:vAlign w:val="bottom"/>
            <w:hideMark/>
          </w:tcPr>
          <w:p w14:paraId="3FE0DDC9" w14:textId="77777777" w:rsidR="006F589B" w:rsidRPr="000B0941" w:rsidRDefault="006F589B" w:rsidP="000B0941">
            <w:pPr>
              <w:spacing w:after="0" w:line="240" w:lineRule="auto"/>
              <w:rPr>
                <w:rFonts w:eastAsia="Times New Roman" w:cstheme="minorHAnsi"/>
                <w:color w:val="000000"/>
                <w:sz w:val="20"/>
                <w:szCs w:val="20"/>
                <w:lang w:eastAsia="pl-PL"/>
              </w:rPr>
            </w:pPr>
            <w:r w:rsidRPr="000B0941">
              <w:rPr>
                <w:rFonts w:eastAsia="Times New Roman" w:cstheme="minorHAnsi"/>
                <w:color w:val="000000"/>
                <w:sz w:val="20"/>
                <w:szCs w:val="20"/>
                <w:lang w:eastAsia="pl-PL"/>
              </w:rPr>
              <w:t>najniższa stawka netto (zł/m</w:t>
            </w:r>
            <w:r w:rsidRPr="000B0941">
              <w:rPr>
                <w:rFonts w:eastAsia="Times New Roman" w:cstheme="minorHAnsi"/>
                <w:color w:val="000000"/>
                <w:sz w:val="20"/>
                <w:szCs w:val="20"/>
                <w:vertAlign w:val="superscript"/>
                <w:lang w:eastAsia="pl-PL"/>
              </w:rPr>
              <w:t>2</w:t>
            </w:r>
            <w:r w:rsidRPr="000B0941">
              <w:rPr>
                <w:rFonts w:eastAsia="Times New Roman" w:cstheme="minorHAnsi"/>
                <w:color w:val="000000"/>
                <w:sz w:val="20"/>
                <w:szCs w:val="20"/>
                <w:lang w:eastAsia="pl-PL"/>
              </w:rPr>
              <w:t>) za pow. podstawową</w:t>
            </w:r>
          </w:p>
        </w:tc>
        <w:tc>
          <w:tcPr>
            <w:tcW w:w="1717" w:type="pct"/>
            <w:tcBorders>
              <w:top w:val="nil"/>
              <w:left w:val="nil"/>
              <w:bottom w:val="single" w:sz="4" w:space="0" w:color="auto"/>
              <w:right w:val="single" w:sz="4" w:space="0" w:color="auto"/>
            </w:tcBorders>
            <w:noWrap/>
            <w:vAlign w:val="bottom"/>
          </w:tcPr>
          <w:p w14:paraId="30A93439" w14:textId="77777777" w:rsidR="006F589B" w:rsidRPr="000B0941" w:rsidRDefault="006F589B" w:rsidP="000B0941">
            <w:pPr>
              <w:spacing w:after="0" w:line="240" w:lineRule="auto"/>
              <w:jc w:val="center"/>
              <w:rPr>
                <w:rFonts w:eastAsia="Times New Roman" w:cstheme="minorHAnsi"/>
                <w:color w:val="000000" w:themeColor="text1"/>
                <w:sz w:val="20"/>
                <w:szCs w:val="20"/>
                <w:lang w:eastAsia="pl-PL"/>
              </w:rPr>
            </w:pPr>
            <w:r w:rsidRPr="000B0941">
              <w:rPr>
                <w:rFonts w:eastAsia="Times New Roman" w:cstheme="minorHAnsi"/>
                <w:color w:val="000000" w:themeColor="text1"/>
                <w:sz w:val="20"/>
                <w:szCs w:val="20"/>
                <w:lang w:eastAsia="pl-PL"/>
              </w:rPr>
              <w:t>18,00</w:t>
            </w:r>
          </w:p>
        </w:tc>
      </w:tr>
      <w:tr w:rsidR="006F589B" w:rsidRPr="00A1467E" w14:paraId="07297A27" w14:textId="77777777" w:rsidTr="00BE07CF">
        <w:trPr>
          <w:trHeight w:val="488"/>
        </w:trPr>
        <w:tc>
          <w:tcPr>
            <w:tcW w:w="3283" w:type="pct"/>
            <w:tcBorders>
              <w:top w:val="nil"/>
              <w:left w:val="single" w:sz="4" w:space="0" w:color="auto"/>
              <w:bottom w:val="single" w:sz="4" w:space="0" w:color="auto"/>
              <w:right w:val="single" w:sz="4" w:space="0" w:color="auto"/>
            </w:tcBorders>
            <w:hideMark/>
          </w:tcPr>
          <w:p w14:paraId="096D6683" w14:textId="77777777" w:rsidR="006F589B" w:rsidRPr="000B0941" w:rsidRDefault="006F589B" w:rsidP="000B0941">
            <w:pPr>
              <w:spacing w:after="0" w:line="240" w:lineRule="auto"/>
              <w:rPr>
                <w:rFonts w:eastAsia="Times New Roman" w:cstheme="minorHAnsi"/>
                <w:color w:val="000000"/>
                <w:sz w:val="20"/>
                <w:szCs w:val="20"/>
                <w:lang w:eastAsia="pl-PL"/>
              </w:rPr>
            </w:pPr>
            <w:r w:rsidRPr="000B0941">
              <w:rPr>
                <w:rFonts w:eastAsia="Times New Roman" w:cstheme="minorHAnsi"/>
                <w:color w:val="000000"/>
                <w:sz w:val="20"/>
                <w:szCs w:val="20"/>
                <w:lang w:eastAsia="pl-PL"/>
              </w:rPr>
              <w:t>średnia stawka netto za 1m</w:t>
            </w:r>
            <w:r w:rsidRPr="000B0941">
              <w:rPr>
                <w:rFonts w:eastAsia="Times New Roman" w:cstheme="minorHAnsi"/>
                <w:color w:val="000000"/>
                <w:sz w:val="20"/>
                <w:szCs w:val="20"/>
                <w:vertAlign w:val="superscript"/>
                <w:lang w:eastAsia="pl-PL"/>
              </w:rPr>
              <w:t>2</w:t>
            </w:r>
            <w:r w:rsidRPr="000B0941">
              <w:rPr>
                <w:rFonts w:eastAsia="Times New Roman" w:cstheme="minorHAnsi"/>
                <w:color w:val="000000"/>
                <w:sz w:val="20"/>
                <w:szCs w:val="20"/>
                <w:lang w:eastAsia="pl-PL"/>
              </w:rPr>
              <w:t xml:space="preserve"> (suma czynszów wynajętych lokali podzielona przez powierzchnię wynajętych lokali)</w:t>
            </w:r>
          </w:p>
        </w:tc>
        <w:tc>
          <w:tcPr>
            <w:tcW w:w="1717" w:type="pct"/>
            <w:tcBorders>
              <w:top w:val="nil"/>
              <w:left w:val="nil"/>
              <w:bottom w:val="single" w:sz="4" w:space="0" w:color="auto"/>
              <w:right w:val="single" w:sz="4" w:space="0" w:color="auto"/>
            </w:tcBorders>
            <w:noWrap/>
            <w:vAlign w:val="bottom"/>
          </w:tcPr>
          <w:p w14:paraId="45025FFE" w14:textId="77777777" w:rsidR="006F589B" w:rsidRPr="000B0941" w:rsidRDefault="006F589B" w:rsidP="000B0941">
            <w:pPr>
              <w:spacing w:after="0" w:line="240" w:lineRule="auto"/>
              <w:jc w:val="center"/>
              <w:rPr>
                <w:rFonts w:eastAsia="Times New Roman" w:cstheme="minorHAnsi"/>
                <w:color w:val="FF0000"/>
                <w:sz w:val="20"/>
                <w:szCs w:val="20"/>
                <w:lang w:eastAsia="pl-PL"/>
              </w:rPr>
            </w:pPr>
            <w:r w:rsidRPr="000B0941">
              <w:rPr>
                <w:rFonts w:eastAsia="Times New Roman" w:cstheme="minorHAnsi"/>
                <w:color w:val="000000" w:themeColor="text1"/>
                <w:sz w:val="20"/>
                <w:szCs w:val="20"/>
                <w:lang w:eastAsia="pl-PL"/>
              </w:rPr>
              <w:t>89,84 zł/m</w:t>
            </w:r>
            <w:r w:rsidRPr="000B0941">
              <w:rPr>
                <w:rFonts w:eastAsia="Times New Roman" w:cstheme="minorHAnsi"/>
                <w:color w:val="000000" w:themeColor="text1"/>
                <w:sz w:val="20"/>
                <w:szCs w:val="20"/>
                <w:vertAlign w:val="superscript"/>
                <w:lang w:eastAsia="pl-PL"/>
              </w:rPr>
              <w:t>2</w:t>
            </w:r>
          </w:p>
        </w:tc>
      </w:tr>
      <w:tr w:rsidR="006F589B" w:rsidRPr="00A1467E" w14:paraId="60008872" w14:textId="77777777" w:rsidTr="00BE07CF">
        <w:trPr>
          <w:trHeight w:val="286"/>
        </w:trPr>
        <w:tc>
          <w:tcPr>
            <w:tcW w:w="3283" w:type="pct"/>
            <w:tcBorders>
              <w:top w:val="single" w:sz="4" w:space="0" w:color="auto"/>
              <w:left w:val="single" w:sz="4" w:space="0" w:color="auto"/>
              <w:bottom w:val="single" w:sz="4" w:space="0" w:color="auto"/>
              <w:right w:val="single" w:sz="4" w:space="0" w:color="auto"/>
            </w:tcBorders>
            <w:noWrap/>
            <w:vAlign w:val="bottom"/>
            <w:hideMark/>
          </w:tcPr>
          <w:p w14:paraId="5D3FECB4" w14:textId="77777777" w:rsidR="006F589B" w:rsidRPr="000B0941" w:rsidRDefault="006F589B" w:rsidP="000B0941">
            <w:pPr>
              <w:spacing w:after="0" w:line="240" w:lineRule="auto"/>
              <w:rPr>
                <w:rFonts w:eastAsia="Times New Roman" w:cstheme="minorHAnsi"/>
                <w:b/>
                <w:bCs/>
                <w:color w:val="000000"/>
                <w:sz w:val="20"/>
                <w:szCs w:val="20"/>
                <w:lang w:eastAsia="pl-PL"/>
              </w:rPr>
            </w:pPr>
            <w:r w:rsidRPr="000B0941">
              <w:rPr>
                <w:rFonts w:eastAsia="Times New Roman" w:cstheme="minorHAnsi"/>
                <w:b/>
                <w:bCs/>
                <w:color w:val="000000"/>
                <w:sz w:val="20"/>
                <w:szCs w:val="20"/>
                <w:lang w:eastAsia="pl-PL"/>
              </w:rPr>
              <w:t>1d) Postępowania na najem lokali użytkowych - przetargi</w:t>
            </w:r>
          </w:p>
        </w:tc>
        <w:tc>
          <w:tcPr>
            <w:tcW w:w="1717" w:type="pct"/>
            <w:tcBorders>
              <w:top w:val="single" w:sz="4" w:space="0" w:color="auto"/>
              <w:left w:val="nil"/>
              <w:bottom w:val="single" w:sz="4" w:space="0" w:color="auto"/>
              <w:right w:val="single" w:sz="4" w:space="0" w:color="auto"/>
            </w:tcBorders>
            <w:noWrap/>
            <w:vAlign w:val="bottom"/>
          </w:tcPr>
          <w:p w14:paraId="78689A9E" w14:textId="77777777" w:rsidR="006F589B" w:rsidRPr="000B0941" w:rsidRDefault="006F589B" w:rsidP="000B0941">
            <w:pPr>
              <w:spacing w:after="0" w:line="240" w:lineRule="auto"/>
              <w:jc w:val="center"/>
              <w:rPr>
                <w:rFonts w:eastAsia="Times New Roman" w:cstheme="minorHAnsi"/>
                <w:b/>
                <w:bCs/>
                <w:sz w:val="20"/>
                <w:szCs w:val="20"/>
                <w:lang w:eastAsia="pl-PL"/>
              </w:rPr>
            </w:pPr>
            <w:r w:rsidRPr="000B0941">
              <w:rPr>
                <w:rFonts w:eastAsia="Times New Roman" w:cstheme="minorHAnsi"/>
                <w:b/>
                <w:bCs/>
                <w:sz w:val="20"/>
                <w:szCs w:val="20"/>
                <w:lang w:eastAsia="pl-PL"/>
              </w:rPr>
              <w:t>0</w:t>
            </w:r>
          </w:p>
        </w:tc>
      </w:tr>
      <w:tr w:rsidR="006F589B" w:rsidRPr="00A1467E" w14:paraId="583EAEBC" w14:textId="77777777" w:rsidTr="00BE07CF">
        <w:trPr>
          <w:trHeight w:val="286"/>
        </w:trPr>
        <w:tc>
          <w:tcPr>
            <w:tcW w:w="3283" w:type="pct"/>
            <w:tcBorders>
              <w:top w:val="single" w:sz="4" w:space="0" w:color="auto"/>
              <w:left w:val="single" w:sz="4" w:space="0" w:color="auto"/>
              <w:bottom w:val="single" w:sz="4" w:space="0" w:color="auto"/>
              <w:right w:val="single" w:sz="4" w:space="0" w:color="auto"/>
            </w:tcBorders>
            <w:noWrap/>
            <w:vAlign w:val="bottom"/>
            <w:hideMark/>
          </w:tcPr>
          <w:p w14:paraId="0F7F70BB" w14:textId="77777777" w:rsidR="006F589B" w:rsidRPr="000B0941" w:rsidRDefault="006F589B" w:rsidP="000B0941">
            <w:pPr>
              <w:spacing w:after="0" w:line="240" w:lineRule="auto"/>
              <w:rPr>
                <w:rFonts w:eastAsia="Times New Roman" w:cstheme="minorHAnsi"/>
                <w:color w:val="000000"/>
                <w:sz w:val="20"/>
                <w:szCs w:val="20"/>
                <w:lang w:eastAsia="pl-PL"/>
              </w:rPr>
            </w:pPr>
            <w:r w:rsidRPr="000B0941">
              <w:rPr>
                <w:rFonts w:eastAsia="Times New Roman" w:cstheme="minorHAnsi"/>
                <w:color w:val="000000"/>
                <w:sz w:val="20"/>
                <w:szCs w:val="20"/>
                <w:lang w:eastAsia="pl-PL"/>
              </w:rPr>
              <w:t>Liczba przeprowadzonych przetargów</w:t>
            </w:r>
          </w:p>
        </w:tc>
        <w:tc>
          <w:tcPr>
            <w:tcW w:w="1717" w:type="pct"/>
            <w:tcBorders>
              <w:top w:val="single" w:sz="4" w:space="0" w:color="auto"/>
              <w:left w:val="nil"/>
              <w:bottom w:val="single" w:sz="4" w:space="0" w:color="auto"/>
              <w:right w:val="single" w:sz="4" w:space="0" w:color="auto"/>
            </w:tcBorders>
            <w:noWrap/>
            <w:vAlign w:val="bottom"/>
          </w:tcPr>
          <w:p w14:paraId="27147E51" w14:textId="77777777" w:rsidR="006F589B" w:rsidRPr="000B0941" w:rsidRDefault="006F589B" w:rsidP="000B0941">
            <w:pPr>
              <w:spacing w:after="0" w:line="240" w:lineRule="auto"/>
              <w:jc w:val="center"/>
              <w:rPr>
                <w:rFonts w:eastAsia="Times New Roman" w:cstheme="minorHAnsi"/>
                <w:sz w:val="20"/>
                <w:szCs w:val="20"/>
                <w:lang w:eastAsia="pl-PL"/>
              </w:rPr>
            </w:pPr>
            <w:r w:rsidRPr="000B0941">
              <w:rPr>
                <w:rFonts w:eastAsia="Times New Roman" w:cstheme="minorHAnsi"/>
                <w:sz w:val="20"/>
                <w:szCs w:val="20"/>
                <w:lang w:eastAsia="pl-PL"/>
              </w:rPr>
              <w:t>0</w:t>
            </w:r>
          </w:p>
        </w:tc>
      </w:tr>
      <w:tr w:rsidR="006F589B" w:rsidRPr="00A1467E" w14:paraId="31525472" w14:textId="77777777" w:rsidTr="00BE07CF">
        <w:trPr>
          <w:trHeight w:val="286"/>
        </w:trPr>
        <w:tc>
          <w:tcPr>
            <w:tcW w:w="3283" w:type="pct"/>
            <w:tcBorders>
              <w:top w:val="nil"/>
              <w:left w:val="single" w:sz="4" w:space="0" w:color="auto"/>
              <w:bottom w:val="single" w:sz="4" w:space="0" w:color="auto"/>
              <w:right w:val="single" w:sz="4" w:space="0" w:color="auto"/>
            </w:tcBorders>
            <w:noWrap/>
            <w:vAlign w:val="bottom"/>
            <w:hideMark/>
          </w:tcPr>
          <w:p w14:paraId="77C23CCF" w14:textId="77777777" w:rsidR="006F589B" w:rsidRPr="000B0941" w:rsidRDefault="006F589B" w:rsidP="000B0941">
            <w:pPr>
              <w:spacing w:after="0" w:line="240" w:lineRule="auto"/>
              <w:rPr>
                <w:rFonts w:eastAsia="Times New Roman" w:cstheme="minorHAnsi"/>
                <w:color w:val="000000"/>
                <w:sz w:val="20"/>
                <w:szCs w:val="20"/>
                <w:lang w:eastAsia="pl-PL"/>
              </w:rPr>
            </w:pPr>
            <w:r w:rsidRPr="000B0941">
              <w:rPr>
                <w:rFonts w:eastAsia="Times New Roman" w:cstheme="minorHAnsi"/>
                <w:color w:val="000000"/>
                <w:sz w:val="20"/>
                <w:szCs w:val="20"/>
                <w:lang w:eastAsia="pl-PL"/>
              </w:rPr>
              <w:t>Liczba lokali wynajętych</w:t>
            </w:r>
          </w:p>
        </w:tc>
        <w:tc>
          <w:tcPr>
            <w:tcW w:w="1717" w:type="pct"/>
            <w:tcBorders>
              <w:top w:val="nil"/>
              <w:left w:val="nil"/>
              <w:bottom w:val="single" w:sz="4" w:space="0" w:color="auto"/>
              <w:right w:val="single" w:sz="4" w:space="0" w:color="auto"/>
            </w:tcBorders>
            <w:noWrap/>
            <w:vAlign w:val="bottom"/>
          </w:tcPr>
          <w:p w14:paraId="71A3BB38" w14:textId="77777777" w:rsidR="006F589B" w:rsidRPr="000B0941" w:rsidRDefault="006F589B" w:rsidP="000B0941">
            <w:pPr>
              <w:spacing w:after="0" w:line="240" w:lineRule="auto"/>
              <w:jc w:val="center"/>
              <w:rPr>
                <w:rFonts w:eastAsia="Times New Roman" w:cstheme="minorHAnsi"/>
                <w:sz w:val="20"/>
                <w:szCs w:val="20"/>
                <w:lang w:eastAsia="pl-PL"/>
              </w:rPr>
            </w:pPr>
            <w:r w:rsidRPr="000B0941">
              <w:rPr>
                <w:rFonts w:eastAsia="Times New Roman" w:cstheme="minorHAnsi"/>
                <w:sz w:val="20"/>
                <w:szCs w:val="20"/>
                <w:lang w:eastAsia="pl-PL"/>
              </w:rPr>
              <w:t>0</w:t>
            </w:r>
          </w:p>
        </w:tc>
      </w:tr>
      <w:tr w:rsidR="006F589B" w:rsidRPr="00A1467E" w14:paraId="204C69A9" w14:textId="77777777" w:rsidTr="00BE07CF">
        <w:trPr>
          <w:trHeight w:val="286"/>
        </w:trPr>
        <w:tc>
          <w:tcPr>
            <w:tcW w:w="3283" w:type="pct"/>
            <w:tcBorders>
              <w:top w:val="single" w:sz="4" w:space="0" w:color="auto"/>
              <w:left w:val="single" w:sz="4" w:space="0" w:color="auto"/>
              <w:bottom w:val="single" w:sz="4" w:space="0" w:color="auto"/>
              <w:right w:val="single" w:sz="4" w:space="0" w:color="auto"/>
            </w:tcBorders>
            <w:noWrap/>
            <w:vAlign w:val="bottom"/>
            <w:hideMark/>
          </w:tcPr>
          <w:p w14:paraId="3E7E720E" w14:textId="77777777" w:rsidR="006F589B" w:rsidRPr="000B0941" w:rsidRDefault="006F589B" w:rsidP="000B0941">
            <w:pPr>
              <w:spacing w:after="0" w:line="240" w:lineRule="auto"/>
              <w:rPr>
                <w:rFonts w:eastAsia="Times New Roman" w:cstheme="minorHAnsi"/>
                <w:color w:val="000000"/>
                <w:sz w:val="20"/>
                <w:szCs w:val="20"/>
                <w:lang w:eastAsia="pl-PL"/>
              </w:rPr>
            </w:pPr>
            <w:r w:rsidRPr="000B0941">
              <w:rPr>
                <w:rFonts w:eastAsia="Times New Roman" w:cstheme="minorHAnsi"/>
                <w:color w:val="000000"/>
                <w:sz w:val="20"/>
                <w:szCs w:val="20"/>
                <w:lang w:eastAsia="pl-PL"/>
              </w:rPr>
              <w:t>najwyższa stawka netto (zł/m</w:t>
            </w:r>
            <w:r w:rsidRPr="000B0941">
              <w:rPr>
                <w:rFonts w:eastAsia="Times New Roman" w:cstheme="minorHAnsi"/>
                <w:color w:val="000000"/>
                <w:sz w:val="20"/>
                <w:szCs w:val="20"/>
                <w:vertAlign w:val="superscript"/>
                <w:lang w:eastAsia="pl-PL"/>
              </w:rPr>
              <w:t>2</w:t>
            </w:r>
            <w:r w:rsidRPr="000B0941">
              <w:rPr>
                <w:rFonts w:eastAsia="Times New Roman" w:cstheme="minorHAnsi"/>
                <w:color w:val="000000"/>
                <w:sz w:val="20"/>
                <w:szCs w:val="20"/>
                <w:lang w:eastAsia="pl-PL"/>
              </w:rPr>
              <w:t>) za pow. podstawową</w:t>
            </w:r>
          </w:p>
        </w:tc>
        <w:tc>
          <w:tcPr>
            <w:tcW w:w="1717" w:type="pct"/>
            <w:tcBorders>
              <w:top w:val="single" w:sz="4" w:space="0" w:color="auto"/>
              <w:left w:val="nil"/>
              <w:bottom w:val="single" w:sz="4" w:space="0" w:color="auto"/>
              <w:right w:val="single" w:sz="4" w:space="0" w:color="auto"/>
            </w:tcBorders>
            <w:noWrap/>
            <w:vAlign w:val="bottom"/>
          </w:tcPr>
          <w:p w14:paraId="13EA585B" w14:textId="77777777" w:rsidR="006F589B" w:rsidRPr="000B0941" w:rsidRDefault="006F589B" w:rsidP="000B0941">
            <w:pPr>
              <w:spacing w:after="0" w:line="240" w:lineRule="auto"/>
              <w:jc w:val="center"/>
              <w:rPr>
                <w:rFonts w:eastAsia="Times New Roman" w:cstheme="minorHAnsi"/>
                <w:sz w:val="20"/>
                <w:szCs w:val="20"/>
                <w:lang w:eastAsia="pl-PL"/>
              </w:rPr>
            </w:pPr>
            <w:r w:rsidRPr="000B0941">
              <w:rPr>
                <w:rFonts w:eastAsia="Times New Roman" w:cstheme="minorHAnsi"/>
                <w:sz w:val="20"/>
                <w:szCs w:val="20"/>
                <w:lang w:eastAsia="pl-PL"/>
              </w:rPr>
              <w:t>0</w:t>
            </w:r>
          </w:p>
        </w:tc>
      </w:tr>
      <w:tr w:rsidR="006F589B" w:rsidRPr="00A1467E" w14:paraId="65DA35AD" w14:textId="77777777" w:rsidTr="00BE07CF">
        <w:trPr>
          <w:trHeight w:val="286"/>
        </w:trPr>
        <w:tc>
          <w:tcPr>
            <w:tcW w:w="3283" w:type="pct"/>
            <w:tcBorders>
              <w:top w:val="nil"/>
              <w:left w:val="single" w:sz="4" w:space="0" w:color="auto"/>
              <w:bottom w:val="single" w:sz="4" w:space="0" w:color="auto"/>
              <w:right w:val="single" w:sz="4" w:space="0" w:color="auto"/>
            </w:tcBorders>
            <w:noWrap/>
            <w:vAlign w:val="bottom"/>
            <w:hideMark/>
          </w:tcPr>
          <w:p w14:paraId="2E7E40A0" w14:textId="77777777" w:rsidR="006F589B" w:rsidRPr="000B0941" w:rsidRDefault="006F589B" w:rsidP="000B0941">
            <w:pPr>
              <w:spacing w:after="0" w:line="240" w:lineRule="auto"/>
              <w:rPr>
                <w:rFonts w:eastAsia="Times New Roman" w:cstheme="minorHAnsi"/>
                <w:color w:val="000000"/>
                <w:sz w:val="20"/>
                <w:szCs w:val="20"/>
                <w:lang w:eastAsia="pl-PL"/>
              </w:rPr>
            </w:pPr>
            <w:r w:rsidRPr="000B0941">
              <w:rPr>
                <w:rFonts w:eastAsia="Times New Roman" w:cstheme="minorHAnsi"/>
                <w:color w:val="000000"/>
                <w:sz w:val="20"/>
                <w:szCs w:val="20"/>
                <w:lang w:eastAsia="pl-PL"/>
              </w:rPr>
              <w:t>najniższa stawka netto (zł/m</w:t>
            </w:r>
            <w:r w:rsidRPr="000B0941">
              <w:rPr>
                <w:rFonts w:eastAsia="Times New Roman" w:cstheme="minorHAnsi"/>
                <w:color w:val="000000"/>
                <w:sz w:val="20"/>
                <w:szCs w:val="20"/>
                <w:vertAlign w:val="superscript"/>
                <w:lang w:eastAsia="pl-PL"/>
              </w:rPr>
              <w:t>2</w:t>
            </w:r>
            <w:r w:rsidRPr="000B0941">
              <w:rPr>
                <w:rFonts w:eastAsia="Times New Roman" w:cstheme="minorHAnsi"/>
                <w:color w:val="000000"/>
                <w:sz w:val="20"/>
                <w:szCs w:val="20"/>
                <w:lang w:eastAsia="pl-PL"/>
              </w:rPr>
              <w:t>) za pow. podstawową</w:t>
            </w:r>
          </w:p>
        </w:tc>
        <w:tc>
          <w:tcPr>
            <w:tcW w:w="1717" w:type="pct"/>
            <w:tcBorders>
              <w:top w:val="nil"/>
              <w:left w:val="nil"/>
              <w:bottom w:val="single" w:sz="4" w:space="0" w:color="auto"/>
              <w:right w:val="single" w:sz="4" w:space="0" w:color="auto"/>
            </w:tcBorders>
            <w:noWrap/>
            <w:vAlign w:val="bottom"/>
          </w:tcPr>
          <w:p w14:paraId="3C8217DC" w14:textId="77777777" w:rsidR="006F589B" w:rsidRPr="000B0941" w:rsidRDefault="006F589B" w:rsidP="000B0941">
            <w:pPr>
              <w:spacing w:after="0" w:line="240" w:lineRule="auto"/>
              <w:jc w:val="center"/>
              <w:rPr>
                <w:rFonts w:eastAsia="Times New Roman" w:cstheme="minorHAnsi"/>
                <w:sz w:val="20"/>
                <w:szCs w:val="20"/>
                <w:lang w:eastAsia="pl-PL"/>
              </w:rPr>
            </w:pPr>
            <w:r w:rsidRPr="000B0941">
              <w:rPr>
                <w:rFonts w:eastAsia="Times New Roman" w:cstheme="minorHAnsi"/>
                <w:sz w:val="20"/>
                <w:szCs w:val="20"/>
                <w:lang w:eastAsia="pl-PL"/>
              </w:rPr>
              <w:t>0</w:t>
            </w:r>
          </w:p>
        </w:tc>
      </w:tr>
      <w:tr w:rsidR="006F589B" w:rsidRPr="00A1467E" w14:paraId="579ABB89" w14:textId="77777777" w:rsidTr="00BE07CF">
        <w:trPr>
          <w:trHeight w:val="488"/>
        </w:trPr>
        <w:tc>
          <w:tcPr>
            <w:tcW w:w="3283" w:type="pct"/>
            <w:tcBorders>
              <w:top w:val="nil"/>
              <w:left w:val="single" w:sz="4" w:space="0" w:color="auto"/>
              <w:bottom w:val="single" w:sz="4" w:space="0" w:color="auto"/>
              <w:right w:val="single" w:sz="4" w:space="0" w:color="auto"/>
            </w:tcBorders>
            <w:hideMark/>
          </w:tcPr>
          <w:p w14:paraId="7F4A171E" w14:textId="77777777" w:rsidR="006F589B" w:rsidRPr="000B0941" w:rsidRDefault="006F589B" w:rsidP="000B0941">
            <w:pPr>
              <w:spacing w:after="0" w:line="240" w:lineRule="auto"/>
              <w:rPr>
                <w:rFonts w:eastAsia="Times New Roman" w:cstheme="minorHAnsi"/>
                <w:color w:val="000000"/>
                <w:sz w:val="20"/>
                <w:szCs w:val="20"/>
                <w:lang w:eastAsia="pl-PL"/>
              </w:rPr>
            </w:pPr>
            <w:r w:rsidRPr="000B0941">
              <w:rPr>
                <w:rFonts w:eastAsia="Times New Roman" w:cstheme="minorHAnsi"/>
                <w:color w:val="000000"/>
                <w:sz w:val="20"/>
                <w:szCs w:val="20"/>
                <w:lang w:eastAsia="pl-PL"/>
              </w:rPr>
              <w:t>średnia stawka netto za 1m</w:t>
            </w:r>
            <w:r w:rsidRPr="000B0941">
              <w:rPr>
                <w:rFonts w:eastAsia="Times New Roman" w:cstheme="minorHAnsi"/>
                <w:color w:val="000000"/>
                <w:sz w:val="20"/>
                <w:szCs w:val="20"/>
                <w:vertAlign w:val="superscript"/>
                <w:lang w:eastAsia="pl-PL"/>
              </w:rPr>
              <w:t>2</w:t>
            </w:r>
            <w:r w:rsidRPr="000B0941">
              <w:rPr>
                <w:rFonts w:eastAsia="Times New Roman" w:cstheme="minorHAnsi"/>
                <w:color w:val="000000"/>
                <w:sz w:val="20"/>
                <w:szCs w:val="20"/>
                <w:lang w:eastAsia="pl-PL"/>
              </w:rPr>
              <w:t xml:space="preserve"> (suma czynszów wynajętych lokali podzielona przez powierzchnię wynajętych lokali)</w:t>
            </w:r>
          </w:p>
        </w:tc>
        <w:tc>
          <w:tcPr>
            <w:tcW w:w="1717" w:type="pct"/>
            <w:tcBorders>
              <w:top w:val="nil"/>
              <w:left w:val="nil"/>
              <w:bottom w:val="single" w:sz="4" w:space="0" w:color="auto"/>
              <w:right w:val="single" w:sz="4" w:space="0" w:color="auto"/>
            </w:tcBorders>
            <w:noWrap/>
            <w:vAlign w:val="bottom"/>
          </w:tcPr>
          <w:p w14:paraId="5865E1F8" w14:textId="77777777" w:rsidR="006F589B" w:rsidRPr="000B0941" w:rsidRDefault="006F589B" w:rsidP="000B0941">
            <w:pPr>
              <w:spacing w:after="0" w:line="240" w:lineRule="auto"/>
              <w:jc w:val="center"/>
              <w:rPr>
                <w:rFonts w:eastAsia="Times New Roman" w:cstheme="minorHAnsi"/>
                <w:sz w:val="20"/>
                <w:szCs w:val="20"/>
                <w:lang w:eastAsia="pl-PL"/>
              </w:rPr>
            </w:pPr>
            <w:r w:rsidRPr="000B0941">
              <w:rPr>
                <w:rFonts w:eastAsia="Times New Roman" w:cstheme="minorHAnsi"/>
                <w:sz w:val="20"/>
                <w:szCs w:val="20"/>
                <w:lang w:eastAsia="pl-PL"/>
              </w:rPr>
              <w:t>0</w:t>
            </w:r>
          </w:p>
        </w:tc>
      </w:tr>
      <w:tr w:rsidR="006F589B" w:rsidRPr="00A1467E" w14:paraId="3E7429AB" w14:textId="77777777" w:rsidTr="00BE07CF">
        <w:trPr>
          <w:trHeight w:val="346"/>
        </w:trPr>
        <w:tc>
          <w:tcPr>
            <w:tcW w:w="3283" w:type="pct"/>
            <w:tcBorders>
              <w:top w:val="nil"/>
              <w:left w:val="single" w:sz="4" w:space="0" w:color="auto"/>
              <w:bottom w:val="single" w:sz="4" w:space="0" w:color="auto"/>
              <w:right w:val="single" w:sz="4" w:space="0" w:color="auto"/>
            </w:tcBorders>
            <w:vAlign w:val="bottom"/>
            <w:hideMark/>
          </w:tcPr>
          <w:p w14:paraId="66196BCE" w14:textId="77777777" w:rsidR="006F589B" w:rsidRPr="000B0941" w:rsidRDefault="006F589B" w:rsidP="000B0941">
            <w:pPr>
              <w:spacing w:after="0" w:line="240" w:lineRule="auto"/>
              <w:rPr>
                <w:rFonts w:eastAsia="Times New Roman" w:cstheme="minorHAnsi"/>
                <w:b/>
                <w:bCs/>
                <w:color w:val="000000"/>
                <w:sz w:val="20"/>
                <w:szCs w:val="20"/>
                <w:lang w:eastAsia="pl-PL"/>
              </w:rPr>
            </w:pPr>
            <w:r w:rsidRPr="000B0941">
              <w:rPr>
                <w:rFonts w:eastAsia="Times New Roman" w:cstheme="minorHAnsi"/>
                <w:b/>
                <w:bCs/>
                <w:color w:val="000000"/>
                <w:sz w:val="20"/>
                <w:szCs w:val="20"/>
                <w:lang w:eastAsia="pl-PL"/>
              </w:rPr>
              <w:t>1e) najem krótkotrwały - liczba lokali udostępnionych w tej procedurze</w:t>
            </w:r>
          </w:p>
        </w:tc>
        <w:tc>
          <w:tcPr>
            <w:tcW w:w="1717" w:type="pct"/>
            <w:tcBorders>
              <w:top w:val="nil"/>
              <w:left w:val="nil"/>
              <w:bottom w:val="single" w:sz="4" w:space="0" w:color="auto"/>
              <w:right w:val="single" w:sz="4" w:space="0" w:color="auto"/>
            </w:tcBorders>
            <w:noWrap/>
            <w:vAlign w:val="bottom"/>
          </w:tcPr>
          <w:p w14:paraId="7849B365" w14:textId="77777777" w:rsidR="006F589B" w:rsidRPr="000B0941" w:rsidRDefault="006F589B" w:rsidP="000B0941">
            <w:pPr>
              <w:spacing w:after="0" w:line="240" w:lineRule="auto"/>
              <w:jc w:val="center"/>
              <w:rPr>
                <w:rFonts w:eastAsia="Times New Roman" w:cstheme="minorHAnsi"/>
                <w:color w:val="FF0000"/>
                <w:sz w:val="20"/>
                <w:szCs w:val="20"/>
                <w:lang w:eastAsia="pl-PL"/>
              </w:rPr>
            </w:pPr>
            <w:r w:rsidRPr="000B0941">
              <w:rPr>
                <w:rFonts w:eastAsia="Times New Roman" w:cstheme="minorHAnsi"/>
                <w:b/>
                <w:bCs/>
                <w:sz w:val="20"/>
                <w:szCs w:val="20"/>
                <w:lang w:eastAsia="pl-PL"/>
              </w:rPr>
              <w:t>20</w:t>
            </w:r>
          </w:p>
        </w:tc>
      </w:tr>
      <w:tr w:rsidR="006F589B" w:rsidRPr="00A1467E" w14:paraId="09070478" w14:textId="77777777" w:rsidTr="00BE07CF">
        <w:trPr>
          <w:trHeight w:val="503"/>
        </w:trPr>
        <w:tc>
          <w:tcPr>
            <w:tcW w:w="3283" w:type="pct"/>
            <w:tcBorders>
              <w:top w:val="nil"/>
              <w:left w:val="single" w:sz="4" w:space="0" w:color="auto"/>
              <w:bottom w:val="single" w:sz="4" w:space="0" w:color="auto"/>
              <w:right w:val="single" w:sz="4" w:space="0" w:color="auto"/>
            </w:tcBorders>
            <w:vAlign w:val="bottom"/>
            <w:hideMark/>
          </w:tcPr>
          <w:p w14:paraId="096F6841" w14:textId="77777777" w:rsidR="006F589B" w:rsidRPr="000B0941" w:rsidRDefault="006F589B" w:rsidP="000B0941">
            <w:pPr>
              <w:spacing w:after="0" w:line="240" w:lineRule="auto"/>
              <w:rPr>
                <w:rFonts w:eastAsia="Times New Roman" w:cstheme="minorHAnsi"/>
                <w:b/>
                <w:bCs/>
                <w:color w:val="000000"/>
                <w:sz w:val="20"/>
                <w:szCs w:val="20"/>
                <w:lang w:eastAsia="pl-PL"/>
              </w:rPr>
            </w:pPr>
            <w:r w:rsidRPr="000B0941">
              <w:rPr>
                <w:rFonts w:eastAsia="Times New Roman" w:cstheme="minorHAnsi"/>
                <w:b/>
                <w:bCs/>
                <w:color w:val="000000"/>
                <w:sz w:val="20"/>
                <w:szCs w:val="20"/>
                <w:lang w:eastAsia="pl-PL"/>
              </w:rPr>
              <w:t xml:space="preserve">1f) Działania na rzecz zachowania różnorodności usług w l. u. - konkursy profilowane </w:t>
            </w:r>
            <w:r w:rsidRPr="000B0941">
              <w:rPr>
                <w:rFonts w:eastAsia="Times New Roman" w:cstheme="minorHAnsi"/>
                <w:color w:val="000000"/>
                <w:sz w:val="20"/>
                <w:szCs w:val="20"/>
                <w:lang w:eastAsia="pl-PL"/>
              </w:rPr>
              <w:t>(bez tzw. pracowni twórczych)</w:t>
            </w:r>
          </w:p>
        </w:tc>
        <w:tc>
          <w:tcPr>
            <w:tcW w:w="1717" w:type="pct"/>
            <w:tcBorders>
              <w:top w:val="nil"/>
              <w:left w:val="nil"/>
              <w:bottom w:val="single" w:sz="4" w:space="0" w:color="auto"/>
              <w:right w:val="single" w:sz="4" w:space="0" w:color="auto"/>
            </w:tcBorders>
            <w:noWrap/>
            <w:vAlign w:val="bottom"/>
          </w:tcPr>
          <w:p w14:paraId="11FF4501" w14:textId="77777777" w:rsidR="006F589B" w:rsidRPr="000B0941" w:rsidRDefault="006F589B" w:rsidP="000B0941">
            <w:pPr>
              <w:spacing w:after="0" w:line="240" w:lineRule="auto"/>
              <w:jc w:val="center"/>
              <w:rPr>
                <w:rFonts w:eastAsia="Times New Roman" w:cstheme="minorHAnsi"/>
                <w:b/>
                <w:color w:val="FF0000"/>
                <w:sz w:val="20"/>
                <w:szCs w:val="20"/>
                <w:lang w:eastAsia="pl-PL"/>
              </w:rPr>
            </w:pPr>
            <w:r w:rsidRPr="000B0941">
              <w:rPr>
                <w:rFonts w:eastAsia="Times New Roman" w:cstheme="minorHAnsi"/>
                <w:b/>
                <w:color w:val="FF0000"/>
                <w:sz w:val="20"/>
                <w:szCs w:val="20"/>
                <w:lang w:eastAsia="pl-PL"/>
              </w:rPr>
              <w:br/>
            </w:r>
          </w:p>
        </w:tc>
      </w:tr>
      <w:tr w:rsidR="006F589B" w:rsidRPr="00A1467E" w14:paraId="75EFEF38" w14:textId="77777777" w:rsidTr="00BE07CF">
        <w:trPr>
          <w:trHeight w:val="449"/>
        </w:trPr>
        <w:tc>
          <w:tcPr>
            <w:tcW w:w="3283" w:type="pct"/>
            <w:tcBorders>
              <w:top w:val="nil"/>
              <w:left w:val="single" w:sz="4" w:space="0" w:color="auto"/>
              <w:bottom w:val="single" w:sz="4" w:space="0" w:color="auto"/>
              <w:right w:val="single" w:sz="4" w:space="0" w:color="auto"/>
            </w:tcBorders>
            <w:noWrap/>
            <w:vAlign w:val="bottom"/>
            <w:hideMark/>
          </w:tcPr>
          <w:p w14:paraId="6D431F8C" w14:textId="77777777" w:rsidR="006F589B" w:rsidRPr="000B0941" w:rsidRDefault="006F589B" w:rsidP="000B0941">
            <w:pPr>
              <w:spacing w:after="0" w:line="240" w:lineRule="auto"/>
              <w:rPr>
                <w:rFonts w:eastAsia="Times New Roman" w:cstheme="minorHAnsi"/>
                <w:color w:val="000000"/>
                <w:sz w:val="20"/>
                <w:szCs w:val="20"/>
                <w:lang w:eastAsia="pl-PL"/>
              </w:rPr>
            </w:pPr>
            <w:r w:rsidRPr="000B0941">
              <w:rPr>
                <w:rFonts w:eastAsia="Times New Roman" w:cstheme="minorHAnsi"/>
                <w:color w:val="000000"/>
                <w:sz w:val="20"/>
                <w:szCs w:val="20"/>
                <w:lang w:eastAsia="pl-PL"/>
              </w:rPr>
              <w:t>Liczba przeprowadzonych konkursów profilowanych</w:t>
            </w:r>
          </w:p>
        </w:tc>
        <w:tc>
          <w:tcPr>
            <w:tcW w:w="1717" w:type="pct"/>
            <w:tcBorders>
              <w:top w:val="nil"/>
              <w:left w:val="nil"/>
              <w:bottom w:val="single" w:sz="4" w:space="0" w:color="auto"/>
              <w:right w:val="single" w:sz="4" w:space="0" w:color="auto"/>
            </w:tcBorders>
            <w:vAlign w:val="bottom"/>
          </w:tcPr>
          <w:p w14:paraId="431E214A" w14:textId="77777777" w:rsidR="006F589B" w:rsidRPr="000B0941" w:rsidRDefault="006F589B" w:rsidP="000B0941">
            <w:pPr>
              <w:spacing w:after="0" w:line="240" w:lineRule="auto"/>
              <w:jc w:val="center"/>
              <w:rPr>
                <w:rFonts w:eastAsia="Times New Roman" w:cstheme="minorHAnsi"/>
                <w:bCs/>
                <w:sz w:val="20"/>
                <w:szCs w:val="20"/>
                <w:lang w:eastAsia="pl-PL"/>
              </w:rPr>
            </w:pPr>
            <w:r w:rsidRPr="000B0941">
              <w:rPr>
                <w:rFonts w:eastAsia="Times New Roman" w:cstheme="minorHAnsi"/>
                <w:bCs/>
                <w:sz w:val="20"/>
                <w:szCs w:val="20"/>
                <w:lang w:eastAsia="pl-PL"/>
              </w:rPr>
              <w:t>7</w:t>
            </w:r>
            <w:r w:rsidRPr="000B0941">
              <w:rPr>
                <w:rFonts w:eastAsia="Times New Roman" w:cstheme="minorHAnsi"/>
                <w:bCs/>
                <w:sz w:val="20"/>
                <w:szCs w:val="20"/>
                <w:lang w:eastAsia="pl-PL"/>
              </w:rPr>
              <w:br/>
              <w:t>(w tym 1 konkurs profilowany podmiotowo - dla przedsiębiorców rozpoczynających działalność)</w:t>
            </w:r>
          </w:p>
        </w:tc>
      </w:tr>
      <w:tr w:rsidR="006F589B" w:rsidRPr="00A1467E" w14:paraId="730C6C02" w14:textId="77777777" w:rsidTr="00BE07CF">
        <w:trPr>
          <w:trHeight w:val="286"/>
        </w:trPr>
        <w:tc>
          <w:tcPr>
            <w:tcW w:w="3283" w:type="pct"/>
            <w:tcBorders>
              <w:top w:val="nil"/>
              <w:left w:val="single" w:sz="4" w:space="0" w:color="auto"/>
              <w:bottom w:val="single" w:sz="4" w:space="0" w:color="auto"/>
              <w:right w:val="single" w:sz="4" w:space="0" w:color="auto"/>
            </w:tcBorders>
            <w:noWrap/>
            <w:vAlign w:val="bottom"/>
            <w:hideMark/>
          </w:tcPr>
          <w:p w14:paraId="10B9214C" w14:textId="77777777" w:rsidR="006F589B" w:rsidRPr="000B0941" w:rsidRDefault="006F589B" w:rsidP="000B0941">
            <w:pPr>
              <w:spacing w:after="0" w:line="240" w:lineRule="auto"/>
              <w:rPr>
                <w:rFonts w:eastAsia="Times New Roman" w:cstheme="minorHAnsi"/>
                <w:color w:val="000000"/>
                <w:sz w:val="20"/>
                <w:szCs w:val="20"/>
                <w:lang w:eastAsia="pl-PL"/>
              </w:rPr>
            </w:pPr>
            <w:r w:rsidRPr="000B0941">
              <w:rPr>
                <w:rFonts w:eastAsia="Times New Roman" w:cstheme="minorHAnsi"/>
                <w:color w:val="000000"/>
                <w:sz w:val="20"/>
                <w:szCs w:val="20"/>
                <w:lang w:eastAsia="pl-PL"/>
              </w:rPr>
              <w:t>Liczba lokali wynajętych w konkursach profilowanych</w:t>
            </w:r>
          </w:p>
        </w:tc>
        <w:tc>
          <w:tcPr>
            <w:tcW w:w="1717" w:type="pct"/>
            <w:tcBorders>
              <w:top w:val="nil"/>
              <w:left w:val="nil"/>
              <w:bottom w:val="single" w:sz="4" w:space="0" w:color="auto"/>
              <w:right w:val="single" w:sz="4" w:space="0" w:color="auto"/>
            </w:tcBorders>
            <w:noWrap/>
            <w:vAlign w:val="bottom"/>
          </w:tcPr>
          <w:p w14:paraId="293F0E18" w14:textId="77777777" w:rsidR="006F589B" w:rsidRPr="000B0941" w:rsidRDefault="006F589B" w:rsidP="000B0941">
            <w:pPr>
              <w:spacing w:after="0" w:line="240" w:lineRule="auto"/>
              <w:jc w:val="center"/>
              <w:rPr>
                <w:rFonts w:eastAsia="Times New Roman" w:cstheme="minorHAnsi"/>
                <w:bCs/>
                <w:color w:val="FF0000"/>
                <w:sz w:val="20"/>
                <w:szCs w:val="20"/>
                <w:lang w:eastAsia="pl-PL"/>
              </w:rPr>
            </w:pPr>
            <w:r w:rsidRPr="000B0941">
              <w:rPr>
                <w:rFonts w:eastAsia="Times New Roman" w:cstheme="minorHAnsi"/>
                <w:bCs/>
                <w:sz w:val="20"/>
                <w:szCs w:val="20"/>
                <w:lang w:eastAsia="pl-PL"/>
              </w:rPr>
              <w:t>4</w:t>
            </w:r>
          </w:p>
        </w:tc>
      </w:tr>
      <w:tr w:rsidR="006F589B" w:rsidRPr="00A1467E" w14:paraId="39682103" w14:textId="77777777" w:rsidTr="00BE07CF">
        <w:trPr>
          <w:trHeight w:val="286"/>
        </w:trPr>
        <w:tc>
          <w:tcPr>
            <w:tcW w:w="3283" w:type="pct"/>
            <w:tcBorders>
              <w:top w:val="nil"/>
              <w:left w:val="single" w:sz="4" w:space="0" w:color="auto"/>
              <w:bottom w:val="single" w:sz="4" w:space="0" w:color="auto"/>
              <w:right w:val="single" w:sz="4" w:space="0" w:color="auto"/>
            </w:tcBorders>
            <w:noWrap/>
            <w:vAlign w:val="bottom"/>
            <w:hideMark/>
          </w:tcPr>
          <w:p w14:paraId="3E9878E5" w14:textId="77777777" w:rsidR="006F589B" w:rsidRPr="000B0941" w:rsidRDefault="006F589B" w:rsidP="000B0941">
            <w:pPr>
              <w:spacing w:after="0" w:line="240" w:lineRule="auto"/>
              <w:rPr>
                <w:rFonts w:eastAsia="Times New Roman" w:cstheme="minorHAnsi"/>
                <w:color w:val="000000"/>
                <w:sz w:val="20"/>
                <w:szCs w:val="20"/>
                <w:lang w:eastAsia="pl-PL"/>
              </w:rPr>
            </w:pPr>
            <w:r w:rsidRPr="000B0941">
              <w:rPr>
                <w:rFonts w:eastAsia="Times New Roman" w:cstheme="minorHAnsi"/>
                <w:color w:val="000000"/>
                <w:sz w:val="20"/>
                <w:szCs w:val="20"/>
                <w:lang w:eastAsia="pl-PL"/>
              </w:rPr>
              <w:t>najwyższa stawka netto (zł/m</w:t>
            </w:r>
            <w:r w:rsidRPr="00F9403E">
              <w:rPr>
                <w:rFonts w:eastAsia="Times New Roman" w:cstheme="minorHAnsi"/>
                <w:color w:val="000000"/>
                <w:sz w:val="20"/>
                <w:szCs w:val="20"/>
                <w:vertAlign w:val="superscript"/>
                <w:lang w:eastAsia="pl-PL"/>
              </w:rPr>
              <w:t>2</w:t>
            </w:r>
            <w:r w:rsidRPr="000B0941">
              <w:rPr>
                <w:rFonts w:eastAsia="Times New Roman" w:cstheme="minorHAnsi"/>
                <w:color w:val="000000"/>
                <w:sz w:val="20"/>
                <w:szCs w:val="20"/>
                <w:lang w:eastAsia="pl-PL"/>
              </w:rPr>
              <w:t>) za pow. podstawową</w:t>
            </w:r>
            <w:r w:rsidRPr="000B0941">
              <w:rPr>
                <w:rFonts w:eastAsia="Times New Roman" w:cstheme="minorHAnsi"/>
                <w:sz w:val="20"/>
                <w:szCs w:val="20"/>
              </w:rPr>
              <w:t xml:space="preserve"> </w:t>
            </w:r>
          </w:p>
        </w:tc>
        <w:tc>
          <w:tcPr>
            <w:tcW w:w="1717" w:type="pct"/>
            <w:tcBorders>
              <w:top w:val="nil"/>
              <w:left w:val="nil"/>
              <w:bottom w:val="single" w:sz="4" w:space="0" w:color="auto"/>
              <w:right w:val="single" w:sz="4" w:space="0" w:color="auto"/>
            </w:tcBorders>
            <w:noWrap/>
            <w:vAlign w:val="bottom"/>
          </w:tcPr>
          <w:p w14:paraId="7A62BFE1" w14:textId="77777777" w:rsidR="006F589B" w:rsidRPr="000B0941" w:rsidRDefault="006F589B" w:rsidP="000B0941">
            <w:pPr>
              <w:spacing w:after="0" w:line="240" w:lineRule="auto"/>
              <w:jc w:val="center"/>
              <w:rPr>
                <w:rFonts w:eastAsia="Times New Roman" w:cstheme="minorHAnsi"/>
                <w:bCs/>
                <w:sz w:val="20"/>
                <w:szCs w:val="20"/>
                <w:lang w:eastAsia="pl-PL"/>
              </w:rPr>
            </w:pPr>
            <w:r w:rsidRPr="000B0941">
              <w:rPr>
                <w:rFonts w:eastAsia="Times New Roman" w:cstheme="minorHAnsi"/>
                <w:bCs/>
                <w:sz w:val="20"/>
                <w:szCs w:val="20"/>
                <w:lang w:eastAsia="pl-PL"/>
              </w:rPr>
              <w:t>81,18</w:t>
            </w:r>
          </w:p>
        </w:tc>
      </w:tr>
      <w:tr w:rsidR="006F589B" w:rsidRPr="00A1467E" w14:paraId="560A6AE1" w14:textId="77777777" w:rsidTr="00BE07CF">
        <w:trPr>
          <w:trHeight w:val="286"/>
        </w:trPr>
        <w:tc>
          <w:tcPr>
            <w:tcW w:w="3283" w:type="pct"/>
            <w:tcBorders>
              <w:top w:val="nil"/>
              <w:left w:val="single" w:sz="4" w:space="0" w:color="auto"/>
              <w:bottom w:val="single" w:sz="4" w:space="0" w:color="auto"/>
              <w:right w:val="single" w:sz="4" w:space="0" w:color="auto"/>
            </w:tcBorders>
            <w:noWrap/>
            <w:vAlign w:val="bottom"/>
            <w:hideMark/>
          </w:tcPr>
          <w:p w14:paraId="6AC736BF" w14:textId="77777777" w:rsidR="006F589B" w:rsidRPr="000B0941" w:rsidRDefault="006F589B" w:rsidP="000B0941">
            <w:pPr>
              <w:spacing w:after="0" w:line="240" w:lineRule="auto"/>
              <w:rPr>
                <w:rFonts w:eastAsia="Times New Roman" w:cstheme="minorHAnsi"/>
                <w:color w:val="000000"/>
                <w:sz w:val="20"/>
                <w:szCs w:val="20"/>
                <w:lang w:eastAsia="pl-PL"/>
              </w:rPr>
            </w:pPr>
            <w:r w:rsidRPr="000B0941">
              <w:rPr>
                <w:rFonts w:eastAsia="Times New Roman" w:cstheme="minorHAnsi"/>
                <w:color w:val="000000"/>
                <w:sz w:val="20"/>
                <w:szCs w:val="20"/>
                <w:lang w:eastAsia="pl-PL"/>
              </w:rPr>
              <w:t>najniższa stawka netto (zł/m</w:t>
            </w:r>
            <w:r w:rsidRPr="00F9403E">
              <w:rPr>
                <w:rFonts w:eastAsia="Times New Roman" w:cstheme="minorHAnsi"/>
                <w:color w:val="000000"/>
                <w:sz w:val="20"/>
                <w:szCs w:val="20"/>
                <w:vertAlign w:val="superscript"/>
                <w:lang w:eastAsia="pl-PL"/>
              </w:rPr>
              <w:t>2</w:t>
            </w:r>
            <w:r w:rsidRPr="000B0941">
              <w:rPr>
                <w:rFonts w:eastAsia="Times New Roman" w:cstheme="minorHAnsi"/>
                <w:color w:val="000000"/>
                <w:sz w:val="20"/>
                <w:szCs w:val="20"/>
                <w:lang w:eastAsia="pl-PL"/>
              </w:rPr>
              <w:t xml:space="preserve">) za pow. podstawową </w:t>
            </w:r>
          </w:p>
        </w:tc>
        <w:tc>
          <w:tcPr>
            <w:tcW w:w="1717" w:type="pct"/>
            <w:tcBorders>
              <w:top w:val="nil"/>
              <w:left w:val="nil"/>
              <w:bottom w:val="single" w:sz="4" w:space="0" w:color="auto"/>
              <w:right w:val="single" w:sz="4" w:space="0" w:color="auto"/>
            </w:tcBorders>
            <w:noWrap/>
            <w:vAlign w:val="bottom"/>
          </w:tcPr>
          <w:p w14:paraId="778C223D" w14:textId="77777777" w:rsidR="006F589B" w:rsidRPr="000B0941" w:rsidRDefault="006F589B" w:rsidP="000B0941">
            <w:pPr>
              <w:spacing w:after="0" w:line="240" w:lineRule="auto"/>
              <w:jc w:val="center"/>
              <w:rPr>
                <w:rFonts w:eastAsia="Times New Roman" w:cstheme="minorHAnsi"/>
                <w:bCs/>
                <w:sz w:val="20"/>
                <w:szCs w:val="20"/>
                <w:lang w:eastAsia="pl-PL"/>
              </w:rPr>
            </w:pPr>
            <w:r w:rsidRPr="000B0941">
              <w:rPr>
                <w:rFonts w:eastAsia="Times New Roman" w:cstheme="minorHAnsi"/>
                <w:bCs/>
                <w:sz w:val="20"/>
                <w:szCs w:val="20"/>
                <w:lang w:eastAsia="pl-PL"/>
              </w:rPr>
              <w:t>44,27</w:t>
            </w:r>
          </w:p>
        </w:tc>
      </w:tr>
      <w:tr w:rsidR="006F589B" w:rsidRPr="00A1467E" w14:paraId="4E865096" w14:textId="77777777" w:rsidTr="00BE07CF">
        <w:trPr>
          <w:trHeight w:val="443"/>
        </w:trPr>
        <w:tc>
          <w:tcPr>
            <w:tcW w:w="3283" w:type="pct"/>
            <w:tcBorders>
              <w:top w:val="nil"/>
              <w:left w:val="single" w:sz="4" w:space="0" w:color="auto"/>
              <w:bottom w:val="single" w:sz="4" w:space="0" w:color="auto"/>
              <w:right w:val="single" w:sz="4" w:space="0" w:color="auto"/>
            </w:tcBorders>
            <w:hideMark/>
          </w:tcPr>
          <w:p w14:paraId="68B32928" w14:textId="77777777" w:rsidR="006F589B" w:rsidRPr="000B0941" w:rsidRDefault="006F589B" w:rsidP="000B0941">
            <w:pPr>
              <w:spacing w:after="0" w:line="240" w:lineRule="auto"/>
              <w:rPr>
                <w:rFonts w:eastAsia="Times New Roman" w:cstheme="minorHAnsi"/>
                <w:color w:val="000000"/>
                <w:sz w:val="20"/>
                <w:szCs w:val="20"/>
                <w:lang w:eastAsia="pl-PL"/>
              </w:rPr>
            </w:pPr>
            <w:r w:rsidRPr="000B0941">
              <w:rPr>
                <w:rFonts w:eastAsia="Times New Roman" w:cstheme="minorHAnsi"/>
                <w:color w:val="000000"/>
                <w:sz w:val="20"/>
                <w:szCs w:val="20"/>
                <w:lang w:eastAsia="pl-PL"/>
              </w:rPr>
              <w:t>średnia stawka netto za 1m</w:t>
            </w:r>
            <w:r w:rsidRPr="00F9403E">
              <w:rPr>
                <w:rFonts w:eastAsia="Times New Roman" w:cstheme="minorHAnsi"/>
                <w:color w:val="000000"/>
                <w:sz w:val="20"/>
                <w:szCs w:val="20"/>
                <w:vertAlign w:val="superscript"/>
                <w:lang w:eastAsia="pl-PL"/>
              </w:rPr>
              <w:t>2</w:t>
            </w:r>
            <w:r w:rsidRPr="000B0941">
              <w:rPr>
                <w:rFonts w:eastAsia="Times New Roman" w:cstheme="minorHAnsi"/>
                <w:color w:val="000000"/>
                <w:sz w:val="20"/>
                <w:szCs w:val="20"/>
                <w:lang w:eastAsia="pl-PL"/>
              </w:rPr>
              <w:t xml:space="preserve"> (suma czynszów wynajętych lokali podzielona przez powierzchnię wynajętych lokali)</w:t>
            </w:r>
          </w:p>
        </w:tc>
        <w:tc>
          <w:tcPr>
            <w:tcW w:w="1717" w:type="pct"/>
            <w:tcBorders>
              <w:top w:val="nil"/>
              <w:left w:val="nil"/>
              <w:bottom w:val="single" w:sz="4" w:space="0" w:color="auto"/>
              <w:right w:val="single" w:sz="4" w:space="0" w:color="auto"/>
            </w:tcBorders>
            <w:noWrap/>
            <w:vAlign w:val="bottom"/>
          </w:tcPr>
          <w:p w14:paraId="3C3EC131" w14:textId="489B18A0" w:rsidR="006F589B" w:rsidRPr="000B0941" w:rsidRDefault="006F589B" w:rsidP="000B0941">
            <w:pPr>
              <w:spacing w:after="0" w:line="240" w:lineRule="auto"/>
              <w:jc w:val="center"/>
              <w:rPr>
                <w:rFonts w:eastAsia="Times New Roman" w:cstheme="minorHAnsi"/>
                <w:bCs/>
                <w:color w:val="FF0000"/>
                <w:sz w:val="20"/>
                <w:szCs w:val="20"/>
                <w:lang w:eastAsia="pl-PL"/>
              </w:rPr>
            </w:pPr>
            <w:r w:rsidRPr="000B0941">
              <w:rPr>
                <w:rFonts w:eastAsia="Times New Roman" w:cstheme="minorHAnsi"/>
                <w:bCs/>
                <w:color w:val="000000" w:themeColor="text1"/>
                <w:sz w:val="20"/>
                <w:szCs w:val="20"/>
                <w:lang w:eastAsia="pl-PL"/>
              </w:rPr>
              <w:t>64,69 zł/m</w:t>
            </w:r>
            <w:r w:rsidRPr="000B0941">
              <w:rPr>
                <w:rFonts w:eastAsia="Times New Roman" w:cstheme="minorHAnsi"/>
                <w:bCs/>
                <w:color w:val="000000" w:themeColor="text1"/>
                <w:sz w:val="20"/>
                <w:szCs w:val="20"/>
                <w:vertAlign w:val="superscript"/>
                <w:lang w:eastAsia="pl-PL"/>
              </w:rPr>
              <w:t xml:space="preserve">2 </w:t>
            </w:r>
          </w:p>
        </w:tc>
      </w:tr>
      <w:tr w:rsidR="006F589B" w:rsidRPr="00A1467E" w14:paraId="23290A14" w14:textId="77777777" w:rsidTr="00BE07CF">
        <w:trPr>
          <w:trHeight w:val="286"/>
        </w:trPr>
        <w:tc>
          <w:tcPr>
            <w:tcW w:w="3283" w:type="pct"/>
            <w:tcBorders>
              <w:top w:val="nil"/>
              <w:left w:val="single" w:sz="4" w:space="0" w:color="auto"/>
              <w:bottom w:val="single" w:sz="4" w:space="0" w:color="auto"/>
              <w:right w:val="single" w:sz="4" w:space="0" w:color="auto"/>
            </w:tcBorders>
            <w:vAlign w:val="bottom"/>
            <w:hideMark/>
          </w:tcPr>
          <w:p w14:paraId="11CE77E4" w14:textId="77777777" w:rsidR="006F589B" w:rsidRPr="000B0941" w:rsidRDefault="006F589B" w:rsidP="000B0941">
            <w:pPr>
              <w:spacing w:after="0" w:line="240" w:lineRule="auto"/>
              <w:rPr>
                <w:rFonts w:eastAsia="Times New Roman" w:cstheme="minorHAnsi"/>
                <w:b/>
                <w:bCs/>
                <w:color w:val="000000"/>
                <w:sz w:val="20"/>
                <w:szCs w:val="20"/>
                <w:lang w:eastAsia="pl-PL"/>
              </w:rPr>
            </w:pPr>
            <w:r w:rsidRPr="000B0941">
              <w:rPr>
                <w:rFonts w:eastAsia="Times New Roman" w:cstheme="minorHAnsi"/>
                <w:b/>
                <w:bCs/>
                <w:color w:val="000000"/>
                <w:sz w:val="20"/>
                <w:szCs w:val="20"/>
                <w:lang w:eastAsia="pl-PL"/>
              </w:rPr>
              <w:t>2. Garaże, miejsca postojowe oraz boksy motocyklowe</w:t>
            </w:r>
          </w:p>
        </w:tc>
        <w:tc>
          <w:tcPr>
            <w:tcW w:w="1717" w:type="pct"/>
            <w:tcBorders>
              <w:top w:val="nil"/>
              <w:left w:val="nil"/>
              <w:bottom w:val="single" w:sz="4" w:space="0" w:color="auto"/>
              <w:right w:val="single" w:sz="4" w:space="0" w:color="auto"/>
            </w:tcBorders>
            <w:noWrap/>
            <w:vAlign w:val="bottom"/>
          </w:tcPr>
          <w:p w14:paraId="38DA20CC" w14:textId="77777777" w:rsidR="006F589B" w:rsidRPr="000B0941" w:rsidRDefault="006F589B" w:rsidP="000B0941">
            <w:pPr>
              <w:spacing w:after="0" w:line="240" w:lineRule="auto"/>
              <w:jc w:val="center"/>
              <w:rPr>
                <w:rFonts w:eastAsia="Times New Roman" w:cstheme="minorHAnsi"/>
                <w:color w:val="FF0000"/>
                <w:sz w:val="20"/>
                <w:szCs w:val="20"/>
                <w:lang w:eastAsia="pl-PL"/>
              </w:rPr>
            </w:pPr>
          </w:p>
        </w:tc>
      </w:tr>
      <w:tr w:rsidR="006F589B" w:rsidRPr="00A1467E" w14:paraId="02257A48" w14:textId="77777777" w:rsidTr="00BE07CF">
        <w:trPr>
          <w:trHeight w:val="286"/>
        </w:trPr>
        <w:tc>
          <w:tcPr>
            <w:tcW w:w="3283" w:type="pct"/>
            <w:tcBorders>
              <w:top w:val="nil"/>
              <w:left w:val="single" w:sz="4" w:space="0" w:color="auto"/>
              <w:bottom w:val="single" w:sz="4" w:space="0" w:color="auto"/>
              <w:right w:val="single" w:sz="4" w:space="0" w:color="auto"/>
            </w:tcBorders>
            <w:vAlign w:val="bottom"/>
            <w:hideMark/>
          </w:tcPr>
          <w:p w14:paraId="78745E2E" w14:textId="77777777" w:rsidR="006F589B" w:rsidRPr="000B0941" w:rsidRDefault="006F589B" w:rsidP="000B0941">
            <w:pPr>
              <w:spacing w:after="0" w:line="240" w:lineRule="auto"/>
              <w:rPr>
                <w:rFonts w:eastAsia="Times New Roman" w:cstheme="minorHAnsi"/>
                <w:color w:val="000000"/>
                <w:sz w:val="20"/>
                <w:szCs w:val="20"/>
                <w:lang w:eastAsia="pl-PL"/>
              </w:rPr>
            </w:pPr>
            <w:r w:rsidRPr="000B0941">
              <w:rPr>
                <w:rFonts w:eastAsia="Times New Roman" w:cstheme="minorHAnsi"/>
                <w:color w:val="000000"/>
                <w:sz w:val="20"/>
                <w:szCs w:val="20"/>
                <w:lang w:eastAsia="pl-PL"/>
              </w:rPr>
              <w:t>Liczba ogłoszonych konkursów</w:t>
            </w:r>
          </w:p>
        </w:tc>
        <w:tc>
          <w:tcPr>
            <w:tcW w:w="1717" w:type="pct"/>
            <w:tcBorders>
              <w:top w:val="nil"/>
              <w:left w:val="nil"/>
              <w:bottom w:val="single" w:sz="4" w:space="0" w:color="auto"/>
              <w:right w:val="single" w:sz="4" w:space="0" w:color="auto"/>
            </w:tcBorders>
            <w:noWrap/>
            <w:vAlign w:val="bottom"/>
          </w:tcPr>
          <w:p w14:paraId="234DFE67" w14:textId="77777777" w:rsidR="006F589B" w:rsidRPr="000B0941" w:rsidRDefault="006F589B" w:rsidP="000B0941">
            <w:pPr>
              <w:spacing w:after="0" w:line="240" w:lineRule="auto"/>
              <w:jc w:val="center"/>
              <w:rPr>
                <w:rFonts w:eastAsia="Times New Roman" w:cstheme="minorHAnsi"/>
                <w:color w:val="FF0000"/>
                <w:sz w:val="20"/>
                <w:szCs w:val="20"/>
                <w:lang w:eastAsia="pl-PL"/>
              </w:rPr>
            </w:pPr>
            <w:r w:rsidRPr="000B0941">
              <w:rPr>
                <w:rFonts w:eastAsia="Times New Roman" w:cstheme="minorHAnsi"/>
                <w:sz w:val="20"/>
                <w:szCs w:val="20"/>
                <w:lang w:eastAsia="pl-PL"/>
              </w:rPr>
              <w:t>7</w:t>
            </w:r>
          </w:p>
        </w:tc>
      </w:tr>
      <w:tr w:rsidR="006F589B" w:rsidRPr="00A1467E" w14:paraId="48C2F61E" w14:textId="77777777" w:rsidTr="00BE07CF">
        <w:trPr>
          <w:trHeight w:val="301"/>
        </w:trPr>
        <w:tc>
          <w:tcPr>
            <w:tcW w:w="3283" w:type="pct"/>
            <w:tcBorders>
              <w:top w:val="nil"/>
              <w:left w:val="single" w:sz="4" w:space="0" w:color="auto"/>
              <w:bottom w:val="single" w:sz="4" w:space="0" w:color="auto"/>
              <w:right w:val="single" w:sz="4" w:space="0" w:color="auto"/>
            </w:tcBorders>
            <w:vAlign w:val="bottom"/>
            <w:hideMark/>
          </w:tcPr>
          <w:p w14:paraId="72D0CCDB" w14:textId="77777777" w:rsidR="006F589B" w:rsidRPr="000B0941" w:rsidRDefault="006F589B" w:rsidP="000B0941">
            <w:pPr>
              <w:spacing w:after="0" w:line="240" w:lineRule="auto"/>
              <w:rPr>
                <w:rFonts w:eastAsia="Times New Roman" w:cstheme="minorHAnsi"/>
                <w:color w:val="000000"/>
                <w:sz w:val="20"/>
                <w:szCs w:val="20"/>
                <w:lang w:eastAsia="pl-PL"/>
              </w:rPr>
            </w:pPr>
            <w:r w:rsidRPr="000B0941">
              <w:rPr>
                <w:rFonts w:eastAsia="Times New Roman" w:cstheme="minorHAnsi"/>
                <w:color w:val="000000"/>
                <w:sz w:val="20"/>
                <w:szCs w:val="20"/>
                <w:lang w:eastAsia="pl-PL"/>
              </w:rPr>
              <w:t>Liczba garaży i miejsc postojowych (łącznie) wynajętych w konkursach</w:t>
            </w:r>
          </w:p>
        </w:tc>
        <w:tc>
          <w:tcPr>
            <w:tcW w:w="1717" w:type="pct"/>
            <w:tcBorders>
              <w:top w:val="nil"/>
              <w:left w:val="nil"/>
              <w:bottom w:val="single" w:sz="4" w:space="0" w:color="auto"/>
              <w:right w:val="single" w:sz="4" w:space="0" w:color="auto"/>
            </w:tcBorders>
            <w:noWrap/>
            <w:vAlign w:val="bottom"/>
          </w:tcPr>
          <w:p w14:paraId="4F4FF04F" w14:textId="77777777" w:rsidR="006F589B" w:rsidRPr="000B0941" w:rsidRDefault="006F589B" w:rsidP="000B0941">
            <w:pPr>
              <w:spacing w:after="0" w:line="240" w:lineRule="auto"/>
              <w:jc w:val="center"/>
              <w:rPr>
                <w:rFonts w:eastAsia="Times New Roman" w:cstheme="minorHAnsi"/>
                <w:color w:val="FF0000"/>
                <w:sz w:val="20"/>
                <w:szCs w:val="20"/>
                <w:lang w:eastAsia="pl-PL"/>
              </w:rPr>
            </w:pPr>
            <w:r w:rsidRPr="000B0941">
              <w:rPr>
                <w:rFonts w:eastAsia="Times New Roman" w:cstheme="minorHAnsi"/>
                <w:color w:val="000000" w:themeColor="text1"/>
                <w:sz w:val="20"/>
                <w:szCs w:val="20"/>
                <w:lang w:eastAsia="pl-PL"/>
              </w:rPr>
              <w:t>28</w:t>
            </w:r>
          </w:p>
        </w:tc>
      </w:tr>
    </w:tbl>
    <w:p w14:paraId="7A68BA8E" w14:textId="61F9E5E5" w:rsidR="006F589B" w:rsidRPr="00A1467E" w:rsidRDefault="006F589B" w:rsidP="00BE07CF">
      <w:pPr>
        <w:spacing w:before="960" w:after="0"/>
        <w:rPr>
          <w:rFonts w:ascii="Calibri" w:eastAsia="Times New Roman" w:hAnsi="Calibri" w:cs="Calibri"/>
          <w:bCs/>
          <w:lang w:eastAsia="pl-PL"/>
        </w:rPr>
      </w:pPr>
      <w:r w:rsidRPr="00A1467E">
        <w:rPr>
          <w:rFonts w:ascii="Calibri" w:eastAsia="Times New Roman" w:hAnsi="Calibri" w:cs="Calibri"/>
          <w:bCs/>
          <w:lang w:eastAsia="pl-PL"/>
        </w:rPr>
        <w:t>W związku z prowadzonym przez ZGN Śródmieście wynajmem lokali użytkowych, w tym garaży oraz powierzchni reklamowych w 202</w:t>
      </w:r>
      <w:r>
        <w:rPr>
          <w:rFonts w:ascii="Calibri" w:eastAsia="Times New Roman" w:hAnsi="Calibri" w:cs="Calibri"/>
          <w:bCs/>
          <w:lang w:eastAsia="pl-PL"/>
        </w:rPr>
        <w:t>4</w:t>
      </w:r>
      <w:r w:rsidRPr="00A1467E">
        <w:rPr>
          <w:rFonts w:ascii="Calibri" w:eastAsia="Times New Roman" w:hAnsi="Calibri" w:cs="Calibri"/>
          <w:bCs/>
          <w:lang w:eastAsia="pl-PL"/>
        </w:rPr>
        <w:t xml:space="preserve"> r. przygotowywano projekty wielu dokumentów, do których należały m.in.: </w:t>
      </w:r>
    </w:p>
    <w:p w14:paraId="1EC9DBBD" w14:textId="031FC734" w:rsidR="006F589B" w:rsidRPr="00A54632" w:rsidRDefault="006F589B" w:rsidP="006F589B">
      <w:pPr>
        <w:numPr>
          <w:ilvl w:val="0"/>
          <w:numId w:val="26"/>
        </w:numPr>
        <w:spacing w:before="240" w:after="240"/>
        <w:ind w:left="714" w:hanging="357"/>
        <w:contextualSpacing/>
        <w:rPr>
          <w:rFonts w:ascii="Calibri" w:eastAsia="Times New Roman" w:hAnsi="Calibri" w:cs="Calibri"/>
          <w:bCs/>
          <w:lang w:eastAsia="pl-PL"/>
        </w:rPr>
      </w:pPr>
      <w:r w:rsidRPr="00A54632">
        <w:rPr>
          <w:rFonts w:ascii="Calibri" w:eastAsia="Times New Roman" w:hAnsi="Calibri" w:cs="Calibri"/>
          <w:bCs/>
          <w:lang w:eastAsia="pl-PL"/>
        </w:rPr>
        <w:t>pisma wychodzące –</w:t>
      </w:r>
      <w:r w:rsidR="00F9403E">
        <w:rPr>
          <w:rFonts w:ascii="Calibri" w:eastAsia="Times New Roman" w:hAnsi="Calibri" w:cs="Calibri"/>
          <w:bCs/>
          <w:lang w:eastAsia="pl-PL"/>
        </w:rPr>
        <w:t xml:space="preserve"> </w:t>
      </w:r>
      <w:r w:rsidRPr="00A54632">
        <w:rPr>
          <w:rFonts w:ascii="Calibri" w:eastAsia="Times New Roman" w:hAnsi="Calibri" w:cs="Calibri"/>
          <w:bCs/>
          <w:lang w:eastAsia="pl-PL"/>
        </w:rPr>
        <w:t>2 313,</w:t>
      </w:r>
    </w:p>
    <w:p w14:paraId="40FFA8C4" w14:textId="77777777" w:rsidR="006F589B" w:rsidRPr="00A54632" w:rsidRDefault="006F589B" w:rsidP="006F589B">
      <w:pPr>
        <w:numPr>
          <w:ilvl w:val="0"/>
          <w:numId w:val="26"/>
        </w:numPr>
        <w:spacing w:before="240" w:after="240"/>
        <w:ind w:left="714" w:hanging="357"/>
        <w:contextualSpacing/>
        <w:rPr>
          <w:rFonts w:ascii="Calibri" w:eastAsia="Times New Roman" w:hAnsi="Calibri" w:cs="Calibri"/>
          <w:bCs/>
          <w:lang w:eastAsia="pl-PL"/>
        </w:rPr>
      </w:pPr>
      <w:r w:rsidRPr="00A54632">
        <w:rPr>
          <w:rFonts w:ascii="Calibri" w:eastAsia="Times New Roman" w:hAnsi="Calibri" w:cs="Calibri"/>
          <w:bCs/>
          <w:lang w:eastAsia="pl-PL"/>
        </w:rPr>
        <w:t>uchwały Zarządu Dzielnicy Śródmieście m.st. Warszawy – 792,</w:t>
      </w:r>
    </w:p>
    <w:p w14:paraId="2AFA4F81" w14:textId="77777777" w:rsidR="006F589B" w:rsidRPr="00A54632" w:rsidRDefault="006F589B" w:rsidP="006F589B">
      <w:pPr>
        <w:numPr>
          <w:ilvl w:val="0"/>
          <w:numId w:val="26"/>
        </w:numPr>
        <w:spacing w:before="240" w:after="240"/>
        <w:ind w:left="714" w:hanging="357"/>
        <w:contextualSpacing/>
        <w:rPr>
          <w:rFonts w:ascii="Calibri" w:eastAsia="Times New Roman" w:hAnsi="Calibri" w:cs="Calibri"/>
          <w:bCs/>
          <w:lang w:eastAsia="pl-PL"/>
        </w:rPr>
      </w:pPr>
      <w:r w:rsidRPr="00A54632">
        <w:rPr>
          <w:rFonts w:ascii="Calibri" w:eastAsia="Times New Roman" w:hAnsi="Calibri" w:cs="Calibri"/>
          <w:bCs/>
          <w:lang w:eastAsia="pl-PL"/>
        </w:rPr>
        <w:t>umowy najmu lokali użytkowych - 356 projektów,</w:t>
      </w:r>
    </w:p>
    <w:p w14:paraId="5FC8DBB5" w14:textId="77777777" w:rsidR="006F589B" w:rsidRPr="00A54632" w:rsidRDefault="006F589B" w:rsidP="006F589B">
      <w:pPr>
        <w:numPr>
          <w:ilvl w:val="0"/>
          <w:numId w:val="26"/>
        </w:numPr>
        <w:spacing w:before="240" w:after="240"/>
        <w:ind w:left="714" w:hanging="357"/>
        <w:contextualSpacing/>
        <w:rPr>
          <w:rFonts w:ascii="Calibri" w:eastAsia="Times New Roman" w:hAnsi="Calibri" w:cs="Calibri"/>
          <w:bCs/>
          <w:lang w:eastAsia="pl-PL"/>
        </w:rPr>
      </w:pPr>
      <w:r w:rsidRPr="00A54632">
        <w:rPr>
          <w:rFonts w:ascii="Calibri" w:eastAsia="Times New Roman" w:hAnsi="Calibri" w:cs="Calibri"/>
          <w:bCs/>
          <w:lang w:eastAsia="pl-PL"/>
        </w:rPr>
        <w:t xml:space="preserve">umowy najmu garaży i stanowisk postojowych - </w:t>
      </w:r>
      <w:r>
        <w:rPr>
          <w:rFonts w:ascii="Calibri" w:eastAsia="Times New Roman" w:hAnsi="Calibri" w:cs="Calibri"/>
          <w:bCs/>
          <w:lang w:eastAsia="pl-PL"/>
        </w:rPr>
        <w:t>52</w:t>
      </w:r>
      <w:r w:rsidRPr="00A54632">
        <w:rPr>
          <w:rFonts w:ascii="Calibri" w:eastAsia="Times New Roman" w:hAnsi="Calibri" w:cs="Calibri"/>
          <w:bCs/>
          <w:lang w:eastAsia="pl-PL"/>
        </w:rPr>
        <w:t xml:space="preserve"> projekty,</w:t>
      </w:r>
    </w:p>
    <w:p w14:paraId="37A19269" w14:textId="77777777" w:rsidR="006F589B" w:rsidRPr="00A54632" w:rsidRDefault="006F589B" w:rsidP="006F589B">
      <w:pPr>
        <w:numPr>
          <w:ilvl w:val="0"/>
          <w:numId w:val="26"/>
        </w:numPr>
        <w:spacing w:before="240" w:after="240"/>
        <w:ind w:left="714" w:hanging="357"/>
        <w:contextualSpacing/>
        <w:rPr>
          <w:rFonts w:ascii="Calibri" w:eastAsia="Times New Roman" w:hAnsi="Calibri" w:cs="Calibri"/>
          <w:bCs/>
          <w:lang w:eastAsia="pl-PL"/>
        </w:rPr>
      </w:pPr>
      <w:r w:rsidRPr="00A54632">
        <w:rPr>
          <w:rFonts w:ascii="Calibri" w:eastAsia="Times New Roman" w:hAnsi="Calibri" w:cs="Calibri"/>
          <w:bCs/>
          <w:lang w:eastAsia="pl-PL"/>
        </w:rPr>
        <w:t>umowy na powierzchnie reklamowe - 30 projektów,</w:t>
      </w:r>
    </w:p>
    <w:p w14:paraId="4C7A8FF3" w14:textId="77777777" w:rsidR="006F589B" w:rsidRPr="00A54632" w:rsidRDefault="006F589B" w:rsidP="006124DC">
      <w:pPr>
        <w:numPr>
          <w:ilvl w:val="0"/>
          <w:numId w:val="26"/>
        </w:numPr>
        <w:spacing w:before="240" w:after="120"/>
        <w:ind w:left="714" w:hanging="357"/>
        <w:rPr>
          <w:rFonts w:ascii="Calibri" w:eastAsia="Times New Roman" w:hAnsi="Calibri" w:cs="Calibri"/>
          <w:bCs/>
          <w:lang w:eastAsia="pl-PL"/>
        </w:rPr>
      </w:pPr>
      <w:r w:rsidRPr="00A54632">
        <w:rPr>
          <w:rFonts w:ascii="Calibri" w:eastAsia="Times New Roman" w:hAnsi="Calibri" w:cs="Calibri"/>
          <w:bCs/>
          <w:lang w:eastAsia="pl-PL"/>
        </w:rPr>
        <w:t xml:space="preserve">aneksy do umów - </w:t>
      </w:r>
      <w:r>
        <w:rPr>
          <w:rFonts w:ascii="Calibri" w:eastAsia="Times New Roman" w:hAnsi="Calibri" w:cs="Calibri"/>
          <w:bCs/>
          <w:lang w:eastAsia="pl-PL"/>
        </w:rPr>
        <w:t>499</w:t>
      </w:r>
      <w:r w:rsidRPr="00A54632">
        <w:rPr>
          <w:rFonts w:ascii="Calibri" w:eastAsia="Times New Roman" w:hAnsi="Calibri" w:cs="Calibri"/>
          <w:bCs/>
          <w:lang w:eastAsia="pl-PL"/>
        </w:rPr>
        <w:t xml:space="preserve"> projektów.</w:t>
      </w:r>
    </w:p>
    <w:p w14:paraId="0C783022" w14:textId="77777777" w:rsidR="006F589B" w:rsidRPr="00A1467E" w:rsidRDefault="006F589B" w:rsidP="006124DC">
      <w:pPr>
        <w:spacing w:before="120" w:after="120"/>
        <w:rPr>
          <w:rFonts w:ascii="Calibri" w:eastAsia="Times New Roman" w:hAnsi="Calibri" w:cs="Calibri"/>
          <w:b/>
          <w:bCs/>
          <w:lang w:eastAsia="pl-PL"/>
        </w:rPr>
      </w:pPr>
      <w:r w:rsidRPr="00A1467E">
        <w:rPr>
          <w:rFonts w:ascii="Calibri" w:eastAsia="Times New Roman" w:hAnsi="Calibri" w:cs="Calibri"/>
          <w:b/>
          <w:bCs/>
          <w:lang w:eastAsia="pl-PL"/>
        </w:rPr>
        <w:t>Postępowania na najem lokali użytkowych</w:t>
      </w:r>
    </w:p>
    <w:p w14:paraId="79DB4677" w14:textId="77777777" w:rsidR="006F589B" w:rsidRPr="007E6009" w:rsidRDefault="006F589B" w:rsidP="006F589B">
      <w:pPr>
        <w:spacing w:before="120" w:after="120"/>
        <w:rPr>
          <w:rFonts w:ascii="Calibri" w:eastAsia="Times New Roman" w:hAnsi="Calibri" w:cs="Calibri"/>
          <w:bCs/>
          <w:color w:val="FF0000"/>
          <w:lang w:eastAsia="pl-PL"/>
        </w:rPr>
      </w:pPr>
      <w:r w:rsidRPr="00A1467E">
        <w:rPr>
          <w:rFonts w:ascii="Calibri" w:eastAsia="Times New Roman" w:hAnsi="Calibri" w:cs="Calibri"/>
          <w:bCs/>
          <w:lang w:eastAsia="pl-PL"/>
        </w:rPr>
        <w:t xml:space="preserve">Wynajem na zasadach preferencyjnych stosowany jest, gdy korzyści pozamaterialne dla m.st. Warszawy i społeczności lokalnej z </w:t>
      </w:r>
      <w:r w:rsidRPr="009A2E0B">
        <w:rPr>
          <w:rFonts w:ascii="Calibri" w:eastAsia="Times New Roman" w:hAnsi="Calibri" w:cs="Calibri"/>
          <w:bCs/>
          <w:lang w:eastAsia="pl-PL"/>
        </w:rPr>
        <w:t xml:space="preserve">takiego najmu są większe niż związane z tym mniejsze przychody. W roku 2024 na warunkach preferencyjnych poza konkursem ofert zostały zawarte </w:t>
      </w:r>
      <w:r w:rsidRPr="009A2E0B">
        <w:rPr>
          <w:rFonts w:ascii="Calibri" w:eastAsia="Times New Roman" w:hAnsi="Calibri" w:cs="Calibri"/>
          <w:b/>
          <w:lang w:eastAsia="pl-PL"/>
        </w:rPr>
        <w:t>23</w:t>
      </w:r>
      <w:r w:rsidRPr="009A2E0B">
        <w:rPr>
          <w:rFonts w:ascii="Calibri" w:eastAsia="Times New Roman" w:hAnsi="Calibri" w:cs="Calibri"/>
          <w:bCs/>
          <w:lang w:eastAsia="pl-PL"/>
        </w:rPr>
        <w:t xml:space="preserve"> umowy z nowymi organizacjami pozarządowymi.</w:t>
      </w:r>
    </w:p>
    <w:p w14:paraId="6C2B3352" w14:textId="77777777" w:rsidR="006F589B" w:rsidRPr="00A1467E" w:rsidRDefault="006F589B" w:rsidP="006F589B">
      <w:pPr>
        <w:spacing w:before="120" w:after="120"/>
        <w:rPr>
          <w:rFonts w:ascii="Calibri" w:eastAsia="Times New Roman" w:hAnsi="Calibri" w:cs="Calibri"/>
          <w:bCs/>
          <w:lang w:eastAsia="pl-PL"/>
        </w:rPr>
      </w:pPr>
      <w:r w:rsidRPr="00A1467E">
        <w:rPr>
          <w:rFonts w:ascii="Calibri" w:eastAsia="Times New Roman" w:hAnsi="Calibri" w:cs="Calibri"/>
          <w:bCs/>
          <w:lang w:eastAsia="pl-PL"/>
        </w:rPr>
        <w:t xml:space="preserve">Na bieżąco prowadzony był najem lokali użytkowych zwalnianych przez dotychczasowych najemców. Proces wynajmu lokali użytkowych w drodze konkursów jest realizowany przez </w:t>
      </w:r>
      <w:r>
        <w:rPr>
          <w:rFonts w:ascii="Calibri" w:eastAsia="Times New Roman" w:hAnsi="Calibri" w:cs="Calibri"/>
          <w:bCs/>
          <w:lang w:eastAsia="pl-PL"/>
        </w:rPr>
        <w:t>ZGN</w:t>
      </w:r>
      <w:r w:rsidRPr="00A1467E">
        <w:rPr>
          <w:rFonts w:ascii="Calibri" w:eastAsia="Times New Roman" w:hAnsi="Calibri" w:cs="Calibri"/>
          <w:bCs/>
          <w:lang w:eastAsia="pl-PL"/>
        </w:rPr>
        <w:t xml:space="preserve"> Śródmieście. Organizowane postępowania przeznaczające do najmu lokale użytkowe zapewniają możliwość uczestniczenia w nich przez mikroprzedsiębiorstwa oraz małe i średnie przedsiębiorstwa (MŚP). Ponadto w postępowaniach dopuszcza się możliwość wzięcia udziału przez osoby fizyczne jeszcze nie prowadzące działalności gospodarczej. Ta szansa jest zachętą dla przyszłych przedsiębiorców i wpływa na zmniejszanie bariery rozwoju nowych firm, jaką jest znalezienie przestrzeni</w:t>
      </w:r>
      <w:r>
        <w:rPr>
          <w:rFonts w:ascii="Calibri" w:eastAsia="Times New Roman" w:hAnsi="Calibri" w:cs="Calibri"/>
          <w:bCs/>
          <w:lang w:eastAsia="pl-PL"/>
        </w:rPr>
        <w:t xml:space="preserve"> </w:t>
      </w:r>
      <w:r w:rsidRPr="00A1467E">
        <w:rPr>
          <w:rFonts w:ascii="Calibri" w:eastAsia="Times New Roman" w:hAnsi="Calibri" w:cs="Calibri"/>
          <w:bCs/>
          <w:lang w:eastAsia="pl-PL"/>
        </w:rPr>
        <w:t>do prowadzenia swojej działalności.</w:t>
      </w:r>
    </w:p>
    <w:p w14:paraId="505CC6CD" w14:textId="77777777" w:rsidR="006F589B" w:rsidRPr="00A1467E" w:rsidRDefault="006F589B" w:rsidP="006F589B">
      <w:pPr>
        <w:spacing w:before="120" w:after="120"/>
        <w:rPr>
          <w:rFonts w:ascii="Calibri" w:eastAsia="Times New Roman" w:hAnsi="Calibri" w:cs="Calibri"/>
          <w:bCs/>
          <w:lang w:eastAsia="pl-PL"/>
        </w:rPr>
      </w:pPr>
      <w:r w:rsidRPr="00A1467E">
        <w:rPr>
          <w:rFonts w:ascii="Calibri" w:eastAsia="Times New Roman" w:hAnsi="Calibri" w:cs="Calibri"/>
          <w:bCs/>
          <w:lang w:eastAsia="pl-PL"/>
        </w:rPr>
        <w:t>W 202</w:t>
      </w:r>
      <w:r>
        <w:rPr>
          <w:rFonts w:ascii="Calibri" w:eastAsia="Times New Roman" w:hAnsi="Calibri" w:cs="Calibri"/>
          <w:bCs/>
          <w:lang w:eastAsia="pl-PL"/>
        </w:rPr>
        <w:t>4</w:t>
      </w:r>
      <w:r w:rsidRPr="00A1467E">
        <w:rPr>
          <w:rFonts w:ascii="Calibri" w:eastAsia="Times New Roman" w:hAnsi="Calibri" w:cs="Calibri"/>
          <w:bCs/>
          <w:lang w:eastAsia="pl-PL"/>
        </w:rPr>
        <w:t xml:space="preserve"> r. ogłoszono łącznie </w:t>
      </w:r>
      <w:r w:rsidRPr="00F642D3">
        <w:rPr>
          <w:rFonts w:ascii="Calibri" w:eastAsia="Times New Roman" w:hAnsi="Calibri" w:cs="Calibri"/>
          <w:b/>
          <w:color w:val="000000" w:themeColor="text1"/>
          <w:lang w:eastAsia="pl-PL"/>
        </w:rPr>
        <w:t>51</w:t>
      </w:r>
      <w:r w:rsidRPr="00A1467E">
        <w:rPr>
          <w:rFonts w:ascii="Calibri" w:eastAsia="Times New Roman" w:hAnsi="Calibri" w:cs="Calibri"/>
          <w:bCs/>
          <w:lang w:eastAsia="pl-PL"/>
        </w:rPr>
        <w:t xml:space="preserve"> konkur</w:t>
      </w:r>
      <w:r>
        <w:rPr>
          <w:rFonts w:ascii="Calibri" w:eastAsia="Times New Roman" w:hAnsi="Calibri" w:cs="Calibri"/>
          <w:bCs/>
          <w:lang w:eastAsia="pl-PL"/>
        </w:rPr>
        <w:t>sów</w:t>
      </w:r>
      <w:r w:rsidRPr="00A1467E">
        <w:rPr>
          <w:rFonts w:ascii="Calibri" w:eastAsia="Times New Roman" w:hAnsi="Calibri" w:cs="Calibri"/>
          <w:bCs/>
          <w:lang w:eastAsia="pl-PL"/>
        </w:rPr>
        <w:t xml:space="preserve"> na najem lokali użytkowych. W ofercie znalazł</w:t>
      </w:r>
      <w:r>
        <w:rPr>
          <w:rFonts w:ascii="Calibri" w:eastAsia="Times New Roman" w:hAnsi="Calibri" w:cs="Calibri"/>
          <w:bCs/>
          <w:lang w:eastAsia="pl-PL"/>
        </w:rPr>
        <w:t>o</w:t>
      </w:r>
      <w:r w:rsidRPr="00A1467E">
        <w:rPr>
          <w:rFonts w:ascii="Calibri" w:eastAsia="Times New Roman" w:hAnsi="Calibri" w:cs="Calibri"/>
          <w:bCs/>
          <w:lang w:eastAsia="pl-PL"/>
        </w:rPr>
        <w:t xml:space="preserve"> się</w:t>
      </w:r>
      <w:r w:rsidRPr="00F642D3">
        <w:rPr>
          <w:rFonts w:ascii="Calibri" w:eastAsia="Times New Roman" w:hAnsi="Calibri" w:cs="Calibri"/>
          <w:bCs/>
          <w:color w:val="000000" w:themeColor="text1"/>
          <w:lang w:eastAsia="pl-PL"/>
        </w:rPr>
        <w:t xml:space="preserve"> </w:t>
      </w:r>
      <w:r w:rsidRPr="00F642D3">
        <w:rPr>
          <w:rFonts w:ascii="Calibri" w:eastAsia="Times New Roman" w:hAnsi="Calibri" w:cs="Calibri"/>
          <w:b/>
          <w:color w:val="000000" w:themeColor="text1"/>
          <w:lang w:eastAsia="pl-PL"/>
        </w:rPr>
        <w:t>226</w:t>
      </w:r>
      <w:r w:rsidRPr="00F642D3">
        <w:rPr>
          <w:rFonts w:ascii="Calibri" w:eastAsia="Times New Roman" w:hAnsi="Calibri" w:cs="Calibri"/>
          <w:bCs/>
          <w:color w:val="000000" w:themeColor="text1"/>
          <w:lang w:eastAsia="pl-PL"/>
        </w:rPr>
        <w:t xml:space="preserve"> </w:t>
      </w:r>
      <w:r w:rsidRPr="00A1467E">
        <w:rPr>
          <w:rFonts w:ascii="Calibri" w:eastAsia="Times New Roman" w:hAnsi="Calibri" w:cs="Calibri"/>
          <w:bCs/>
          <w:lang w:eastAsia="pl-PL"/>
        </w:rPr>
        <w:t>lokal</w:t>
      </w:r>
      <w:r>
        <w:rPr>
          <w:rFonts w:ascii="Calibri" w:eastAsia="Times New Roman" w:hAnsi="Calibri" w:cs="Calibri"/>
          <w:bCs/>
          <w:lang w:eastAsia="pl-PL"/>
        </w:rPr>
        <w:t>i</w:t>
      </w:r>
      <w:r w:rsidRPr="00A1467E">
        <w:rPr>
          <w:rFonts w:ascii="Calibri" w:eastAsia="Times New Roman" w:hAnsi="Calibri" w:cs="Calibri"/>
          <w:bCs/>
          <w:lang w:eastAsia="pl-PL"/>
        </w:rPr>
        <w:t xml:space="preserve">. W wyniku </w:t>
      </w:r>
      <w:r w:rsidRPr="00F642D3">
        <w:rPr>
          <w:rFonts w:ascii="Calibri" w:eastAsia="Times New Roman" w:hAnsi="Calibri" w:cs="Calibri"/>
          <w:b/>
          <w:color w:val="000000" w:themeColor="text1"/>
          <w:lang w:eastAsia="pl-PL"/>
        </w:rPr>
        <w:t>44</w:t>
      </w:r>
      <w:r w:rsidRPr="00A1467E">
        <w:rPr>
          <w:rFonts w:ascii="Calibri" w:eastAsia="Times New Roman" w:hAnsi="Calibri" w:cs="Calibri"/>
          <w:b/>
          <w:lang w:eastAsia="pl-PL"/>
        </w:rPr>
        <w:t xml:space="preserve"> </w:t>
      </w:r>
      <w:r w:rsidRPr="00A1467E">
        <w:rPr>
          <w:rFonts w:ascii="Calibri" w:eastAsia="Times New Roman" w:hAnsi="Calibri" w:cs="Calibri"/>
          <w:bCs/>
          <w:lang w:eastAsia="pl-PL"/>
        </w:rPr>
        <w:t>zakończonych w 202</w:t>
      </w:r>
      <w:r>
        <w:rPr>
          <w:rFonts w:ascii="Calibri" w:eastAsia="Times New Roman" w:hAnsi="Calibri" w:cs="Calibri"/>
          <w:bCs/>
          <w:lang w:eastAsia="pl-PL"/>
        </w:rPr>
        <w:t>4</w:t>
      </w:r>
      <w:r w:rsidRPr="00A1467E">
        <w:rPr>
          <w:rFonts w:ascii="Calibri" w:eastAsia="Times New Roman" w:hAnsi="Calibri" w:cs="Calibri"/>
          <w:bCs/>
          <w:lang w:eastAsia="pl-PL"/>
        </w:rPr>
        <w:t xml:space="preserve"> r. postępowań, podpisano </w:t>
      </w:r>
      <w:r w:rsidRPr="000C1FD0">
        <w:rPr>
          <w:rFonts w:ascii="Calibri" w:eastAsia="Times New Roman" w:hAnsi="Calibri" w:cs="Calibri"/>
          <w:b/>
          <w:color w:val="000000" w:themeColor="text1"/>
          <w:lang w:eastAsia="pl-PL"/>
        </w:rPr>
        <w:t xml:space="preserve">110 </w:t>
      </w:r>
      <w:r w:rsidRPr="00A1467E">
        <w:rPr>
          <w:rFonts w:ascii="Calibri" w:eastAsia="Times New Roman" w:hAnsi="Calibri" w:cs="Calibri"/>
          <w:bCs/>
          <w:lang w:eastAsia="pl-PL"/>
        </w:rPr>
        <w:t>um</w:t>
      </w:r>
      <w:r>
        <w:rPr>
          <w:rFonts w:ascii="Calibri" w:eastAsia="Times New Roman" w:hAnsi="Calibri" w:cs="Calibri"/>
          <w:bCs/>
          <w:lang w:eastAsia="pl-PL"/>
        </w:rPr>
        <w:t xml:space="preserve">ów </w:t>
      </w:r>
      <w:r w:rsidRPr="00A1467E">
        <w:rPr>
          <w:rFonts w:ascii="Calibri" w:eastAsia="Times New Roman" w:hAnsi="Calibri" w:cs="Calibri"/>
          <w:bCs/>
          <w:lang w:eastAsia="pl-PL"/>
        </w:rPr>
        <w:t>z nowymi najemcami.</w:t>
      </w:r>
    </w:p>
    <w:p w14:paraId="784A4BEC" w14:textId="315D9CF7" w:rsidR="006F589B" w:rsidRPr="00DD6FBF" w:rsidRDefault="006F589B" w:rsidP="006F589B">
      <w:pPr>
        <w:spacing w:before="240" w:after="240"/>
        <w:rPr>
          <w:rFonts w:ascii="Calibri" w:eastAsia="Times New Roman" w:hAnsi="Calibri" w:cs="Calibri"/>
          <w:bCs/>
          <w:lang w:eastAsia="pl-PL"/>
        </w:rPr>
      </w:pPr>
      <w:r w:rsidRPr="00A1467E">
        <w:rPr>
          <w:rFonts w:ascii="Calibri" w:eastAsia="Times New Roman" w:hAnsi="Calibri" w:cs="Calibri"/>
          <w:bCs/>
          <w:lang w:eastAsia="pl-PL"/>
        </w:rPr>
        <w:t>W 202</w:t>
      </w:r>
      <w:r>
        <w:rPr>
          <w:rFonts w:ascii="Calibri" w:eastAsia="Times New Roman" w:hAnsi="Calibri" w:cs="Calibri"/>
          <w:bCs/>
          <w:lang w:eastAsia="pl-PL"/>
        </w:rPr>
        <w:t>4</w:t>
      </w:r>
      <w:r w:rsidRPr="00A1467E">
        <w:rPr>
          <w:rFonts w:ascii="Calibri" w:eastAsia="Times New Roman" w:hAnsi="Calibri" w:cs="Calibri"/>
          <w:bCs/>
          <w:lang w:eastAsia="pl-PL"/>
        </w:rPr>
        <w:t xml:space="preserve"> r. ogłoszono również </w:t>
      </w:r>
      <w:r>
        <w:rPr>
          <w:rFonts w:ascii="Calibri" w:eastAsia="Times New Roman" w:hAnsi="Calibri" w:cs="Calibri"/>
          <w:b/>
          <w:lang w:eastAsia="pl-PL"/>
        </w:rPr>
        <w:t>9</w:t>
      </w:r>
      <w:r w:rsidRPr="001C1C0B">
        <w:rPr>
          <w:rFonts w:ascii="Calibri" w:eastAsia="Times New Roman" w:hAnsi="Calibri" w:cs="Calibri"/>
          <w:b/>
          <w:lang w:eastAsia="pl-PL"/>
        </w:rPr>
        <w:t xml:space="preserve"> konkurs</w:t>
      </w:r>
      <w:r>
        <w:rPr>
          <w:rFonts w:ascii="Calibri" w:eastAsia="Times New Roman" w:hAnsi="Calibri" w:cs="Calibri"/>
          <w:b/>
          <w:lang w:eastAsia="pl-PL"/>
        </w:rPr>
        <w:t>ów</w:t>
      </w:r>
      <w:r w:rsidRPr="001C1C0B">
        <w:rPr>
          <w:rFonts w:ascii="Calibri" w:eastAsia="Times New Roman" w:hAnsi="Calibri" w:cs="Calibri"/>
          <w:b/>
          <w:lang w:eastAsia="pl-PL"/>
        </w:rPr>
        <w:t xml:space="preserve"> na pracownie twórcze</w:t>
      </w:r>
      <w:r>
        <w:rPr>
          <w:rFonts w:ascii="Calibri" w:eastAsia="Times New Roman" w:hAnsi="Calibri" w:cs="Calibri"/>
          <w:b/>
          <w:lang w:eastAsia="pl-PL"/>
        </w:rPr>
        <w:t>,</w:t>
      </w:r>
      <w:r w:rsidRPr="005A298E">
        <w:t xml:space="preserve"> </w:t>
      </w:r>
      <w:r w:rsidRPr="005A298E">
        <w:rPr>
          <w:rFonts w:ascii="Calibri" w:eastAsia="Times New Roman" w:hAnsi="Calibri" w:cs="Calibri"/>
          <w:bCs/>
          <w:lang w:eastAsia="pl-PL"/>
        </w:rPr>
        <w:t>w których prowadzona będzie wyłącznie działalność twórcza w dziedzinie kultury i sztuki.</w:t>
      </w:r>
      <w:r w:rsidRPr="001C1C0B">
        <w:rPr>
          <w:rFonts w:ascii="Calibri" w:eastAsia="Times New Roman" w:hAnsi="Calibri" w:cs="Calibri"/>
          <w:bCs/>
          <w:lang w:eastAsia="pl-PL"/>
        </w:rPr>
        <w:t xml:space="preserve"> </w:t>
      </w:r>
      <w:r w:rsidRPr="005942EF">
        <w:rPr>
          <w:rFonts w:ascii="Calibri" w:eastAsia="Times New Roman" w:hAnsi="Calibri" w:cs="Calibri"/>
          <w:bCs/>
          <w:lang w:eastAsia="pl-PL"/>
        </w:rPr>
        <w:t>Konkurs</w:t>
      </w:r>
      <w:r>
        <w:rPr>
          <w:rFonts w:ascii="Calibri" w:eastAsia="Times New Roman" w:hAnsi="Calibri" w:cs="Calibri"/>
          <w:bCs/>
          <w:lang w:eastAsia="pl-PL"/>
        </w:rPr>
        <w:t>y</w:t>
      </w:r>
      <w:r w:rsidRPr="005942EF">
        <w:rPr>
          <w:rFonts w:ascii="Calibri" w:eastAsia="Times New Roman" w:hAnsi="Calibri" w:cs="Calibri"/>
          <w:bCs/>
          <w:lang w:eastAsia="pl-PL"/>
        </w:rPr>
        <w:t xml:space="preserve"> dedykowan</w:t>
      </w:r>
      <w:r>
        <w:rPr>
          <w:rFonts w:ascii="Calibri" w:eastAsia="Times New Roman" w:hAnsi="Calibri" w:cs="Calibri"/>
          <w:bCs/>
          <w:lang w:eastAsia="pl-PL"/>
        </w:rPr>
        <w:t>e były</w:t>
      </w:r>
      <w:r w:rsidRPr="005942EF">
        <w:rPr>
          <w:rFonts w:ascii="Calibri" w:eastAsia="Times New Roman" w:hAnsi="Calibri" w:cs="Calibri"/>
          <w:bCs/>
          <w:lang w:eastAsia="pl-PL"/>
        </w:rPr>
        <w:t xml:space="preserve"> oferentom, którzy ukończyli szkołę artystyczną lub kierunek studiów artystycznych – na co najmniej jednym</w:t>
      </w:r>
      <w:r>
        <w:rPr>
          <w:rFonts w:ascii="Calibri" w:eastAsia="Times New Roman" w:hAnsi="Calibri" w:cs="Calibri"/>
          <w:bCs/>
          <w:lang w:eastAsia="pl-PL"/>
        </w:rPr>
        <w:br/>
      </w:r>
      <w:r w:rsidRPr="005942EF">
        <w:rPr>
          <w:rFonts w:ascii="Calibri" w:eastAsia="Times New Roman" w:hAnsi="Calibri" w:cs="Calibri"/>
          <w:bCs/>
          <w:lang w:eastAsia="pl-PL"/>
        </w:rPr>
        <w:t>z kierunków planowanej przez oferenta działalności twórczej oraz twórcom z dorobkiem artystycznym.</w:t>
      </w:r>
      <w:r>
        <w:rPr>
          <w:rFonts w:ascii="Calibri" w:eastAsia="Times New Roman" w:hAnsi="Calibri" w:cs="Calibri"/>
          <w:bCs/>
          <w:lang w:eastAsia="pl-PL"/>
        </w:rPr>
        <w:t xml:space="preserve"> </w:t>
      </w:r>
      <w:r w:rsidRPr="00A1467E">
        <w:rPr>
          <w:rFonts w:ascii="Calibri" w:eastAsia="Times New Roman" w:hAnsi="Calibri" w:cs="Calibri"/>
          <w:bCs/>
          <w:lang w:eastAsia="pl-PL"/>
        </w:rPr>
        <w:t xml:space="preserve">W ofercie znalazło się </w:t>
      </w:r>
      <w:r>
        <w:rPr>
          <w:rFonts w:ascii="Calibri" w:eastAsia="Times New Roman" w:hAnsi="Calibri" w:cs="Calibri"/>
          <w:b/>
          <w:lang w:eastAsia="pl-PL"/>
        </w:rPr>
        <w:t>15</w:t>
      </w:r>
      <w:r w:rsidRPr="00A1467E">
        <w:rPr>
          <w:rFonts w:ascii="Calibri" w:eastAsia="Times New Roman" w:hAnsi="Calibri" w:cs="Calibri"/>
          <w:bCs/>
          <w:color w:val="FF0000"/>
          <w:lang w:eastAsia="pl-PL"/>
        </w:rPr>
        <w:t xml:space="preserve"> </w:t>
      </w:r>
      <w:r w:rsidRPr="00A1467E">
        <w:rPr>
          <w:rFonts w:ascii="Calibri" w:eastAsia="Times New Roman" w:hAnsi="Calibri" w:cs="Calibri"/>
          <w:bCs/>
          <w:lang w:eastAsia="pl-PL"/>
        </w:rPr>
        <w:t>lokali użytkowych, z czego</w:t>
      </w:r>
      <w:r w:rsidRPr="00D62EBC">
        <w:rPr>
          <w:rFonts w:ascii="Calibri" w:eastAsia="Times New Roman" w:hAnsi="Calibri" w:cs="Calibri"/>
          <w:bCs/>
          <w:color w:val="FF0000"/>
          <w:lang w:eastAsia="pl-PL"/>
        </w:rPr>
        <w:t xml:space="preserve"> </w:t>
      </w:r>
      <w:r>
        <w:rPr>
          <w:rFonts w:ascii="Calibri" w:eastAsia="Times New Roman" w:hAnsi="Calibri" w:cs="Calibri"/>
          <w:b/>
          <w:color w:val="000000" w:themeColor="text1"/>
          <w:lang w:eastAsia="pl-PL"/>
        </w:rPr>
        <w:t>10</w:t>
      </w:r>
      <w:r w:rsidRPr="00D62EBC">
        <w:rPr>
          <w:rFonts w:ascii="Calibri" w:eastAsia="Times New Roman" w:hAnsi="Calibri" w:cs="Calibri"/>
          <w:b/>
          <w:color w:val="FF0000"/>
          <w:lang w:eastAsia="pl-PL"/>
        </w:rPr>
        <w:t xml:space="preserve"> </w:t>
      </w:r>
      <w:r w:rsidRPr="00A1467E">
        <w:rPr>
          <w:rFonts w:ascii="Calibri" w:eastAsia="Times New Roman" w:hAnsi="Calibri" w:cs="Calibri"/>
          <w:bCs/>
          <w:lang w:eastAsia="pl-PL"/>
        </w:rPr>
        <w:t>zostało wynajętych.</w:t>
      </w:r>
    </w:p>
    <w:p w14:paraId="00CB0617" w14:textId="77777777" w:rsidR="006F589B" w:rsidRPr="00CB37E4" w:rsidRDefault="006F589B" w:rsidP="006124DC">
      <w:pPr>
        <w:spacing w:before="120" w:after="120"/>
        <w:rPr>
          <w:rFonts w:ascii="Calibri" w:eastAsia="Times New Roman" w:hAnsi="Calibri" w:cs="Calibri"/>
          <w:sz w:val="20"/>
          <w:szCs w:val="20"/>
          <w:lang w:eastAsia="pl-PL"/>
        </w:rPr>
      </w:pPr>
      <w:r w:rsidRPr="00A1467E">
        <w:rPr>
          <w:rFonts w:ascii="Calibri" w:eastAsia="Times New Roman" w:hAnsi="Calibri" w:cs="Calibri"/>
          <w:bCs/>
          <w:lang w:eastAsia="pl-PL"/>
        </w:rPr>
        <w:t>W 202</w:t>
      </w:r>
      <w:r>
        <w:rPr>
          <w:rFonts w:ascii="Calibri" w:eastAsia="Times New Roman" w:hAnsi="Calibri" w:cs="Calibri"/>
          <w:bCs/>
          <w:lang w:eastAsia="pl-PL"/>
        </w:rPr>
        <w:t>4</w:t>
      </w:r>
      <w:r w:rsidRPr="00A1467E">
        <w:rPr>
          <w:rFonts w:ascii="Calibri" w:eastAsia="Times New Roman" w:hAnsi="Calibri" w:cs="Calibri"/>
          <w:bCs/>
          <w:lang w:eastAsia="pl-PL"/>
        </w:rPr>
        <w:t xml:space="preserve"> r. ogłoszono </w:t>
      </w:r>
      <w:r>
        <w:rPr>
          <w:rFonts w:ascii="Calibri" w:eastAsia="Times New Roman" w:hAnsi="Calibri" w:cs="Calibri"/>
          <w:b/>
          <w:lang w:eastAsia="pl-PL"/>
        </w:rPr>
        <w:t>6</w:t>
      </w:r>
      <w:r w:rsidRPr="00EC1C29">
        <w:rPr>
          <w:rFonts w:ascii="Calibri" w:eastAsia="Times New Roman" w:hAnsi="Calibri" w:cs="Calibri"/>
          <w:b/>
          <w:lang w:eastAsia="pl-PL"/>
        </w:rPr>
        <w:t xml:space="preserve"> konkurs</w:t>
      </w:r>
      <w:r>
        <w:rPr>
          <w:rFonts w:ascii="Calibri" w:eastAsia="Times New Roman" w:hAnsi="Calibri" w:cs="Calibri"/>
          <w:b/>
          <w:lang w:eastAsia="pl-PL"/>
        </w:rPr>
        <w:t>ów</w:t>
      </w:r>
      <w:r w:rsidRPr="00717D05">
        <w:rPr>
          <w:rFonts w:ascii="Calibri" w:eastAsia="Times New Roman" w:hAnsi="Calibri" w:cs="Calibri"/>
          <w:b/>
          <w:lang w:eastAsia="pl-PL"/>
        </w:rPr>
        <w:t xml:space="preserve"> </w:t>
      </w:r>
      <w:r w:rsidRPr="00EC1C29">
        <w:rPr>
          <w:rFonts w:ascii="Calibri" w:eastAsia="Times New Roman" w:hAnsi="Calibri" w:cs="Calibri"/>
          <w:b/>
          <w:lang w:eastAsia="pl-PL"/>
        </w:rPr>
        <w:t>profilowan</w:t>
      </w:r>
      <w:r>
        <w:rPr>
          <w:rFonts w:ascii="Calibri" w:eastAsia="Times New Roman" w:hAnsi="Calibri" w:cs="Calibri"/>
          <w:b/>
          <w:lang w:eastAsia="pl-PL"/>
        </w:rPr>
        <w:t>ych</w:t>
      </w:r>
      <w:r w:rsidRPr="00EC1C29">
        <w:rPr>
          <w:rFonts w:ascii="Calibri" w:eastAsia="Times New Roman" w:hAnsi="Calibri" w:cs="Calibri"/>
          <w:bCs/>
          <w:lang w:eastAsia="pl-PL"/>
        </w:rPr>
        <w:t xml:space="preserve">, w których zaproponowano </w:t>
      </w:r>
      <w:r>
        <w:rPr>
          <w:rFonts w:ascii="Calibri" w:eastAsia="Times New Roman" w:hAnsi="Calibri" w:cs="Calibri"/>
          <w:bCs/>
          <w:lang w:eastAsia="pl-PL"/>
        </w:rPr>
        <w:t>6</w:t>
      </w:r>
      <w:r w:rsidRPr="00EC1C29">
        <w:rPr>
          <w:rFonts w:ascii="Calibri" w:eastAsia="Times New Roman" w:hAnsi="Calibri" w:cs="Calibri"/>
          <w:bCs/>
          <w:lang w:eastAsia="pl-PL"/>
        </w:rPr>
        <w:t xml:space="preserve"> lokal</w:t>
      </w:r>
      <w:r>
        <w:rPr>
          <w:rFonts w:ascii="Calibri" w:eastAsia="Times New Roman" w:hAnsi="Calibri" w:cs="Calibri"/>
          <w:bCs/>
          <w:lang w:eastAsia="pl-PL"/>
        </w:rPr>
        <w:t>i</w:t>
      </w:r>
      <w:r w:rsidRPr="00EC1C29">
        <w:rPr>
          <w:rFonts w:ascii="Calibri" w:eastAsia="Times New Roman" w:hAnsi="Calibri" w:cs="Calibri"/>
          <w:bCs/>
          <w:lang w:eastAsia="pl-PL"/>
        </w:rPr>
        <w:t xml:space="preserve"> użytkow</w:t>
      </w:r>
      <w:r>
        <w:rPr>
          <w:rFonts w:ascii="Calibri" w:eastAsia="Times New Roman" w:hAnsi="Calibri" w:cs="Calibri"/>
          <w:bCs/>
          <w:lang w:eastAsia="pl-PL"/>
        </w:rPr>
        <w:t>ych</w:t>
      </w:r>
      <w:r w:rsidRPr="00EC1C29">
        <w:rPr>
          <w:rFonts w:ascii="Calibri" w:eastAsia="Times New Roman" w:hAnsi="Calibri" w:cs="Calibri"/>
          <w:bCs/>
          <w:lang w:eastAsia="pl-PL"/>
        </w:rPr>
        <w:t xml:space="preserve">, na konkretne rodzaje działalności, tj.: </w:t>
      </w:r>
      <w:r w:rsidRPr="00AE6E4D">
        <w:rPr>
          <w:rFonts w:ascii="Calibri" w:eastAsia="Times New Roman" w:hAnsi="Calibri" w:cs="Calibri"/>
          <w:bCs/>
          <w:lang w:eastAsia="pl-PL"/>
        </w:rPr>
        <w:t>usługi psychologiczne i psychoterapeutyczne</w:t>
      </w:r>
      <w:r>
        <w:rPr>
          <w:rFonts w:ascii="Calibri" w:eastAsia="Times New Roman" w:hAnsi="Calibri" w:cs="Calibri"/>
          <w:bCs/>
          <w:lang w:eastAsia="pl-PL"/>
        </w:rPr>
        <w:t xml:space="preserve">, </w:t>
      </w:r>
      <w:r w:rsidRPr="00AE6E4D">
        <w:rPr>
          <w:rFonts w:ascii="Calibri" w:eastAsia="Times New Roman" w:hAnsi="Calibri" w:cs="Calibri"/>
          <w:bCs/>
          <w:lang w:eastAsia="pl-PL"/>
        </w:rPr>
        <w:t>usługi rzemieślnicze</w:t>
      </w:r>
      <w:r>
        <w:rPr>
          <w:rFonts w:ascii="Calibri" w:eastAsia="Times New Roman" w:hAnsi="Calibri" w:cs="Calibri"/>
          <w:bCs/>
          <w:lang w:eastAsia="pl-PL"/>
        </w:rPr>
        <w:t xml:space="preserve">, </w:t>
      </w:r>
      <w:r w:rsidRPr="00AE6E4D">
        <w:rPr>
          <w:rFonts w:ascii="Calibri" w:eastAsia="Times New Roman" w:hAnsi="Calibri" w:cs="Calibri"/>
          <w:bCs/>
          <w:lang w:eastAsia="pl-PL"/>
        </w:rPr>
        <w:t>usługi medyczne</w:t>
      </w:r>
      <w:r>
        <w:rPr>
          <w:rFonts w:ascii="Calibri" w:eastAsia="Times New Roman" w:hAnsi="Calibri" w:cs="Calibri"/>
          <w:bCs/>
          <w:lang w:eastAsia="pl-PL"/>
        </w:rPr>
        <w:t xml:space="preserve">, </w:t>
      </w:r>
      <w:r w:rsidRPr="00AE6E4D">
        <w:rPr>
          <w:rFonts w:ascii="Calibri" w:eastAsia="Times New Roman" w:hAnsi="Calibri" w:cs="Calibri"/>
          <w:bCs/>
          <w:lang w:eastAsia="pl-PL"/>
        </w:rPr>
        <w:t>usługi kosmetyczne</w:t>
      </w:r>
      <w:r>
        <w:rPr>
          <w:rFonts w:ascii="Calibri" w:eastAsia="Times New Roman" w:hAnsi="Calibri" w:cs="Calibri"/>
          <w:bCs/>
          <w:lang w:eastAsia="pl-PL"/>
        </w:rPr>
        <w:t xml:space="preserve"> </w:t>
      </w:r>
      <w:r w:rsidRPr="00EC1C29">
        <w:rPr>
          <w:rFonts w:ascii="Calibri" w:eastAsia="Times New Roman" w:hAnsi="Calibri" w:cs="Calibri"/>
          <w:lang w:eastAsia="pl-PL"/>
        </w:rPr>
        <w:t>i studio tatuażu</w:t>
      </w:r>
      <w:r>
        <w:rPr>
          <w:rFonts w:ascii="Calibri" w:eastAsia="Times New Roman" w:hAnsi="Calibri" w:cs="Calibri"/>
          <w:lang w:eastAsia="pl-PL"/>
        </w:rPr>
        <w:t>. W wyniku tych postępowań wynajęto 3 lokale użytkowe.</w:t>
      </w:r>
    </w:p>
    <w:p w14:paraId="07B54440" w14:textId="77777777" w:rsidR="006F589B" w:rsidRPr="00A1467E" w:rsidRDefault="006F589B" w:rsidP="006124DC">
      <w:pPr>
        <w:spacing w:before="120" w:after="120"/>
        <w:rPr>
          <w:rFonts w:ascii="Calibri" w:eastAsia="Times New Roman" w:hAnsi="Calibri" w:cs="Calibri"/>
          <w:b/>
          <w:bCs/>
          <w:lang w:eastAsia="pl-PL"/>
        </w:rPr>
      </w:pPr>
      <w:r w:rsidRPr="00A1467E">
        <w:rPr>
          <w:rFonts w:ascii="Calibri" w:eastAsia="Times New Roman" w:hAnsi="Calibri" w:cs="Calibri"/>
          <w:b/>
          <w:bCs/>
          <w:lang w:eastAsia="pl-PL"/>
        </w:rPr>
        <w:t>Konkurs dla przedsiębiorców rozpoczynających działalność</w:t>
      </w:r>
    </w:p>
    <w:p w14:paraId="5007FEF3" w14:textId="77777777" w:rsidR="006F589B" w:rsidRPr="00A1467E" w:rsidRDefault="006F589B" w:rsidP="006F589B">
      <w:pPr>
        <w:spacing w:before="240" w:after="240"/>
        <w:rPr>
          <w:rFonts w:ascii="Calibri" w:eastAsia="Times New Roman" w:hAnsi="Calibri" w:cs="Calibri"/>
          <w:bCs/>
          <w:lang w:eastAsia="pl-PL"/>
        </w:rPr>
      </w:pPr>
      <w:r w:rsidRPr="00A1467E">
        <w:rPr>
          <w:rFonts w:ascii="Calibri" w:eastAsia="Times New Roman" w:hAnsi="Calibri" w:cs="Calibri"/>
          <w:bCs/>
          <w:lang w:eastAsia="pl-PL"/>
        </w:rPr>
        <w:t>W 202</w:t>
      </w:r>
      <w:r>
        <w:rPr>
          <w:rFonts w:ascii="Calibri" w:eastAsia="Times New Roman" w:hAnsi="Calibri" w:cs="Calibri"/>
          <w:bCs/>
          <w:lang w:eastAsia="pl-PL"/>
        </w:rPr>
        <w:t>4</w:t>
      </w:r>
      <w:r w:rsidRPr="00A1467E">
        <w:rPr>
          <w:rFonts w:ascii="Calibri" w:eastAsia="Times New Roman" w:hAnsi="Calibri" w:cs="Calibri"/>
          <w:bCs/>
          <w:lang w:eastAsia="pl-PL"/>
        </w:rPr>
        <w:t xml:space="preserve"> r. zgodnie z zaleceniem Biura Polityki Lokalowej m.st. Warsza</w:t>
      </w:r>
      <w:r w:rsidRPr="001C1C0B">
        <w:rPr>
          <w:rFonts w:ascii="Calibri" w:eastAsia="Times New Roman" w:hAnsi="Calibri" w:cs="Calibri"/>
          <w:bCs/>
          <w:lang w:eastAsia="pl-PL"/>
        </w:rPr>
        <w:t xml:space="preserve">wy ogłosiliśmy </w:t>
      </w:r>
      <w:r w:rsidRPr="001C1C0B">
        <w:rPr>
          <w:rFonts w:ascii="Calibri" w:eastAsia="Times New Roman" w:hAnsi="Calibri" w:cs="Calibri"/>
          <w:b/>
          <w:lang w:eastAsia="pl-PL"/>
        </w:rPr>
        <w:t>1 konkurs ofert</w:t>
      </w:r>
      <w:r w:rsidRPr="001C1C0B">
        <w:rPr>
          <w:rFonts w:ascii="Calibri" w:eastAsia="Times New Roman" w:hAnsi="Calibri" w:cs="Calibri"/>
          <w:bCs/>
          <w:lang w:eastAsia="pl-PL"/>
        </w:rPr>
        <w:t xml:space="preserve">, dedykowany wyłącznie przedsiębiorcom - osobom fizycznym rozpoczynającym </w:t>
      </w:r>
      <w:r w:rsidRPr="00A1467E">
        <w:rPr>
          <w:rFonts w:ascii="Calibri" w:eastAsia="Times New Roman" w:hAnsi="Calibri" w:cs="Calibri"/>
          <w:bCs/>
          <w:lang w:eastAsia="pl-PL"/>
        </w:rPr>
        <w:t>działalność gospodarczą, tj. tym, którzy zarejestrowali swoją pierwszą działalność gospodarczą nie wcześniej niż na 6 miesięcy przed wyznaczonym terminem rozstrzygnięcia konkursu lub planują rozpoczęcie działalności gospodarczej po raz pierwszy.</w:t>
      </w:r>
    </w:p>
    <w:p w14:paraId="5DCCA25B" w14:textId="77777777" w:rsidR="006F589B" w:rsidRPr="00A1467E" w:rsidRDefault="006F589B" w:rsidP="006124DC">
      <w:pPr>
        <w:spacing w:before="120" w:after="120"/>
        <w:rPr>
          <w:rFonts w:ascii="Calibri" w:eastAsia="Times New Roman" w:hAnsi="Calibri" w:cs="Calibri"/>
          <w:b/>
          <w:bCs/>
          <w:lang w:eastAsia="pl-PL"/>
        </w:rPr>
      </w:pPr>
      <w:r w:rsidRPr="00A1467E">
        <w:rPr>
          <w:rFonts w:ascii="Calibri" w:eastAsia="Times New Roman" w:hAnsi="Calibri" w:cs="Calibri"/>
          <w:bCs/>
          <w:lang w:eastAsia="pl-PL"/>
        </w:rPr>
        <w:t xml:space="preserve">W konkursie zaoferowaliśmy </w:t>
      </w:r>
      <w:r w:rsidRPr="001C1C0B">
        <w:rPr>
          <w:rFonts w:ascii="Calibri" w:eastAsia="Times New Roman" w:hAnsi="Calibri" w:cs="Calibri"/>
          <w:b/>
          <w:lang w:eastAsia="pl-PL"/>
        </w:rPr>
        <w:t>1</w:t>
      </w:r>
      <w:r w:rsidRPr="00D62EBC">
        <w:rPr>
          <w:rFonts w:ascii="Calibri" w:eastAsia="Times New Roman" w:hAnsi="Calibri" w:cs="Calibri"/>
          <w:bCs/>
          <w:color w:val="FF0000"/>
          <w:lang w:eastAsia="pl-PL"/>
        </w:rPr>
        <w:t xml:space="preserve"> </w:t>
      </w:r>
      <w:r w:rsidRPr="00A1467E">
        <w:rPr>
          <w:rFonts w:ascii="Calibri" w:eastAsia="Times New Roman" w:hAnsi="Calibri" w:cs="Calibri"/>
          <w:bCs/>
          <w:lang w:eastAsia="pl-PL"/>
        </w:rPr>
        <w:t>lokal użytkowy, w dobrym stanie technicznym i atrakcyjnym usytuowaniu</w:t>
      </w:r>
      <w:r>
        <w:rPr>
          <w:rFonts w:ascii="Calibri" w:eastAsia="Times New Roman" w:hAnsi="Calibri" w:cs="Calibri"/>
          <w:bCs/>
          <w:lang w:eastAsia="pl-PL"/>
        </w:rPr>
        <w:t>. Złożono 2 oferty, umowa najmu została zawarta.</w:t>
      </w:r>
    </w:p>
    <w:p w14:paraId="0E7D58C6" w14:textId="77777777" w:rsidR="006F589B" w:rsidRPr="00A1467E" w:rsidRDefault="006F589B" w:rsidP="006124DC">
      <w:pPr>
        <w:spacing w:before="120" w:after="120"/>
        <w:rPr>
          <w:rFonts w:ascii="Calibri" w:eastAsia="Times New Roman" w:hAnsi="Calibri" w:cs="Calibri"/>
          <w:b/>
          <w:bCs/>
          <w:lang w:eastAsia="pl-PL"/>
        </w:rPr>
      </w:pPr>
      <w:r w:rsidRPr="00A1467E">
        <w:rPr>
          <w:rFonts w:ascii="Calibri" w:eastAsia="Times New Roman" w:hAnsi="Calibri" w:cs="Calibri"/>
          <w:b/>
          <w:bCs/>
          <w:lang w:eastAsia="pl-PL"/>
        </w:rPr>
        <w:t xml:space="preserve">Postępowania na najem garaży i stanowisk postojowych </w:t>
      </w:r>
    </w:p>
    <w:p w14:paraId="25FF42A9" w14:textId="77777777" w:rsidR="001079D7" w:rsidRDefault="006F589B" w:rsidP="006124DC">
      <w:pPr>
        <w:spacing w:before="120" w:after="120"/>
        <w:rPr>
          <w:rFonts w:ascii="Calibri" w:eastAsia="Times New Roman" w:hAnsi="Calibri" w:cs="Calibri"/>
          <w:bCs/>
          <w:lang w:eastAsia="pl-PL"/>
        </w:rPr>
      </w:pPr>
      <w:r w:rsidRPr="00A1467E">
        <w:rPr>
          <w:rFonts w:ascii="Calibri" w:eastAsia="Times New Roman" w:hAnsi="Calibri" w:cs="Calibri"/>
          <w:bCs/>
          <w:lang w:eastAsia="pl-PL"/>
        </w:rPr>
        <w:t>W 202</w:t>
      </w:r>
      <w:r>
        <w:rPr>
          <w:rFonts w:ascii="Calibri" w:eastAsia="Times New Roman" w:hAnsi="Calibri" w:cs="Calibri"/>
          <w:bCs/>
          <w:lang w:eastAsia="pl-PL"/>
        </w:rPr>
        <w:t>4</w:t>
      </w:r>
      <w:r w:rsidRPr="00A1467E">
        <w:rPr>
          <w:rFonts w:ascii="Calibri" w:eastAsia="Times New Roman" w:hAnsi="Calibri" w:cs="Calibri"/>
          <w:bCs/>
          <w:lang w:eastAsia="pl-PL"/>
        </w:rPr>
        <w:t xml:space="preserve"> r. </w:t>
      </w:r>
      <w:r w:rsidRPr="00762D45">
        <w:rPr>
          <w:rFonts w:ascii="Calibri" w:eastAsia="Times New Roman" w:hAnsi="Calibri" w:cs="Calibri"/>
          <w:bCs/>
          <w:lang w:eastAsia="pl-PL"/>
        </w:rPr>
        <w:t xml:space="preserve">ogłoszono </w:t>
      </w:r>
      <w:r w:rsidRPr="00762D45">
        <w:rPr>
          <w:rFonts w:ascii="Calibri" w:eastAsia="Times New Roman" w:hAnsi="Calibri" w:cs="Calibri"/>
          <w:b/>
          <w:lang w:eastAsia="pl-PL"/>
        </w:rPr>
        <w:t>7 konkursów</w:t>
      </w:r>
      <w:r w:rsidRPr="00762D45">
        <w:rPr>
          <w:rFonts w:ascii="Calibri" w:eastAsia="Times New Roman" w:hAnsi="Calibri" w:cs="Calibri"/>
          <w:bCs/>
          <w:lang w:eastAsia="pl-PL"/>
        </w:rPr>
        <w:t xml:space="preserve"> na najem garaży i stanowisk w halach garażowych, w których do wynajęcia przeznaczonych było łącznie </w:t>
      </w:r>
      <w:r w:rsidRPr="00762D45">
        <w:rPr>
          <w:rFonts w:ascii="Calibri" w:eastAsia="Times New Roman" w:hAnsi="Calibri" w:cs="Calibri"/>
          <w:b/>
          <w:lang w:eastAsia="pl-PL"/>
        </w:rPr>
        <w:t>49 garaży i stanowisk</w:t>
      </w:r>
      <w:r w:rsidRPr="009A2E0B">
        <w:rPr>
          <w:rFonts w:ascii="Calibri" w:eastAsia="Times New Roman" w:hAnsi="Calibri" w:cs="Calibri"/>
          <w:bCs/>
          <w:lang w:eastAsia="pl-PL"/>
        </w:rPr>
        <w:t xml:space="preserve">, z czego </w:t>
      </w:r>
      <w:r w:rsidRPr="000C1FD0">
        <w:rPr>
          <w:rFonts w:ascii="Calibri" w:eastAsia="Times New Roman" w:hAnsi="Calibri" w:cs="Calibri"/>
          <w:bCs/>
          <w:color w:val="000000" w:themeColor="text1"/>
          <w:lang w:eastAsia="pl-PL"/>
        </w:rPr>
        <w:t xml:space="preserve">wynajęto </w:t>
      </w:r>
      <w:r w:rsidRPr="000C1FD0">
        <w:rPr>
          <w:rFonts w:ascii="Calibri" w:eastAsia="Times New Roman" w:hAnsi="Calibri" w:cs="Calibri"/>
          <w:b/>
          <w:color w:val="000000" w:themeColor="text1"/>
          <w:lang w:eastAsia="pl-PL"/>
        </w:rPr>
        <w:t>28</w:t>
      </w:r>
      <w:r w:rsidRPr="000C1FD0">
        <w:rPr>
          <w:rFonts w:ascii="Calibri" w:eastAsia="Times New Roman" w:hAnsi="Calibri" w:cs="Calibri"/>
          <w:bCs/>
          <w:color w:val="000000" w:themeColor="text1"/>
          <w:lang w:eastAsia="pl-PL"/>
        </w:rPr>
        <w:t xml:space="preserve"> </w:t>
      </w:r>
      <w:r w:rsidRPr="009A2E0B">
        <w:rPr>
          <w:rFonts w:ascii="Calibri" w:eastAsia="Times New Roman" w:hAnsi="Calibri" w:cs="Calibri"/>
          <w:bCs/>
          <w:lang w:eastAsia="pl-PL"/>
        </w:rPr>
        <w:t>garaż</w:t>
      </w:r>
      <w:r>
        <w:rPr>
          <w:rFonts w:ascii="Calibri" w:eastAsia="Times New Roman" w:hAnsi="Calibri" w:cs="Calibri"/>
          <w:bCs/>
          <w:lang w:eastAsia="pl-PL"/>
        </w:rPr>
        <w:t>y</w:t>
      </w:r>
      <w:r w:rsidRPr="009A2E0B">
        <w:rPr>
          <w:rFonts w:ascii="Calibri" w:eastAsia="Times New Roman" w:hAnsi="Calibri" w:cs="Calibri"/>
          <w:bCs/>
          <w:lang w:eastAsia="pl-PL"/>
        </w:rPr>
        <w:t>/stanowisk.</w:t>
      </w:r>
      <w:r>
        <w:rPr>
          <w:rFonts w:ascii="Calibri" w:eastAsia="Times New Roman" w:hAnsi="Calibri" w:cs="Calibri"/>
          <w:bCs/>
          <w:lang w:eastAsia="pl-PL"/>
        </w:rPr>
        <w:t xml:space="preserve"> </w:t>
      </w:r>
    </w:p>
    <w:p w14:paraId="79C363FD" w14:textId="35F57E69" w:rsidR="006F589B" w:rsidRPr="00A1467E" w:rsidRDefault="006F589B" w:rsidP="006124DC">
      <w:pPr>
        <w:spacing w:before="120" w:after="120"/>
        <w:rPr>
          <w:rFonts w:ascii="Calibri" w:eastAsia="Times New Roman" w:hAnsi="Calibri" w:cs="Calibri"/>
        </w:rPr>
      </w:pPr>
      <w:r w:rsidRPr="00762D45">
        <w:rPr>
          <w:rFonts w:ascii="Calibri" w:eastAsia="Times New Roman" w:hAnsi="Calibri" w:cs="Calibri"/>
          <w:b/>
          <w:lang w:eastAsia="pl-PL"/>
        </w:rPr>
        <w:t>3 postępowania</w:t>
      </w:r>
      <w:r w:rsidRPr="00762D45">
        <w:rPr>
          <w:rFonts w:ascii="Calibri" w:eastAsia="Times New Roman" w:hAnsi="Calibri" w:cs="Calibri"/>
          <w:bCs/>
          <w:lang w:eastAsia="pl-PL"/>
        </w:rPr>
        <w:t xml:space="preserve"> na wynajęcie stanowisk w halach garażowych, były skierowane z </w:t>
      </w:r>
      <w:r w:rsidRPr="00762D45">
        <w:rPr>
          <w:rFonts w:ascii="Calibri" w:eastAsia="Times New Roman" w:hAnsi="Calibri" w:cs="Calibri"/>
        </w:rPr>
        <w:t>pierwszeństwem wyboru oferty dla osób z niepełnosprawnościami zamieszkujących w danej nieruchomości, ich opiekunów i właścicieli lokali, bądź też lokatorów lokali mieszkalnych lub najemców lokali użytkowych w danym budynku</w:t>
      </w:r>
      <w:r w:rsidRPr="00A1467E">
        <w:rPr>
          <w:rFonts w:ascii="Calibri" w:eastAsia="Times New Roman" w:hAnsi="Calibri" w:cs="Calibri"/>
        </w:rPr>
        <w:t>.</w:t>
      </w:r>
    </w:p>
    <w:p w14:paraId="57DFECBA" w14:textId="77777777" w:rsidR="006F589B" w:rsidRPr="00A1467E" w:rsidRDefault="006F589B" w:rsidP="006124DC">
      <w:pPr>
        <w:spacing w:before="120" w:after="120"/>
        <w:rPr>
          <w:rFonts w:ascii="Calibri" w:eastAsia="Times New Roman" w:hAnsi="Calibri" w:cs="Calibri"/>
          <w:b/>
          <w:bCs/>
          <w:lang w:eastAsia="pl-PL"/>
        </w:rPr>
      </w:pPr>
      <w:r w:rsidRPr="00A1467E">
        <w:rPr>
          <w:rFonts w:ascii="Calibri" w:eastAsia="Times New Roman" w:hAnsi="Calibri" w:cs="Calibri"/>
          <w:b/>
          <w:bCs/>
          <w:lang w:eastAsia="pl-PL"/>
        </w:rPr>
        <w:t>Zawieranie umów najmu</w:t>
      </w:r>
    </w:p>
    <w:p w14:paraId="44897350" w14:textId="2CCCBB17" w:rsidR="006F589B" w:rsidRDefault="006F589B" w:rsidP="006124DC">
      <w:pPr>
        <w:spacing w:before="120" w:after="120"/>
        <w:rPr>
          <w:rFonts w:ascii="Calibri" w:eastAsia="Times New Roman" w:hAnsi="Calibri" w:cs="Calibri"/>
        </w:rPr>
      </w:pPr>
      <w:r>
        <w:rPr>
          <w:rFonts w:ascii="Calibri" w:eastAsia="Times New Roman" w:hAnsi="Calibri" w:cs="Calibri"/>
        </w:rPr>
        <w:t xml:space="preserve">W 2024 r. zawarliśmy w sumie </w:t>
      </w:r>
      <w:r w:rsidRPr="004039B9">
        <w:rPr>
          <w:rFonts w:ascii="Calibri" w:eastAsia="Times New Roman" w:hAnsi="Calibri" w:cs="Calibri"/>
          <w:b/>
          <w:bCs/>
        </w:rPr>
        <w:t>191 umów</w:t>
      </w:r>
      <w:r>
        <w:rPr>
          <w:rFonts w:ascii="Calibri" w:eastAsia="Times New Roman" w:hAnsi="Calibri" w:cs="Calibri"/>
        </w:rPr>
        <w:t xml:space="preserve"> najmu z nowymi najemcami (tyle lokali zostało </w:t>
      </w:r>
      <w:r w:rsidR="00A37643">
        <w:rPr>
          <w:rFonts w:ascii="Calibri" w:eastAsia="Times New Roman" w:hAnsi="Calibri" w:cs="Calibri"/>
        </w:rPr>
        <w:t>wynajętych</w:t>
      </w:r>
      <w:r>
        <w:rPr>
          <w:rFonts w:ascii="Calibri" w:eastAsia="Times New Roman" w:hAnsi="Calibri" w:cs="Calibri"/>
        </w:rPr>
        <w:t>). Najwięcej lokali, bo aż 80 zostało wynajętych na biura. Z kolei na usługi wynajęto 36 lokali, a na handel 31. W 16 lokalach nowi najemcy planowali rozpoczęcie prowadzenia działalności gastronomicznej.</w:t>
      </w:r>
    </w:p>
    <w:p w14:paraId="6819926F" w14:textId="5E45C2B2" w:rsidR="006F589B" w:rsidRDefault="006F589B" w:rsidP="006F589B">
      <w:pPr>
        <w:rPr>
          <w:rFonts w:ascii="Calibri" w:hAnsi="Calibri" w:cs="Calibri"/>
        </w:rPr>
      </w:pPr>
      <w:r>
        <w:rPr>
          <w:rFonts w:ascii="Calibri" w:eastAsia="Times New Roman" w:hAnsi="Calibri" w:cs="Calibri"/>
        </w:rPr>
        <w:t>Ponadto przeprowadziliśmy wewnętrzną analizę liczby umów najmu, które zostały rozwiązane na wniosek najemców za porozumieniem stron w latach 2022 – 2024. W</w:t>
      </w:r>
      <w:r>
        <w:rPr>
          <w:rFonts w:ascii="Calibri" w:hAnsi="Calibri" w:cs="Calibri"/>
        </w:rPr>
        <w:t xml:space="preserve"> badanym trzyletnim okresie w</w:t>
      </w:r>
      <w:r w:rsidR="00D12591">
        <w:rPr>
          <w:rFonts w:ascii="Calibri" w:hAnsi="Calibri" w:cs="Calibri"/>
        </w:rPr>
        <w:t> </w:t>
      </w:r>
      <w:r>
        <w:rPr>
          <w:rFonts w:ascii="Calibri" w:hAnsi="Calibri" w:cs="Calibri"/>
        </w:rPr>
        <w:t xml:space="preserve">tym trybie rozwiązano łącznie </w:t>
      </w:r>
      <w:r w:rsidRPr="00475563">
        <w:rPr>
          <w:rFonts w:ascii="Calibri" w:hAnsi="Calibri" w:cs="Calibri"/>
          <w:b/>
          <w:bCs/>
        </w:rPr>
        <w:t>289 umów</w:t>
      </w:r>
      <w:r>
        <w:rPr>
          <w:rFonts w:ascii="Calibri" w:hAnsi="Calibri" w:cs="Calibri"/>
        </w:rPr>
        <w:t>.</w:t>
      </w:r>
    </w:p>
    <w:p w14:paraId="3813AC61" w14:textId="6F5B6E98" w:rsidR="006F589B" w:rsidRDefault="006F589B" w:rsidP="006F589B">
      <w:pPr>
        <w:rPr>
          <w:rFonts w:ascii="Calibri" w:hAnsi="Calibri" w:cs="Calibri"/>
        </w:rPr>
      </w:pPr>
      <w:r>
        <w:rPr>
          <w:rFonts w:ascii="Calibri" w:hAnsi="Calibri" w:cs="Calibri"/>
        </w:rPr>
        <w:t xml:space="preserve">Jednocześnie w latach 2022 -2024 zawartych zostało w sumie </w:t>
      </w:r>
      <w:r w:rsidRPr="00475563">
        <w:rPr>
          <w:rFonts w:ascii="Calibri" w:hAnsi="Calibri" w:cs="Calibri"/>
          <w:b/>
          <w:bCs/>
        </w:rPr>
        <w:t>576 umów</w:t>
      </w:r>
      <w:r>
        <w:rPr>
          <w:rFonts w:ascii="Calibri" w:hAnsi="Calibri" w:cs="Calibri"/>
        </w:rPr>
        <w:t xml:space="preserve"> z nowymi najemcami. Łączny bilans przedstawia poniższa tabela.</w:t>
      </w:r>
    </w:p>
    <w:tbl>
      <w:tblPr>
        <w:tblW w:w="0" w:type="auto"/>
        <w:jc w:val="center"/>
        <w:shd w:val="clear" w:color="auto" w:fill="FFFFFF" w:themeFill="background1"/>
        <w:tblCellMar>
          <w:left w:w="70" w:type="dxa"/>
          <w:right w:w="70" w:type="dxa"/>
        </w:tblCellMar>
        <w:tblLook w:val="04A0" w:firstRow="1" w:lastRow="0" w:firstColumn="1" w:lastColumn="0" w:noHBand="0" w:noVBand="1"/>
        <w:tblCaption w:val="umowy rozwiązane na wniosek najemców, liczba zasiedlonych na nowo lokali"/>
      </w:tblPr>
      <w:tblGrid>
        <w:gridCol w:w="1980"/>
        <w:gridCol w:w="4198"/>
        <w:gridCol w:w="2873"/>
      </w:tblGrid>
      <w:tr w:rsidR="006F589B" w:rsidRPr="004039B9" w14:paraId="41ECCB2D" w14:textId="77777777" w:rsidTr="00F35A3F">
        <w:trPr>
          <w:trHeight w:val="679"/>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5C8C8F9" w14:textId="77777777" w:rsidR="006F589B" w:rsidRPr="00B54428" w:rsidRDefault="006F589B" w:rsidP="000358FC">
            <w:pPr>
              <w:spacing w:after="0" w:line="240" w:lineRule="auto"/>
              <w:jc w:val="center"/>
              <w:rPr>
                <w:rFonts w:ascii="Calibri" w:eastAsia="Times New Roman" w:hAnsi="Calibri" w:cs="Calibri"/>
                <w:b/>
                <w:bCs/>
                <w:color w:val="000000"/>
                <w:sz w:val="20"/>
                <w:szCs w:val="20"/>
                <w:lang w:eastAsia="pl-PL"/>
              </w:rPr>
            </w:pPr>
            <w:r w:rsidRPr="00B54428">
              <w:rPr>
                <w:rFonts w:ascii="Calibri" w:eastAsia="Times New Roman" w:hAnsi="Calibri" w:cs="Calibri"/>
                <w:b/>
                <w:bCs/>
                <w:color w:val="000000"/>
                <w:sz w:val="20"/>
                <w:szCs w:val="20"/>
                <w:lang w:eastAsia="pl-PL"/>
              </w:rPr>
              <w:t>ROK</w:t>
            </w:r>
          </w:p>
        </w:tc>
        <w:tc>
          <w:tcPr>
            <w:tcW w:w="4198" w:type="dxa"/>
            <w:tcBorders>
              <w:top w:val="single" w:sz="4" w:space="0" w:color="auto"/>
              <w:left w:val="nil"/>
              <w:bottom w:val="single" w:sz="4" w:space="0" w:color="auto"/>
              <w:right w:val="single" w:sz="4" w:space="0" w:color="auto"/>
            </w:tcBorders>
            <w:shd w:val="clear" w:color="auto" w:fill="FFFFFF" w:themeFill="background1"/>
            <w:vAlign w:val="center"/>
            <w:hideMark/>
          </w:tcPr>
          <w:p w14:paraId="62D2DA16" w14:textId="1884B0E2" w:rsidR="006F589B" w:rsidRPr="00B54428" w:rsidRDefault="005859D7" w:rsidP="000358FC">
            <w:pPr>
              <w:spacing w:after="0" w:line="240" w:lineRule="auto"/>
              <w:jc w:val="center"/>
              <w:rPr>
                <w:rFonts w:ascii="Calibri" w:eastAsia="Times New Roman" w:hAnsi="Calibri" w:cs="Calibri"/>
                <w:b/>
                <w:bCs/>
                <w:color w:val="000000"/>
                <w:sz w:val="20"/>
                <w:szCs w:val="20"/>
                <w:lang w:eastAsia="pl-PL"/>
              </w:rPr>
            </w:pPr>
            <w:r>
              <w:rPr>
                <w:rFonts w:ascii="Calibri" w:eastAsia="Times New Roman" w:hAnsi="Calibri" w:cs="Calibri"/>
                <w:b/>
                <w:bCs/>
                <w:color w:val="000000"/>
                <w:sz w:val="20"/>
                <w:szCs w:val="20"/>
                <w:lang w:eastAsia="pl-PL"/>
              </w:rPr>
              <w:t>liczba</w:t>
            </w:r>
            <w:r w:rsidR="006F589B" w:rsidRPr="00B54428">
              <w:rPr>
                <w:rFonts w:ascii="Calibri" w:eastAsia="Times New Roman" w:hAnsi="Calibri" w:cs="Calibri"/>
                <w:b/>
                <w:bCs/>
                <w:color w:val="000000"/>
                <w:sz w:val="20"/>
                <w:szCs w:val="20"/>
                <w:lang w:eastAsia="pl-PL"/>
              </w:rPr>
              <w:t xml:space="preserve"> umów rozwiązanych na wniosek najemców za porozumieniem stron</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hideMark/>
          </w:tcPr>
          <w:p w14:paraId="4E0571D5" w14:textId="3B61E381" w:rsidR="006F589B" w:rsidRPr="00B54428" w:rsidRDefault="005859D7" w:rsidP="000358FC">
            <w:pPr>
              <w:spacing w:after="0" w:line="240" w:lineRule="auto"/>
              <w:jc w:val="center"/>
              <w:rPr>
                <w:rFonts w:ascii="Calibri" w:eastAsia="Times New Roman" w:hAnsi="Calibri" w:cs="Calibri"/>
                <w:b/>
                <w:bCs/>
                <w:color w:val="000000"/>
                <w:sz w:val="20"/>
                <w:szCs w:val="20"/>
                <w:lang w:eastAsia="pl-PL"/>
              </w:rPr>
            </w:pPr>
            <w:r>
              <w:rPr>
                <w:rFonts w:ascii="Calibri" w:eastAsia="Times New Roman" w:hAnsi="Calibri" w:cs="Calibri"/>
                <w:b/>
                <w:bCs/>
                <w:color w:val="000000"/>
                <w:sz w:val="20"/>
                <w:szCs w:val="20"/>
                <w:lang w:eastAsia="pl-PL"/>
              </w:rPr>
              <w:t>liczba</w:t>
            </w:r>
            <w:r w:rsidR="006F589B" w:rsidRPr="00B54428">
              <w:rPr>
                <w:rFonts w:ascii="Calibri" w:eastAsia="Times New Roman" w:hAnsi="Calibri" w:cs="Calibri"/>
                <w:b/>
                <w:bCs/>
                <w:color w:val="000000"/>
                <w:sz w:val="20"/>
                <w:szCs w:val="20"/>
                <w:lang w:eastAsia="pl-PL"/>
              </w:rPr>
              <w:t xml:space="preserve"> </w:t>
            </w:r>
            <w:r w:rsidR="00A37643">
              <w:rPr>
                <w:rFonts w:ascii="Calibri" w:eastAsia="Times New Roman" w:hAnsi="Calibri" w:cs="Calibri"/>
                <w:b/>
                <w:bCs/>
                <w:color w:val="000000"/>
                <w:sz w:val="20"/>
                <w:szCs w:val="20"/>
                <w:lang w:eastAsia="pl-PL"/>
              </w:rPr>
              <w:t>wynajętych</w:t>
            </w:r>
            <w:r w:rsidR="006F589B" w:rsidRPr="00B54428">
              <w:rPr>
                <w:rFonts w:ascii="Calibri" w:eastAsia="Times New Roman" w:hAnsi="Calibri" w:cs="Calibri"/>
                <w:b/>
                <w:bCs/>
                <w:color w:val="000000"/>
                <w:sz w:val="20"/>
                <w:szCs w:val="20"/>
                <w:lang w:eastAsia="pl-PL"/>
              </w:rPr>
              <w:t xml:space="preserve"> na nowo lokali</w:t>
            </w:r>
          </w:p>
        </w:tc>
      </w:tr>
      <w:tr w:rsidR="006F589B" w:rsidRPr="004039B9" w14:paraId="20B5D8A6" w14:textId="77777777" w:rsidTr="002A52D9">
        <w:trPr>
          <w:trHeight w:val="293"/>
          <w:jc w:val="center"/>
        </w:trPr>
        <w:tc>
          <w:tcPr>
            <w:tcW w:w="19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47F21A4" w14:textId="77777777" w:rsidR="006F589B" w:rsidRPr="00B54428" w:rsidRDefault="006F589B" w:rsidP="000358FC">
            <w:pPr>
              <w:spacing w:after="0" w:line="240" w:lineRule="auto"/>
              <w:jc w:val="center"/>
              <w:rPr>
                <w:rFonts w:ascii="Calibri" w:eastAsia="Times New Roman" w:hAnsi="Calibri" w:cs="Calibri"/>
                <w:color w:val="000000"/>
                <w:sz w:val="20"/>
                <w:szCs w:val="20"/>
                <w:lang w:eastAsia="pl-PL"/>
              </w:rPr>
            </w:pPr>
            <w:r w:rsidRPr="00B54428">
              <w:rPr>
                <w:rFonts w:ascii="Calibri" w:eastAsia="Times New Roman" w:hAnsi="Calibri" w:cs="Calibri"/>
                <w:color w:val="000000"/>
                <w:sz w:val="20"/>
                <w:szCs w:val="20"/>
                <w:lang w:eastAsia="pl-PL"/>
              </w:rPr>
              <w:t>2023</w:t>
            </w:r>
          </w:p>
        </w:tc>
        <w:tc>
          <w:tcPr>
            <w:tcW w:w="4198" w:type="dxa"/>
            <w:tcBorders>
              <w:top w:val="nil"/>
              <w:left w:val="nil"/>
              <w:bottom w:val="single" w:sz="4" w:space="0" w:color="auto"/>
              <w:right w:val="single" w:sz="4" w:space="0" w:color="auto"/>
            </w:tcBorders>
            <w:shd w:val="clear" w:color="auto" w:fill="FFFFFF" w:themeFill="background1"/>
            <w:noWrap/>
            <w:vAlign w:val="center"/>
            <w:hideMark/>
          </w:tcPr>
          <w:p w14:paraId="2C3A8132" w14:textId="77777777" w:rsidR="006F589B" w:rsidRPr="00B54428" w:rsidRDefault="006F589B" w:rsidP="000358FC">
            <w:pPr>
              <w:spacing w:after="0" w:line="240" w:lineRule="auto"/>
              <w:jc w:val="center"/>
              <w:rPr>
                <w:rFonts w:ascii="Calibri" w:eastAsia="Times New Roman" w:hAnsi="Calibri" w:cs="Calibri"/>
                <w:color w:val="000000"/>
                <w:sz w:val="20"/>
                <w:szCs w:val="20"/>
                <w:lang w:eastAsia="pl-PL"/>
              </w:rPr>
            </w:pPr>
            <w:r w:rsidRPr="00B54428">
              <w:rPr>
                <w:rFonts w:ascii="Calibri" w:eastAsia="Times New Roman" w:hAnsi="Calibri" w:cs="Calibri"/>
                <w:color w:val="000000"/>
                <w:sz w:val="20"/>
                <w:szCs w:val="20"/>
                <w:lang w:eastAsia="pl-PL"/>
              </w:rPr>
              <w:t>100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5B7B353A" w14:textId="77777777" w:rsidR="006F589B" w:rsidRPr="00B54428" w:rsidRDefault="006F589B" w:rsidP="000358FC">
            <w:pPr>
              <w:spacing w:after="0" w:line="240" w:lineRule="auto"/>
              <w:jc w:val="center"/>
              <w:rPr>
                <w:rFonts w:ascii="Calibri" w:eastAsia="Times New Roman" w:hAnsi="Calibri" w:cs="Calibri"/>
                <w:color w:val="000000"/>
                <w:sz w:val="20"/>
                <w:szCs w:val="20"/>
                <w:lang w:eastAsia="pl-PL"/>
              </w:rPr>
            </w:pPr>
            <w:r w:rsidRPr="00B54428">
              <w:rPr>
                <w:rFonts w:ascii="Calibri" w:eastAsia="Times New Roman" w:hAnsi="Calibri" w:cs="Calibri"/>
                <w:color w:val="000000"/>
                <w:sz w:val="20"/>
                <w:szCs w:val="20"/>
                <w:lang w:eastAsia="pl-PL"/>
              </w:rPr>
              <w:t>176</w:t>
            </w:r>
          </w:p>
        </w:tc>
      </w:tr>
      <w:tr w:rsidR="006F589B" w:rsidRPr="004039B9" w14:paraId="2A3C6B86" w14:textId="77777777" w:rsidTr="002A52D9">
        <w:trPr>
          <w:trHeight w:val="270"/>
          <w:jc w:val="center"/>
        </w:trPr>
        <w:tc>
          <w:tcPr>
            <w:tcW w:w="19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B452554" w14:textId="77777777" w:rsidR="006F589B" w:rsidRPr="00B54428" w:rsidRDefault="006F589B" w:rsidP="000358FC">
            <w:pPr>
              <w:spacing w:after="0" w:line="240" w:lineRule="auto"/>
              <w:jc w:val="center"/>
              <w:rPr>
                <w:rFonts w:ascii="Calibri" w:eastAsia="Times New Roman" w:hAnsi="Calibri" w:cs="Calibri"/>
                <w:color w:val="000000"/>
                <w:sz w:val="20"/>
                <w:szCs w:val="20"/>
                <w:lang w:eastAsia="pl-PL"/>
              </w:rPr>
            </w:pPr>
            <w:r w:rsidRPr="00B54428">
              <w:rPr>
                <w:rFonts w:ascii="Calibri" w:eastAsia="Times New Roman" w:hAnsi="Calibri" w:cs="Calibri"/>
                <w:color w:val="000000"/>
                <w:sz w:val="20"/>
                <w:szCs w:val="20"/>
                <w:lang w:eastAsia="pl-PL"/>
              </w:rPr>
              <w:t>2024</w:t>
            </w:r>
          </w:p>
        </w:tc>
        <w:tc>
          <w:tcPr>
            <w:tcW w:w="4198" w:type="dxa"/>
            <w:tcBorders>
              <w:top w:val="nil"/>
              <w:left w:val="nil"/>
              <w:bottom w:val="single" w:sz="4" w:space="0" w:color="auto"/>
              <w:right w:val="single" w:sz="4" w:space="0" w:color="auto"/>
            </w:tcBorders>
            <w:shd w:val="clear" w:color="auto" w:fill="FFFFFF" w:themeFill="background1"/>
            <w:noWrap/>
            <w:vAlign w:val="center"/>
            <w:hideMark/>
          </w:tcPr>
          <w:p w14:paraId="26B5FD3B" w14:textId="77777777" w:rsidR="006F589B" w:rsidRPr="00B54428" w:rsidRDefault="006F589B" w:rsidP="000358FC">
            <w:pPr>
              <w:spacing w:after="0" w:line="240" w:lineRule="auto"/>
              <w:jc w:val="center"/>
              <w:rPr>
                <w:rFonts w:ascii="Calibri" w:eastAsia="Times New Roman" w:hAnsi="Calibri" w:cs="Calibri"/>
                <w:color w:val="000000"/>
                <w:sz w:val="20"/>
                <w:szCs w:val="20"/>
                <w:lang w:eastAsia="pl-PL"/>
              </w:rPr>
            </w:pPr>
            <w:r w:rsidRPr="00B54428">
              <w:rPr>
                <w:rFonts w:ascii="Calibri" w:eastAsia="Times New Roman" w:hAnsi="Calibri" w:cs="Calibri"/>
                <w:color w:val="000000"/>
                <w:sz w:val="20"/>
                <w:szCs w:val="20"/>
                <w:lang w:eastAsia="pl-PL"/>
              </w:rPr>
              <w:t>99</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2EC081B3" w14:textId="77777777" w:rsidR="006F589B" w:rsidRPr="00B54428" w:rsidRDefault="006F589B" w:rsidP="000358FC">
            <w:pPr>
              <w:spacing w:after="0" w:line="240" w:lineRule="auto"/>
              <w:jc w:val="center"/>
              <w:rPr>
                <w:rFonts w:ascii="Calibri" w:eastAsia="Times New Roman" w:hAnsi="Calibri" w:cs="Calibri"/>
                <w:color w:val="000000"/>
                <w:sz w:val="20"/>
                <w:szCs w:val="20"/>
                <w:lang w:eastAsia="pl-PL"/>
              </w:rPr>
            </w:pPr>
            <w:r w:rsidRPr="00B54428">
              <w:rPr>
                <w:rFonts w:ascii="Calibri" w:eastAsia="Times New Roman" w:hAnsi="Calibri" w:cs="Calibri"/>
                <w:color w:val="000000"/>
                <w:sz w:val="20"/>
                <w:szCs w:val="20"/>
                <w:lang w:eastAsia="pl-PL"/>
              </w:rPr>
              <w:t>191</w:t>
            </w:r>
          </w:p>
        </w:tc>
      </w:tr>
    </w:tbl>
    <w:p w14:paraId="6E622C75" w14:textId="77777777" w:rsidR="006F589B" w:rsidRDefault="006F589B" w:rsidP="006124DC">
      <w:pPr>
        <w:spacing w:before="120" w:after="120"/>
        <w:rPr>
          <w:rFonts w:ascii="Calibri" w:hAnsi="Calibri" w:cs="Calibri"/>
        </w:rPr>
      </w:pPr>
      <w:r>
        <w:rPr>
          <w:rFonts w:ascii="Calibri" w:hAnsi="Calibri" w:cs="Calibri"/>
        </w:rPr>
        <w:t xml:space="preserve">Należy wziąć pod uwagę fakt, że w stosunku do ogólnej liczby lokali pozostających w najmie, liczba rozwiązanych za porozumieniem stron umów stanowi zaledwie </w:t>
      </w:r>
      <w:r w:rsidRPr="00261215">
        <w:rPr>
          <w:rFonts w:ascii="Calibri" w:hAnsi="Calibri" w:cs="Calibri"/>
          <w:b/>
          <w:bCs/>
        </w:rPr>
        <w:t>około</w:t>
      </w:r>
      <w:r>
        <w:rPr>
          <w:rFonts w:ascii="Calibri" w:hAnsi="Calibri" w:cs="Calibri"/>
        </w:rPr>
        <w:t xml:space="preserve"> </w:t>
      </w:r>
      <w:r w:rsidRPr="00261215">
        <w:rPr>
          <w:rFonts w:ascii="Calibri" w:hAnsi="Calibri" w:cs="Calibri"/>
          <w:b/>
          <w:bCs/>
        </w:rPr>
        <w:t>4% rocznie</w:t>
      </w:r>
      <w:r>
        <w:rPr>
          <w:rFonts w:ascii="Calibri" w:hAnsi="Calibri" w:cs="Calibri"/>
        </w:rPr>
        <w:t>.</w:t>
      </w:r>
    </w:p>
    <w:p w14:paraId="3A894A69" w14:textId="77777777" w:rsidR="006F589B" w:rsidRPr="00AD653A" w:rsidRDefault="006F589B" w:rsidP="006124DC">
      <w:pPr>
        <w:spacing w:before="120" w:after="120"/>
        <w:rPr>
          <w:rFonts w:ascii="Calibri" w:eastAsia="Times New Roman" w:hAnsi="Calibri" w:cs="Calibri"/>
          <w:b/>
          <w:bCs/>
          <w:lang w:eastAsia="pl-PL"/>
        </w:rPr>
      </w:pPr>
      <w:r>
        <w:rPr>
          <w:rFonts w:ascii="Calibri" w:eastAsia="Times New Roman" w:hAnsi="Calibri" w:cs="Calibri"/>
          <w:b/>
          <w:bCs/>
          <w:lang w:eastAsia="pl-PL"/>
        </w:rPr>
        <w:t>K</w:t>
      </w:r>
      <w:r w:rsidRPr="00AD653A">
        <w:rPr>
          <w:rFonts w:ascii="Calibri" w:eastAsia="Times New Roman" w:hAnsi="Calibri" w:cs="Calibri"/>
          <w:b/>
          <w:bCs/>
          <w:lang w:eastAsia="pl-PL"/>
        </w:rPr>
        <w:t>rótkotrwał</w:t>
      </w:r>
      <w:r>
        <w:rPr>
          <w:rFonts w:ascii="Calibri" w:eastAsia="Times New Roman" w:hAnsi="Calibri" w:cs="Calibri"/>
          <w:b/>
          <w:bCs/>
          <w:lang w:eastAsia="pl-PL"/>
        </w:rPr>
        <w:t>e udostępnienie lokalu</w:t>
      </w:r>
    </w:p>
    <w:p w14:paraId="3700CF34" w14:textId="6A7CC63B" w:rsidR="00B54428" w:rsidRPr="00FC6619" w:rsidRDefault="006F589B" w:rsidP="002A52D9">
      <w:pPr>
        <w:spacing w:before="120" w:after="120"/>
        <w:ind w:left="11"/>
        <w:rPr>
          <w:rFonts w:ascii="Calibri" w:eastAsia="Times New Roman" w:hAnsi="Calibri" w:cs="Calibri"/>
        </w:rPr>
      </w:pPr>
      <w:r w:rsidRPr="004A47EC">
        <w:rPr>
          <w:rFonts w:ascii="Calibri" w:eastAsia="Times New Roman" w:hAnsi="Calibri" w:cs="Calibri"/>
          <w:bCs/>
          <w:lang w:eastAsia="pl-PL"/>
        </w:rPr>
        <w:t>W związku z obowiązującym Zarządzeniem nr 6056/2014 Prezydenta Miasta Stołecznego Warszawy z dnia 23 maja 2014 r. w sprawie zasad krótkotrwałego udostępniania lokali użytkowych w budynkach wielolokalowych</w:t>
      </w:r>
      <w:r>
        <w:rPr>
          <w:rFonts w:ascii="Calibri" w:eastAsia="Times New Roman" w:hAnsi="Calibri" w:cs="Calibri"/>
          <w:bCs/>
          <w:lang w:eastAsia="pl-PL"/>
        </w:rPr>
        <w:t>,</w:t>
      </w:r>
      <w:r w:rsidRPr="004A47EC">
        <w:rPr>
          <w:rFonts w:ascii="Calibri" w:eastAsia="Times New Roman" w:hAnsi="Calibri" w:cs="Calibri"/>
          <w:bCs/>
          <w:lang w:eastAsia="pl-PL"/>
        </w:rPr>
        <w:t xml:space="preserve"> w 202</w:t>
      </w:r>
      <w:r>
        <w:rPr>
          <w:rFonts w:ascii="Calibri" w:eastAsia="Times New Roman" w:hAnsi="Calibri" w:cs="Calibri"/>
          <w:bCs/>
          <w:lang w:eastAsia="pl-PL"/>
        </w:rPr>
        <w:t>4</w:t>
      </w:r>
      <w:r w:rsidRPr="004A47EC">
        <w:rPr>
          <w:rFonts w:ascii="Calibri" w:eastAsia="Times New Roman" w:hAnsi="Calibri" w:cs="Calibri"/>
          <w:bCs/>
          <w:lang w:eastAsia="pl-PL"/>
        </w:rPr>
        <w:t xml:space="preserve"> r. kontynuowano proces udostępniania pustostanów lokali użytkowych na krótkotrwały najem. </w:t>
      </w:r>
      <w:r w:rsidRPr="00FC6619">
        <w:rPr>
          <w:rFonts w:ascii="Calibri" w:eastAsia="Times New Roman" w:hAnsi="Calibri" w:cs="Calibri"/>
        </w:rPr>
        <w:t xml:space="preserve">Odpłatność za korzystanie z danego lokalu ustalana była indywidulanie w oparciu o stawki rynkowe. </w:t>
      </w:r>
    </w:p>
    <w:p w14:paraId="34E02581" w14:textId="2E090326" w:rsidR="006F589B" w:rsidRPr="00284B9B" w:rsidRDefault="00410359" w:rsidP="00B54428">
      <w:pPr>
        <w:pStyle w:val="Akapitzlist"/>
        <w:numPr>
          <w:ilvl w:val="1"/>
          <w:numId w:val="27"/>
        </w:numPr>
        <w:shd w:val="clear" w:color="auto" w:fill="FFFFFF" w:themeFill="background1"/>
        <w:spacing w:before="240" w:after="120"/>
        <w:ind w:left="357" w:hanging="357"/>
        <w:contextualSpacing w:val="0"/>
        <w:outlineLvl w:val="1"/>
        <w:rPr>
          <w:rFonts w:ascii="Calibri" w:eastAsia="Times New Roman" w:hAnsi="Calibri" w:cs="Calibri"/>
          <w:b/>
          <w:bCs/>
          <w:lang w:eastAsia="pl-PL"/>
        </w:rPr>
      </w:pPr>
      <w:bookmarkStart w:id="58" w:name="_Toc158629096"/>
      <w:r>
        <w:rPr>
          <w:rFonts w:ascii="Calibri" w:eastAsia="Times New Roman" w:hAnsi="Calibri" w:cs="Calibri"/>
          <w:b/>
          <w:bCs/>
          <w:shd w:val="clear" w:color="auto" w:fill="FFFFFF" w:themeFill="background1"/>
          <w:lang w:eastAsia="pl-PL"/>
        </w:rPr>
        <w:tab/>
      </w:r>
      <w:bookmarkStart w:id="59" w:name="_Toc189649896"/>
      <w:r w:rsidR="006F589B" w:rsidRPr="00284B9B">
        <w:rPr>
          <w:rFonts w:ascii="Calibri" w:eastAsia="Times New Roman" w:hAnsi="Calibri" w:cs="Calibri"/>
          <w:b/>
          <w:bCs/>
          <w:shd w:val="clear" w:color="auto" w:fill="FFFFFF" w:themeFill="background1"/>
          <w:lang w:eastAsia="pl-PL"/>
        </w:rPr>
        <w:t>Udostępnianie części powierzchni budynków i innych urządzeń budowlanych</w:t>
      </w:r>
      <w:bookmarkEnd w:id="58"/>
      <w:bookmarkEnd w:id="59"/>
    </w:p>
    <w:p w14:paraId="6F0884EB" w14:textId="6ADF8F8B" w:rsidR="006F589B" w:rsidRPr="00F35084" w:rsidRDefault="006F589B" w:rsidP="00BE07CF">
      <w:pPr>
        <w:spacing w:after="240"/>
        <w:rPr>
          <w:rFonts w:ascii="Calibri" w:eastAsia="Times New Roman" w:hAnsi="Calibri" w:cs="Calibri"/>
          <w:lang w:eastAsia="pl-PL"/>
        </w:rPr>
      </w:pPr>
      <w:r w:rsidRPr="00A1467E">
        <w:rPr>
          <w:rFonts w:ascii="Calibri" w:eastAsia="Times New Roman" w:hAnsi="Calibri" w:cs="Calibri"/>
          <w:lang w:eastAsia="pl-PL"/>
        </w:rPr>
        <w:t>Podobnie jak w ubiegłych latach istniała możliwość udostępniania (na 3 lata) elewacji budynków wchodzących w skład zasobu nieruchomości m.st. Warszawy, z przeznaczeniem na umieszczanie reklam i informacji wizualnych. W 202</w:t>
      </w:r>
      <w:r>
        <w:rPr>
          <w:rFonts w:ascii="Calibri" w:eastAsia="Times New Roman" w:hAnsi="Calibri" w:cs="Calibri"/>
          <w:lang w:eastAsia="pl-PL"/>
        </w:rPr>
        <w:t>4</w:t>
      </w:r>
      <w:r w:rsidRPr="00A1467E">
        <w:rPr>
          <w:rFonts w:ascii="Calibri" w:eastAsia="Times New Roman" w:hAnsi="Calibri" w:cs="Calibri"/>
          <w:lang w:eastAsia="pl-PL"/>
        </w:rPr>
        <w:t xml:space="preserve"> r. odbył</w:t>
      </w:r>
      <w:r>
        <w:rPr>
          <w:rFonts w:ascii="Calibri" w:eastAsia="Times New Roman" w:hAnsi="Calibri" w:cs="Calibri"/>
          <w:lang w:eastAsia="pl-PL"/>
        </w:rPr>
        <w:t>o</w:t>
      </w:r>
      <w:r w:rsidRPr="00A1467E">
        <w:rPr>
          <w:rFonts w:ascii="Calibri" w:eastAsia="Times New Roman" w:hAnsi="Calibri" w:cs="Calibri"/>
          <w:lang w:eastAsia="pl-PL"/>
        </w:rPr>
        <w:t xml:space="preserve"> się </w:t>
      </w:r>
      <w:r w:rsidRPr="00CB37E4">
        <w:rPr>
          <w:rFonts w:ascii="Calibri" w:eastAsia="Times New Roman" w:hAnsi="Calibri" w:cs="Calibri"/>
          <w:b/>
          <w:bCs/>
          <w:lang w:eastAsia="pl-PL"/>
        </w:rPr>
        <w:t>51 posiedzeń</w:t>
      </w:r>
      <w:r w:rsidRPr="00944E10">
        <w:rPr>
          <w:rFonts w:ascii="Calibri" w:eastAsia="Times New Roman" w:hAnsi="Calibri" w:cs="Calibri"/>
          <w:lang w:eastAsia="pl-PL"/>
        </w:rPr>
        <w:t xml:space="preserve"> Komisji ds. Reklam</w:t>
      </w:r>
      <w:r w:rsidRPr="00D62EBC">
        <w:rPr>
          <w:rFonts w:ascii="Calibri" w:eastAsia="Times New Roman" w:hAnsi="Calibri" w:cs="Calibri"/>
          <w:color w:val="FF0000"/>
          <w:lang w:eastAsia="pl-PL"/>
        </w:rPr>
        <w:t xml:space="preserve"> </w:t>
      </w:r>
      <w:r w:rsidRPr="00A1467E">
        <w:rPr>
          <w:rFonts w:ascii="Calibri" w:eastAsia="Times New Roman" w:hAnsi="Calibri" w:cs="Calibri"/>
          <w:lang w:eastAsia="pl-PL"/>
        </w:rPr>
        <w:t xml:space="preserve">opiniującej złożone wnioski. Komisja wyraziła wstępną zgodę na montaż </w:t>
      </w:r>
      <w:r w:rsidRPr="00895531">
        <w:rPr>
          <w:rFonts w:ascii="Calibri" w:eastAsia="Times New Roman" w:hAnsi="Calibri" w:cs="Calibri"/>
          <w:lang w:eastAsia="pl-PL"/>
        </w:rPr>
        <w:t xml:space="preserve">w sumie </w:t>
      </w:r>
      <w:r w:rsidRPr="0087742E">
        <w:rPr>
          <w:rFonts w:ascii="Calibri" w:eastAsia="Times New Roman" w:hAnsi="Calibri" w:cs="Calibri"/>
          <w:b/>
          <w:bCs/>
          <w:lang w:eastAsia="pl-PL"/>
        </w:rPr>
        <w:t>39</w:t>
      </w:r>
      <w:r w:rsidRPr="00895531">
        <w:rPr>
          <w:rFonts w:ascii="Calibri" w:eastAsia="Times New Roman" w:hAnsi="Calibri" w:cs="Calibri"/>
          <w:lang w:eastAsia="pl-PL"/>
        </w:rPr>
        <w:t xml:space="preserve"> reklam/murali/tablic </w:t>
      </w:r>
      <w:r w:rsidRPr="00F35084">
        <w:rPr>
          <w:rFonts w:ascii="Calibri" w:eastAsia="Times New Roman" w:hAnsi="Calibri" w:cs="Calibri"/>
          <w:lang w:eastAsia="pl-PL"/>
        </w:rPr>
        <w:t xml:space="preserve">pamiątkowych. W 2024 roku zostało zawartych </w:t>
      </w:r>
      <w:r w:rsidRPr="00F35084">
        <w:rPr>
          <w:rFonts w:ascii="Calibri" w:eastAsia="Times New Roman" w:hAnsi="Calibri" w:cs="Calibri"/>
          <w:b/>
          <w:bCs/>
          <w:lang w:eastAsia="pl-PL"/>
        </w:rPr>
        <w:t xml:space="preserve">25 </w:t>
      </w:r>
      <w:r w:rsidRPr="00F35084">
        <w:rPr>
          <w:rFonts w:ascii="Calibri" w:eastAsia="Times New Roman" w:hAnsi="Calibri" w:cs="Calibri"/>
          <w:lang w:eastAsia="pl-PL"/>
        </w:rPr>
        <w:t>umów na udostępnienie powierzchni reklamowych.</w:t>
      </w:r>
    </w:p>
    <w:p w14:paraId="3498F327" w14:textId="3CFE6F1B" w:rsidR="00F326B1" w:rsidRPr="002C1EB6" w:rsidRDefault="001525C8" w:rsidP="006124DC">
      <w:pPr>
        <w:pStyle w:val="Akapitzlist"/>
        <w:numPr>
          <w:ilvl w:val="1"/>
          <w:numId w:val="32"/>
        </w:numPr>
        <w:spacing w:after="240"/>
        <w:ind w:left="709" w:hanging="709"/>
        <w:contextualSpacing w:val="0"/>
        <w:outlineLvl w:val="1"/>
        <w:rPr>
          <w:rFonts w:eastAsia="Times New Roman" w:cstheme="minorHAnsi"/>
          <w:b/>
          <w:bCs/>
          <w:lang w:eastAsia="pl-PL"/>
        </w:rPr>
      </w:pPr>
      <w:bookmarkStart w:id="60" w:name="_Toc155273356"/>
      <w:bookmarkStart w:id="61" w:name="_Toc189649897"/>
      <w:bookmarkEnd w:id="57"/>
      <w:r w:rsidRPr="00322575">
        <w:rPr>
          <w:rFonts w:eastAsia="Times New Roman" w:cstheme="minorHAnsi"/>
          <w:b/>
          <w:bCs/>
          <w:lang w:eastAsia="pl-PL"/>
        </w:rPr>
        <w:t>Dzierżawa nieruchomości gruntowych</w:t>
      </w:r>
      <w:bookmarkEnd w:id="60"/>
      <w:bookmarkEnd w:id="61"/>
    </w:p>
    <w:p w14:paraId="1456E7C7" w14:textId="7D331EAA" w:rsidR="00EF0873" w:rsidRDefault="001525C8" w:rsidP="001079D7">
      <w:pPr>
        <w:pStyle w:val="Akapitzlist"/>
        <w:numPr>
          <w:ilvl w:val="2"/>
          <w:numId w:val="32"/>
        </w:numPr>
        <w:spacing w:after="120"/>
        <w:contextualSpacing w:val="0"/>
        <w:outlineLvl w:val="2"/>
        <w:rPr>
          <w:rFonts w:eastAsia="Times New Roman" w:cstheme="minorHAnsi"/>
          <w:b/>
          <w:bCs/>
          <w:lang w:eastAsia="pl-PL"/>
        </w:rPr>
      </w:pPr>
      <w:bookmarkStart w:id="62" w:name="_Toc155273357"/>
      <w:bookmarkStart w:id="63" w:name="_Toc189649898"/>
      <w:r w:rsidRPr="00322575">
        <w:rPr>
          <w:rFonts w:eastAsia="Times New Roman" w:cstheme="minorHAnsi"/>
          <w:b/>
          <w:bCs/>
          <w:lang w:eastAsia="pl-PL"/>
        </w:rPr>
        <w:t>Dzierżawa gruntów na cele niezarobkowe na rzecz wspólnot mieszkaniowych oraz mieszkańców</w:t>
      </w:r>
      <w:bookmarkEnd w:id="62"/>
      <w:bookmarkEnd w:id="63"/>
    </w:p>
    <w:p w14:paraId="19FAB42E" w14:textId="791D682D" w:rsidR="00B03878" w:rsidRPr="00FF6CF6" w:rsidRDefault="00B03878" w:rsidP="001079D7">
      <w:pPr>
        <w:spacing w:after="120"/>
        <w:rPr>
          <w:lang w:eastAsia="pl-PL"/>
        </w:rPr>
      </w:pPr>
      <w:r w:rsidRPr="00B03878">
        <w:rPr>
          <w:lang w:eastAsia="pl-PL"/>
        </w:rPr>
        <w:t>W roku 202</w:t>
      </w:r>
      <w:r w:rsidR="00806979">
        <w:rPr>
          <w:lang w:eastAsia="pl-PL"/>
        </w:rPr>
        <w:t>4</w:t>
      </w:r>
      <w:r w:rsidRPr="00B03878">
        <w:rPr>
          <w:lang w:eastAsia="pl-PL"/>
        </w:rPr>
        <w:t xml:space="preserve"> na cele niezarobkowe, na rzecz wspólnot mieszkaniowych oraz mieszkańców, został</w:t>
      </w:r>
      <w:r>
        <w:rPr>
          <w:lang w:eastAsia="pl-PL"/>
        </w:rPr>
        <w:t>o</w:t>
      </w:r>
      <w:r w:rsidRPr="00B03878">
        <w:rPr>
          <w:lang w:eastAsia="pl-PL"/>
        </w:rPr>
        <w:t xml:space="preserve"> zawart</w:t>
      </w:r>
      <w:r>
        <w:rPr>
          <w:lang w:eastAsia="pl-PL"/>
        </w:rPr>
        <w:t>ych</w:t>
      </w:r>
      <w:r w:rsidRPr="00B03878">
        <w:rPr>
          <w:lang w:eastAsia="pl-PL"/>
        </w:rPr>
        <w:t xml:space="preserve"> </w:t>
      </w:r>
      <w:r w:rsidR="00844AE5">
        <w:rPr>
          <w:b/>
          <w:lang w:eastAsia="pl-PL"/>
        </w:rPr>
        <w:t xml:space="preserve">261 </w:t>
      </w:r>
      <w:r w:rsidRPr="00B03878">
        <w:rPr>
          <w:lang w:eastAsia="pl-PL"/>
        </w:rPr>
        <w:t>um</w:t>
      </w:r>
      <w:r>
        <w:rPr>
          <w:lang w:eastAsia="pl-PL"/>
        </w:rPr>
        <w:t>ów</w:t>
      </w:r>
      <w:r w:rsidRPr="00B03878">
        <w:rPr>
          <w:lang w:eastAsia="pl-PL"/>
        </w:rPr>
        <w:t xml:space="preserve"> dzierżawy gruntów, na podstawie których wydzierżawiono teren o łącznej powierzchni </w:t>
      </w:r>
      <w:r w:rsidR="00844AE5">
        <w:rPr>
          <w:b/>
          <w:lang w:eastAsia="pl-PL"/>
        </w:rPr>
        <w:t xml:space="preserve">36 260,99 </w:t>
      </w:r>
      <w:r w:rsidRPr="00B03878">
        <w:rPr>
          <w:b/>
          <w:lang w:eastAsia="pl-PL"/>
        </w:rPr>
        <w:t>m</w:t>
      </w:r>
      <w:r w:rsidRPr="00B03878">
        <w:rPr>
          <w:b/>
          <w:vertAlign w:val="superscript"/>
          <w:lang w:eastAsia="pl-PL"/>
        </w:rPr>
        <w:t>2</w:t>
      </w:r>
      <w:r w:rsidRPr="00B03878">
        <w:rPr>
          <w:lang w:eastAsia="pl-PL"/>
        </w:rPr>
        <w:t>.</w:t>
      </w:r>
    </w:p>
    <w:p w14:paraId="0A01F72D" w14:textId="1B6CE67A" w:rsidR="00114E76" w:rsidRDefault="001525C8" w:rsidP="00392752">
      <w:pPr>
        <w:pStyle w:val="Akapitzlist"/>
        <w:numPr>
          <w:ilvl w:val="2"/>
          <w:numId w:val="32"/>
        </w:numPr>
        <w:spacing w:after="240"/>
        <w:contextualSpacing w:val="0"/>
        <w:outlineLvl w:val="2"/>
        <w:rPr>
          <w:rFonts w:eastAsia="Times New Roman" w:cstheme="minorHAnsi"/>
          <w:b/>
          <w:bCs/>
          <w:lang w:eastAsia="pl-PL"/>
        </w:rPr>
      </w:pPr>
      <w:bookmarkStart w:id="64" w:name="_Toc155273358"/>
      <w:bookmarkStart w:id="65" w:name="_Toc189649899"/>
      <w:r w:rsidRPr="00322575">
        <w:rPr>
          <w:rFonts w:eastAsia="Times New Roman" w:cstheme="minorHAnsi"/>
          <w:b/>
          <w:bCs/>
          <w:lang w:eastAsia="pl-PL"/>
        </w:rPr>
        <w:t>Dzierżawa gruntów na cele komercyjne</w:t>
      </w:r>
      <w:bookmarkEnd w:id="64"/>
      <w:bookmarkEnd w:id="65"/>
    </w:p>
    <w:p w14:paraId="7CC12E94" w14:textId="43D3FB4B" w:rsidR="00D33304" w:rsidRDefault="00CA0146" w:rsidP="0034188F">
      <w:pPr>
        <w:rPr>
          <w:b/>
          <w:lang w:eastAsia="pl-PL"/>
        </w:rPr>
      </w:pPr>
      <w:r>
        <w:rPr>
          <w:lang w:eastAsia="pl-PL"/>
        </w:rPr>
        <w:t>W roku 202</w:t>
      </w:r>
      <w:r w:rsidR="00806979">
        <w:rPr>
          <w:lang w:eastAsia="pl-PL"/>
        </w:rPr>
        <w:t>4</w:t>
      </w:r>
      <w:r w:rsidR="00D33304" w:rsidRPr="00D33304">
        <w:rPr>
          <w:lang w:eastAsia="pl-PL"/>
        </w:rPr>
        <w:t xml:space="preserve"> na cele komercyjne zostało zawartych </w:t>
      </w:r>
      <w:r w:rsidR="00844AE5">
        <w:rPr>
          <w:b/>
          <w:lang w:eastAsia="pl-PL"/>
        </w:rPr>
        <w:t>90</w:t>
      </w:r>
      <w:r w:rsidR="00D33304" w:rsidRPr="00D33304">
        <w:rPr>
          <w:b/>
          <w:lang w:eastAsia="pl-PL"/>
        </w:rPr>
        <w:t xml:space="preserve"> </w:t>
      </w:r>
      <w:r w:rsidR="00D33304" w:rsidRPr="00D33304">
        <w:rPr>
          <w:lang w:eastAsia="pl-PL"/>
        </w:rPr>
        <w:t xml:space="preserve">umów dzierżaw gruntów, na podstawie których wydzierżawiono teren o łącznej powierzchni </w:t>
      </w:r>
      <w:r w:rsidR="00844AE5">
        <w:rPr>
          <w:b/>
          <w:lang w:eastAsia="pl-PL"/>
        </w:rPr>
        <w:t xml:space="preserve">3 995,37 </w:t>
      </w:r>
      <w:r w:rsidR="00D33304" w:rsidRPr="00FF6CF6">
        <w:rPr>
          <w:b/>
          <w:lang w:eastAsia="pl-PL"/>
        </w:rPr>
        <w:t>m</w:t>
      </w:r>
      <w:r w:rsidR="00D33304" w:rsidRPr="00FF6CF6">
        <w:rPr>
          <w:b/>
          <w:vertAlign w:val="superscript"/>
          <w:lang w:eastAsia="pl-PL"/>
        </w:rPr>
        <w:t>2</w:t>
      </w:r>
      <w:r w:rsidR="00D33304" w:rsidRPr="00FF6CF6">
        <w:rPr>
          <w:b/>
          <w:lang w:eastAsia="pl-PL"/>
        </w:rPr>
        <w:t>.</w:t>
      </w:r>
    </w:p>
    <w:p w14:paraId="7988DCF7" w14:textId="2255E01E" w:rsidR="0099514A" w:rsidRDefault="001525C8" w:rsidP="00392752">
      <w:pPr>
        <w:pStyle w:val="Akapitzlist"/>
        <w:numPr>
          <w:ilvl w:val="1"/>
          <w:numId w:val="32"/>
        </w:numPr>
        <w:spacing w:before="240" w:after="240"/>
        <w:ind w:left="709" w:hanging="709"/>
        <w:contextualSpacing w:val="0"/>
        <w:outlineLvl w:val="1"/>
        <w:rPr>
          <w:rFonts w:eastAsia="Times New Roman" w:cstheme="minorHAnsi"/>
          <w:b/>
          <w:bCs/>
          <w:lang w:eastAsia="pl-PL"/>
        </w:rPr>
      </w:pPr>
      <w:bookmarkStart w:id="66" w:name="_Toc155273359"/>
      <w:bookmarkStart w:id="67" w:name="_Toc189649900"/>
      <w:r w:rsidRPr="00322575">
        <w:rPr>
          <w:rFonts w:eastAsia="Times New Roman" w:cstheme="minorHAnsi"/>
          <w:b/>
          <w:bCs/>
          <w:lang w:eastAsia="pl-PL"/>
        </w:rPr>
        <w:t>Windykacja</w:t>
      </w:r>
      <w:r w:rsidR="00402031" w:rsidRPr="00322575">
        <w:rPr>
          <w:rFonts w:eastAsia="Times New Roman" w:cstheme="minorHAnsi"/>
          <w:b/>
          <w:bCs/>
          <w:lang w:eastAsia="pl-PL"/>
        </w:rPr>
        <w:t xml:space="preserve"> należności</w:t>
      </w:r>
      <w:bookmarkEnd w:id="66"/>
      <w:bookmarkEnd w:id="67"/>
    </w:p>
    <w:p w14:paraId="6A19491C" w14:textId="1CDD1E51" w:rsidR="003771D0" w:rsidRPr="00BD0E38" w:rsidRDefault="003771D0" w:rsidP="001079D7">
      <w:pPr>
        <w:spacing w:after="120"/>
        <w:rPr>
          <w:shd w:val="clear" w:color="auto" w:fill="FFFFFF"/>
        </w:rPr>
      </w:pPr>
      <w:bookmarkStart w:id="68" w:name="_Toc155273365"/>
      <w:bookmarkStart w:id="69" w:name="_Hlk187227886"/>
      <w:r w:rsidRPr="00BD0E38">
        <w:rPr>
          <w:rFonts w:cstheme="minorHAnsi"/>
          <w:iCs/>
          <w:lang w:eastAsia="pl-PL"/>
        </w:rPr>
        <w:t>W 2024</w:t>
      </w:r>
      <w:r>
        <w:rPr>
          <w:rFonts w:cstheme="minorHAnsi"/>
          <w:iCs/>
          <w:lang w:eastAsia="pl-PL"/>
        </w:rPr>
        <w:t xml:space="preserve"> r.</w:t>
      </w:r>
      <w:r w:rsidRPr="00BD0E38">
        <w:rPr>
          <w:rFonts w:cstheme="minorHAnsi"/>
          <w:iCs/>
          <w:lang w:eastAsia="pl-PL"/>
        </w:rPr>
        <w:t xml:space="preserve"> Dział Windykacji podejmował intensywne działania zmierzające do pomniejszenia zaległości. Odzwierciedleniem powyższych działań dotyczących bieżących zaległości było pozyskanie 603 wniosków o ulgę w spłacie i </w:t>
      </w:r>
      <w:r>
        <w:rPr>
          <w:rFonts w:cstheme="minorHAnsi"/>
          <w:iCs/>
          <w:lang w:eastAsia="pl-PL"/>
        </w:rPr>
        <w:t xml:space="preserve">w ramach ich rozpatrzenia </w:t>
      </w:r>
      <w:r w:rsidRPr="00BD0E38">
        <w:rPr>
          <w:rFonts w:cstheme="minorHAnsi"/>
          <w:iCs/>
          <w:lang w:eastAsia="pl-PL"/>
        </w:rPr>
        <w:t>zawar</w:t>
      </w:r>
      <w:r>
        <w:rPr>
          <w:rFonts w:cstheme="minorHAnsi"/>
          <w:iCs/>
          <w:lang w:eastAsia="pl-PL"/>
        </w:rPr>
        <w:t>to</w:t>
      </w:r>
      <w:r w:rsidRPr="00BD0E38">
        <w:rPr>
          <w:rFonts w:cstheme="minorHAnsi"/>
          <w:iCs/>
          <w:lang w:eastAsia="pl-PL"/>
        </w:rPr>
        <w:t xml:space="preserve"> 304 um</w:t>
      </w:r>
      <w:r>
        <w:rPr>
          <w:rFonts w:cstheme="minorHAnsi"/>
          <w:iCs/>
          <w:lang w:eastAsia="pl-PL"/>
        </w:rPr>
        <w:t>o</w:t>
      </w:r>
      <w:r w:rsidRPr="00BD0E38">
        <w:rPr>
          <w:rFonts w:cstheme="minorHAnsi"/>
          <w:iCs/>
          <w:lang w:eastAsia="pl-PL"/>
        </w:rPr>
        <w:t>w</w:t>
      </w:r>
      <w:r>
        <w:rPr>
          <w:rFonts w:cstheme="minorHAnsi"/>
          <w:iCs/>
          <w:lang w:eastAsia="pl-PL"/>
        </w:rPr>
        <w:t>y</w:t>
      </w:r>
      <w:r w:rsidRPr="00BD0E38">
        <w:rPr>
          <w:rFonts w:cstheme="minorHAnsi"/>
          <w:iCs/>
          <w:lang w:eastAsia="pl-PL"/>
        </w:rPr>
        <w:t xml:space="preserve"> na spłatę zaległości w ramach uchwały LXXXIX/2643/2010 Rady m. st. Warszawy z 9 września 2010 r. Dzięki zawarciu ugód z Dłużnikami udało się uniknąć wypowiedzenia umowy, a tym samym skierowania sprawy na</w:t>
      </w:r>
      <w:r w:rsidR="00D12591">
        <w:rPr>
          <w:rFonts w:cstheme="minorHAnsi"/>
          <w:iCs/>
          <w:lang w:eastAsia="pl-PL"/>
        </w:rPr>
        <w:t> </w:t>
      </w:r>
      <w:r w:rsidRPr="00BD0E38">
        <w:rPr>
          <w:rFonts w:cstheme="minorHAnsi"/>
          <w:iCs/>
          <w:lang w:eastAsia="pl-PL"/>
        </w:rPr>
        <w:t>drogę postępowania sądowego. Wpisano 258 podmiotów do Biura Informacji Gospodarczej. Wartym podkreślenia jest fakt zmniejszenia długu dotycząc</w:t>
      </w:r>
      <w:r>
        <w:rPr>
          <w:rFonts w:cstheme="minorHAnsi"/>
          <w:iCs/>
          <w:lang w:eastAsia="pl-PL"/>
        </w:rPr>
        <w:t>ego</w:t>
      </w:r>
      <w:r w:rsidRPr="00BD0E38">
        <w:rPr>
          <w:rFonts w:cstheme="minorHAnsi"/>
          <w:iCs/>
          <w:lang w:eastAsia="pl-PL"/>
        </w:rPr>
        <w:t xml:space="preserve"> lokali mieszkalnych posiadających umowę najmu z 3 640 128,79 zł na</w:t>
      </w:r>
      <w:r>
        <w:rPr>
          <w:rFonts w:cstheme="minorHAnsi"/>
          <w:iCs/>
          <w:lang w:eastAsia="pl-PL"/>
        </w:rPr>
        <w:t xml:space="preserve"> 31.12.2023 r. na</w:t>
      </w:r>
      <w:r w:rsidRPr="00BD0E38">
        <w:rPr>
          <w:rFonts w:cstheme="minorHAnsi"/>
          <w:iCs/>
          <w:lang w:eastAsia="pl-PL"/>
        </w:rPr>
        <w:t xml:space="preserve"> 3 487 294,71 zł</w:t>
      </w:r>
      <w:r>
        <w:rPr>
          <w:rFonts w:cstheme="minorHAnsi"/>
          <w:iCs/>
          <w:lang w:eastAsia="pl-PL"/>
        </w:rPr>
        <w:t xml:space="preserve"> wg stanu na 31.12.2024 r.</w:t>
      </w:r>
      <w:r w:rsidRPr="00BD0E38">
        <w:rPr>
          <w:rFonts w:cstheme="minorHAnsi"/>
          <w:iCs/>
          <w:lang w:eastAsia="pl-PL"/>
        </w:rPr>
        <w:t xml:space="preserve"> czyli o</w:t>
      </w:r>
      <w:r w:rsidR="00F35084">
        <w:rPr>
          <w:rFonts w:cstheme="minorHAnsi"/>
          <w:iCs/>
          <w:lang w:eastAsia="pl-PL"/>
        </w:rPr>
        <w:t> </w:t>
      </w:r>
      <w:r w:rsidRPr="00BD0E38">
        <w:rPr>
          <w:rFonts w:cstheme="minorHAnsi"/>
          <w:iCs/>
          <w:lang w:eastAsia="pl-PL"/>
        </w:rPr>
        <w:t>4,2%.</w:t>
      </w:r>
      <w:r>
        <w:rPr>
          <w:rFonts w:cstheme="minorHAnsi"/>
          <w:iCs/>
          <w:lang w:eastAsia="pl-PL"/>
        </w:rPr>
        <w:t xml:space="preserve"> </w:t>
      </w:r>
    </w:p>
    <w:p w14:paraId="6B386A0E" w14:textId="7A62353B" w:rsidR="003771D0" w:rsidRPr="002C1EB6" w:rsidRDefault="003771D0" w:rsidP="001079D7">
      <w:pPr>
        <w:pStyle w:val="Akapitzlist"/>
        <w:numPr>
          <w:ilvl w:val="2"/>
          <w:numId w:val="3"/>
        </w:numPr>
        <w:spacing w:before="120" w:after="120"/>
        <w:ind w:left="709"/>
        <w:contextualSpacing w:val="0"/>
        <w:outlineLvl w:val="2"/>
        <w:rPr>
          <w:rFonts w:eastAsia="Times New Roman" w:cstheme="minorHAnsi"/>
          <w:b/>
          <w:bCs/>
          <w:lang w:eastAsia="pl-PL"/>
        </w:rPr>
      </w:pPr>
      <w:bookmarkStart w:id="70" w:name="_Toc155273360"/>
      <w:bookmarkStart w:id="71" w:name="_Toc189649901"/>
      <w:r w:rsidRPr="00322575">
        <w:rPr>
          <w:rFonts w:eastAsia="Times New Roman" w:cstheme="minorHAnsi"/>
          <w:b/>
          <w:bCs/>
          <w:lang w:eastAsia="pl-PL"/>
        </w:rPr>
        <w:t xml:space="preserve">Analiza zadłużeń </w:t>
      </w:r>
      <w:r w:rsidRPr="00322575">
        <w:rPr>
          <w:rFonts w:eastAsia="Times New Roman" w:cstheme="minorHAnsi"/>
          <w:b/>
          <w:bCs/>
          <w:color w:val="000000" w:themeColor="text1"/>
          <w:lang w:eastAsia="pl-PL"/>
        </w:rPr>
        <w:t>lokali mieszkalnych i użytkowych</w:t>
      </w:r>
      <w:bookmarkEnd w:id="70"/>
      <w:bookmarkEnd w:id="71"/>
    </w:p>
    <w:p w14:paraId="500BD4FF" w14:textId="10F8BE74" w:rsidR="00920230" w:rsidRDefault="003771D0" w:rsidP="00B85174">
      <w:pPr>
        <w:spacing w:after="240"/>
        <w:rPr>
          <w:rFonts w:eastAsia="Times New Roman" w:cstheme="minorHAnsi"/>
          <w:bCs/>
          <w:lang w:eastAsia="pl-PL"/>
        </w:rPr>
      </w:pPr>
      <w:r w:rsidRPr="00322575">
        <w:rPr>
          <w:rFonts w:eastAsia="Times New Roman" w:cstheme="minorHAnsi"/>
          <w:bCs/>
          <w:lang w:eastAsia="pl-PL"/>
        </w:rPr>
        <w:t>Dane dotyczące zaległości przedstawia tabela nr 14</w:t>
      </w:r>
      <w:r>
        <w:rPr>
          <w:rFonts w:eastAsia="Times New Roman" w:cstheme="minorHAnsi"/>
          <w:bCs/>
          <w:lang w:eastAsia="pl-PL"/>
        </w:rPr>
        <w:t>.</w:t>
      </w:r>
    </w:p>
    <w:tbl>
      <w:tblPr>
        <w:tblW w:w="5000" w:type="pct"/>
        <w:tblCellMar>
          <w:left w:w="70" w:type="dxa"/>
          <w:right w:w="70" w:type="dxa"/>
        </w:tblCellMar>
        <w:tblLook w:val="04A0" w:firstRow="1" w:lastRow="0" w:firstColumn="1" w:lastColumn="0" w:noHBand="0" w:noVBand="1"/>
        <w:tblCaption w:val="Tabela nr 14. Windykacja należności"/>
      </w:tblPr>
      <w:tblGrid>
        <w:gridCol w:w="5098"/>
        <w:gridCol w:w="2116"/>
        <w:gridCol w:w="1846"/>
      </w:tblGrid>
      <w:tr w:rsidR="003771D0" w:rsidRPr="008B368B" w14:paraId="3ADB2D81" w14:textId="77777777" w:rsidTr="00A107A2">
        <w:trPr>
          <w:trHeight w:val="300"/>
        </w:trPr>
        <w:tc>
          <w:tcPr>
            <w:tcW w:w="5000"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8E596E9" w14:textId="77777777" w:rsidR="003771D0" w:rsidRPr="008B368B" w:rsidRDefault="003771D0" w:rsidP="00A107A2">
            <w:pPr>
              <w:spacing w:after="0" w:line="240" w:lineRule="auto"/>
              <w:rPr>
                <w:rFonts w:eastAsia="Times New Roman" w:cstheme="minorHAnsi"/>
                <w:b/>
                <w:bCs/>
                <w:color w:val="000000"/>
                <w:sz w:val="20"/>
                <w:szCs w:val="20"/>
                <w:lang w:eastAsia="pl-PL"/>
              </w:rPr>
            </w:pPr>
            <w:r w:rsidRPr="008B368B">
              <w:rPr>
                <w:rFonts w:eastAsia="Times New Roman" w:cstheme="minorHAnsi"/>
                <w:b/>
                <w:bCs/>
                <w:color w:val="000000"/>
                <w:sz w:val="20"/>
                <w:szCs w:val="20"/>
                <w:lang w:eastAsia="pl-PL"/>
              </w:rPr>
              <w:t>Tabela nr 14. Windykacja należności</w:t>
            </w:r>
          </w:p>
        </w:tc>
      </w:tr>
      <w:tr w:rsidR="003771D0" w:rsidRPr="008B368B" w14:paraId="5B9A63FF" w14:textId="77777777" w:rsidTr="00BE07CF">
        <w:trPr>
          <w:trHeight w:val="571"/>
        </w:trPr>
        <w:tc>
          <w:tcPr>
            <w:tcW w:w="2813" w:type="pct"/>
            <w:tcBorders>
              <w:top w:val="nil"/>
              <w:left w:val="single" w:sz="4" w:space="0" w:color="auto"/>
              <w:bottom w:val="single" w:sz="4" w:space="0" w:color="auto"/>
              <w:right w:val="single" w:sz="4" w:space="0" w:color="auto"/>
            </w:tcBorders>
            <w:shd w:val="clear" w:color="auto" w:fill="92D050"/>
            <w:vAlign w:val="center"/>
            <w:hideMark/>
          </w:tcPr>
          <w:p w14:paraId="056D84EF" w14:textId="77777777" w:rsidR="003771D0" w:rsidRPr="008B368B" w:rsidRDefault="003771D0" w:rsidP="00A107A2">
            <w:pPr>
              <w:spacing w:after="0" w:line="240" w:lineRule="auto"/>
              <w:jc w:val="center"/>
              <w:rPr>
                <w:rFonts w:eastAsia="Times New Roman" w:cstheme="minorHAnsi"/>
                <w:b/>
                <w:bCs/>
                <w:color w:val="000000"/>
                <w:sz w:val="20"/>
                <w:szCs w:val="20"/>
                <w:lang w:eastAsia="pl-PL"/>
              </w:rPr>
            </w:pPr>
            <w:r w:rsidRPr="008B368B">
              <w:rPr>
                <w:rFonts w:eastAsia="Times New Roman" w:cstheme="minorHAnsi"/>
                <w:b/>
                <w:bCs/>
                <w:color w:val="000000"/>
                <w:sz w:val="20"/>
                <w:szCs w:val="20"/>
                <w:lang w:eastAsia="pl-PL"/>
              </w:rPr>
              <w:t>Opis</w:t>
            </w:r>
          </w:p>
        </w:tc>
        <w:tc>
          <w:tcPr>
            <w:tcW w:w="1168" w:type="pct"/>
            <w:tcBorders>
              <w:top w:val="nil"/>
              <w:left w:val="nil"/>
              <w:bottom w:val="single" w:sz="4" w:space="0" w:color="auto"/>
              <w:right w:val="single" w:sz="4" w:space="0" w:color="auto"/>
            </w:tcBorders>
            <w:shd w:val="clear" w:color="auto" w:fill="92D050"/>
            <w:vAlign w:val="center"/>
            <w:hideMark/>
          </w:tcPr>
          <w:p w14:paraId="4922AF3F" w14:textId="543161DF" w:rsidR="003771D0" w:rsidRPr="008B368B" w:rsidRDefault="003771D0" w:rsidP="001079D7">
            <w:pPr>
              <w:spacing w:after="0" w:line="240" w:lineRule="auto"/>
              <w:jc w:val="center"/>
              <w:rPr>
                <w:rFonts w:eastAsia="Times New Roman" w:cstheme="minorHAnsi"/>
                <w:b/>
                <w:bCs/>
                <w:color w:val="000000"/>
                <w:sz w:val="20"/>
                <w:szCs w:val="20"/>
                <w:lang w:eastAsia="pl-PL"/>
              </w:rPr>
            </w:pPr>
            <w:r w:rsidRPr="008B368B">
              <w:rPr>
                <w:rFonts w:eastAsia="Times New Roman" w:cstheme="minorHAnsi"/>
                <w:b/>
                <w:bCs/>
                <w:color w:val="000000"/>
                <w:sz w:val="20"/>
                <w:szCs w:val="20"/>
                <w:lang w:eastAsia="pl-PL"/>
              </w:rPr>
              <w:t>Stan na dzień 31.12.202</w:t>
            </w:r>
            <w:r>
              <w:rPr>
                <w:rFonts w:eastAsia="Times New Roman" w:cstheme="minorHAnsi"/>
                <w:b/>
                <w:bCs/>
                <w:color w:val="000000"/>
                <w:sz w:val="20"/>
                <w:szCs w:val="20"/>
                <w:lang w:eastAsia="pl-PL"/>
              </w:rPr>
              <w:t>4</w:t>
            </w:r>
            <w:r w:rsidRPr="008B368B">
              <w:rPr>
                <w:rFonts w:eastAsia="Times New Roman" w:cstheme="minorHAnsi"/>
                <w:b/>
                <w:bCs/>
                <w:color w:val="000000"/>
                <w:sz w:val="20"/>
                <w:szCs w:val="20"/>
                <w:lang w:eastAsia="pl-PL"/>
              </w:rPr>
              <w:t xml:space="preserve"> roku</w:t>
            </w:r>
            <w:r w:rsidR="001079D7">
              <w:rPr>
                <w:rFonts w:eastAsia="Times New Roman" w:cstheme="minorHAnsi"/>
                <w:b/>
                <w:bCs/>
                <w:color w:val="000000"/>
                <w:sz w:val="20"/>
                <w:szCs w:val="20"/>
                <w:lang w:eastAsia="pl-PL"/>
              </w:rPr>
              <w:t xml:space="preserve"> </w:t>
            </w:r>
            <w:r w:rsidRPr="008B368B">
              <w:rPr>
                <w:rFonts w:eastAsia="Times New Roman" w:cstheme="minorHAnsi"/>
                <w:b/>
                <w:bCs/>
                <w:color w:val="000000"/>
                <w:sz w:val="20"/>
                <w:szCs w:val="20"/>
                <w:lang w:eastAsia="pl-PL"/>
              </w:rPr>
              <w:t>[zł]</w:t>
            </w:r>
          </w:p>
        </w:tc>
        <w:tc>
          <w:tcPr>
            <w:tcW w:w="1019" w:type="pct"/>
            <w:tcBorders>
              <w:top w:val="nil"/>
              <w:left w:val="nil"/>
              <w:bottom w:val="single" w:sz="4" w:space="0" w:color="auto"/>
              <w:right w:val="single" w:sz="4" w:space="0" w:color="auto"/>
            </w:tcBorders>
            <w:shd w:val="clear" w:color="auto" w:fill="92D050"/>
            <w:vAlign w:val="center"/>
            <w:hideMark/>
          </w:tcPr>
          <w:p w14:paraId="52A9EA9D" w14:textId="77777777" w:rsidR="003771D0" w:rsidRPr="008B368B" w:rsidRDefault="003771D0" w:rsidP="00A107A2">
            <w:pPr>
              <w:spacing w:after="0" w:line="240" w:lineRule="auto"/>
              <w:jc w:val="center"/>
              <w:rPr>
                <w:rFonts w:eastAsia="Times New Roman" w:cstheme="minorHAnsi"/>
                <w:b/>
                <w:bCs/>
                <w:color w:val="000000"/>
                <w:sz w:val="20"/>
                <w:szCs w:val="20"/>
                <w:lang w:eastAsia="pl-PL"/>
              </w:rPr>
            </w:pPr>
            <w:r w:rsidRPr="008B368B">
              <w:rPr>
                <w:rFonts w:eastAsia="Times New Roman" w:cstheme="minorHAnsi"/>
                <w:b/>
                <w:bCs/>
                <w:color w:val="000000"/>
                <w:sz w:val="20"/>
                <w:szCs w:val="20"/>
                <w:lang w:eastAsia="pl-PL"/>
              </w:rPr>
              <w:t>Liczba najemców</w:t>
            </w:r>
          </w:p>
        </w:tc>
      </w:tr>
      <w:tr w:rsidR="003771D0" w:rsidRPr="008B368B" w14:paraId="3693C61C" w14:textId="77777777" w:rsidTr="001079D7">
        <w:trPr>
          <w:trHeight w:val="315"/>
        </w:trPr>
        <w:tc>
          <w:tcPr>
            <w:tcW w:w="2813" w:type="pct"/>
            <w:tcBorders>
              <w:top w:val="nil"/>
              <w:left w:val="single" w:sz="4" w:space="0" w:color="auto"/>
              <w:bottom w:val="single" w:sz="4" w:space="0" w:color="auto"/>
              <w:right w:val="single" w:sz="4" w:space="0" w:color="auto"/>
            </w:tcBorders>
            <w:shd w:val="clear" w:color="auto" w:fill="FFC000"/>
            <w:vAlign w:val="center"/>
            <w:hideMark/>
          </w:tcPr>
          <w:p w14:paraId="4CFB1B1B" w14:textId="54C794FF" w:rsidR="003771D0" w:rsidRPr="008B368B" w:rsidRDefault="003771D0" w:rsidP="00A107A2">
            <w:pPr>
              <w:spacing w:after="0" w:line="240" w:lineRule="auto"/>
              <w:rPr>
                <w:rFonts w:eastAsia="Times New Roman" w:cstheme="minorHAnsi"/>
                <w:color w:val="000000"/>
                <w:sz w:val="20"/>
                <w:szCs w:val="20"/>
                <w:lang w:eastAsia="pl-PL"/>
              </w:rPr>
            </w:pPr>
            <w:r w:rsidRPr="008B368B">
              <w:rPr>
                <w:rFonts w:eastAsia="Times New Roman" w:cstheme="minorHAnsi"/>
                <w:color w:val="000000"/>
                <w:sz w:val="20"/>
                <w:szCs w:val="20"/>
                <w:lang w:eastAsia="pl-PL"/>
              </w:rPr>
              <w:t>1.Zaległości z tytułu opłat za lokale mieszkalne (z mediami)</w:t>
            </w:r>
          </w:p>
        </w:tc>
        <w:tc>
          <w:tcPr>
            <w:tcW w:w="1168" w:type="pct"/>
            <w:tcBorders>
              <w:top w:val="nil"/>
              <w:left w:val="nil"/>
              <w:bottom w:val="single" w:sz="4" w:space="0" w:color="auto"/>
              <w:right w:val="single" w:sz="4" w:space="0" w:color="auto"/>
            </w:tcBorders>
            <w:shd w:val="clear" w:color="auto" w:fill="FFC000"/>
          </w:tcPr>
          <w:p w14:paraId="584BC31C" w14:textId="77777777" w:rsidR="003771D0" w:rsidRPr="008B368B" w:rsidRDefault="003771D0" w:rsidP="00A107A2">
            <w:pPr>
              <w:spacing w:after="0" w:line="240" w:lineRule="auto"/>
              <w:jc w:val="right"/>
              <w:rPr>
                <w:rFonts w:eastAsia="Times New Roman" w:cstheme="minorHAnsi"/>
                <w:b/>
                <w:bCs/>
                <w:color w:val="000000"/>
                <w:sz w:val="20"/>
                <w:szCs w:val="20"/>
                <w:lang w:eastAsia="pl-PL"/>
              </w:rPr>
            </w:pPr>
            <w:r>
              <w:rPr>
                <w:rFonts w:eastAsia="Times New Roman" w:cstheme="minorHAnsi"/>
                <w:b/>
                <w:bCs/>
                <w:color w:val="000000"/>
                <w:sz w:val="20"/>
                <w:szCs w:val="20"/>
                <w:lang w:eastAsia="pl-PL"/>
              </w:rPr>
              <w:t>105 022 581,68 zł</w:t>
            </w:r>
          </w:p>
        </w:tc>
        <w:tc>
          <w:tcPr>
            <w:tcW w:w="1019" w:type="pct"/>
            <w:tcBorders>
              <w:top w:val="nil"/>
              <w:left w:val="nil"/>
              <w:bottom w:val="single" w:sz="4" w:space="0" w:color="auto"/>
              <w:right w:val="single" w:sz="4" w:space="0" w:color="auto"/>
            </w:tcBorders>
            <w:shd w:val="clear" w:color="auto" w:fill="FFC000"/>
          </w:tcPr>
          <w:p w14:paraId="6D88DD04" w14:textId="07ABE4AA" w:rsidR="003771D0" w:rsidRPr="008B368B" w:rsidRDefault="003771D0" w:rsidP="00A107A2">
            <w:pPr>
              <w:spacing w:after="0" w:line="240" w:lineRule="auto"/>
              <w:jc w:val="right"/>
              <w:rPr>
                <w:rFonts w:eastAsia="Times New Roman" w:cstheme="minorHAnsi"/>
                <w:b/>
                <w:color w:val="000000"/>
                <w:sz w:val="20"/>
                <w:szCs w:val="20"/>
                <w:lang w:eastAsia="pl-PL"/>
              </w:rPr>
            </w:pPr>
            <w:r>
              <w:rPr>
                <w:rFonts w:eastAsia="Times New Roman" w:cstheme="minorHAnsi"/>
                <w:b/>
                <w:color w:val="000000"/>
                <w:sz w:val="20"/>
                <w:szCs w:val="20"/>
                <w:lang w:eastAsia="pl-PL"/>
              </w:rPr>
              <w:t>6</w:t>
            </w:r>
            <w:r w:rsidR="00F35084">
              <w:rPr>
                <w:rFonts w:eastAsia="Times New Roman" w:cstheme="minorHAnsi"/>
                <w:b/>
                <w:color w:val="000000"/>
                <w:sz w:val="20"/>
                <w:szCs w:val="20"/>
                <w:lang w:eastAsia="pl-PL"/>
              </w:rPr>
              <w:t xml:space="preserve"> </w:t>
            </w:r>
            <w:r>
              <w:rPr>
                <w:rFonts w:eastAsia="Times New Roman" w:cstheme="minorHAnsi"/>
                <w:b/>
                <w:color w:val="000000"/>
                <w:sz w:val="20"/>
                <w:szCs w:val="20"/>
                <w:lang w:eastAsia="pl-PL"/>
              </w:rPr>
              <w:t>040 (</w:t>
            </w:r>
            <w:proofErr w:type="spellStart"/>
            <w:r>
              <w:rPr>
                <w:rFonts w:eastAsia="Times New Roman" w:cstheme="minorHAnsi"/>
                <w:b/>
                <w:color w:val="000000"/>
                <w:sz w:val="20"/>
                <w:szCs w:val="20"/>
                <w:lang w:eastAsia="pl-PL"/>
              </w:rPr>
              <w:t>a+b+c</w:t>
            </w:r>
            <w:proofErr w:type="spellEnd"/>
            <w:r>
              <w:rPr>
                <w:rFonts w:eastAsia="Times New Roman" w:cstheme="minorHAnsi"/>
                <w:b/>
                <w:color w:val="000000"/>
                <w:sz w:val="20"/>
                <w:szCs w:val="20"/>
                <w:lang w:eastAsia="pl-PL"/>
              </w:rPr>
              <w:t>)</w:t>
            </w:r>
          </w:p>
        </w:tc>
      </w:tr>
      <w:tr w:rsidR="003771D0" w:rsidRPr="008B368B" w14:paraId="417A0AAC" w14:textId="77777777" w:rsidTr="001079D7">
        <w:trPr>
          <w:trHeight w:val="300"/>
        </w:trPr>
        <w:tc>
          <w:tcPr>
            <w:tcW w:w="2813" w:type="pct"/>
            <w:tcBorders>
              <w:top w:val="nil"/>
              <w:left w:val="single" w:sz="4" w:space="0" w:color="auto"/>
              <w:bottom w:val="single" w:sz="4" w:space="0" w:color="auto"/>
              <w:right w:val="single" w:sz="4" w:space="0" w:color="auto"/>
            </w:tcBorders>
            <w:shd w:val="clear" w:color="000000" w:fill="FFFFFF"/>
            <w:vAlign w:val="center"/>
            <w:hideMark/>
          </w:tcPr>
          <w:p w14:paraId="5E23EA20" w14:textId="77777777" w:rsidR="003771D0" w:rsidRPr="008B368B" w:rsidRDefault="003771D0" w:rsidP="00A107A2">
            <w:pPr>
              <w:spacing w:after="0" w:line="240" w:lineRule="auto"/>
              <w:rPr>
                <w:rFonts w:eastAsia="Times New Roman" w:cstheme="minorHAnsi"/>
                <w:color w:val="000000"/>
                <w:sz w:val="20"/>
                <w:szCs w:val="20"/>
                <w:lang w:eastAsia="pl-PL"/>
              </w:rPr>
            </w:pPr>
            <w:r w:rsidRPr="008B368B">
              <w:rPr>
                <w:rFonts w:eastAsia="Times New Roman" w:cstheme="minorHAnsi"/>
                <w:color w:val="000000"/>
                <w:sz w:val="20"/>
                <w:szCs w:val="20"/>
                <w:lang w:eastAsia="pl-PL"/>
              </w:rPr>
              <w:t>a. najem</w:t>
            </w:r>
          </w:p>
        </w:tc>
        <w:tc>
          <w:tcPr>
            <w:tcW w:w="1168" w:type="pct"/>
            <w:tcBorders>
              <w:top w:val="nil"/>
              <w:left w:val="nil"/>
              <w:bottom w:val="single" w:sz="4" w:space="0" w:color="auto"/>
              <w:right w:val="single" w:sz="4" w:space="0" w:color="auto"/>
            </w:tcBorders>
            <w:shd w:val="clear" w:color="000000" w:fill="FFFFFF"/>
            <w:vAlign w:val="center"/>
          </w:tcPr>
          <w:p w14:paraId="22D9B22E" w14:textId="77777777" w:rsidR="003771D0" w:rsidRPr="008B368B" w:rsidRDefault="003771D0" w:rsidP="00A107A2">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4 889 296,85 zł</w:t>
            </w:r>
          </w:p>
        </w:tc>
        <w:tc>
          <w:tcPr>
            <w:tcW w:w="1019" w:type="pct"/>
            <w:tcBorders>
              <w:top w:val="nil"/>
              <w:left w:val="nil"/>
              <w:bottom w:val="single" w:sz="4" w:space="0" w:color="auto"/>
              <w:right w:val="single" w:sz="4" w:space="0" w:color="auto"/>
            </w:tcBorders>
            <w:shd w:val="clear" w:color="000000" w:fill="FFFFFF"/>
          </w:tcPr>
          <w:p w14:paraId="14955F69" w14:textId="6870020E" w:rsidR="003771D0" w:rsidRPr="008B368B" w:rsidRDefault="003771D0" w:rsidP="00A107A2">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2</w:t>
            </w:r>
            <w:r w:rsidR="00F35084">
              <w:rPr>
                <w:rFonts w:eastAsia="Times New Roman" w:cstheme="minorHAnsi"/>
                <w:color w:val="000000"/>
                <w:sz w:val="20"/>
                <w:szCs w:val="20"/>
                <w:lang w:eastAsia="pl-PL"/>
              </w:rPr>
              <w:t xml:space="preserve"> </w:t>
            </w:r>
            <w:r>
              <w:rPr>
                <w:rFonts w:eastAsia="Times New Roman" w:cstheme="minorHAnsi"/>
                <w:color w:val="000000"/>
                <w:sz w:val="20"/>
                <w:szCs w:val="20"/>
                <w:lang w:eastAsia="pl-PL"/>
              </w:rPr>
              <w:t>779</w:t>
            </w:r>
          </w:p>
        </w:tc>
      </w:tr>
      <w:tr w:rsidR="003771D0" w:rsidRPr="008B368B" w14:paraId="008F7FF6" w14:textId="77777777" w:rsidTr="001079D7">
        <w:trPr>
          <w:trHeight w:val="300"/>
        </w:trPr>
        <w:tc>
          <w:tcPr>
            <w:tcW w:w="2813" w:type="pct"/>
            <w:tcBorders>
              <w:top w:val="nil"/>
              <w:left w:val="single" w:sz="4" w:space="0" w:color="auto"/>
              <w:bottom w:val="single" w:sz="4" w:space="0" w:color="auto"/>
              <w:right w:val="single" w:sz="4" w:space="0" w:color="auto"/>
            </w:tcBorders>
            <w:shd w:val="clear" w:color="000000" w:fill="FFFFFF"/>
            <w:vAlign w:val="center"/>
            <w:hideMark/>
          </w:tcPr>
          <w:p w14:paraId="01F845ED" w14:textId="77777777" w:rsidR="003771D0" w:rsidRPr="008B368B" w:rsidRDefault="003771D0" w:rsidP="00A107A2">
            <w:pPr>
              <w:spacing w:after="0" w:line="240" w:lineRule="auto"/>
              <w:rPr>
                <w:rFonts w:eastAsia="Times New Roman" w:cstheme="minorHAnsi"/>
                <w:color w:val="000000"/>
                <w:sz w:val="20"/>
                <w:szCs w:val="20"/>
                <w:lang w:eastAsia="pl-PL"/>
              </w:rPr>
            </w:pPr>
            <w:r w:rsidRPr="008B368B">
              <w:rPr>
                <w:rFonts w:eastAsia="Times New Roman" w:cstheme="minorHAnsi"/>
                <w:color w:val="000000"/>
                <w:sz w:val="20"/>
                <w:szCs w:val="20"/>
                <w:lang w:eastAsia="pl-PL"/>
              </w:rPr>
              <w:t>b. odszkodowania</w:t>
            </w:r>
          </w:p>
        </w:tc>
        <w:tc>
          <w:tcPr>
            <w:tcW w:w="1168" w:type="pct"/>
            <w:tcBorders>
              <w:top w:val="nil"/>
              <w:left w:val="nil"/>
              <w:bottom w:val="single" w:sz="4" w:space="0" w:color="auto"/>
              <w:right w:val="single" w:sz="4" w:space="0" w:color="auto"/>
            </w:tcBorders>
            <w:shd w:val="clear" w:color="000000" w:fill="FFFFFF"/>
            <w:vAlign w:val="center"/>
          </w:tcPr>
          <w:p w14:paraId="2C9F359E" w14:textId="77777777" w:rsidR="003771D0" w:rsidRPr="008B368B" w:rsidRDefault="003771D0" w:rsidP="00A107A2">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11 464 943,55 zł</w:t>
            </w:r>
          </w:p>
        </w:tc>
        <w:tc>
          <w:tcPr>
            <w:tcW w:w="1019" w:type="pct"/>
            <w:tcBorders>
              <w:top w:val="nil"/>
              <w:left w:val="nil"/>
              <w:bottom w:val="single" w:sz="4" w:space="0" w:color="auto"/>
              <w:right w:val="single" w:sz="4" w:space="0" w:color="auto"/>
            </w:tcBorders>
            <w:shd w:val="clear" w:color="000000" w:fill="FFFFFF"/>
          </w:tcPr>
          <w:p w14:paraId="72D8C1CB" w14:textId="77777777" w:rsidR="003771D0" w:rsidRPr="008B368B" w:rsidRDefault="003771D0" w:rsidP="00A107A2">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533</w:t>
            </w:r>
          </w:p>
        </w:tc>
      </w:tr>
      <w:tr w:rsidR="003771D0" w:rsidRPr="008B368B" w14:paraId="1F1D7A45" w14:textId="77777777" w:rsidTr="001079D7">
        <w:trPr>
          <w:trHeight w:val="300"/>
        </w:trPr>
        <w:tc>
          <w:tcPr>
            <w:tcW w:w="2813" w:type="pct"/>
            <w:tcBorders>
              <w:top w:val="nil"/>
              <w:left w:val="single" w:sz="4" w:space="0" w:color="auto"/>
              <w:bottom w:val="single" w:sz="4" w:space="0" w:color="auto"/>
              <w:right w:val="single" w:sz="4" w:space="0" w:color="auto"/>
            </w:tcBorders>
            <w:shd w:val="clear" w:color="000000" w:fill="FFFFFF"/>
            <w:vAlign w:val="center"/>
            <w:hideMark/>
          </w:tcPr>
          <w:p w14:paraId="1C2CB38C" w14:textId="77777777" w:rsidR="003771D0" w:rsidRPr="008B368B" w:rsidRDefault="003771D0" w:rsidP="00A107A2">
            <w:pPr>
              <w:spacing w:after="0" w:line="240" w:lineRule="auto"/>
              <w:rPr>
                <w:rFonts w:eastAsia="Times New Roman" w:cstheme="minorHAnsi"/>
                <w:color w:val="000000"/>
                <w:sz w:val="20"/>
                <w:szCs w:val="20"/>
                <w:lang w:eastAsia="pl-PL"/>
              </w:rPr>
            </w:pPr>
            <w:r w:rsidRPr="008B368B">
              <w:rPr>
                <w:rFonts w:eastAsia="Times New Roman" w:cstheme="minorHAnsi"/>
                <w:color w:val="000000"/>
                <w:sz w:val="20"/>
                <w:szCs w:val="20"/>
                <w:lang w:eastAsia="pl-PL"/>
              </w:rPr>
              <w:t>c. lokale zdane</w:t>
            </w:r>
          </w:p>
        </w:tc>
        <w:tc>
          <w:tcPr>
            <w:tcW w:w="1168" w:type="pct"/>
            <w:tcBorders>
              <w:top w:val="nil"/>
              <w:left w:val="nil"/>
              <w:bottom w:val="single" w:sz="4" w:space="0" w:color="auto"/>
              <w:right w:val="single" w:sz="4" w:space="0" w:color="auto"/>
            </w:tcBorders>
            <w:shd w:val="clear" w:color="000000" w:fill="FFFFFF"/>
            <w:vAlign w:val="center"/>
          </w:tcPr>
          <w:p w14:paraId="79F0B7A8" w14:textId="77777777" w:rsidR="003771D0" w:rsidRPr="008B368B" w:rsidRDefault="003771D0" w:rsidP="00A107A2">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41 319 174,63 zł</w:t>
            </w:r>
          </w:p>
        </w:tc>
        <w:tc>
          <w:tcPr>
            <w:tcW w:w="1019" w:type="pct"/>
            <w:tcBorders>
              <w:top w:val="nil"/>
              <w:left w:val="nil"/>
              <w:bottom w:val="single" w:sz="4" w:space="0" w:color="auto"/>
              <w:right w:val="single" w:sz="4" w:space="0" w:color="auto"/>
            </w:tcBorders>
            <w:shd w:val="clear" w:color="000000" w:fill="FFFFFF"/>
          </w:tcPr>
          <w:p w14:paraId="22C29D69" w14:textId="2C0BCB0C" w:rsidR="003771D0" w:rsidRPr="008B368B" w:rsidRDefault="003771D0" w:rsidP="00A107A2">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2</w:t>
            </w:r>
            <w:r w:rsidR="00F35084">
              <w:rPr>
                <w:rFonts w:eastAsia="Times New Roman" w:cstheme="minorHAnsi"/>
                <w:color w:val="000000"/>
                <w:sz w:val="20"/>
                <w:szCs w:val="20"/>
                <w:lang w:eastAsia="pl-PL"/>
              </w:rPr>
              <w:t xml:space="preserve"> </w:t>
            </w:r>
            <w:r>
              <w:rPr>
                <w:rFonts w:eastAsia="Times New Roman" w:cstheme="minorHAnsi"/>
                <w:color w:val="000000"/>
                <w:sz w:val="20"/>
                <w:szCs w:val="20"/>
                <w:lang w:eastAsia="pl-PL"/>
              </w:rPr>
              <w:t>728</w:t>
            </w:r>
          </w:p>
        </w:tc>
      </w:tr>
      <w:tr w:rsidR="003771D0" w:rsidRPr="008B368B" w14:paraId="401E43A0" w14:textId="77777777" w:rsidTr="001079D7">
        <w:trPr>
          <w:trHeight w:val="300"/>
        </w:trPr>
        <w:tc>
          <w:tcPr>
            <w:tcW w:w="2813" w:type="pct"/>
            <w:tcBorders>
              <w:top w:val="nil"/>
              <w:left w:val="single" w:sz="4" w:space="0" w:color="auto"/>
              <w:bottom w:val="single" w:sz="4" w:space="0" w:color="auto"/>
              <w:right w:val="single" w:sz="4" w:space="0" w:color="auto"/>
            </w:tcBorders>
            <w:shd w:val="clear" w:color="000000" w:fill="FFFFFF"/>
            <w:vAlign w:val="center"/>
            <w:hideMark/>
          </w:tcPr>
          <w:p w14:paraId="48E87A97" w14:textId="77777777" w:rsidR="003771D0" w:rsidRPr="008B368B" w:rsidRDefault="003771D0" w:rsidP="00A107A2">
            <w:pPr>
              <w:spacing w:after="0" w:line="240" w:lineRule="auto"/>
              <w:rPr>
                <w:rFonts w:eastAsia="Times New Roman" w:cstheme="minorHAnsi"/>
                <w:color w:val="000000"/>
                <w:sz w:val="20"/>
                <w:szCs w:val="20"/>
                <w:lang w:eastAsia="pl-PL"/>
              </w:rPr>
            </w:pPr>
            <w:r w:rsidRPr="008B368B">
              <w:rPr>
                <w:rFonts w:eastAsia="Times New Roman" w:cstheme="minorHAnsi"/>
                <w:color w:val="000000"/>
                <w:sz w:val="20"/>
                <w:szCs w:val="20"/>
                <w:lang w:eastAsia="pl-PL"/>
              </w:rPr>
              <w:t>d. odsetki</w:t>
            </w:r>
          </w:p>
        </w:tc>
        <w:tc>
          <w:tcPr>
            <w:tcW w:w="1168" w:type="pct"/>
            <w:tcBorders>
              <w:top w:val="nil"/>
              <w:left w:val="nil"/>
              <w:bottom w:val="single" w:sz="4" w:space="0" w:color="auto"/>
              <w:right w:val="single" w:sz="4" w:space="0" w:color="auto"/>
            </w:tcBorders>
            <w:shd w:val="clear" w:color="000000" w:fill="FFFFFF"/>
            <w:vAlign w:val="center"/>
          </w:tcPr>
          <w:p w14:paraId="19B3BE50" w14:textId="77777777" w:rsidR="003771D0" w:rsidRPr="008B368B" w:rsidRDefault="003771D0" w:rsidP="00A107A2">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47 349 166,65 zł</w:t>
            </w:r>
          </w:p>
        </w:tc>
        <w:tc>
          <w:tcPr>
            <w:tcW w:w="1019" w:type="pct"/>
            <w:tcBorders>
              <w:top w:val="nil"/>
              <w:left w:val="nil"/>
              <w:bottom w:val="single" w:sz="4" w:space="0" w:color="auto"/>
              <w:right w:val="single" w:sz="4" w:space="0" w:color="auto"/>
            </w:tcBorders>
            <w:shd w:val="clear" w:color="000000" w:fill="FFFFFF"/>
          </w:tcPr>
          <w:p w14:paraId="1F98B32B" w14:textId="5B795DC7" w:rsidR="003771D0" w:rsidRPr="008B368B" w:rsidRDefault="003771D0" w:rsidP="00A107A2">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5</w:t>
            </w:r>
            <w:r w:rsidR="00F35084">
              <w:rPr>
                <w:rFonts w:eastAsia="Times New Roman" w:cstheme="minorHAnsi"/>
                <w:color w:val="000000"/>
                <w:sz w:val="20"/>
                <w:szCs w:val="20"/>
                <w:lang w:eastAsia="pl-PL"/>
              </w:rPr>
              <w:t xml:space="preserve"> </w:t>
            </w:r>
            <w:r>
              <w:rPr>
                <w:rFonts w:eastAsia="Times New Roman" w:cstheme="minorHAnsi"/>
                <w:color w:val="000000"/>
                <w:sz w:val="20"/>
                <w:szCs w:val="20"/>
                <w:lang w:eastAsia="pl-PL"/>
              </w:rPr>
              <w:t>854</w:t>
            </w:r>
          </w:p>
        </w:tc>
      </w:tr>
      <w:tr w:rsidR="003771D0" w:rsidRPr="008B368B" w14:paraId="011934C7" w14:textId="77777777" w:rsidTr="00F35A3F">
        <w:trPr>
          <w:trHeight w:val="291"/>
        </w:trPr>
        <w:tc>
          <w:tcPr>
            <w:tcW w:w="2813" w:type="pct"/>
            <w:tcBorders>
              <w:top w:val="nil"/>
              <w:left w:val="single" w:sz="4" w:space="0" w:color="auto"/>
              <w:bottom w:val="single" w:sz="4" w:space="0" w:color="auto"/>
              <w:right w:val="single" w:sz="4" w:space="0" w:color="auto"/>
            </w:tcBorders>
            <w:shd w:val="clear" w:color="auto" w:fill="FFC000"/>
            <w:vAlign w:val="center"/>
            <w:hideMark/>
          </w:tcPr>
          <w:p w14:paraId="64152425" w14:textId="77777777" w:rsidR="003771D0" w:rsidRPr="008B368B" w:rsidRDefault="003771D0" w:rsidP="001079D7">
            <w:pPr>
              <w:spacing w:after="0" w:line="240" w:lineRule="auto"/>
              <w:rPr>
                <w:rFonts w:eastAsia="Times New Roman" w:cstheme="minorHAnsi"/>
                <w:color w:val="000000"/>
                <w:sz w:val="20"/>
                <w:szCs w:val="20"/>
                <w:lang w:eastAsia="pl-PL"/>
              </w:rPr>
            </w:pPr>
            <w:r w:rsidRPr="008B368B">
              <w:rPr>
                <w:rFonts w:eastAsia="Times New Roman" w:cstheme="minorHAnsi"/>
                <w:color w:val="000000"/>
                <w:sz w:val="20"/>
                <w:szCs w:val="20"/>
                <w:lang w:eastAsia="pl-PL"/>
              </w:rPr>
              <w:t xml:space="preserve"> 2. Zaległości z tytułu opłat za lokale użytkowe </w:t>
            </w:r>
            <w:r w:rsidRPr="001079D7">
              <w:rPr>
                <w:rFonts w:eastAsia="Times New Roman" w:cstheme="minorHAnsi"/>
                <w:color w:val="000000"/>
                <w:sz w:val="20"/>
                <w:szCs w:val="20"/>
                <w:lang w:eastAsia="pl-PL"/>
              </w:rPr>
              <w:t>w tym garaże</w:t>
            </w:r>
          </w:p>
        </w:tc>
        <w:tc>
          <w:tcPr>
            <w:tcW w:w="1168" w:type="pct"/>
            <w:tcBorders>
              <w:top w:val="nil"/>
              <w:left w:val="nil"/>
              <w:bottom w:val="single" w:sz="4" w:space="0" w:color="auto"/>
              <w:right w:val="single" w:sz="4" w:space="0" w:color="auto"/>
            </w:tcBorders>
            <w:shd w:val="clear" w:color="auto" w:fill="FFC000"/>
          </w:tcPr>
          <w:p w14:paraId="396CFFC2" w14:textId="32792B52" w:rsidR="003771D0" w:rsidRPr="008B368B" w:rsidRDefault="003771D0" w:rsidP="00F35A3F">
            <w:pPr>
              <w:spacing w:after="0" w:line="240" w:lineRule="auto"/>
              <w:jc w:val="right"/>
              <w:rPr>
                <w:rFonts w:eastAsia="Times New Roman" w:cstheme="minorHAnsi"/>
                <w:b/>
                <w:bCs/>
                <w:color w:val="000000"/>
                <w:sz w:val="20"/>
                <w:szCs w:val="20"/>
                <w:lang w:eastAsia="pl-PL"/>
              </w:rPr>
            </w:pPr>
            <w:r>
              <w:rPr>
                <w:rFonts w:eastAsia="Times New Roman" w:cstheme="minorHAnsi"/>
                <w:b/>
                <w:bCs/>
                <w:color w:val="000000"/>
                <w:sz w:val="20"/>
                <w:szCs w:val="20"/>
                <w:lang w:eastAsia="pl-PL"/>
              </w:rPr>
              <w:t>220 091 284,83 zł</w:t>
            </w:r>
          </w:p>
        </w:tc>
        <w:tc>
          <w:tcPr>
            <w:tcW w:w="1019" w:type="pct"/>
            <w:tcBorders>
              <w:top w:val="nil"/>
              <w:left w:val="nil"/>
              <w:bottom w:val="single" w:sz="4" w:space="0" w:color="auto"/>
              <w:right w:val="single" w:sz="4" w:space="0" w:color="auto"/>
            </w:tcBorders>
            <w:shd w:val="clear" w:color="auto" w:fill="FFC000"/>
          </w:tcPr>
          <w:p w14:paraId="259C87F9" w14:textId="77777777" w:rsidR="003771D0" w:rsidRPr="008B368B" w:rsidRDefault="003771D0" w:rsidP="00A107A2">
            <w:pPr>
              <w:spacing w:after="0" w:line="240" w:lineRule="auto"/>
              <w:jc w:val="right"/>
              <w:rPr>
                <w:rFonts w:eastAsia="Times New Roman" w:cstheme="minorHAnsi"/>
                <w:b/>
                <w:color w:val="000000"/>
                <w:sz w:val="20"/>
                <w:szCs w:val="20"/>
                <w:lang w:eastAsia="pl-PL"/>
              </w:rPr>
            </w:pPr>
            <w:r>
              <w:rPr>
                <w:rFonts w:eastAsia="Times New Roman" w:cstheme="minorHAnsi"/>
                <w:b/>
                <w:color w:val="000000"/>
                <w:sz w:val="20"/>
                <w:szCs w:val="20"/>
                <w:lang w:eastAsia="pl-PL"/>
              </w:rPr>
              <w:t>2 324 (</w:t>
            </w:r>
            <w:proofErr w:type="spellStart"/>
            <w:r>
              <w:rPr>
                <w:rFonts w:eastAsia="Times New Roman" w:cstheme="minorHAnsi"/>
                <w:b/>
                <w:color w:val="000000"/>
                <w:sz w:val="20"/>
                <w:szCs w:val="20"/>
                <w:lang w:eastAsia="pl-PL"/>
              </w:rPr>
              <w:t>a+b+c</w:t>
            </w:r>
            <w:proofErr w:type="spellEnd"/>
            <w:r>
              <w:rPr>
                <w:rFonts w:eastAsia="Times New Roman" w:cstheme="minorHAnsi"/>
                <w:b/>
                <w:color w:val="000000"/>
                <w:sz w:val="20"/>
                <w:szCs w:val="20"/>
                <w:lang w:eastAsia="pl-PL"/>
              </w:rPr>
              <w:t>)</w:t>
            </w:r>
          </w:p>
        </w:tc>
      </w:tr>
      <w:tr w:rsidR="003771D0" w:rsidRPr="008B368B" w14:paraId="6D2C4E5F" w14:textId="77777777" w:rsidTr="001079D7">
        <w:trPr>
          <w:trHeight w:val="300"/>
        </w:trPr>
        <w:tc>
          <w:tcPr>
            <w:tcW w:w="2813" w:type="pct"/>
            <w:tcBorders>
              <w:top w:val="nil"/>
              <w:left w:val="single" w:sz="4" w:space="0" w:color="auto"/>
              <w:bottom w:val="single" w:sz="4" w:space="0" w:color="auto"/>
              <w:right w:val="single" w:sz="4" w:space="0" w:color="auto"/>
            </w:tcBorders>
            <w:shd w:val="clear" w:color="000000" w:fill="FFFFFF"/>
            <w:vAlign w:val="center"/>
            <w:hideMark/>
          </w:tcPr>
          <w:p w14:paraId="3F0A5730" w14:textId="77777777" w:rsidR="003771D0" w:rsidRPr="008B368B" w:rsidRDefault="003771D0" w:rsidP="00A107A2">
            <w:pPr>
              <w:spacing w:after="0" w:line="240" w:lineRule="auto"/>
              <w:rPr>
                <w:rFonts w:eastAsia="Times New Roman" w:cstheme="minorHAnsi"/>
                <w:color w:val="000000"/>
                <w:sz w:val="20"/>
                <w:szCs w:val="20"/>
                <w:lang w:eastAsia="pl-PL"/>
              </w:rPr>
            </w:pPr>
            <w:r w:rsidRPr="008B368B">
              <w:rPr>
                <w:rFonts w:eastAsia="Times New Roman" w:cstheme="minorHAnsi"/>
                <w:color w:val="000000"/>
                <w:sz w:val="20"/>
                <w:szCs w:val="20"/>
                <w:lang w:eastAsia="pl-PL"/>
              </w:rPr>
              <w:t>a. najem</w:t>
            </w:r>
          </w:p>
        </w:tc>
        <w:tc>
          <w:tcPr>
            <w:tcW w:w="1168" w:type="pct"/>
            <w:tcBorders>
              <w:top w:val="nil"/>
              <w:left w:val="nil"/>
              <w:bottom w:val="single" w:sz="4" w:space="0" w:color="auto"/>
              <w:right w:val="single" w:sz="4" w:space="0" w:color="auto"/>
            </w:tcBorders>
            <w:shd w:val="clear" w:color="000000" w:fill="FFFFFF"/>
          </w:tcPr>
          <w:p w14:paraId="0ABF9C51" w14:textId="77777777" w:rsidR="003771D0" w:rsidRPr="008B368B" w:rsidRDefault="003771D0" w:rsidP="00A107A2">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9 195 311,91 zł</w:t>
            </w:r>
          </w:p>
        </w:tc>
        <w:tc>
          <w:tcPr>
            <w:tcW w:w="1019" w:type="pct"/>
            <w:tcBorders>
              <w:top w:val="nil"/>
              <w:left w:val="nil"/>
              <w:bottom w:val="single" w:sz="4" w:space="0" w:color="auto"/>
              <w:right w:val="single" w:sz="4" w:space="0" w:color="auto"/>
            </w:tcBorders>
            <w:shd w:val="clear" w:color="000000" w:fill="FFFFFF"/>
          </w:tcPr>
          <w:p w14:paraId="73DC8020" w14:textId="5A0F9400" w:rsidR="003771D0" w:rsidRPr="008B368B" w:rsidRDefault="003771D0" w:rsidP="00A107A2">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1</w:t>
            </w:r>
            <w:r w:rsidR="00F35084">
              <w:rPr>
                <w:rFonts w:eastAsia="Times New Roman" w:cstheme="minorHAnsi"/>
                <w:color w:val="000000"/>
                <w:sz w:val="20"/>
                <w:szCs w:val="20"/>
                <w:lang w:eastAsia="pl-PL"/>
              </w:rPr>
              <w:t xml:space="preserve"> </w:t>
            </w:r>
            <w:r>
              <w:rPr>
                <w:rFonts w:eastAsia="Times New Roman" w:cstheme="minorHAnsi"/>
                <w:color w:val="000000"/>
                <w:sz w:val="20"/>
                <w:szCs w:val="20"/>
                <w:lang w:eastAsia="pl-PL"/>
              </w:rPr>
              <w:t>146</w:t>
            </w:r>
          </w:p>
        </w:tc>
      </w:tr>
      <w:tr w:rsidR="003771D0" w:rsidRPr="008B368B" w14:paraId="2B6FD76B" w14:textId="77777777" w:rsidTr="001079D7">
        <w:trPr>
          <w:trHeight w:val="300"/>
        </w:trPr>
        <w:tc>
          <w:tcPr>
            <w:tcW w:w="2813" w:type="pct"/>
            <w:tcBorders>
              <w:top w:val="nil"/>
              <w:left w:val="single" w:sz="4" w:space="0" w:color="auto"/>
              <w:bottom w:val="single" w:sz="4" w:space="0" w:color="auto"/>
              <w:right w:val="single" w:sz="4" w:space="0" w:color="auto"/>
            </w:tcBorders>
            <w:shd w:val="clear" w:color="000000" w:fill="FFFFFF"/>
            <w:vAlign w:val="center"/>
            <w:hideMark/>
          </w:tcPr>
          <w:p w14:paraId="57C7915D" w14:textId="77777777" w:rsidR="003771D0" w:rsidRPr="008B368B" w:rsidRDefault="003771D0" w:rsidP="00A107A2">
            <w:pPr>
              <w:spacing w:after="0" w:line="240" w:lineRule="auto"/>
              <w:rPr>
                <w:rFonts w:eastAsia="Times New Roman" w:cstheme="minorHAnsi"/>
                <w:color w:val="000000"/>
                <w:sz w:val="20"/>
                <w:szCs w:val="20"/>
                <w:lang w:eastAsia="pl-PL"/>
              </w:rPr>
            </w:pPr>
            <w:r w:rsidRPr="008B368B">
              <w:rPr>
                <w:rFonts w:eastAsia="Times New Roman" w:cstheme="minorHAnsi"/>
                <w:color w:val="000000"/>
                <w:sz w:val="20"/>
                <w:szCs w:val="20"/>
                <w:lang w:eastAsia="pl-PL"/>
              </w:rPr>
              <w:t>b. wynagrodzenie za bezumowne zajmowanie</w:t>
            </w:r>
          </w:p>
        </w:tc>
        <w:tc>
          <w:tcPr>
            <w:tcW w:w="1168" w:type="pct"/>
            <w:tcBorders>
              <w:top w:val="nil"/>
              <w:left w:val="nil"/>
              <w:bottom w:val="single" w:sz="4" w:space="0" w:color="auto"/>
              <w:right w:val="single" w:sz="4" w:space="0" w:color="auto"/>
            </w:tcBorders>
            <w:shd w:val="clear" w:color="000000" w:fill="FFFFFF"/>
          </w:tcPr>
          <w:p w14:paraId="1E208A8F" w14:textId="77777777" w:rsidR="003771D0" w:rsidRPr="008B368B" w:rsidRDefault="003771D0" w:rsidP="00A107A2">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24 717 102,94 zł</w:t>
            </w:r>
          </w:p>
        </w:tc>
        <w:tc>
          <w:tcPr>
            <w:tcW w:w="1019" w:type="pct"/>
            <w:tcBorders>
              <w:top w:val="nil"/>
              <w:left w:val="nil"/>
              <w:bottom w:val="single" w:sz="4" w:space="0" w:color="auto"/>
              <w:right w:val="single" w:sz="4" w:space="0" w:color="auto"/>
            </w:tcBorders>
            <w:shd w:val="clear" w:color="000000" w:fill="FFFFFF"/>
          </w:tcPr>
          <w:p w14:paraId="61704765" w14:textId="77777777" w:rsidR="003771D0" w:rsidRPr="008B368B" w:rsidRDefault="003771D0" w:rsidP="00A107A2">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52</w:t>
            </w:r>
          </w:p>
        </w:tc>
      </w:tr>
      <w:tr w:rsidR="003771D0" w:rsidRPr="008B368B" w14:paraId="021326D5" w14:textId="77777777" w:rsidTr="00920230">
        <w:trPr>
          <w:trHeight w:val="300"/>
        </w:trPr>
        <w:tc>
          <w:tcPr>
            <w:tcW w:w="2813" w:type="pct"/>
            <w:tcBorders>
              <w:top w:val="single" w:sz="4" w:space="0" w:color="000000"/>
              <w:left w:val="single" w:sz="4" w:space="0" w:color="auto"/>
              <w:bottom w:val="single" w:sz="4" w:space="0" w:color="auto"/>
              <w:right w:val="single" w:sz="4" w:space="0" w:color="auto"/>
            </w:tcBorders>
            <w:shd w:val="clear" w:color="000000" w:fill="FFFFFF"/>
            <w:vAlign w:val="center"/>
            <w:hideMark/>
          </w:tcPr>
          <w:p w14:paraId="7CA7E2A8" w14:textId="77777777" w:rsidR="003771D0" w:rsidRPr="008B368B" w:rsidRDefault="003771D0" w:rsidP="00A107A2">
            <w:pPr>
              <w:spacing w:after="0" w:line="240" w:lineRule="auto"/>
              <w:rPr>
                <w:rFonts w:eastAsia="Times New Roman" w:cstheme="minorHAnsi"/>
                <w:color w:val="000000"/>
                <w:sz w:val="20"/>
                <w:szCs w:val="20"/>
                <w:lang w:eastAsia="pl-PL"/>
              </w:rPr>
            </w:pPr>
            <w:r w:rsidRPr="008B368B">
              <w:rPr>
                <w:rFonts w:eastAsia="Times New Roman" w:cstheme="minorHAnsi"/>
                <w:color w:val="000000"/>
                <w:sz w:val="20"/>
                <w:szCs w:val="20"/>
                <w:lang w:eastAsia="pl-PL"/>
              </w:rPr>
              <w:t>c. lokale zdane</w:t>
            </w:r>
          </w:p>
        </w:tc>
        <w:tc>
          <w:tcPr>
            <w:tcW w:w="1168" w:type="pct"/>
            <w:tcBorders>
              <w:top w:val="single" w:sz="4" w:space="0" w:color="000000"/>
              <w:left w:val="nil"/>
              <w:bottom w:val="single" w:sz="4" w:space="0" w:color="auto"/>
              <w:right w:val="single" w:sz="4" w:space="0" w:color="auto"/>
            </w:tcBorders>
            <w:shd w:val="clear" w:color="000000" w:fill="FFFFFF"/>
          </w:tcPr>
          <w:p w14:paraId="4FAF4F7A" w14:textId="77777777" w:rsidR="003771D0" w:rsidRPr="008B368B" w:rsidRDefault="003771D0" w:rsidP="00A107A2">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94 540 727,10 zł</w:t>
            </w:r>
          </w:p>
        </w:tc>
        <w:tc>
          <w:tcPr>
            <w:tcW w:w="1019" w:type="pct"/>
            <w:tcBorders>
              <w:top w:val="single" w:sz="4" w:space="0" w:color="000000"/>
              <w:left w:val="nil"/>
              <w:bottom w:val="single" w:sz="4" w:space="0" w:color="auto"/>
              <w:right w:val="single" w:sz="4" w:space="0" w:color="auto"/>
            </w:tcBorders>
            <w:shd w:val="clear" w:color="000000" w:fill="FFFFFF"/>
          </w:tcPr>
          <w:p w14:paraId="1388CC52" w14:textId="22ADB5BE" w:rsidR="003771D0" w:rsidRPr="008B368B" w:rsidRDefault="003771D0" w:rsidP="00A107A2">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1</w:t>
            </w:r>
            <w:r w:rsidR="00F35084">
              <w:rPr>
                <w:rFonts w:eastAsia="Times New Roman" w:cstheme="minorHAnsi"/>
                <w:color w:val="000000"/>
                <w:sz w:val="20"/>
                <w:szCs w:val="20"/>
                <w:lang w:eastAsia="pl-PL"/>
              </w:rPr>
              <w:t xml:space="preserve"> </w:t>
            </w:r>
            <w:r>
              <w:rPr>
                <w:rFonts w:eastAsia="Times New Roman" w:cstheme="minorHAnsi"/>
                <w:color w:val="000000"/>
                <w:sz w:val="20"/>
                <w:szCs w:val="20"/>
                <w:lang w:eastAsia="pl-PL"/>
              </w:rPr>
              <w:t>126</w:t>
            </w:r>
          </w:p>
        </w:tc>
      </w:tr>
      <w:tr w:rsidR="003771D0" w:rsidRPr="008B368B" w14:paraId="5EC1094C" w14:textId="77777777" w:rsidTr="00920230">
        <w:trPr>
          <w:trHeight w:val="300"/>
        </w:trPr>
        <w:tc>
          <w:tcPr>
            <w:tcW w:w="281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3C55FF8" w14:textId="77777777" w:rsidR="003771D0" w:rsidRPr="008B368B" w:rsidRDefault="003771D0" w:rsidP="00A107A2">
            <w:pPr>
              <w:spacing w:after="0" w:line="240" w:lineRule="auto"/>
              <w:rPr>
                <w:rFonts w:eastAsia="Times New Roman" w:cstheme="minorHAnsi"/>
                <w:color w:val="000000"/>
                <w:sz w:val="20"/>
                <w:szCs w:val="20"/>
                <w:lang w:eastAsia="pl-PL"/>
              </w:rPr>
            </w:pPr>
            <w:r w:rsidRPr="008B368B">
              <w:rPr>
                <w:rFonts w:eastAsia="Times New Roman" w:cstheme="minorHAnsi"/>
                <w:color w:val="000000"/>
                <w:sz w:val="20"/>
                <w:szCs w:val="20"/>
                <w:lang w:eastAsia="pl-PL"/>
              </w:rPr>
              <w:t>d. odsetki</w:t>
            </w:r>
          </w:p>
        </w:tc>
        <w:tc>
          <w:tcPr>
            <w:tcW w:w="1168" w:type="pct"/>
            <w:tcBorders>
              <w:top w:val="single" w:sz="4" w:space="0" w:color="auto"/>
              <w:left w:val="nil"/>
              <w:bottom w:val="single" w:sz="4" w:space="0" w:color="auto"/>
              <w:right w:val="single" w:sz="4" w:space="0" w:color="auto"/>
            </w:tcBorders>
            <w:shd w:val="clear" w:color="000000" w:fill="FFFFFF"/>
          </w:tcPr>
          <w:p w14:paraId="35FF757A" w14:textId="77777777" w:rsidR="003771D0" w:rsidRPr="008B368B" w:rsidRDefault="003771D0" w:rsidP="00A107A2">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91 638 142,88 zł</w:t>
            </w:r>
          </w:p>
        </w:tc>
        <w:tc>
          <w:tcPr>
            <w:tcW w:w="1019" w:type="pct"/>
            <w:tcBorders>
              <w:top w:val="single" w:sz="4" w:space="0" w:color="auto"/>
              <w:left w:val="nil"/>
              <w:bottom w:val="single" w:sz="4" w:space="0" w:color="auto"/>
              <w:right w:val="single" w:sz="4" w:space="0" w:color="auto"/>
            </w:tcBorders>
            <w:shd w:val="clear" w:color="000000" w:fill="FFFFFF"/>
          </w:tcPr>
          <w:p w14:paraId="244AA5A2" w14:textId="7D220985" w:rsidR="003771D0" w:rsidRPr="008B368B" w:rsidRDefault="003771D0" w:rsidP="00A107A2">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2</w:t>
            </w:r>
            <w:r w:rsidR="00F35084">
              <w:rPr>
                <w:rFonts w:eastAsia="Times New Roman" w:cstheme="minorHAnsi"/>
                <w:color w:val="000000"/>
                <w:sz w:val="20"/>
                <w:szCs w:val="20"/>
                <w:lang w:eastAsia="pl-PL"/>
              </w:rPr>
              <w:t xml:space="preserve"> </w:t>
            </w:r>
            <w:r>
              <w:rPr>
                <w:rFonts w:eastAsia="Times New Roman" w:cstheme="minorHAnsi"/>
                <w:color w:val="000000"/>
                <w:sz w:val="20"/>
                <w:szCs w:val="20"/>
                <w:lang w:eastAsia="pl-PL"/>
              </w:rPr>
              <w:t>468</w:t>
            </w:r>
          </w:p>
        </w:tc>
      </w:tr>
      <w:tr w:rsidR="003771D0" w:rsidRPr="008B368B" w14:paraId="6A53BDDF" w14:textId="77777777" w:rsidTr="00920230">
        <w:trPr>
          <w:trHeight w:val="300"/>
        </w:trPr>
        <w:tc>
          <w:tcPr>
            <w:tcW w:w="281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E8E9375" w14:textId="77777777" w:rsidR="003771D0" w:rsidRPr="008B368B" w:rsidRDefault="003771D0" w:rsidP="00A107A2">
            <w:pPr>
              <w:spacing w:after="0" w:line="240" w:lineRule="auto"/>
              <w:rPr>
                <w:rFonts w:eastAsia="Times New Roman" w:cstheme="minorHAnsi"/>
                <w:color w:val="000000"/>
                <w:sz w:val="20"/>
                <w:szCs w:val="20"/>
                <w:lang w:eastAsia="pl-PL"/>
              </w:rPr>
            </w:pPr>
            <w:r w:rsidRPr="008B368B">
              <w:rPr>
                <w:rFonts w:eastAsia="Times New Roman" w:cstheme="minorHAnsi"/>
                <w:color w:val="000000"/>
                <w:sz w:val="20"/>
                <w:szCs w:val="20"/>
                <w:lang w:eastAsia="pl-PL"/>
              </w:rPr>
              <w:t>3. Koszty dochodzenia roszczeń – lokale mieszkalne</w:t>
            </w:r>
          </w:p>
        </w:tc>
        <w:tc>
          <w:tcPr>
            <w:tcW w:w="1168" w:type="pct"/>
            <w:tcBorders>
              <w:top w:val="single" w:sz="4" w:space="0" w:color="auto"/>
              <w:left w:val="nil"/>
              <w:bottom w:val="single" w:sz="4" w:space="0" w:color="auto"/>
              <w:right w:val="single" w:sz="4" w:space="0" w:color="auto"/>
            </w:tcBorders>
            <w:shd w:val="clear" w:color="000000" w:fill="FFFFFF"/>
          </w:tcPr>
          <w:p w14:paraId="2EBBCA18" w14:textId="77777777" w:rsidR="003771D0" w:rsidRPr="008B368B" w:rsidRDefault="003771D0" w:rsidP="00A107A2">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11 565 474,13 zł</w:t>
            </w:r>
          </w:p>
        </w:tc>
        <w:tc>
          <w:tcPr>
            <w:tcW w:w="1019" w:type="pct"/>
            <w:tcBorders>
              <w:top w:val="single" w:sz="4" w:space="0" w:color="auto"/>
              <w:left w:val="nil"/>
              <w:bottom w:val="single" w:sz="4" w:space="0" w:color="auto"/>
              <w:right w:val="single" w:sz="4" w:space="0" w:color="auto"/>
            </w:tcBorders>
            <w:shd w:val="clear" w:color="000000" w:fill="FFFFFF"/>
          </w:tcPr>
          <w:p w14:paraId="7544C558" w14:textId="1DD428CE" w:rsidR="003771D0" w:rsidRPr="008B368B" w:rsidRDefault="003771D0" w:rsidP="00A107A2">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1</w:t>
            </w:r>
            <w:r w:rsidR="00F35084">
              <w:rPr>
                <w:rFonts w:eastAsia="Times New Roman" w:cstheme="minorHAnsi"/>
                <w:color w:val="000000"/>
                <w:sz w:val="20"/>
                <w:szCs w:val="20"/>
                <w:lang w:eastAsia="pl-PL"/>
              </w:rPr>
              <w:t xml:space="preserve"> </w:t>
            </w:r>
            <w:r>
              <w:rPr>
                <w:rFonts w:eastAsia="Times New Roman" w:cstheme="minorHAnsi"/>
                <w:color w:val="000000"/>
                <w:sz w:val="20"/>
                <w:szCs w:val="20"/>
                <w:lang w:eastAsia="pl-PL"/>
              </w:rPr>
              <w:t>892</w:t>
            </w:r>
          </w:p>
        </w:tc>
      </w:tr>
      <w:tr w:rsidR="003771D0" w:rsidRPr="008B368B" w14:paraId="5C950396" w14:textId="77777777" w:rsidTr="001079D7">
        <w:trPr>
          <w:trHeight w:val="360"/>
        </w:trPr>
        <w:tc>
          <w:tcPr>
            <w:tcW w:w="281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9A80C6C" w14:textId="77777777" w:rsidR="003771D0" w:rsidRPr="008B368B" w:rsidRDefault="003771D0" w:rsidP="00A107A2">
            <w:pPr>
              <w:spacing w:after="0" w:line="240" w:lineRule="auto"/>
              <w:rPr>
                <w:rFonts w:eastAsia="Times New Roman" w:cstheme="minorHAnsi"/>
                <w:color w:val="000000"/>
                <w:sz w:val="20"/>
                <w:szCs w:val="20"/>
                <w:lang w:eastAsia="pl-PL"/>
              </w:rPr>
            </w:pPr>
            <w:r w:rsidRPr="008B368B">
              <w:rPr>
                <w:rFonts w:eastAsia="Times New Roman" w:cstheme="minorHAnsi"/>
                <w:color w:val="000000"/>
                <w:sz w:val="20"/>
                <w:szCs w:val="20"/>
                <w:lang w:eastAsia="pl-PL"/>
              </w:rPr>
              <w:t>4. Koszty dochodzenia roszczeń – lokale użytkowe</w:t>
            </w:r>
          </w:p>
        </w:tc>
        <w:tc>
          <w:tcPr>
            <w:tcW w:w="1168" w:type="pct"/>
            <w:tcBorders>
              <w:top w:val="single" w:sz="4" w:space="0" w:color="auto"/>
              <w:left w:val="nil"/>
              <w:bottom w:val="single" w:sz="4" w:space="0" w:color="auto"/>
              <w:right w:val="single" w:sz="4" w:space="0" w:color="auto"/>
            </w:tcBorders>
            <w:shd w:val="clear" w:color="000000" w:fill="FFFFFF"/>
          </w:tcPr>
          <w:p w14:paraId="2EF1611B" w14:textId="77777777" w:rsidR="003771D0" w:rsidRPr="008B368B" w:rsidRDefault="003771D0" w:rsidP="00A107A2">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7 842 303,87 zł</w:t>
            </w:r>
          </w:p>
        </w:tc>
        <w:tc>
          <w:tcPr>
            <w:tcW w:w="1019" w:type="pct"/>
            <w:tcBorders>
              <w:top w:val="single" w:sz="4" w:space="0" w:color="auto"/>
              <w:left w:val="nil"/>
              <w:bottom w:val="single" w:sz="4" w:space="0" w:color="auto"/>
              <w:right w:val="single" w:sz="4" w:space="0" w:color="auto"/>
            </w:tcBorders>
            <w:shd w:val="clear" w:color="000000" w:fill="FFFFFF"/>
          </w:tcPr>
          <w:p w14:paraId="7D27026D" w14:textId="77777777" w:rsidR="003771D0" w:rsidRPr="008B368B" w:rsidRDefault="003771D0" w:rsidP="00A107A2">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703</w:t>
            </w:r>
          </w:p>
        </w:tc>
      </w:tr>
    </w:tbl>
    <w:p w14:paraId="27A5E1A8" w14:textId="679CAEF1" w:rsidR="003771D0" w:rsidRPr="001F19DC" w:rsidRDefault="003771D0" w:rsidP="00F35084">
      <w:pPr>
        <w:pStyle w:val="Akapitzlist"/>
        <w:numPr>
          <w:ilvl w:val="2"/>
          <w:numId w:val="3"/>
        </w:numPr>
        <w:spacing w:before="240" w:after="240"/>
        <w:ind w:left="709"/>
        <w:contextualSpacing w:val="0"/>
        <w:outlineLvl w:val="2"/>
        <w:rPr>
          <w:rFonts w:eastAsia="Times New Roman" w:cstheme="minorHAnsi"/>
          <w:b/>
          <w:bCs/>
          <w:lang w:eastAsia="pl-PL"/>
        </w:rPr>
      </w:pPr>
      <w:bookmarkStart w:id="72" w:name="_Toc155273361"/>
      <w:bookmarkStart w:id="73" w:name="_Toc189649902"/>
      <w:r w:rsidRPr="001F19DC">
        <w:rPr>
          <w:rFonts w:eastAsia="Times New Roman" w:cstheme="minorHAnsi"/>
          <w:b/>
          <w:bCs/>
          <w:lang w:eastAsia="pl-PL"/>
        </w:rPr>
        <w:t>Windykacja należności z tytułu dzierżawy i koszty dochodzenia roszczeń (w tym reklamy)</w:t>
      </w:r>
      <w:bookmarkEnd w:id="72"/>
      <w:bookmarkEnd w:id="73"/>
    </w:p>
    <w:p w14:paraId="21CEA18E" w14:textId="77777777" w:rsidR="003771D0" w:rsidRDefault="003771D0" w:rsidP="003771D0">
      <w:pPr>
        <w:spacing w:after="240"/>
        <w:rPr>
          <w:rFonts w:eastAsia="Times New Roman" w:cstheme="minorHAnsi"/>
          <w:color w:val="000000" w:themeColor="text1"/>
        </w:rPr>
      </w:pPr>
      <w:r w:rsidRPr="00322575">
        <w:rPr>
          <w:rFonts w:eastAsia="Times New Roman" w:cstheme="minorHAnsi"/>
          <w:color w:val="000000" w:themeColor="text1"/>
        </w:rPr>
        <w:t>Poniższa tabela przedstawia zadłużenie na dzień 31.12.202</w:t>
      </w:r>
      <w:r>
        <w:rPr>
          <w:rFonts w:eastAsia="Times New Roman" w:cstheme="minorHAnsi"/>
          <w:color w:val="000000" w:themeColor="text1"/>
        </w:rPr>
        <w:t>4</w:t>
      </w:r>
      <w:r w:rsidRPr="00322575">
        <w:rPr>
          <w:rFonts w:eastAsia="Times New Roman" w:cstheme="minorHAnsi"/>
          <w:color w:val="000000" w:themeColor="text1"/>
        </w:rPr>
        <w:t xml:space="preserve"> r.</w:t>
      </w:r>
      <w:r w:rsidRPr="00322575">
        <w:rPr>
          <w:rFonts w:cstheme="minorHAnsi"/>
        </w:rPr>
        <w:t xml:space="preserve"> </w:t>
      </w:r>
      <w:r w:rsidRPr="00322575">
        <w:rPr>
          <w:rFonts w:eastAsia="Times New Roman" w:cstheme="minorHAnsi"/>
          <w:color w:val="000000" w:themeColor="text1"/>
        </w:rPr>
        <w:t>z ty</w:t>
      </w:r>
      <w:r>
        <w:rPr>
          <w:rFonts w:eastAsia="Times New Roman" w:cstheme="minorHAnsi"/>
          <w:color w:val="000000" w:themeColor="text1"/>
        </w:rPr>
        <w:t>tułu dzierżawy terenu, reklam i </w:t>
      </w:r>
      <w:r w:rsidRPr="00322575">
        <w:rPr>
          <w:rFonts w:eastAsia="Times New Roman" w:cstheme="minorHAnsi"/>
          <w:color w:val="000000" w:themeColor="text1"/>
        </w:rPr>
        <w:t>szyldów oraz kosztów dochodzenia roszczeń.</w:t>
      </w:r>
    </w:p>
    <w:tbl>
      <w:tblPr>
        <w:tblStyle w:val="Siatkatabelijasn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6"/>
        <w:gridCol w:w="4014"/>
      </w:tblGrid>
      <w:tr w:rsidR="003771D0" w:rsidRPr="008B368B" w14:paraId="0682CA18" w14:textId="77777777" w:rsidTr="005859D7">
        <w:trPr>
          <w:trHeight w:val="315"/>
        </w:trPr>
        <w:tc>
          <w:tcPr>
            <w:tcW w:w="2785" w:type="pct"/>
            <w:noWrap/>
            <w:hideMark/>
          </w:tcPr>
          <w:p w14:paraId="0F188EEB" w14:textId="77777777" w:rsidR="003771D0" w:rsidRPr="008B368B" w:rsidRDefault="003771D0" w:rsidP="00A107A2">
            <w:pPr>
              <w:jc w:val="center"/>
              <w:rPr>
                <w:rFonts w:eastAsia="Times New Roman" w:cstheme="minorHAnsi"/>
                <w:b/>
                <w:bCs/>
                <w:sz w:val="20"/>
                <w:szCs w:val="20"/>
                <w:lang w:eastAsia="pl-PL"/>
              </w:rPr>
            </w:pPr>
            <w:r w:rsidRPr="008B368B">
              <w:rPr>
                <w:rFonts w:eastAsia="Times New Roman" w:cstheme="minorHAnsi"/>
                <w:b/>
                <w:bCs/>
                <w:sz w:val="20"/>
                <w:szCs w:val="20"/>
                <w:lang w:eastAsia="pl-PL"/>
              </w:rPr>
              <w:t>Reklamy i szyldy</w:t>
            </w:r>
          </w:p>
        </w:tc>
        <w:tc>
          <w:tcPr>
            <w:tcW w:w="2215" w:type="pct"/>
            <w:noWrap/>
            <w:hideMark/>
          </w:tcPr>
          <w:p w14:paraId="3C2F880A" w14:textId="77777777" w:rsidR="003771D0" w:rsidRPr="008B368B" w:rsidRDefault="003771D0" w:rsidP="00A107A2">
            <w:pPr>
              <w:jc w:val="center"/>
              <w:rPr>
                <w:rFonts w:eastAsia="Times New Roman" w:cstheme="minorHAnsi"/>
                <w:b/>
                <w:bCs/>
                <w:sz w:val="20"/>
                <w:szCs w:val="20"/>
                <w:lang w:eastAsia="pl-PL"/>
              </w:rPr>
            </w:pPr>
            <w:r w:rsidRPr="008B368B">
              <w:rPr>
                <w:rFonts w:eastAsia="Times New Roman" w:cstheme="minorHAnsi"/>
                <w:b/>
                <w:bCs/>
                <w:sz w:val="20"/>
                <w:szCs w:val="20"/>
                <w:lang w:eastAsia="pl-PL"/>
              </w:rPr>
              <w:t>Kwota w  zł</w:t>
            </w:r>
          </w:p>
        </w:tc>
      </w:tr>
      <w:tr w:rsidR="003771D0" w:rsidRPr="008B368B" w14:paraId="3BE49248" w14:textId="77777777" w:rsidTr="005859D7">
        <w:trPr>
          <w:trHeight w:val="315"/>
        </w:trPr>
        <w:tc>
          <w:tcPr>
            <w:tcW w:w="2785" w:type="pct"/>
            <w:noWrap/>
            <w:hideMark/>
          </w:tcPr>
          <w:p w14:paraId="628FA1C1" w14:textId="77777777" w:rsidR="003771D0" w:rsidRPr="008B368B" w:rsidRDefault="003771D0" w:rsidP="00A107A2">
            <w:pPr>
              <w:rPr>
                <w:rFonts w:eastAsia="Times New Roman" w:cstheme="minorHAnsi"/>
                <w:b/>
                <w:bCs/>
                <w:sz w:val="20"/>
                <w:szCs w:val="20"/>
                <w:lang w:eastAsia="pl-PL"/>
              </w:rPr>
            </w:pPr>
            <w:r w:rsidRPr="008B368B">
              <w:rPr>
                <w:rFonts w:eastAsia="Times New Roman" w:cstheme="minorHAnsi"/>
                <w:b/>
                <w:bCs/>
                <w:sz w:val="20"/>
                <w:szCs w:val="20"/>
                <w:lang w:eastAsia="pl-PL"/>
              </w:rPr>
              <w:t xml:space="preserve"> </w:t>
            </w:r>
            <w:r w:rsidRPr="008B368B">
              <w:rPr>
                <w:rFonts w:eastAsia="Times New Roman" w:cstheme="minorHAnsi"/>
                <w:b/>
                <w:bCs/>
                <w:color w:val="000000"/>
                <w:sz w:val="20"/>
                <w:szCs w:val="20"/>
                <w:lang w:eastAsia="pl-PL"/>
              </w:rPr>
              <w:t>Ogółem (a</w:t>
            </w:r>
            <w:r>
              <w:rPr>
                <w:rFonts w:eastAsia="Times New Roman" w:cstheme="minorHAnsi"/>
                <w:b/>
                <w:bCs/>
                <w:color w:val="000000"/>
                <w:sz w:val="20"/>
                <w:szCs w:val="20"/>
                <w:lang w:eastAsia="pl-PL"/>
              </w:rPr>
              <w:t xml:space="preserve"> </w:t>
            </w:r>
            <w:r w:rsidRPr="008B368B">
              <w:rPr>
                <w:rFonts w:eastAsia="Times New Roman" w:cstheme="minorHAnsi"/>
                <w:b/>
                <w:bCs/>
                <w:color w:val="000000"/>
                <w:sz w:val="20"/>
                <w:szCs w:val="20"/>
                <w:lang w:eastAsia="pl-PL"/>
              </w:rPr>
              <w:t>+b)</w:t>
            </w:r>
          </w:p>
        </w:tc>
        <w:tc>
          <w:tcPr>
            <w:tcW w:w="2215" w:type="pct"/>
            <w:noWrap/>
          </w:tcPr>
          <w:p w14:paraId="3B3D5B4E" w14:textId="77777777" w:rsidR="003771D0" w:rsidRPr="008B368B" w:rsidRDefault="003771D0" w:rsidP="00A107A2">
            <w:pPr>
              <w:tabs>
                <w:tab w:val="left" w:pos="2520"/>
              </w:tabs>
              <w:jc w:val="right"/>
              <w:rPr>
                <w:rFonts w:eastAsia="Times New Roman" w:cstheme="minorHAnsi"/>
                <w:b/>
                <w:bCs/>
                <w:sz w:val="20"/>
                <w:szCs w:val="20"/>
                <w:lang w:eastAsia="pl-PL"/>
              </w:rPr>
            </w:pPr>
            <w:r>
              <w:rPr>
                <w:rFonts w:eastAsia="Times New Roman" w:cstheme="minorHAnsi"/>
                <w:b/>
                <w:bCs/>
                <w:sz w:val="20"/>
                <w:szCs w:val="20"/>
                <w:lang w:eastAsia="pl-PL"/>
              </w:rPr>
              <w:t>188 333,46 zł</w:t>
            </w:r>
          </w:p>
        </w:tc>
      </w:tr>
      <w:tr w:rsidR="003771D0" w:rsidRPr="008B368B" w14:paraId="45F98ED3" w14:textId="77777777" w:rsidTr="005859D7">
        <w:trPr>
          <w:trHeight w:val="300"/>
        </w:trPr>
        <w:tc>
          <w:tcPr>
            <w:tcW w:w="2785" w:type="pct"/>
            <w:noWrap/>
            <w:hideMark/>
          </w:tcPr>
          <w:p w14:paraId="4ACCB0EB" w14:textId="6EF62655" w:rsidR="003771D0" w:rsidRPr="008B368B" w:rsidRDefault="003771D0" w:rsidP="00A107A2">
            <w:pPr>
              <w:pStyle w:val="Akapitzlist"/>
              <w:numPr>
                <w:ilvl w:val="0"/>
                <w:numId w:val="13"/>
              </w:numPr>
              <w:rPr>
                <w:rFonts w:eastAsia="Times New Roman" w:cstheme="minorHAnsi"/>
                <w:sz w:val="20"/>
                <w:szCs w:val="20"/>
                <w:lang w:eastAsia="pl-PL"/>
              </w:rPr>
            </w:pPr>
            <w:r w:rsidRPr="008B368B">
              <w:rPr>
                <w:rFonts w:eastAsia="Times New Roman" w:cstheme="minorHAnsi"/>
                <w:sz w:val="20"/>
                <w:szCs w:val="20"/>
                <w:lang w:eastAsia="pl-PL"/>
              </w:rPr>
              <w:t>w tym odsetki</w:t>
            </w:r>
          </w:p>
        </w:tc>
        <w:tc>
          <w:tcPr>
            <w:tcW w:w="2215" w:type="pct"/>
            <w:noWrap/>
          </w:tcPr>
          <w:p w14:paraId="29ABFC44" w14:textId="77777777" w:rsidR="003771D0" w:rsidRPr="008B368B" w:rsidRDefault="003771D0" w:rsidP="00A107A2">
            <w:pPr>
              <w:jc w:val="right"/>
              <w:rPr>
                <w:rFonts w:eastAsia="Times New Roman" w:cstheme="minorHAnsi"/>
                <w:sz w:val="20"/>
                <w:szCs w:val="20"/>
                <w:lang w:eastAsia="pl-PL"/>
              </w:rPr>
            </w:pPr>
            <w:r>
              <w:rPr>
                <w:rFonts w:eastAsia="Times New Roman" w:cstheme="minorHAnsi"/>
                <w:sz w:val="20"/>
                <w:szCs w:val="20"/>
                <w:lang w:eastAsia="pl-PL"/>
              </w:rPr>
              <w:t>53 721,21 zł</w:t>
            </w:r>
          </w:p>
        </w:tc>
      </w:tr>
      <w:tr w:rsidR="003771D0" w:rsidRPr="008B368B" w14:paraId="76867F6D" w14:textId="77777777" w:rsidTr="005859D7">
        <w:trPr>
          <w:trHeight w:val="315"/>
        </w:trPr>
        <w:tc>
          <w:tcPr>
            <w:tcW w:w="2785" w:type="pct"/>
            <w:noWrap/>
            <w:hideMark/>
          </w:tcPr>
          <w:p w14:paraId="11E9117E" w14:textId="77777777" w:rsidR="003771D0" w:rsidRPr="008B368B" w:rsidRDefault="003771D0" w:rsidP="00A107A2">
            <w:pPr>
              <w:pStyle w:val="Akapitzlist"/>
              <w:numPr>
                <w:ilvl w:val="0"/>
                <w:numId w:val="13"/>
              </w:numPr>
              <w:rPr>
                <w:rFonts w:eastAsia="Times New Roman" w:cstheme="minorHAnsi"/>
                <w:sz w:val="20"/>
                <w:szCs w:val="20"/>
                <w:lang w:eastAsia="pl-PL"/>
              </w:rPr>
            </w:pPr>
            <w:r w:rsidRPr="008B368B">
              <w:rPr>
                <w:rFonts w:eastAsia="Times New Roman" w:cstheme="minorHAnsi"/>
                <w:sz w:val="20"/>
                <w:szCs w:val="20"/>
                <w:lang w:eastAsia="pl-PL"/>
              </w:rPr>
              <w:t xml:space="preserve"> w tym zaległość bez odsetek</w:t>
            </w:r>
          </w:p>
        </w:tc>
        <w:tc>
          <w:tcPr>
            <w:tcW w:w="2215" w:type="pct"/>
            <w:noWrap/>
          </w:tcPr>
          <w:p w14:paraId="3550C446" w14:textId="77777777" w:rsidR="003771D0" w:rsidRPr="008B368B" w:rsidRDefault="003771D0" w:rsidP="00A107A2">
            <w:pPr>
              <w:jc w:val="right"/>
              <w:rPr>
                <w:rFonts w:eastAsia="Times New Roman" w:cstheme="minorHAnsi"/>
                <w:sz w:val="20"/>
                <w:szCs w:val="20"/>
                <w:lang w:eastAsia="pl-PL"/>
              </w:rPr>
            </w:pPr>
            <w:r>
              <w:rPr>
                <w:rFonts w:eastAsia="Times New Roman" w:cstheme="minorHAnsi"/>
                <w:sz w:val="20"/>
                <w:szCs w:val="20"/>
                <w:lang w:eastAsia="pl-PL"/>
              </w:rPr>
              <w:t>134 612,25 zł</w:t>
            </w:r>
          </w:p>
        </w:tc>
      </w:tr>
      <w:tr w:rsidR="003771D0" w:rsidRPr="008B368B" w14:paraId="40615BE9" w14:textId="77777777" w:rsidTr="005859D7">
        <w:trPr>
          <w:trHeight w:val="315"/>
        </w:trPr>
        <w:tc>
          <w:tcPr>
            <w:tcW w:w="2785" w:type="pct"/>
            <w:noWrap/>
            <w:hideMark/>
          </w:tcPr>
          <w:p w14:paraId="20D37C2D" w14:textId="77777777" w:rsidR="003771D0" w:rsidRPr="008B368B" w:rsidRDefault="003771D0" w:rsidP="00A107A2">
            <w:pPr>
              <w:jc w:val="center"/>
              <w:rPr>
                <w:rFonts w:eastAsia="Times New Roman" w:cstheme="minorHAnsi"/>
                <w:b/>
                <w:bCs/>
                <w:sz w:val="20"/>
                <w:szCs w:val="20"/>
                <w:lang w:eastAsia="pl-PL"/>
              </w:rPr>
            </w:pPr>
            <w:r w:rsidRPr="008B368B">
              <w:rPr>
                <w:rFonts w:eastAsia="Times New Roman" w:cstheme="minorHAnsi"/>
                <w:b/>
                <w:bCs/>
                <w:sz w:val="20"/>
                <w:szCs w:val="20"/>
                <w:lang w:eastAsia="pl-PL"/>
              </w:rPr>
              <w:t xml:space="preserve">Dzierżawa terenu </w:t>
            </w:r>
          </w:p>
        </w:tc>
        <w:tc>
          <w:tcPr>
            <w:tcW w:w="2215" w:type="pct"/>
            <w:noWrap/>
            <w:hideMark/>
          </w:tcPr>
          <w:p w14:paraId="6C4F7C53" w14:textId="77777777" w:rsidR="003771D0" w:rsidRPr="008B368B" w:rsidRDefault="003771D0" w:rsidP="00A107A2">
            <w:pPr>
              <w:jc w:val="center"/>
              <w:rPr>
                <w:rFonts w:eastAsia="Times New Roman" w:cstheme="minorHAnsi"/>
                <w:b/>
                <w:bCs/>
                <w:sz w:val="20"/>
                <w:szCs w:val="20"/>
                <w:lang w:eastAsia="pl-PL"/>
              </w:rPr>
            </w:pPr>
            <w:r w:rsidRPr="008B368B">
              <w:rPr>
                <w:rFonts w:eastAsia="Times New Roman" w:cstheme="minorHAnsi"/>
                <w:b/>
                <w:bCs/>
                <w:sz w:val="20"/>
                <w:szCs w:val="20"/>
                <w:lang w:eastAsia="pl-PL"/>
              </w:rPr>
              <w:t>Kwota w  zł</w:t>
            </w:r>
          </w:p>
        </w:tc>
      </w:tr>
      <w:tr w:rsidR="003771D0" w:rsidRPr="008B368B" w14:paraId="4CB5ED83" w14:textId="77777777" w:rsidTr="005859D7">
        <w:trPr>
          <w:trHeight w:val="315"/>
        </w:trPr>
        <w:tc>
          <w:tcPr>
            <w:tcW w:w="2785" w:type="pct"/>
            <w:noWrap/>
            <w:hideMark/>
          </w:tcPr>
          <w:p w14:paraId="720FD8E0" w14:textId="77777777" w:rsidR="003771D0" w:rsidRPr="008B368B" w:rsidRDefault="003771D0" w:rsidP="00A107A2">
            <w:pPr>
              <w:rPr>
                <w:rFonts w:eastAsia="Times New Roman" w:cstheme="minorHAnsi"/>
                <w:b/>
                <w:bCs/>
                <w:sz w:val="20"/>
                <w:szCs w:val="20"/>
                <w:lang w:eastAsia="pl-PL"/>
              </w:rPr>
            </w:pPr>
            <w:r w:rsidRPr="008B368B">
              <w:rPr>
                <w:rFonts w:eastAsia="Times New Roman" w:cstheme="minorHAnsi"/>
                <w:b/>
                <w:bCs/>
                <w:sz w:val="20"/>
                <w:szCs w:val="20"/>
                <w:lang w:eastAsia="pl-PL"/>
              </w:rPr>
              <w:t>Ogółem (a</w:t>
            </w:r>
            <w:r>
              <w:rPr>
                <w:rFonts w:eastAsia="Times New Roman" w:cstheme="minorHAnsi"/>
                <w:b/>
                <w:bCs/>
                <w:sz w:val="20"/>
                <w:szCs w:val="20"/>
                <w:lang w:eastAsia="pl-PL"/>
              </w:rPr>
              <w:t xml:space="preserve"> </w:t>
            </w:r>
            <w:r w:rsidRPr="008B368B">
              <w:rPr>
                <w:rFonts w:eastAsia="Times New Roman" w:cstheme="minorHAnsi"/>
                <w:b/>
                <w:bCs/>
                <w:sz w:val="20"/>
                <w:szCs w:val="20"/>
                <w:lang w:eastAsia="pl-PL"/>
              </w:rPr>
              <w:t>+b)</w:t>
            </w:r>
            <w:r>
              <w:rPr>
                <w:rFonts w:eastAsia="Times New Roman" w:cstheme="minorHAnsi"/>
                <w:b/>
                <w:bCs/>
                <w:sz w:val="20"/>
                <w:szCs w:val="20"/>
                <w:lang w:eastAsia="pl-PL"/>
              </w:rPr>
              <w:t xml:space="preserve"> </w:t>
            </w:r>
            <w:r w:rsidRPr="00F35084">
              <w:rPr>
                <w:rFonts w:eastAsia="Times New Roman" w:cstheme="minorHAnsi"/>
                <w:b/>
                <w:bCs/>
                <w:sz w:val="20"/>
                <w:szCs w:val="20"/>
                <w:lang w:eastAsia="pl-PL"/>
              </w:rPr>
              <w:t>bez kosztów dochodzenia roszczeń (c)</w:t>
            </w:r>
          </w:p>
        </w:tc>
        <w:tc>
          <w:tcPr>
            <w:tcW w:w="2215" w:type="pct"/>
            <w:noWrap/>
          </w:tcPr>
          <w:p w14:paraId="65000468" w14:textId="6F97DC48" w:rsidR="003771D0" w:rsidRPr="008B368B" w:rsidRDefault="003771D0" w:rsidP="00A107A2">
            <w:pPr>
              <w:jc w:val="right"/>
              <w:rPr>
                <w:rFonts w:eastAsia="Times New Roman" w:cstheme="minorHAnsi"/>
                <w:b/>
                <w:bCs/>
                <w:sz w:val="20"/>
                <w:szCs w:val="20"/>
                <w:lang w:eastAsia="pl-PL"/>
              </w:rPr>
            </w:pPr>
            <w:r>
              <w:rPr>
                <w:rFonts w:eastAsia="Times New Roman" w:cstheme="minorHAnsi"/>
                <w:b/>
                <w:bCs/>
                <w:sz w:val="20"/>
                <w:szCs w:val="20"/>
                <w:lang w:eastAsia="pl-PL"/>
              </w:rPr>
              <w:t>11 0</w:t>
            </w:r>
            <w:r w:rsidR="00664D5A">
              <w:rPr>
                <w:rFonts w:eastAsia="Times New Roman" w:cstheme="minorHAnsi"/>
                <w:b/>
                <w:bCs/>
                <w:sz w:val="20"/>
                <w:szCs w:val="20"/>
                <w:lang w:eastAsia="pl-PL"/>
              </w:rPr>
              <w:t>48</w:t>
            </w:r>
            <w:r>
              <w:rPr>
                <w:rFonts w:eastAsia="Times New Roman" w:cstheme="minorHAnsi"/>
                <w:b/>
                <w:bCs/>
                <w:sz w:val="20"/>
                <w:szCs w:val="20"/>
                <w:lang w:eastAsia="pl-PL"/>
              </w:rPr>
              <w:t xml:space="preserve"> </w:t>
            </w:r>
            <w:r w:rsidR="00664D5A">
              <w:rPr>
                <w:rFonts w:eastAsia="Times New Roman" w:cstheme="minorHAnsi"/>
                <w:b/>
                <w:bCs/>
                <w:sz w:val="20"/>
                <w:szCs w:val="20"/>
                <w:lang w:eastAsia="pl-PL"/>
              </w:rPr>
              <w:t>613</w:t>
            </w:r>
            <w:r>
              <w:rPr>
                <w:rFonts w:eastAsia="Times New Roman" w:cstheme="minorHAnsi"/>
                <w:b/>
                <w:bCs/>
                <w:sz w:val="20"/>
                <w:szCs w:val="20"/>
                <w:lang w:eastAsia="pl-PL"/>
              </w:rPr>
              <w:t>,</w:t>
            </w:r>
            <w:r w:rsidR="00664D5A">
              <w:rPr>
                <w:rFonts w:eastAsia="Times New Roman" w:cstheme="minorHAnsi"/>
                <w:b/>
                <w:bCs/>
                <w:sz w:val="20"/>
                <w:szCs w:val="20"/>
                <w:lang w:eastAsia="pl-PL"/>
              </w:rPr>
              <w:t>96</w:t>
            </w:r>
            <w:r>
              <w:rPr>
                <w:rFonts w:eastAsia="Times New Roman" w:cstheme="minorHAnsi"/>
                <w:b/>
                <w:bCs/>
                <w:sz w:val="20"/>
                <w:szCs w:val="20"/>
                <w:lang w:eastAsia="pl-PL"/>
              </w:rPr>
              <w:t xml:space="preserve"> zł</w:t>
            </w:r>
          </w:p>
        </w:tc>
      </w:tr>
      <w:tr w:rsidR="003771D0" w:rsidRPr="008B368B" w14:paraId="32F5408C" w14:textId="77777777" w:rsidTr="005859D7">
        <w:trPr>
          <w:trHeight w:val="300"/>
        </w:trPr>
        <w:tc>
          <w:tcPr>
            <w:tcW w:w="2785" w:type="pct"/>
            <w:noWrap/>
            <w:hideMark/>
          </w:tcPr>
          <w:p w14:paraId="7A658B5C" w14:textId="77777777" w:rsidR="003771D0" w:rsidRPr="008B368B" w:rsidRDefault="003771D0" w:rsidP="00A107A2">
            <w:pPr>
              <w:pStyle w:val="Akapitzlist"/>
              <w:numPr>
                <w:ilvl w:val="0"/>
                <w:numId w:val="12"/>
              </w:numPr>
              <w:rPr>
                <w:rFonts w:eastAsia="Times New Roman" w:cstheme="minorHAnsi"/>
                <w:sz w:val="20"/>
                <w:szCs w:val="20"/>
                <w:lang w:eastAsia="pl-PL"/>
              </w:rPr>
            </w:pPr>
            <w:r w:rsidRPr="008B368B">
              <w:rPr>
                <w:rFonts w:eastAsia="Times New Roman" w:cstheme="minorHAnsi"/>
                <w:sz w:val="20"/>
                <w:szCs w:val="20"/>
                <w:lang w:eastAsia="pl-PL"/>
              </w:rPr>
              <w:t>w tym odsetki</w:t>
            </w:r>
          </w:p>
        </w:tc>
        <w:tc>
          <w:tcPr>
            <w:tcW w:w="2215" w:type="pct"/>
            <w:noWrap/>
          </w:tcPr>
          <w:p w14:paraId="24A04149" w14:textId="77777777" w:rsidR="003771D0" w:rsidRPr="008B368B" w:rsidRDefault="003771D0" w:rsidP="00A107A2">
            <w:pPr>
              <w:jc w:val="right"/>
              <w:rPr>
                <w:rFonts w:eastAsia="Times New Roman" w:cstheme="minorHAnsi"/>
                <w:sz w:val="20"/>
                <w:szCs w:val="20"/>
                <w:lang w:eastAsia="pl-PL"/>
              </w:rPr>
            </w:pPr>
            <w:r>
              <w:rPr>
                <w:rFonts w:eastAsia="Times New Roman" w:cstheme="minorHAnsi"/>
                <w:sz w:val="20"/>
                <w:szCs w:val="20"/>
                <w:lang w:eastAsia="pl-PL"/>
              </w:rPr>
              <w:t>5 378 752,91 zł</w:t>
            </w:r>
          </w:p>
        </w:tc>
      </w:tr>
      <w:tr w:rsidR="003771D0" w:rsidRPr="008B368B" w14:paraId="6221D75D" w14:textId="77777777" w:rsidTr="005859D7">
        <w:trPr>
          <w:trHeight w:val="300"/>
        </w:trPr>
        <w:tc>
          <w:tcPr>
            <w:tcW w:w="2785" w:type="pct"/>
            <w:noWrap/>
            <w:hideMark/>
          </w:tcPr>
          <w:p w14:paraId="05BA0917" w14:textId="77777777" w:rsidR="003771D0" w:rsidRPr="008B368B" w:rsidRDefault="003771D0" w:rsidP="00A107A2">
            <w:pPr>
              <w:pStyle w:val="Akapitzlist"/>
              <w:numPr>
                <w:ilvl w:val="0"/>
                <w:numId w:val="12"/>
              </w:numPr>
              <w:rPr>
                <w:rFonts w:eastAsia="Times New Roman" w:cstheme="minorHAnsi"/>
                <w:sz w:val="20"/>
                <w:szCs w:val="20"/>
                <w:lang w:eastAsia="pl-PL"/>
              </w:rPr>
            </w:pPr>
            <w:r w:rsidRPr="008B368B">
              <w:rPr>
                <w:rFonts w:eastAsia="Times New Roman" w:cstheme="minorHAnsi"/>
                <w:sz w:val="20"/>
                <w:szCs w:val="20"/>
                <w:lang w:eastAsia="pl-PL"/>
              </w:rPr>
              <w:t xml:space="preserve"> w tym zaległość bez odsetek</w:t>
            </w:r>
          </w:p>
        </w:tc>
        <w:tc>
          <w:tcPr>
            <w:tcW w:w="2215" w:type="pct"/>
            <w:noWrap/>
          </w:tcPr>
          <w:p w14:paraId="4CFB5CBF" w14:textId="5641772E" w:rsidR="003771D0" w:rsidRPr="008B368B" w:rsidRDefault="003771D0" w:rsidP="00A107A2">
            <w:pPr>
              <w:jc w:val="right"/>
              <w:rPr>
                <w:rFonts w:eastAsia="Times New Roman" w:cstheme="minorHAnsi"/>
                <w:sz w:val="20"/>
                <w:szCs w:val="20"/>
                <w:lang w:eastAsia="pl-PL"/>
              </w:rPr>
            </w:pPr>
            <w:r>
              <w:rPr>
                <w:rFonts w:eastAsia="Times New Roman" w:cstheme="minorHAnsi"/>
                <w:sz w:val="20"/>
                <w:szCs w:val="20"/>
                <w:lang w:eastAsia="pl-PL"/>
              </w:rPr>
              <w:t>5 6</w:t>
            </w:r>
            <w:r w:rsidR="00664D5A">
              <w:rPr>
                <w:rFonts w:eastAsia="Times New Roman" w:cstheme="minorHAnsi"/>
                <w:sz w:val="20"/>
                <w:szCs w:val="20"/>
                <w:lang w:eastAsia="pl-PL"/>
              </w:rPr>
              <w:t>69</w:t>
            </w:r>
            <w:r>
              <w:rPr>
                <w:rFonts w:eastAsia="Times New Roman" w:cstheme="minorHAnsi"/>
                <w:sz w:val="20"/>
                <w:szCs w:val="20"/>
                <w:lang w:eastAsia="pl-PL"/>
              </w:rPr>
              <w:t xml:space="preserve"> </w:t>
            </w:r>
            <w:r w:rsidR="00664D5A">
              <w:rPr>
                <w:rFonts w:eastAsia="Times New Roman" w:cstheme="minorHAnsi"/>
                <w:sz w:val="20"/>
                <w:szCs w:val="20"/>
                <w:lang w:eastAsia="pl-PL"/>
              </w:rPr>
              <w:t>861</w:t>
            </w:r>
            <w:r>
              <w:rPr>
                <w:rFonts w:eastAsia="Times New Roman" w:cstheme="minorHAnsi"/>
                <w:sz w:val="20"/>
                <w:szCs w:val="20"/>
                <w:lang w:eastAsia="pl-PL"/>
              </w:rPr>
              <w:t>,0</w:t>
            </w:r>
            <w:r w:rsidR="00664D5A">
              <w:rPr>
                <w:rFonts w:eastAsia="Times New Roman" w:cstheme="minorHAnsi"/>
                <w:sz w:val="20"/>
                <w:szCs w:val="20"/>
                <w:lang w:eastAsia="pl-PL"/>
              </w:rPr>
              <w:t>5</w:t>
            </w:r>
            <w:r>
              <w:rPr>
                <w:rFonts w:eastAsia="Times New Roman" w:cstheme="minorHAnsi"/>
                <w:sz w:val="20"/>
                <w:szCs w:val="20"/>
                <w:lang w:eastAsia="pl-PL"/>
              </w:rPr>
              <w:t xml:space="preserve"> zł</w:t>
            </w:r>
          </w:p>
        </w:tc>
      </w:tr>
      <w:tr w:rsidR="00534BE5" w:rsidRPr="00534BE5" w14:paraId="0094103A" w14:textId="77777777" w:rsidTr="005859D7">
        <w:trPr>
          <w:trHeight w:val="315"/>
        </w:trPr>
        <w:tc>
          <w:tcPr>
            <w:tcW w:w="2785" w:type="pct"/>
            <w:hideMark/>
          </w:tcPr>
          <w:p w14:paraId="474FEBAB" w14:textId="77777777" w:rsidR="003771D0" w:rsidRPr="003C22B0" w:rsidRDefault="003771D0" w:rsidP="00A107A2">
            <w:pPr>
              <w:pStyle w:val="Akapitzlist"/>
              <w:numPr>
                <w:ilvl w:val="0"/>
                <w:numId w:val="12"/>
              </w:numPr>
              <w:rPr>
                <w:rFonts w:eastAsia="Times New Roman" w:cstheme="minorHAnsi"/>
                <w:b/>
                <w:sz w:val="20"/>
                <w:szCs w:val="20"/>
                <w:lang w:eastAsia="pl-PL"/>
              </w:rPr>
            </w:pPr>
            <w:r w:rsidRPr="003C22B0">
              <w:rPr>
                <w:rFonts w:eastAsia="Times New Roman" w:cstheme="minorHAnsi"/>
                <w:b/>
                <w:sz w:val="20"/>
                <w:szCs w:val="20"/>
                <w:lang w:eastAsia="pl-PL"/>
              </w:rPr>
              <w:t>koszty dochodzenia roszczeń</w:t>
            </w:r>
            <w:r>
              <w:rPr>
                <w:rFonts w:eastAsia="Times New Roman" w:cstheme="minorHAnsi"/>
                <w:b/>
                <w:sz w:val="20"/>
                <w:szCs w:val="20"/>
                <w:lang w:eastAsia="pl-PL"/>
              </w:rPr>
              <w:t xml:space="preserve"> (odrębna pozycja)</w:t>
            </w:r>
          </w:p>
        </w:tc>
        <w:tc>
          <w:tcPr>
            <w:tcW w:w="2215" w:type="pct"/>
            <w:noWrap/>
          </w:tcPr>
          <w:p w14:paraId="6010D3A3" w14:textId="77777777" w:rsidR="003771D0" w:rsidRPr="00534BE5" w:rsidRDefault="003771D0" w:rsidP="00A107A2">
            <w:pPr>
              <w:jc w:val="right"/>
              <w:rPr>
                <w:rFonts w:eastAsia="Times New Roman" w:cstheme="minorHAnsi"/>
                <w:b/>
                <w:sz w:val="20"/>
                <w:szCs w:val="20"/>
                <w:lang w:eastAsia="pl-PL"/>
              </w:rPr>
            </w:pPr>
            <w:r w:rsidRPr="00534BE5">
              <w:rPr>
                <w:rFonts w:eastAsia="Times New Roman" w:cstheme="minorHAnsi"/>
                <w:bCs/>
                <w:sz w:val="20"/>
                <w:szCs w:val="20"/>
                <w:lang w:eastAsia="pl-PL"/>
              </w:rPr>
              <w:t>154 709,32 zł</w:t>
            </w:r>
          </w:p>
        </w:tc>
      </w:tr>
    </w:tbl>
    <w:p w14:paraId="4B3F25C9" w14:textId="1D3776E5" w:rsidR="003771D0" w:rsidRPr="001F19DC" w:rsidRDefault="003771D0" w:rsidP="00670712">
      <w:pPr>
        <w:pStyle w:val="Akapitzlist"/>
        <w:numPr>
          <w:ilvl w:val="2"/>
          <w:numId w:val="3"/>
        </w:numPr>
        <w:spacing w:before="240" w:after="240"/>
        <w:ind w:left="709"/>
        <w:contextualSpacing w:val="0"/>
        <w:outlineLvl w:val="2"/>
        <w:rPr>
          <w:rFonts w:eastAsia="Times New Roman" w:cstheme="minorHAnsi"/>
          <w:b/>
          <w:bCs/>
          <w:color w:val="000000" w:themeColor="text1"/>
          <w:lang w:eastAsia="pl-PL"/>
        </w:rPr>
      </w:pPr>
      <w:bookmarkStart w:id="74" w:name="_Toc155273362"/>
      <w:bookmarkStart w:id="75" w:name="_Toc189649903"/>
      <w:r w:rsidRPr="001F19DC">
        <w:rPr>
          <w:rFonts w:eastAsia="Times New Roman" w:cstheme="minorHAnsi"/>
          <w:b/>
          <w:bCs/>
          <w:color w:val="000000" w:themeColor="text1"/>
          <w:lang w:eastAsia="pl-PL"/>
        </w:rPr>
        <w:t>Windykacja przedsądowa, sądowa, egzekucyjna</w:t>
      </w:r>
      <w:bookmarkEnd w:id="74"/>
      <w:bookmarkEnd w:id="75"/>
    </w:p>
    <w:p w14:paraId="50996A02" w14:textId="6F108B44" w:rsidR="003771D0" w:rsidRPr="00A341C8" w:rsidRDefault="003771D0" w:rsidP="003771D0">
      <w:pPr>
        <w:ind w:right="-144"/>
        <w:rPr>
          <w:shd w:val="clear" w:color="auto" w:fill="FFFFFF"/>
        </w:rPr>
      </w:pPr>
      <w:bookmarkStart w:id="76" w:name="_Toc155273363"/>
      <w:r w:rsidRPr="00A341C8">
        <w:rPr>
          <w:shd w:val="clear" w:color="auto" w:fill="FFFFFF"/>
        </w:rPr>
        <w:t xml:space="preserve">W 2024 roku skierowano </w:t>
      </w:r>
      <w:r w:rsidRPr="00A341C8">
        <w:rPr>
          <w:color w:val="000000" w:themeColor="text1"/>
          <w:shd w:val="clear" w:color="auto" w:fill="FFFFFF"/>
        </w:rPr>
        <w:t>505</w:t>
      </w:r>
      <w:r w:rsidRPr="00534BE5">
        <w:rPr>
          <w:shd w:val="clear" w:color="auto" w:fill="FFFFFF"/>
        </w:rPr>
        <w:t xml:space="preserve"> </w:t>
      </w:r>
      <w:r w:rsidRPr="00A341C8">
        <w:rPr>
          <w:shd w:val="clear" w:color="auto" w:fill="FFFFFF"/>
        </w:rPr>
        <w:t xml:space="preserve">wniosków do Działu Prawnego 330 </w:t>
      </w:r>
      <w:r w:rsidR="0087055C">
        <w:rPr>
          <w:shd w:val="clear" w:color="auto" w:fill="FFFFFF"/>
        </w:rPr>
        <w:t xml:space="preserve">sztuk </w:t>
      </w:r>
      <w:r w:rsidR="0087055C" w:rsidRPr="00A341C8">
        <w:rPr>
          <w:shd w:val="clear" w:color="auto" w:fill="FFFFFF"/>
        </w:rPr>
        <w:t xml:space="preserve">o zapłatę </w:t>
      </w:r>
      <w:r w:rsidRPr="00A341C8">
        <w:rPr>
          <w:shd w:val="clear" w:color="auto" w:fill="FFFFFF"/>
        </w:rPr>
        <w:t>i 175</w:t>
      </w:r>
      <w:r w:rsidR="0087055C">
        <w:rPr>
          <w:shd w:val="clear" w:color="auto" w:fill="FFFFFF"/>
        </w:rPr>
        <w:t xml:space="preserve"> sztuk</w:t>
      </w:r>
      <w:r w:rsidRPr="00A341C8">
        <w:rPr>
          <w:shd w:val="clear" w:color="auto" w:fill="FFFFFF"/>
        </w:rPr>
        <w:t xml:space="preserve"> o eksmisję. Ponadto wykonano </w:t>
      </w:r>
      <w:r w:rsidR="000F336E">
        <w:rPr>
          <w:shd w:val="clear" w:color="auto" w:fill="FFFFFF"/>
        </w:rPr>
        <w:t>30</w:t>
      </w:r>
      <w:r w:rsidRPr="00A341C8">
        <w:rPr>
          <w:shd w:val="clear" w:color="auto" w:fill="FFFFFF"/>
        </w:rPr>
        <w:t xml:space="preserve"> eksmisj</w:t>
      </w:r>
      <w:r w:rsidR="00A16AB7">
        <w:rPr>
          <w:shd w:val="clear" w:color="auto" w:fill="FFFFFF"/>
        </w:rPr>
        <w:t>i</w:t>
      </w:r>
      <w:r w:rsidRPr="00A341C8">
        <w:rPr>
          <w:shd w:val="clear" w:color="auto" w:fill="FFFFFF"/>
        </w:rPr>
        <w:t xml:space="preserve"> (21 z lokali użytkowych i 9 z lokali mieszkalnych). Do egzekucji komorniczej skierowano 921 wniosków. </w:t>
      </w:r>
      <w:r w:rsidRPr="00A341C8">
        <w:rPr>
          <w:rFonts w:cstheme="minorHAnsi"/>
          <w:iCs/>
          <w:lang w:eastAsia="pl-PL"/>
        </w:rPr>
        <w:t xml:space="preserve">Stanowi to wzrost o 46% w stosunku do roku 2023 r. </w:t>
      </w:r>
    </w:p>
    <w:p w14:paraId="2884B9CD" w14:textId="2ED691EF" w:rsidR="003771D0" w:rsidRPr="00ED19D9" w:rsidRDefault="003771D0" w:rsidP="006124DC">
      <w:pPr>
        <w:pStyle w:val="Akapitzlist"/>
        <w:numPr>
          <w:ilvl w:val="1"/>
          <w:numId w:val="32"/>
        </w:numPr>
        <w:spacing w:after="240"/>
        <w:ind w:left="709" w:hanging="709"/>
        <w:contextualSpacing w:val="0"/>
        <w:outlineLvl w:val="1"/>
        <w:rPr>
          <w:rFonts w:eastAsia="Times New Roman" w:cstheme="minorHAnsi"/>
          <w:b/>
          <w:bCs/>
          <w:lang w:eastAsia="pl-PL"/>
        </w:rPr>
      </w:pPr>
      <w:bookmarkStart w:id="77" w:name="_Toc189649904"/>
      <w:r w:rsidRPr="00322575">
        <w:rPr>
          <w:rFonts w:eastAsia="Times New Roman" w:cstheme="minorHAnsi"/>
          <w:b/>
        </w:rPr>
        <w:t>Ulgi w spłacie należności, w tym program restrukturyzacji zadłużenia użytkowników lokali wchodzących w skład mieszkaniowego zasobu m. st. Warszawy</w:t>
      </w:r>
      <w:bookmarkEnd w:id="76"/>
      <w:bookmarkEnd w:id="77"/>
    </w:p>
    <w:p w14:paraId="42E21693" w14:textId="0F845540" w:rsidR="003771D0" w:rsidRPr="00DD6FBF" w:rsidRDefault="003771D0" w:rsidP="00DD6FBF">
      <w:pPr>
        <w:pStyle w:val="Bezodstpw"/>
        <w:spacing w:after="240" w:line="300" w:lineRule="auto"/>
        <w:rPr>
          <w:rFonts w:cstheme="minorHAnsi"/>
          <w:lang w:eastAsia="pl-PL"/>
        </w:rPr>
      </w:pPr>
      <w:r w:rsidRPr="00322575">
        <w:rPr>
          <w:rFonts w:cstheme="minorHAnsi"/>
          <w:lang w:eastAsia="pl-PL"/>
        </w:rPr>
        <w:t>Dane liczbowe dotyczące ulg w spłacie należności przedstawiają tabele nr 15 i 16.</w:t>
      </w:r>
    </w:p>
    <w:tbl>
      <w:tblPr>
        <w:tblW w:w="5000" w:type="pct"/>
        <w:tblCellMar>
          <w:left w:w="70" w:type="dxa"/>
          <w:right w:w="70" w:type="dxa"/>
        </w:tblCellMar>
        <w:tblLook w:val="04A0" w:firstRow="1" w:lastRow="0" w:firstColumn="1" w:lastColumn="0" w:noHBand="0" w:noVBand="1"/>
        <w:tblCaption w:val="Tabela nr 15. Restrukturyzacja procedowana zgodnie z Uchwałą nr 295/2019"/>
      </w:tblPr>
      <w:tblGrid>
        <w:gridCol w:w="6980"/>
        <w:gridCol w:w="2080"/>
      </w:tblGrid>
      <w:tr w:rsidR="003771D0" w:rsidRPr="008B368B" w14:paraId="7B95C2F1" w14:textId="77777777" w:rsidTr="00A107A2">
        <w:trPr>
          <w:trHeight w:val="300"/>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688DD11" w14:textId="77777777" w:rsidR="003771D0" w:rsidRPr="008B368B" w:rsidRDefault="003771D0" w:rsidP="00A107A2">
            <w:pPr>
              <w:spacing w:after="0" w:line="240" w:lineRule="auto"/>
              <w:rPr>
                <w:rFonts w:eastAsia="Times New Roman" w:cstheme="minorHAnsi"/>
                <w:b/>
                <w:bCs/>
                <w:color w:val="000000"/>
                <w:sz w:val="20"/>
                <w:szCs w:val="20"/>
                <w:lang w:eastAsia="pl-PL"/>
              </w:rPr>
            </w:pPr>
            <w:r w:rsidRPr="008B368B">
              <w:rPr>
                <w:rFonts w:eastAsia="Times New Roman" w:cstheme="minorHAnsi"/>
                <w:b/>
                <w:bCs/>
                <w:color w:val="000000"/>
                <w:sz w:val="20"/>
                <w:szCs w:val="20"/>
                <w:lang w:eastAsia="pl-PL"/>
              </w:rPr>
              <w:t>Tabela nr 15. Restrukturyzacja procedowana zgodnie z Uchwałą nr 295/2019</w:t>
            </w:r>
          </w:p>
        </w:tc>
      </w:tr>
      <w:tr w:rsidR="003771D0" w:rsidRPr="008B368B" w14:paraId="7CB5665F" w14:textId="77777777" w:rsidTr="00A107A2">
        <w:trPr>
          <w:trHeight w:val="510"/>
        </w:trPr>
        <w:tc>
          <w:tcPr>
            <w:tcW w:w="3852" w:type="pct"/>
            <w:tcBorders>
              <w:top w:val="nil"/>
              <w:left w:val="single" w:sz="4" w:space="0" w:color="auto"/>
              <w:bottom w:val="single" w:sz="4" w:space="0" w:color="auto"/>
              <w:right w:val="single" w:sz="4" w:space="0" w:color="auto"/>
            </w:tcBorders>
            <w:shd w:val="clear" w:color="auto" w:fill="92D050"/>
            <w:vAlign w:val="center"/>
            <w:hideMark/>
          </w:tcPr>
          <w:p w14:paraId="3B649BCD" w14:textId="77777777" w:rsidR="003771D0" w:rsidRPr="008B368B" w:rsidRDefault="003771D0" w:rsidP="00A107A2">
            <w:pPr>
              <w:spacing w:after="0" w:line="240" w:lineRule="auto"/>
              <w:rPr>
                <w:rFonts w:eastAsia="Times New Roman" w:cstheme="minorHAnsi"/>
                <w:b/>
                <w:bCs/>
                <w:color w:val="000000"/>
                <w:sz w:val="20"/>
                <w:szCs w:val="20"/>
                <w:lang w:eastAsia="pl-PL"/>
              </w:rPr>
            </w:pPr>
            <w:r w:rsidRPr="008B368B">
              <w:rPr>
                <w:rFonts w:eastAsia="Times New Roman" w:cstheme="minorHAnsi"/>
                <w:b/>
                <w:bCs/>
                <w:color w:val="000000"/>
                <w:sz w:val="20"/>
                <w:szCs w:val="20"/>
                <w:lang w:eastAsia="pl-PL"/>
              </w:rPr>
              <w:t>Restrukturyzacja zadłużeń na podstawie Uchwały nr 295/2019 z 30 maja 2019 r.</w:t>
            </w:r>
          </w:p>
        </w:tc>
        <w:tc>
          <w:tcPr>
            <w:tcW w:w="1148" w:type="pct"/>
            <w:tcBorders>
              <w:top w:val="nil"/>
              <w:left w:val="nil"/>
              <w:bottom w:val="single" w:sz="4" w:space="0" w:color="auto"/>
              <w:right w:val="single" w:sz="4" w:space="0" w:color="auto"/>
            </w:tcBorders>
            <w:shd w:val="clear" w:color="auto" w:fill="92D050"/>
            <w:vAlign w:val="center"/>
            <w:hideMark/>
          </w:tcPr>
          <w:p w14:paraId="1DB9D1E1" w14:textId="77777777" w:rsidR="003771D0" w:rsidRPr="008B368B" w:rsidRDefault="003771D0" w:rsidP="00A107A2">
            <w:pPr>
              <w:spacing w:after="0" w:line="240" w:lineRule="auto"/>
              <w:rPr>
                <w:rFonts w:eastAsia="Times New Roman" w:cstheme="minorHAnsi"/>
                <w:b/>
                <w:bCs/>
                <w:color w:val="000000"/>
                <w:sz w:val="20"/>
                <w:szCs w:val="20"/>
                <w:lang w:eastAsia="pl-PL"/>
              </w:rPr>
            </w:pPr>
            <w:r w:rsidRPr="008B368B">
              <w:rPr>
                <w:rFonts w:eastAsia="Times New Roman" w:cstheme="minorHAnsi"/>
                <w:b/>
                <w:bCs/>
                <w:color w:val="000000"/>
                <w:sz w:val="20"/>
                <w:szCs w:val="20"/>
                <w:lang w:eastAsia="pl-PL"/>
              </w:rPr>
              <w:t>Stan na 31 grudnia 202</w:t>
            </w:r>
            <w:r>
              <w:rPr>
                <w:rFonts w:eastAsia="Times New Roman" w:cstheme="minorHAnsi"/>
                <w:b/>
                <w:bCs/>
                <w:color w:val="000000"/>
                <w:sz w:val="20"/>
                <w:szCs w:val="20"/>
                <w:lang w:eastAsia="pl-PL"/>
              </w:rPr>
              <w:t>4</w:t>
            </w:r>
            <w:r w:rsidRPr="008B368B">
              <w:rPr>
                <w:rFonts w:eastAsia="Times New Roman" w:cstheme="minorHAnsi"/>
                <w:b/>
                <w:bCs/>
                <w:color w:val="000000"/>
                <w:sz w:val="20"/>
                <w:szCs w:val="20"/>
                <w:lang w:eastAsia="pl-PL"/>
              </w:rPr>
              <w:t xml:space="preserve"> roku</w:t>
            </w:r>
          </w:p>
        </w:tc>
      </w:tr>
      <w:tr w:rsidR="003771D0" w:rsidRPr="008B368B" w14:paraId="2B5202DF" w14:textId="77777777" w:rsidTr="00A107A2">
        <w:trPr>
          <w:trHeight w:val="300"/>
        </w:trPr>
        <w:tc>
          <w:tcPr>
            <w:tcW w:w="3852" w:type="pct"/>
            <w:tcBorders>
              <w:top w:val="nil"/>
              <w:left w:val="single" w:sz="4" w:space="0" w:color="auto"/>
              <w:bottom w:val="single" w:sz="4" w:space="0" w:color="auto"/>
              <w:right w:val="single" w:sz="4" w:space="0" w:color="auto"/>
            </w:tcBorders>
            <w:shd w:val="clear" w:color="auto" w:fill="auto"/>
            <w:vAlign w:val="center"/>
            <w:hideMark/>
          </w:tcPr>
          <w:p w14:paraId="56254F35" w14:textId="77777777" w:rsidR="003771D0" w:rsidRPr="008B368B" w:rsidRDefault="003771D0" w:rsidP="00A107A2">
            <w:pPr>
              <w:spacing w:after="0" w:line="240" w:lineRule="auto"/>
              <w:rPr>
                <w:rFonts w:eastAsia="Times New Roman" w:cstheme="minorHAnsi"/>
                <w:color w:val="000000"/>
                <w:sz w:val="20"/>
                <w:szCs w:val="20"/>
                <w:lang w:eastAsia="pl-PL"/>
              </w:rPr>
            </w:pPr>
            <w:r w:rsidRPr="008B368B">
              <w:rPr>
                <w:rFonts w:eastAsia="Times New Roman" w:cstheme="minorHAnsi"/>
                <w:color w:val="000000"/>
                <w:sz w:val="20"/>
                <w:szCs w:val="20"/>
                <w:lang w:eastAsia="pl-PL"/>
              </w:rPr>
              <w:t>Liczba zawartych umów o restrukturyzacji zadłużenia</w:t>
            </w:r>
          </w:p>
        </w:tc>
        <w:tc>
          <w:tcPr>
            <w:tcW w:w="1148" w:type="pct"/>
            <w:tcBorders>
              <w:top w:val="nil"/>
              <w:left w:val="nil"/>
              <w:bottom w:val="single" w:sz="4" w:space="0" w:color="auto"/>
              <w:right w:val="single" w:sz="4" w:space="0" w:color="auto"/>
            </w:tcBorders>
            <w:shd w:val="clear" w:color="auto" w:fill="auto"/>
          </w:tcPr>
          <w:p w14:paraId="705C9877" w14:textId="77777777" w:rsidR="003771D0" w:rsidRPr="008B368B" w:rsidRDefault="003771D0" w:rsidP="00A107A2">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0</w:t>
            </w:r>
          </w:p>
        </w:tc>
      </w:tr>
      <w:tr w:rsidR="003771D0" w:rsidRPr="008B368B" w14:paraId="1B47DDF6" w14:textId="77777777" w:rsidTr="00A107A2">
        <w:trPr>
          <w:trHeight w:val="510"/>
        </w:trPr>
        <w:tc>
          <w:tcPr>
            <w:tcW w:w="3852" w:type="pct"/>
            <w:tcBorders>
              <w:top w:val="nil"/>
              <w:left w:val="single" w:sz="4" w:space="0" w:color="auto"/>
              <w:bottom w:val="single" w:sz="4" w:space="0" w:color="auto"/>
              <w:right w:val="single" w:sz="4" w:space="0" w:color="auto"/>
            </w:tcBorders>
            <w:shd w:val="clear" w:color="auto" w:fill="auto"/>
            <w:vAlign w:val="center"/>
            <w:hideMark/>
          </w:tcPr>
          <w:p w14:paraId="0444DF63" w14:textId="77777777" w:rsidR="003771D0" w:rsidRPr="008B368B" w:rsidRDefault="003771D0" w:rsidP="00A107A2">
            <w:pPr>
              <w:spacing w:after="0" w:line="240" w:lineRule="auto"/>
              <w:rPr>
                <w:rFonts w:eastAsia="Times New Roman" w:cstheme="minorHAnsi"/>
                <w:sz w:val="20"/>
                <w:szCs w:val="20"/>
                <w:lang w:eastAsia="pl-PL"/>
              </w:rPr>
            </w:pPr>
            <w:r w:rsidRPr="008B368B">
              <w:rPr>
                <w:rFonts w:eastAsia="Times New Roman" w:cstheme="minorHAnsi"/>
                <w:sz w:val="20"/>
                <w:szCs w:val="20"/>
                <w:lang w:eastAsia="pl-PL"/>
              </w:rPr>
              <w:t>Liczba umów które wygasły narastająco od początku programu w przypadkach niedotrzymania przez dłużników warunków z umowy</w:t>
            </w:r>
          </w:p>
        </w:tc>
        <w:tc>
          <w:tcPr>
            <w:tcW w:w="1148" w:type="pct"/>
            <w:tcBorders>
              <w:top w:val="nil"/>
              <w:left w:val="nil"/>
              <w:bottom w:val="single" w:sz="4" w:space="0" w:color="auto"/>
              <w:right w:val="single" w:sz="4" w:space="0" w:color="auto"/>
            </w:tcBorders>
            <w:shd w:val="clear" w:color="auto" w:fill="auto"/>
          </w:tcPr>
          <w:p w14:paraId="613A792F" w14:textId="77777777" w:rsidR="003771D0" w:rsidRPr="008B368B" w:rsidRDefault="003771D0" w:rsidP="00A107A2">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370</w:t>
            </w:r>
          </w:p>
        </w:tc>
      </w:tr>
      <w:tr w:rsidR="003771D0" w:rsidRPr="008B368B" w14:paraId="46CA381F" w14:textId="77777777" w:rsidTr="00A107A2">
        <w:trPr>
          <w:trHeight w:val="300"/>
        </w:trPr>
        <w:tc>
          <w:tcPr>
            <w:tcW w:w="3852" w:type="pct"/>
            <w:tcBorders>
              <w:top w:val="nil"/>
              <w:left w:val="single" w:sz="4" w:space="0" w:color="auto"/>
              <w:bottom w:val="single" w:sz="4" w:space="0" w:color="auto"/>
              <w:right w:val="single" w:sz="4" w:space="0" w:color="auto"/>
            </w:tcBorders>
            <w:shd w:val="clear" w:color="auto" w:fill="auto"/>
            <w:vAlign w:val="center"/>
            <w:hideMark/>
          </w:tcPr>
          <w:p w14:paraId="2F1AF0B3" w14:textId="77777777" w:rsidR="003771D0" w:rsidRPr="008B368B" w:rsidRDefault="003771D0" w:rsidP="00A107A2">
            <w:pPr>
              <w:spacing w:after="0" w:line="240" w:lineRule="auto"/>
              <w:rPr>
                <w:rFonts w:eastAsia="Times New Roman" w:cstheme="minorHAnsi"/>
                <w:color w:val="000000"/>
                <w:sz w:val="20"/>
                <w:szCs w:val="20"/>
                <w:lang w:eastAsia="pl-PL"/>
              </w:rPr>
            </w:pPr>
            <w:r w:rsidRPr="008B368B">
              <w:rPr>
                <w:rFonts w:eastAsia="Times New Roman" w:cstheme="minorHAnsi"/>
                <w:color w:val="000000"/>
                <w:sz w:val="20"/>
                <w:szCs w:val="20"/>
                <w:lang w:eastAsia="pl-PL"/>
              </w:rPr>
              <w:t xml:space="preserve">Liczba prawidłowo </w:t>
            </w:r>
            <w:r w:rsidRPr="008B368B">
              <w:rPr>
                <w:rFonts w:eastAsia="Times New Roman" w:cstheme="minorHAnsi"/>
                <w:sz w:val="20"/>
                <w:szCs w:val="20"/>
                <w:lang w:eastAsia="pl-PL"/>
              </w:rPr>
              <w:t>zakończonych</w:t>
            </w:r>
            <w:r w:rsidRPr="008B368B">
              <w:rPr>
                <w:rFonts w:eastAsia="Times New Roman" w:cstheme="minorHAnsi"/>
                <w:color w:val="000000"/>
                <w:sz w:val="20"/>
                <w:szCs w:val="20"/>
                <w:lang w:eastAsia="pl-PL"/>
              </w:rPr>
              <w:t xml:space="preserve"> umów narastająco od początku programu</w:t>
            </w:r>
          </w:p>
        </w:tc>
        <w:tc>
          <w:tcPr>
            <w:tcW w:w="1148" w:type="pct"/>
            <w:tcBorders>
              <w:top w:val="nil"/>
              <w:left w:val="nil"/>
              <w:bottom w:val="single" w:sz="4" w:space="0" w:color="auto"/>
              <w:right w:val="single" w:sz="4" w:space="0" w:color="auto"/>
            </w:tcBorders>
            <w:shd w:val="clear" w:color="auto" w:fill="auto"/>
          </w:tcPr>
          <w:p w14:paraId="3790BDB2" w14:textId="77777777" w:rsidR="003771D0" w:rsidRPr="008B368B" w:rsidRDefault="003771D0" w:rsidP="00A107A2">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149</w:t>
            </w:r>
          </w:p>
        </w:tc>
      </w:tr>
    </w:tbl>
    <w:p w14:paraId="56D7CAA9" w14:textId="77777777" w:rsidR="003771D0" w:rsidRPr="00322575" w:rsidRDefault="003771D0" w:rsidP="003771D0">
      <w:pPr>
        <w:spacing w:after="0" w:line="240" w:lineRule="auto"/>
        <w:rPr>
          <w:rFonts w:eastAsia="Times New Roman" w:cstheme="minorHAnsi"/>
          <w:bCs/>
          <w:lang w:eastAsia="pl-PL"/>
        </w:rPr>
      </w:pPr>
    </w:p>
    <w:tbl>
      <w:tblPr>
        <w:tblW w:w="5000" w:type="pct"/>
        <w:tblCellMar>
          <w:left w:w="70" w:type="dxa"/>
          <w:right w:w="70" w:type="dxa"/>
        </w:tblCellMar>
        <w:tblLook w:val="04A0" w:firstRow="1" w:lastRow="0" w:firstColumn="1" w:lastColumn="0" w:noHBand="0" w:noVBand="1"/>
        <w:tblCaption w:val="Tabela nr 16. Ulgi w spłacie należności procedowane zgodnie z Uchwałą nr 2643/2010"/>
      </w:tblPr>
      <w:tblGrid>
        <w:gridCol w:w="6534"/>
        <w:gridCol w:w="2526"/>
      </w:tblGrid>
      <w:tr w:rsidR="003771D0" w:rsidRPr="008B368B" w14:paraId="5BD7F870" w14:textId="77777777" w:rsidTr="00A107A2">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86A796" w14:textId="77777777" w:rsidR="003771D0" w:rsidRPr="008B368B" w:rsidRDefault="003771D0" w:rsidP="00A107A2">
            <w:pPr>
              <w:spacing w:after="0" w:line="240" w:lineRule="auto"/>
              <w:rPr>
                <w:rFonts w:eastAsia="Times New Roman" w:cstheme="minorHAnsi"/>
                <w:b/>
                <w:bCs/>
                <w:color w:val="000000"/>
                <w:sz w:val="20"/>
                <w:szCs w:val="20"/>
                <w:lang w:eastAsia="pl-PL"/>
              </w:rPr>
            </w:pPr>
            <w:r w:rsidRPr="008B368B">
              <w:rPr>
                <w:rFonts w:eastAsia="Times New Roman" w:cstheme="minorHAnsi"/>
                <w:b/>
                <w:bCs/>
                <w:color w:val="000000"/>
                <w:sz w:val="20"/>
                <w:szCs w:val="20"/>
                <w:lang w:eastAsia="pl-PL"/>
              </w:rPr>
              <w:t>Tabela nr 16. Ulgi w spłacie należności procedowane zgodnie z Uchwałą nr 2643/2010</w:t>
            </w:r>
          </w:p>
        </w:tc>
      </w:tr>
      <w:tr w:rsidR="003771D0" w:rsidRPr="008B368B" w14:paraId="2EB99025" w14:textId="77777777" w:rsidTr="00A107A2">
        <w:trPr>
          <w:trHeight w:val="510"/>
        </w:trPr>
        <w:tc>
          <w:tcPr>
            <w:tcW w:w="3606" w:type="pct"/>
            <w:tcBorders>
              <w:top w:val="nil"/>
              <w:left w:val="single" w:sz="4" w:space="0" w:color="auto"/>
              <w:bottom w:val="single" w:sz="4" w:space="0" w:color="auto"/>
              <w:right w:val="single" w:sz="4" w:space="0" w:color="auto"/>
            </w:tcBorders>
            <w:shd w:val="clear" w:color="auto" w:fill="92D050"/>
            <w:vAlign w:val="center"/>
            <w:hideMark/>
          </w:tcPr>
          <w:p w14:paraId="0762BD74" w14:textId="77777777" w:rsidR="003771D0" w:rsidRPr="008B368B" w:rsidRDefault="003771D0" w:rsidP="00A107A2">
            <w:pPr>
              <w:spacing w:after="0" w:line="240" w:lineRule="auto"/>
              <w:rPr>
                <w:rFonts w:eastAsia="Times New Roman" w:cstheme="minorHAnsi"/>
                <w:b/>
                <w:bCs/>
                <w:color w:val="000000"/>
                <w:sz w:val="20"/>
                <w:szCs w:val="20"/>
                <w:lang w:eastAsia="pl-PL"/>
              </w:rPr>
            </w:pPr>
            <w:r w:rsidRPr="008B368B">
              <w:rPr>
                <w:rFonts w:eastAsia="Times New Roman" w:cstheme="minorHAnsi"/>
                <w:b/>
                <w:bCs/>
                <w:color w:val="000000"/>
                <w:sz w:val="20"/>
                <w:szCs w:val="20"/>
                <w:lang w:eastAsia="pl-PL"/>
              </w:rPr>
              <w:t>Ulgi w spłacie należności na podstawie Uchwały nr 2643/2010</w:t>
            </w:r>
          </w:p>
          <w:p w14:paraId="720AB9AB" w14:textId="77777777" w:rsidR="003771D0" w:rsidRPr="008B368B" w:rsidRDefault="003771D0" w:rsidP="00A107A2">
            <w:pPr>
              <w:spacing w:after="0" w:line="240" w:lineRule="auto"/>
              <w:rPr>
                <w:rFonts w:eastAsia="Times New Roman" w:cstheme="minorHAnsi"/>
                <w:b/>
                <w:bCs/>
                <w:color w:val="000000"/>
                <w:sz w:val="20"/>
                <w:szCs w:val="20"/>
                <w:lang w:eastAsia="pl-PL"/>
              </w:rPr>
            </w:pPr>
            <w:r w:rsidRPr="008B368B">
              <w:rPr>
                <w:rFonts w:eastAsia="Times New Roman" w:cstheme="minorHAnsi"/>
                <w:b/>
                <w:bCs/>
                <w:color w:val="000000"/>
                <w:sz w:val="20"/>
                <w:szCs w:val="20"/>
                <w:lang w:eastAsia="pl-PL"/>
              </w:rPr>
              <w:t>z 9 września 2010 r.</w:t>
            </w:r>
          </w:p>
        </w:tc>
        <w:tc>
          <w:tcPr>
            <w:tcW w:w="1394" w:type="pct"/>
            <w:tcBorders>
              <w:top w:val="nil"/>
              <w:left w:val="nil"/>
              <w:bottom w:val="single" w:sz="4" w:space="0" w:color="auto"/>
              <w:right w:val="single" w:sz="4" w:space="0" w:color="auto"/>
            </w:tcBorders>
            <w:shd w:val="clear" w:color="auto" w:fill="92D050"/>
            <w:vAlign w:val="center"/>
            <w:hideMark/>
          </w:tcPr>
          <w:p w14:paraId="2081CD9C" w14:textId="77777777" w:rsidR="003771D0" w:rsidRPr="008B368B" w:rsidRDefault="003771D0" w:rsidP="00A107A2">
            <w:pPr>
              <w:spacing w:after="0" w:line="240" w:lineRule="auto"/>
              <w:jc w:val="center"/>
              <w:rPr>
                <w:rFonts w:eastAsia="Times New Roman" w:cstheme="minorHAnsi"/>
                <w:b/>
                <w:bCs/>
                <w:color w:val="000000"/>
                <w:sz w:val="20"/>
                <w:szCs w:val="20"/>
                <w:lang w:eastAsia="pl-PL"/>
              </w:rPr>
            </w:pPr>
            <w:r w:rsidRPr="008B368B">
              <w:rPr>
                <w:rFonts w:eastAsia="Times New Roman" w:cstheme="minorHAnsi"/>
                <w:b/>
                <w:bCs/>
                <w:color w:val="000000"/>
                <w:sz w:val="20"/>
                <w:szCs w:val="20"/>
                <w:lang w:eastAsia="pl-PL"/>
              </w:rPr>
              <w:t>Dane za 202</w:t>
            </w:r>
            <w:r>
              <w:rPr>
                <w:rFonts w:eastAsia="Times New Roman" w:cstheme="minorHAnsi"/>
                <w:b/>
                <w:bCs/>
                <w:color w:val="000000"/>
                <w:sz w:val="20"/>
                <w:szCs w:val="20"/>
                <w:lang w:eastAsia="pl-PL"/>
              </w:rPr>
              <w:t>4</w:t>
            </w:r>
            <w:r w:rsidRPr="008B368B">
              <w:rPr>
                <w:rFonts w:eastAsia="Times New Roman" w:cstheme="minorHAnsi"/>
                <w:b/>
                <w:bCs/>
                <w:color w:val="000000"/>
                <w:sz w:val="20"/>
                <w:szCs w:val="20"/>
                <w:lang w:eastAsia="pl-PL"/>
              </w:rPr>
              <w:t xml:space="preserve"> rok</w:t>
            </w:r>
          </w:p>
        </w:tc>
      </w:tr>
      <w:tr w:rsidR="003771D0" w:rsidRPr="008B368B" w14:paraId="58513574" w14:textId="77777777" w:rsidTr="00A107A2">
        <w:trPr>
          <w:trHeight w:val="300"/>
        </w:trPr>
        <w:tc>
          <w:tcPr>
            <w:tcW w:w="3606" w:type="pct"/>
            <w:tcBorders>
              <w:top w:val="nil"/>
              <w:left w:val="single" w:sz="4" w:space="0" w:color="auto"/>
              <w:bottom w:val="single" w:sz="4" w:space="0" w:color="auto"/>
              <w:right w:val="single" w:sz="4" w:space="0" w:color="auto"/>
            </w:tcBorders>
            <w:shd w:val="clear" w:color="auto" w:fill="auto"/>
            <w:vAlign w:val="center"/>
            <w:hideMark/>
          </w:tcPr>
          <w:p w14:paraId="1FDBB74E" w14:textId="77777777" w:rsidR="003771D0" w:rsidRPr="008B368B" w:rsidRDefault="003771D0" w:rsidP="00A107A2">
            <w:pPr>
              <w:spacing w:after="0" w:line="240" w:lineRule="auto"/>
              <w:rPr>
                <w:rFonts w:eastAsia="Times New Roman" w:cstheme="minorHAnsi"/>
                <w:color w:val="000000"/>
                <w:sz w:val="20"/>
                <w:szCs w:val="20"/>
                <w:lang w:eastAsia="pl-PL"/>
              </w:rPr>
            </w:pPr>
            <w:r w:rsidRPr="008B368B">
              <w:rPr>
                <w:rFonts w:eastAsia="Times New Roman" w:cstheme="minorHAnsi"/>
                <w:color w:val="000000"/>
                <w:sz w:val="20"/>
                <w:szCs w:val="20"/>
                <w:lang w:eastAsia="pl-PL"/>
              </w:rPr>
              <w:t>Liczba zawartych umów o spłacie ratalnej przez dzielnicę/jednostkę</w:t>
            </w:r>
          </w:p>
        </w:tc>
        <w:tc>
          <w:tcPr>
            <w:tcW w:w="1394" w:type="pct"/>
            <w:tcBorders>
              <w:top w:val="nil"/>
              <w:left w:val="nil"/>
              <w:bottom w:val="single" w:sz="4" w:space="0" w:color="auto"/>
              <w:right w:val="single" w:sz="4" w:space="0" w:color="auto"/>
            </w:tcBorders>
            <w:shd w:val="clear" w:color="auto" w:fill="auto"/>
          </w:tcPr>
          <w:p w14:paraId="4B13F956" w14:textId="77777777" w:rsidR="003771D0" w:rsidRPr="008B368B" w:rsidRDefault="003771D0" w:rsidP="00A107A2">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238</w:t>
            </w:r>
          </w:p>
        </w:tc>
      </w:tr>
      <w:tr w:rsidR="003771D0" w:rsidRPr="008B368B" w14:paraId="569CB722" w14:textId="77777777" w:rsidTr="00A107A2">
        <w:trPr>
          <w:trHeight w:val="300"/>
        </w:trPr>
        <w:tc>
          <w:tcPr>
            <w:tcW w:w="3606" w:type="pct"/>
            <w:tcBorders>
              <w:top w:val="nil"/>
              <w:left w:val="single" w:sz="4" w:space="0" w:color="auto"/>
              <w:bottom w:val="single" w:sz="4" w:space="0" w:color="auto"/>
              <w:right w:val="single" w:sz="4" w:space="0" w:color="auto"/>
            </w:tcBorders>
            <w:shd w:val="clear" w:color="auto" w:fill="auto"/>
            <w:vAlign w:val="center"/>
            <w:hideMark/>
          </w:tcPr>
          <w:p w14:paraId="3E7C7B7B" w14:textId="77777777" w:rsidR="003771D0" w:rsidRPr="008B368B" w:rsidRDefault="003771D0" w:rsidP="00A107A2">
            <w:pPr>
              <w:spacing w:after="0" w:line="240" w:lineRule="auto"/>
              <w:rPr>
                <w:rFonts w:eastAsia="Times New Roman" w:cstheme="minorHAnsi"/>
                <w:color w:val="000000"/>
                <w:sz w:val="20"/>
                <w:szCs w:val="20"/>
                <w:lang w:eastAsia="pl-PL"/>
              </w:rPr>
            </w:pPr>
            <w:r w:rsidRPr="008B368B">
              <w:rPr>
                <w:rFonts w:eastAsia="Times New Roman" w:cstheme="minorHAnsi"/>
                <w:color w:val="000000"/>
                <w:sz w:val="20"/>
                <w:szCs w:val="20"/>
                <w:lang w:eastAsia="pl-PL"/>
              </w:rPr>
              <w:t>Liczba zawartych umów o spłacie ratalnej ze służbami Skarbnika</w:t>
            </w:r>
          </w:p>
        </w:tc>
        <w:tc>
          <w:tcPr>
            <w:tcW w:w="1394" w:type="pct"/>
            <w:tcBorders>
              <w:top w:val="nil"/>
              <w:left w:val="nil"/>
              <w:bottom w:val="single" w:sz="4" w:space="0" w:color="auto"/>
              <w:right w:val="single" w:sz="4" w:space="0" w:color="auto"/>
            </w:tcBorders>
            <w:shd w:val="clear" w:color="auto" w:fill="auto"/>
          </w:tcPr>
          <w:p w14:paraId="4899FD71" w14:textId="77777777" w:rsidR="003771D0" w:rsidRPr="008B368B" w:rsidRDefault="003771D0" w:rsidP="00A107A2">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18</w:t>
            </w:r>
          </w:p>
        </w:tc>
      </w:tr>
      <w:tr w:rsidR="003771D0" w:rsidRPr="008B368B" w14:paraId="2800C340" w14:textId="77777777" w:rsidTr="00A107A2">
        <w:trPr>
          <w:trHeight w:val="300"/>
        </w:trPr>
        <w:tc>
          <w:tcPr>
            <w:tcW w:w="36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2A8072" w14:textId="77777777" w:rsidR="003771D0" w:rsidRPr="008B368B" w:rsidRDefault="003771D0" w:rsidP="00A107A2">
            <w:pPr>
              <w:spacing w:after="0" w:line="240" w:lineRule="auto"/>
              <w:rPr>
                <w:rFonts w:eastAsia="Times New Roman" w:cstheme="minorHAnsi"/>
                <w:color w:val="000000"/>
                <w:sz w:val="20"/>
                <w:szCs w:val="20"/>
                <w:lang w:eastAsia="pl-PL"/>
              </w:rPr>
            </w:pPr>
            <w:r w:rsidRPr="008B368B">
              <w:rPr>
                <w:rFonts w:eastAsia="Times New Roman" w:cstheme="minorHAnsi"/>
                <w:color w:val="000000"/>
                <w:sz w:val="20"/>
                <w:szCs w:val="20"/>
                <w:lang w:eastAsia="pl-PL"/>
              </w:rPr>
              <w:t>Liczba zawartych umów o odroczenie terminu płatności</w:t>
            </w:r>
          </w:p>
        </w:tc>
        <w:tc>
          <w:tcPr>
            <w:tcW w:w="1394" w:type="pct"/>
            <w:tcBorders>
              <w:top w:val="single" w:sz="4" w:space="0" w:color="auto"/>
              <w:left w:val="nil"/>
              <w:bottom w:val="single" w:sz="4" w:space="0" w:color="auto"/>
              <w:right w:val="single" w:sz="4" w:space="0" w:color="auto"/>
            </w:tcBorders>
            <w:shd w:val="clear" w:color="auto" w:fill="auto"/>
          </w:tcPr>
          <w:p w14:paraId="5A8E813C" w14:textId="77777777" w:rsidR="003771D0" w:rsidRPr="008B368B" w:rsidRDefault="003771D0" w:rsidP="00A107A2">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0</w:t>
            </w:r>
          </w:p>
        </w:tc>
      </w:tr>
      <w:tr w:rsidR="003771D0" w:rsidRPr="008B368B" w14:paraId="34CA3253" w14:textId="77777777" w:rsidTr="00A107A2">
        <w:trPr>
          <w:trHeight w:val="300"/>
        </w:trPr>
        <w:tc>
          <w:tcPr>
            <w:tcW w:w="36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4F29AB" w14:textId="77777777" w:rsidR="003771D0" w:rsidRPr="008B368B" w:rsidRDefault="003771D0" w:rsidP="00A107A2">
            <w:pPr>
              <w:spacing w:after="0" w:line="240" w:lineRule="auto"/>
              <w:rPr>
                <w:rFonts w:eastAsia="Times New Roman" w:cstheme="minorHAnsi"/>
                <w:color w:val="000000"/>
                <w:sz w:val="20"/>
                <w:szCs w:val="20"/>
                <w:lang w:eastAsia="pl-PL"/>
              </w:rPr>
            </w:pPr>
            <w:r w:rsidRPr="008B368B">
              <w:rPr>
                <w:rFonts w:eastAsia="Times New Roman" w:cstheme="minorHAnsi"/>
                <w:color w:val="000000"/>
                <w:sz w:val="20"/>
                <w:szCs w:val="20"/>
                <w:lang w:eastAsia="pl-PL"/>
              </w:rPr>
              <w:t>Liczba dokonanych umorzeń należności</w:t>
            </w:r>
          </w:p>
        </w:tc>
        <w:tc>
          <w:tcPr>
            <w:tcW w:w="1394" w:type="pct"/>
            <w:tcBorders>
              <w:top w:val="single" w:sz="4" w:space="0" w:color="auto"/>
              <w:left w:val="nil"/>
              <w:bottom w:val="single" w:sz="4" w:space="0" w:color="auto"/>
              <w:right w:val="single" w:sz="4" w:space="0" w:color="auto"/>
            </w:tcBorders>
            <w:shd w:val="clear" w:color="auto" w:fill="auto"/>
          </w:tcPr>
          <w:p w14:paraId="37FE6089" w14:textId="77777777" w:rsidR="003771D0" w:rsidRPr="008B368B" w:rsidRDefault="003771D0" w:rsidP="00A107A2">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63</w:t>
            </w:r>
          </w:p>
        </w:tc>
      </w:tr>
      <w:tr w:rsidR="003771D0" w:rsidRPr="008B368B" w14:paraId="24267A49" w14:textId="77777777" w:rsidTr="00A107A2">
        <w:trPr>
          <w:trHeight w:val="300"/>
        </w:trPr>
        <w:tc>
          <w:tcPr>
            <w:tcW w:w="3606" w:type="pct"/>
            <w:tcBorders>
              <w:top w:val="nil"/>
              <w:left w:val="single" w:sz="4" w:space="0" w:color="auto"/>
              <w:bottom w:val="single" w:sz="4" w:space="0" w:color="auto"/>
              <w:right w:val="single" w:sz="4" w:space="0" w:color="auto"/>
            </w:tcBorders>
            <w:shd w:val="clear" w:color="auto" w:fill="auto"/>
            <w:vAlign w:val="center"/>
            <w:hideMark/>
          </w:tcPr>
          <w:p w14:paraId="4BF969BA" w14:textId="77777777" w:rsidR="003771D0" w:rsidRPr="008B368B" w:rsidRDefault="003771D0" w:rsidP="00A107A2">
            <w:pPr>
              <w:spacing w:after="0" w:line="240" w:lineRule="auto"/>
              <w:rPr>
                <w:rFonts w:eastAsia="Times New Roman" w:cstheme="minorHAnsi"/>
                <w:color w:val="000000"/>
                <w:sz w:val="20"/>
                <w:szCs w:val="20"/>
                <w:lang w:eastAsia="pl-PL"/>
              </w:rPr>
            </w:pPr>
            <w:r w:rsidRPr="008B368B">
              <w:rPr>
                <w:rFonts w:eastAsia="Times New Roman" w:cstheme="minorHAnsi"/>
                <w:color w:val="000000"/>
                <w:sz w:val="20"/>
                <w:szCs w:val="20"/>
                <w:lang w:eastAsia="pl-PL"/>
              </w:rPr>
              <w:t>Liczba prawidłowo zakończonych umów o spłacie ratalnej</w:t>
            </w:r>
          </w:p>
        </w:tc>
        <w:tc>
          <w:tcPr>
            <w:tcW w:w="1394" w:type="pct"/>
            <w:tcBorders>
              <w:top w:val="nil"/>
              <w:left w:val="nil"/>
              <w:bottom w:val="single" w:sz="4" w:space="0" w:color="auto"/>
              <w:right w:val="single" w:sz="4" w:space="0" w:color="auto"/>
            </w:tcBorders>
            <w:shd w:val="clear" w:color="auto" w:fill="auto"/>
          </w:tcPr>
          <w:p w14:paraId="3A59DAAA" w14:textId="77777777" w:rsidR="003771D0" w:rsidRPr="008B368B" w:rsidRDefault="003771D0" w:rsidP="00A107A2">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27</w:t>
            </w:r>
          </w:p>
        </w:tc>
      </w:tr>
    </w:tbl>
    <w:p w14:paraId="732E03C7" w14:textId="4D745941" w:rsidR="003771D0" w:rsidRDefault="003771D0" w:rsidP="00D00835">
      <w:pPr>
        <w:pStyle w:val="Akapitzlist"/>
        <w:numPr>
          <w:ilvl w:val="1"/>
          <w:numId w:val="32"/>
        </w:numPr>
        <w:spacing w:before="240" w:after="240"/>
        <w:ind w:left="709" w:hanging="709"/>
        <w:contextualSpacing w:val="0"/>
        <w:outlineLvl w:val="1"/>
        <w:rPr>
          <w:rFonts w:eastAsia="Times New Roman" w:cstheme="minorHAnsi"/>
          <w:b/>
          <w:bCs/>
          <w:lang w:eastAsia="pl-PL"/>
        </w:rPr>
      </w:pPr>
      <w:bookmarkStart w:id="78" w:name="_Toc155273364"/>
      <w:bookmarkStart w:id="79" w:name="_Toc189649905"/>
      <w:r w:rsidRPr="00322575">
        <w:rPr>
          <w:rFonts w:eastAsia="Times New Roman" w:cstheme="minorHAnsi"/>
          <w:b/>
          <w:bCs/>
          <w:lang w:eastAsia="pl-PL"/>
        </w:rPr>
        <w:t>Świadczenie niepieniężne</w:t>
      </w:r>
      <w:bookmarkEnd w:id="78"/>
      <w:bookmarkEnd w:id="79"/>
    </w:p>
    <w:p w14:paraId="23A0D5C7" w14:textId="0C2A32E4" w:rsidR="001079D7" w:rsidRDefault="003771D0" w:rsidP="00BE07CF">
      <w:pPr>
        <w:spacing w:after="240"/>
        <w:rPr>
          <w:lang w:eastAsia="pl-PL"/>
        </w:rPr>
      </w:pPr>
      <w:r w:rsidRPr="00322575">
        <w:rPr>
          <w:lang w:eastAsia="pl-PL"/>
        </w:rPr>
        <w:t>Dane liczbowe dotyczące „odpracowania długu” przedstawia tabela nr 17.</w:t>
      </w:r>
    </w:p>
    <w:p w14:paraId="7A65111E" w14:textId="77777777" w:rsidR="003771D0" w:rsidRPr="00D33DCF" w:rsidRDefault="003771D0" w:rsidP="003771D0">
      <w:pPr>
        <w:pStyle w:val="Akapitzlist"/>
        <w:spacing w:after="0" w:line="240" w:lineRule="auto"/>
        <w:ind w:left="0"/>
        <w:rPr>
          <w:rFonts w:eastAsia="Times New Roman" w:cstheme="minorHAnsi"/>
          <w:bCs/>
          <w:lang w:eastAsia="pl-PL"/>
        </w:rPr>
      </w:pPr>
      <w:r w:rsidRPr="00D33DCF">
        <w:rPr>
          <w:rFonts w:cstheme="minorHAnsi"/>
          <w:lang w:eastAsia="pl-PL"/>
        </w:rPr>
        <w:t xml:space="preserve">Zakres wykonywanych działań w formie świadczeń niepieniężnych: </w:t>
      </w:r>
    </w:p>
    <w:p w14:paraId="124EA6A2" w14:textId="77777777" w:rsidR="003771D0" w:rsidRPr="00D33DCF" w:rsidRDefault="003771D0" w:rsidP="003771D0">
      <w:pPr>
        <w:pStyle w:val="Akapitzlist"/>
        <w:numPr>
          <w:ilvl w:val="0"/>
          <w:numId w:val="24"/>
        </w:numPr>
        <w:spacing w:after="0" w:line="240" w:lineRule="auto"/>
        <w:rPr>
          <w:rFonts w:eastAsia="Times New Roman" w:cstheme="minorHAnsi"/>
          <w:bCs/>
          <w:lang w:eastAsia="pl-PL"/>
        </w:rPr>
      </w:pPr>
      <w:r w:rsidRPr="00D33DCF">
        <w:rPr>
          <w:rFonts w:eastAsia="Times New Roman" w:cstheme="minorHAnsi"/>
          <w:bCs/>
          <w:lang w:eastAsia="pl-PL"/>
        </w:rPr>
        <w:t>porządkowanie dokumentów</w:t>
      </w:r>
      <w:r>
        <w:rPr>
          <w:rFonts w:eastAsia="Times New Roman" w:cstheme="minorHAnsi"/>
          <w:bCs/>
          <w:lang w:eastAsia="pl-PL"/>
        </w:rPr>
        <w:t>,</w:t>
      </w:r>
    </w:p>
    <w:p w14:paraId="6E5B5CB5" w14:textId="77777777" w:rsidR="003771D0" w:rsidRDefault="003771D0" w:rsidP="003771D0">
      <w:pPr>
        <w:numPr>
          <w:ilvl w:val="0"/>
          <w:numId w:val="24"/>
        </w:numPr>
        <w:spacing w:after="240" w:line="240" w:lineRule="auto"/>
        <w:ind w:left="714" w:hanging="357"/>
        <w:rPr>
          <w:rFonts w:eastAsia="Times New Roman" w:cstheme="minorHAnsi"/>
          <w:bCs/>
          <w:lang w:eastAsia="pl-PL"/>
        </w:rPr>
      </w:pPr>
      <w:r w:rsidRPr="00D33DCF">
        <w:rPr>
          <w:rFonts w:eastAsia="Times New Roman" w:cstheme="minorHAnsi"/>
          <w:bCs/>
          <w:lang w:eastAsia="pl-PL"/>
        </w:rPr>
        <w:t>porządkowanie księgozbiorów</w:t>
      </w:r>
      <w:r>
        <w:rPr>
          <w:rFonts w:eastAsia="Times New Roman" w:cstheme="minorHAnsi"/>
          <w:bCs/>
          <w:lang w:eastAsia="pl-PL"/>
        </w:rPr>
        <w:t>.</w:t>
      </w:r>
    </w:p>
    <w:p w14:paraId="42006D03" w14:textId="2E683096" w:rsidR="003771D0" w:rsidRPr="005063EA" w:rsidRDefault="003771D0" w:rsidP="003771D0">
      <w:pPr>
        <w:spacing w:after="240" w:line="240" w:lineRule="auto"/>
        <w:rPr>
          <w:rFonts w:eastAsia="Times New Roman" w:cstheme="minorHAnsi"/>
          <w:bCs/>
          <w:lang w:eastAsia="pl-PL"/>
        </w:rPr>
      </w:pPr>
      <w:r w:rsidRPr="00D33DCF">
        <w:rPr>
          <w:rFonts w:eastAsia="Times New Roman" w:cstheme="minorHAnsi"/>
          <w:bCs/>
          <w:lang w:eastAsia="pl-PL"/>
        </w:rPr>
        <w:t>Powyższe zadania realizowane były na terenie Administracj</w:t>
      </w:r>
      <w:r w:rsidR="005C0334">
        <w:rPr>
          <w:rFonts w:eastAsia="Times New Roman" w:cstheme="minorHAnsi"/>
          <w:bCs/>
          <w:lang w:eastAsia="pl-PL"/>
        </w:rPr>
        <w:t>i</w:t>
      </w:r>
      <w:r w:rsidRPr="00D33DCF">
        <w:rPr>
          <w:rFonts w:eastAsia="Times New Roman" w:cstheme="minorHAnsi"/>
          <w:bCs/>
          <w:lang w:eastAsia="pl-PL"/>
        </w:rPr>
        <w:t xml:space="preserve"> Domów Komunalnych</w:t>
      </w:r>
      <w:r>
        <w:rPr>
          <w:rFonts w:eastAsia="Times New Roman" w:cstheme="minorHAnsi"/>
          <w:bCs/>
          <w:lang w:eastAsia="pl-PL"/>
        </w:rPr>
        <w:t>.</w:t>
      </w:r>
    </w:p>
    <w:tbl>
      <w:tblPr>
        <w:tblW w:w="5000" w:type="pct"/>
        <w:tblCellMar>
          <w:left w:w="70" w:type="dxa"/>
          <w:right w:w="70" w:type="dxa"/>
        </w:tblCellMar>
        <w:tblLook w:val="04A0" w:firstRow="1" w:lastRow="0" w:firstColumn="1" w:lastColumn="0" w:noHBand="0" w:noVBand="1"/>
        <w:tblCaption w:val="Tabela nr 17. Świadczenia niepieniężne"/>
      </w:tblPr>
      <w:tblGrid>
        <w:gridCol w:w="6385"/>
        <w:gridCol w:w="2675"/>
      </w:tblGrid>
      <w:tr w:rsidR="003771D0" w:rsidRPr="008B368B" w14:paraId="5CCE3C22" w14:textId="77777777" w:rsidTr="00A107A2">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2DD3D" w14:textId="77777777" w:rsidR="003771D0" w:rsidRPr="008B368B" w:rsidRDefault="003771D0" w:rsidP="00A107A2">
            <w:pPr>
              <w:spacing w:after="0" w:line="240" w:lineRule="auto"/>
              <w:rPr>
                <w:rFonts w:eastAsia="Times New Roman" w:cstheme="minorHAnsi"/>
                <w:b/>
                <w:bCs/>
                <w:color w:val="000000"/>
                <w:sz w:val="20"/>
                <w:szCs w:val="20"/>
                <w:lang w:eastAsia="pl-PL"/>
              </w:rPr>
            </w:pPr>
            <w:r w:rsidRPr="008B368B">
              <w:rPr>
                <w:rFonts w:eastAsia="Times New Roman" w:cstheme="minorHAnsi"/>
                <w:b/>
                <w:bCs/>
                <w:color w:val="000000"/>
                <w:sz w:val="20"/>
                <w:szCs w:val="20"/>
                <w:lang w:eastAsia="pl-PL"/>
              </w:rPr>
              <w:t>Tabela nr 17. Świadczenia niepieniężne</w:t>
            </w:r>
          </w:p>
        </w:tc>
      </w:tr>
      <w:tr w:rsidR="003771D0" w:rsidRPr="008B368B" w14:paraId="74733132" w14:textId="77777777" w:rsidTr="00A107A2">
        <w:trPr>
          <w:trHeight w:val="300"/>
        </w:trPr>
        <w:tc>
          <w:tcPr>
            <w:tcW w:w="3524" w:type="pct"/>
            <w:tcBorders>
              <w:top w:val="nil"/>
              <w:left w:val="single" w:sz="4" w:space="0" w:color="auto"/>
              <w:bottom w:val="single" w:sz="4" w:space="0" w:color="auto"/>
              <w:right w:val="single" w:sz="4" w:space="0" w:color="auto"/>
            </w:tcBorders>
            <w:shd w:val="clear" w:color="auto" w:fill="92D050"/>
            <w:vAlign w:val="center"/>
            <w:hideMark/>
          </w:tcPr>
          <w:p w14:paraId="6EE5CF6C" w14:textId="77777777" w:rsidR="003771D0" w:rsidRPr="008B368B" w:rsidRDefault="003771D0" w:rsidP="00A107A2">
            <w:pPr>
              <w:spacing w:after="0" w:line="240" w:lineRule="auto"/>
              <w:jc w:val="center"/>
              <w:rPr>
                <w:rFonts w:eastAsia="Times New Roman" w:cstheme="minorHAnsi"/>
                <w:b/>
                <w:bCs/>
                <w:color w:val="000000"/>
                <w:sz w:val="20"/>
                <w:szCs w:val="20"/>
                <w:lang w:eastAsia="pl-PL"/>
              </w:rPr>
            </w:pPr>
            <w:r w:rsidRPr="008B368B">
              <w:rPr>
                <w:rFonts w:eastAsia="Times New Roman" w:cstheme="minorHAnsi"/>
                <w:b/>
                <w:bCs/>
                <w:color w:val="000000"/>
                <w:sz w:val="20"/>
                <w:szCs w:val="20"/>
                <w:lang w:eastAsia="pl-PL"/>
              </w:rPr>
              <w:t>Opis</w:t>
            </w:r>
          </w:p>
        </w:tc>
        <w:tc>
          <w:tcPr>
            <w:tcW w:w="1476" w:type="pct"/>
            <w:tcBorders>
              <w:top w:val="nil"/>
              <w:left w:val="nil"/>
              <w:bottom w:val="single" w:sz="4" w:space="0" w:color="auto"/>
              <w:right w:val="single" w:sz="4" w:space="0" w:color="auto"/>
            </w:tcBorders>
            <w:shd w:val="clear" w:color="auto" w:fill="92D050"/>
            <w:vAlign w:val="center"/>
            <w:hideMark/>
          </w:tcPr>
          <w:p w14:paraId="015351BB" w14:textId="77777777" w:rsidR="003771D0" w:rsidRPr="008B368B" w:rsidRDefault="003771D0" w:rsidP="00A107A2">
            <w:pPr>
              <w:spacing w:after="0" w:line="240" w:lineRule="auto"/>
              <w:jc w:val="center"/>
              <w:rPr>
                <w:rFonts w:eastAsia="Times New Roman" w:cstheme="minorHAnsi"/>
                <w:b/>
                <w:bCs/>
                <w:color w:val="000000"/>
                <w:sz w:val="20"/>
                <w:szCs w:val="20"/>
                <w:lang w:eastAsia="pl-PL"/>
              </w:rPr>
            </w:pPr>
            <w:r w:rsidRPr="008B368B">
              <w:rPr>
                <w:rFonts w:eastAsia="Times New Roman" w:cstheme="minorHAnsi"/>
                <w:b/>
                <w:bCs/>
                <w:color w:val="000000"/>
                <w:sz w:val="20"/>
                <w:szCs w:val="20"/>
                <w:lang w:eastAsia="pl-PL"/>
              </w:rPr>
              <w:t>Dane za 202</w:t>
            </w:r>
            <w:r>
              <w:rPr>
                <w:rFonts w:eastAsia="Times New Roman" w:cstheme="minorHAnsi"/>
                <w:b/>
                <w:bCs/>
                <w:color w:val="000000"/>
                <w:sz w:val="20"/>
                <w:szCs w:val="20"/>
                <w:lang w:eastAsia="pl-PL"/>
              </w:rPr>
              <w:t xml:space="preserve">4 </w:t>
            </w:r>
            <w:r w:rsidRPr="008B368B">
              <w:rPr>
                <w:rFonts w:eastAsia="Times New Roman" w:cstheme="minorHAnsi"/>
                <w:b/>
                <w:bCs/>
                <w:color w:val="000000"/>
                <w:sz w:val="20"/>
                <w:szCs w:val="20"/>
                <w:lang w:eastAsia="pl-PL"/>
              </w:rPr>
              <w:t>rok</w:t>
            </w:r>
          </w:p>
        </w:tc>
      </w:tr>
      <w:tr w:rsidR="003771D0" w:rsidRPr="008B368B" w14:paraId="03A1CCF0" w14:textId="77777777" w:rsidTr="00A107A2">
        <w:trPr>
          <w:trHeight w:val="510"/>
        </w:trPr>
        <w:tc>
          <w:tcPr>
            <w:tcW w:w="3524" w:type="pct"/>
            <w:tcBorders>
              <w:top w:val="nil"/>
              <w:left w:val="single" w:sz="4" w:space="0" w:color="auto"/>
              <w:bottom w:val="single" w:sz="4" w:space="0" w:color="auto"/>
              <w:right w:val="single" w:sz="4" w:space="0" w:color="auto"/>
            </w:tcBorders>
            <w:shd w:val="clear" w:color="auto" w:fill="auto"/>
            <w:vAlign w:val="center"/>
            <w:hideMark/>
          </w:tcPr>
          <w:p w14:paraId="02334933" w14:textId="77777777" w:rsidR="003771D0" w:rsidRPr="008B368B" w:rsidRDefault="003771D0" w:rsidP="00A107A2">
            <w:pPr>
              <w:spacing w:after="0" w:line="240" w:lineRule="auto"/>
              <w:rPr>
                <w:rFonts w:eastAsia="Times New Roman" w:cstheme="minorHAnsi"/>
                <w:color w:val="000000"/>
                <w:sz w:val="20"/>
                <w:szCs w:val="20"/>
                <w:lang w:eastAsia="pl-PL"/>
              </w:rPr>
            </w:pPr>
            <w:r w:rsidRPr="008B368B">
              <w:rPr>
                <w:rFonts w:eastAsia="Times New Roman" w:cstheme="minorHAnsi"/>
                <w:color w:val="000000"/>
                <w:sz w:val="20"/>
                <w:szCs w:val="20"/>
                <w:lang w:eastAsia="pl-PL"/>
              </w:rPr>
              <w:t xml:space="preserve">Liczba zawartych porozumień z dłużnikami na spłatę zadłużenia w formie świadczenia niepieniężnego </w:t>
            </w:r>
          </w:p>
        </w:tc>
        <w:tc>
          <w:tcPr>
            <w:tcW w:w="1476" w:type="pct"/>
            <w:tcBorders>
              <w:top w:val="nil"/>
              <w:left w:val="nil"/>
              <w:bottom w:val="single" w:sz="4" w:space="0" w:color="auto"/>
              <w:right w:val="single" w:sz="4" w:space="0" w:color="auto"/>
            </w:tcBorders>
            <w:shd w:val="clear" w:color="auto" w:fill="auto"/>
            <w:vAlign w:val="center"/>
          </w:tcPr>
          <w:p w14:paraId="048BD61D" w14:textId="77777777" w:rsidR="003771D0" w:rsidRPr="008B368B" w:rsidRDefault="003771D0" w:rsidP="00A107A2">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3</w:t>
            </w:r>
          </w:p>
        </w:tc>
      </w:tr>
      <w:tr w:rsidR="003771D0" w:rsidRPr="008B368B" w14:paraId="23E9ECC6" w14:textId="77777777" w:rsidTr="00A107A2">
        <w:trPr>
          <w:trHeight w:val="300"/>
        </w:trPr>
        <w:tc>
          <w:tcPr>
            <w:tcW w:w="35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3FD8B5" w14:textId="77777777" w:rsidR="003771D0" w:rsidRPr="008B368B" w:rsidRDefault="003771D0" w:rsidP="00A107A2">
            <w:pPr>
              <w:spacing w:after="0" w:line="240" w:lineRule="auto"/>
              <w:rPr>
                <w:rFonts w:eastAsia="Times New Roman" w:cstheme="minorHAnsi"/>
                <w:color w:val="000000"/>
                <w:sz w:val="20"/>
                <w:szCs w:val="20"/>
                <w:lang w:eastAsia="pl-PL"/>
              </w:rPr>
            </w:pPr>
            <w:r w:rsidRPr="008B368B">
              <w:rPr>
                <w:rFonts w:eastAsia="Times New Roman" w:cstheme="minorHAnsi"/>
                <w:color w:val="000000"/>
                <w:sz w:val="20"/>
                <w:szCs w:val="20"/>
                <w:lang w:eastAsia="pl-PL"/>
              </w:rPr>
              <w:t>Wartość świadczeń niepieniężnych w okresie sprawozdawczym w zł</w:t>
            </w:r>
          </w:p>
        </w:tc>
        <w:tc>
          <w:tcPr>
            <w:tcW w:w="1476" w:type="pct"/>
            <w:tcBorders>
              <w:top w:val="single" w:sz="4" w:space="0" w:color="auto"/>
              <w:left w:val="nil"/>
              <w:bottom w:val="single" w:sz="4" w:space="0" w:color="auto"/>
              <w:right w:val="single" w:sz="4" w:space="0" w:color="auto"/>
            </w:tcBorders>
            <w:shd w:val="clear" w:color="auto" w:fill="auto"/>
            <w:vAlign w:val="center"/>
          </w:tcPr>
          <w:p w14:paraId="39699E47" w14:textId="77777777" w:rsidR="003771D0" w:rsidRPr="008B368B" w:rsidRDefault="003771D0" w:rsidP="00A107A2">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585,00 zł</w:t>
            </w:r>
          </w:p>
        </w:tc>
      </w:tr>
    </w:tbl>
    <w:p w14:paraId="0ABCF97C" w14:textId="4DD9EEA9" w:rsidR="00B54BF8" w:rsidRDefault="009518C1" w:rsidP="00392752">
      <w:pPr>
        <w:pStyle w:val="Akapitzlist"/>
        <w:numPr>
          <w:ilvl w:val="1"/>
          <w:numId w:val="32"/>
        </w:numPr>
        <w:spacing w:before="240" w:after="240"/>
        <w:ind w:left="709" w:hanging="709"/>
        <w:contextualSpacing w:val="0"/>
        <w:outlineLvl w:val="1"/>
        <w:rPr>
          <w:rFonts w:eastAsia="Times New Roman" w:cstheme="minorHAnsi"/>
          <w:b/>
          <w:bCs/>
          <w:lang w:eastAsia="pl-PL"/>
        </w:rPr>
      </w:pPr>
      <w:bookmarkStart w:id="80" w:name="_Toc189649906"/>
      <w:r w:rsidRPr="00322575">
        <w:rPr>
          <w:rFonts w:eastAsia="Times New Roman" w:cstheme="minorHAnsi"/>
          <w:b/>
          <w:bCs/>
          <w:lang w:eastAsia="pl-PL"/>
        </w:rPr>
        <w:t>Pozostałe, w tym obniżk</w:t>
      </w:r>
      <w:r w:rsidR="00ED19D9">
        <w:rPr>
          <w:rFonts w:eastAsia="Times New Roman" w:cstheme="minorHAnsi"/>
          <w:b/>
          <w:bCs/>
          <w:lang w:eastAsia="pl-PL"/>
        </w:rPr>
        <w:t>i czynszu, dodatki mieszkaniowe</w:t>
      </w:r>
      <w:r w:rsidR="0020530A" w:rsidRPr="00322575">
        <w:rPr>
          <w:rFonts w:eastAsia="Times New Roman" w:cstheme="minorHAnsi"/>
          <w:b/>
          <w:bCs/>
          <w:lang w:eastAsia="pl-PL"/>
        </w:rPr>
        <w:t xml:space="preserve"> (opis, liczba gospodarstw korzystających, kwoty</w:t>
      </w:r>
      <w:r w:rsidRPr="00322575">
        <w:rPr>
          <w:rFonts w:eastAsia="Times New Roman" w:cstheme="minorHAnsi"/>
          <w:b/>
          <w:bCs/>
          <w:lang w:eastAsia="pl-PL"/>
        </w:rPr>
        <w:t xml:space="preserve"> itp.</w:t>
      </w:r>
      <w:r w:rsidR="0020530A" w:rsidRPr="00322575">
        <w:rPr>
          <w:rFonts w:eastAsia="Times New Roman" w:cstheme="minorHAnsi"/>
          <w:b/>
          <w:bCs/>
          <w:lang w:eastAsia="pl-PL"/>
        </w:rPr>
        <w:t>)</w:t>
      </w:r>
      <w:bookmarkEnd w:id="68"/>
      <w:bookmarkEnd w:id="80"/>
    </w:p>
    <w:p w14:paraId="2D5BD698" w14:textId="73B1B181" w:rsidR="00EE46FC" w:rsidRDefault="00EE46FC" w:rsidP="0074025C">
      <w:r>
        <w:t>W roku 2024 do ZGN Śródmieście wpłynęło łącznie 748 wniosków o przyznanie obniżki naliczonego czynszu dla najemców o niskich dochodach. Pozytywnie rozpatrzono 731 wniosków na kwotę łączną 235</w:t>
      </w:r>
      <w:r w:rsidR="0070433A">
        <w:t> 407,66</w:t>
      </w:r>
      <w:r>
        <w:t xml:space="preserve"> zł. Odmówiono przyznania obniżki w przypadku 17 gospodarstw domowych. Głównymi przyczynami odmowy były: niedopuszczalny tytuł prawny do lokalu i brak zgody na zamianę lokalu.</w:t>
      </w:r>
    </w:p>
    <w:p w14:paraId="24C7D2AB" w14:textId="382E5A32" w:rsidR="005B2445" w:rsidRPr="0074025C" w:rsidRDefault="00E12117" w:rsidP="00822509">
      <w:pPr>
        <w:pStyle w:val="Akapitzlist"/>
        <w:numPr>
          <w:ilvl w:val="1"/>
          <w:numId w:val="32"/>
        </w:numPr>
        <w:spacing w:before="240" w:after="240"/>
        <w:ind w:left="709" w:hanging="709"/>
        <w:contextualSpacing w:val="0"/>
        <w:outlineLvl w:val="1"/>
        <w:rPr>
          <w:rFonts w:eastAsia="Times New Roman" w:cstheme="minorHAnsi"/>
          <w:b/>
          <w:bCs/>
          <w:lang w:eastAsia="pl-PL"/>
        </w:rPr>
      </w:pPr>
      <w:bookmarkStart w:id="81" w:name="_Toc155273366"/>
      <w:bookmarkStart w:id="82" w:name="_Toc189649907"/>
      <w:bookmarkEnd w:id="69"/>
      <w:r w:rsidRPr="0074025C">
        <w:rPr>
          <w:rFonts w:eastAsia="Times New Roman" w:cstheme="minorHAnsi"/>
          <w:b/>
          <w:bCs/>
          <w:lang w:eastAsia="pl-PL"/>
        </w:rPr>
        <w:t>Nadzór właścicielski (obsługa Wspólnot Mieszkaniowych)</w:t>
      </w:r>
      <w:bookmarkEnd w:id="81"/>
      <w:bookmarkEnd w:id="82"/>
    </w:p>
    <w:p w14:paraId="397F2D3E" w14:textId="74823AAB" w:rsidR="00B27B52" w:rsidRPr="00ED19D9" w:rsidRDefault="00FA0016" w:rsidP="00FF37C0">
      <w:pPr>
        <w:pStyle w:val="Akapitzlist"/>
        <w:spacing w:after="0"/>
        <w:ind w:left="0"/>
        <w:contextualSpacing w:val="0"/>
        <w:rPr>
          <w:rFonts w:eastAsia="Times New Roman" w:cstheme="minorHAnsi"/>
          <w:b/>
          <w:bCs/>
          <w:lang w:eastAsia="pl-PL"/>
        </w:rPr>
      </w:pPr>
      <w:r w:rsidRPr="00322575">
        <w:rPr>
          <w:rFonts w:eastAsia="Times New Roman" w:cstheme="minorHAnsi"/>
          <w:bCs/>
          <w:color w:val="000000" w:themeColor="text1"/>
          <w:lang w:eastAsia="pl-PL"/>
        </w:rPr>
        <w:t>Od dnia 1.07.2018 r. n</w:t>
      </w:r>
      <w:r w:rsidR="00AC2407" w:rsidRPr="00322575">
        <w:rPr>
          <w:rFonts w:eastAsia="Times New Roman" w:cstheme="minorHAnsi"/>
          <w:bCs/>
          <w:color w:val="000000" w:themeColor="text1"/>
          <w:lang w:eastAsia="pl-PL"/>
        </w:rPr>
        <w:t xml:space="preserve">adzór właścicielski jest </w:t>
      </w:r>
      <w:r w:rsidRPr="00322575">
        <w:rPr>
          <w:rFonts w:eastAsia="Times New Roman" w:cstheme="minorHAnsi"/>
          <w:bCs/>
          <w:color w:val="000000" w:themeColor="text1"/>
          <w:lang w:eastAsia="pl-PL"/>
        </w:rPr>
        <w:t>prowadzony poza</w:t>
      </w:r>
      <w:r w:rsidR="00ED19D9">
        <w:rPr>
          <w:rFonts w:eastAsia="Times New Roman" w:cstheme="minorHAnsi"/>
          <w:bCs/>
          <w:color w:val="000000" w:themeColor="text1"/>
          <w:lang w:eastAsia="pl-PL"/>
        </w:rPr>
        <w:t xml:space="preserve"> strukturami ZGN. Jest jednym z </w:t>
      </w:r>
      <w:r w:rsidRPr="00322575">
        <w:rPr>
          <w:rFonts w:eastAsia="Times New Roman" w:cstheme="minorHAnsi"/>
          <w:bCs/>
          <w:color w:val="000000" w:themeColor="text1"/>
          <w:lang w:eastAsia="pl-PL"/>
        </w:rPr>
        <w:t>wydziałów Urzędu Dzielnicy Śródmieście i funkcjonuje pod nazwą Wydział Wspólnot Mieszkaniowych.</w:t>
      </w:r>
    </w:p>
    <w:p w14:paraId="60C7E36C" w14:textId="6E57D64B" w:rsidR="00B27B52" w:rsidRPr="00ED19D9" w:rsidRDefault="00E12117" w:rsidP="00392752">
      <w:pPr>
        <w:pStyle w:val="Akapitzlist"/>
        <w:numPr>
          <w:ilvl w:val="1"/>
          <w:numId w:val="32"/>
        </w:numPr>
        <w:spacing w:before="240" w:after="240"/>
        <w:ind w:left="709" w:hanging="709"/>
        <w:contextualSpacing w:val="0"/>
        <w:outlineLvl w:val="1"/>
        <w:rPr>
          <w:rFonts w:eastAsia="Times New Roman" w:cstheme="minorHAnsi"/>
          <w:b/>
          <w:bCs/>
          <w:lang w:eastAsia="pl-PL"/>
        </w:rPr>
      </w:pPr>
      <w:bookmarkStart w:id="83" w:name="_Toc155273367"/>
      <w:bookmarkStart w:id="84" w:name="_Toc189649908"/>
      <w:r w:rsidRPr="00322575">
        <w:rPr>
          <w:rFonts w:eastAsia="Times New Roman" w:cstheme="minorHAnsi"/>
          <w:b/>
          <w:bCs/>
          <w:lang w:eastAsia="pl-PL"/>
        </w:rPr>
        <w:t>Dane techniczne</w:t>
      </w:r>
      <w:bookmarkEnd w:id="83"/>
      <w:bookmarkEnd w:id="84"/>
    </w:p>
    <w:p w14:paraId="43C0DAE1" w14:textId="11BBD7F0" w:rsidR="00FF4763" w:rsidRDefault="0055212F" w:rsidP="00392752">
      <w:pPr>
        <w:pStyle w:val="Akapitzlist"/>
        <w:numPr>
          <w:ilvl w:val="2"/>
          <w:numId w:val="32"/>
        </w:numPr>
        <w:spacing w:after="240"/>
        <w:contextualSpacing w:val="0"/>
        <w:outlineLvl w:val="2"/>
        <w:rPr>
          <w:rFonts w:eastAsia="Times New Roman" w:cstheme="minorHAnsi"/>
          <w:b/>
          <w:bCs/>
          <w:lang w:eastAsia="pl-PL"/>
        </w:rPr>
      </w:pPr>
      <w:bookmarkStart w:id="85" w:name="_Toc155273368"/>
      <w:bookmarkStart w:id="86" w:name="_Toc189649909"/>
      <w:r w:rsidRPr="00322575">
        <w:rPr>
          <w:rFonts w:eastAsia="Times New Roman" w:cstheme="minorHAnsi"/>
          <w:b/>
          <w:bCs/>
          <w:lang w:eastAsia="pl-PL"/>
        </w:rPr>
        <w:t>Remonty, konserwacje</w:t>
      </w:r>
      <w:r w:rsidR="002044C2" w:rsidRPr="00322575">
        <w:rPr>
          <w:rFonts w:eastAsia="Times New Roman" w:cstheme="minorHAnsi"/>
          <w:b/>
          <w:bCs/>
          <w:lang w:eastAsia="pl-PL"/>
        </w:rPr>
        <w:t>, mo</w:t>
      </w:r>
      <w:r w:rsidR="00CD7FD7" w:rsidRPr="00322575">
        <w:rPr>
          <w:rFonts w:eastAsia="Times New Roman" w:cstheme="minorHAnsi"/>
          <w:b/>
          <w:bCs/>
          <w:lang w:eastAsia="pl-PL"/>
        </w:rPr>
        <w:t xml:space="preserve">dernizacje </w:t>
      </w:r>
      <w:r w:rsidR="00520C44" w:rsidRPr="00322575">
        <w:rPr>
          <w:rFonts w:eastAsia="Times New Roman" w:cstheme="minorHAnsi"/>
          <w:b/>
          <w:bCs/>
          <w:lang w:eastAsia="pl-PL"/>
        </w:rPr>
        <w:t>zasobu gminnego</w:t>
      </w:r>
      <w:bookmarkEnd w:id="85"/>
      <w:bookmarkEnd w:id="86"/>
    </w:p>
    <w:p w14:paraId="316E72C8" w14:textId="77777777" w:rsidR="001C2F64" w:rsidRDefault="00AF16FD" w:rsidP="00B54428">
      <w:pPr>
        <w:spacing w:after="120"/>
        <w:rPr>
          <w:rFonts w:eastAsia="Times New Roman" w:cstheme="minorHAnsi"/>
          <w:bCs/>
          <w:lang w:eastAsia="pl-PL"/>
        </w:rPr>
      </w:pPr>
      <w:r w:rsidRPr="00AF16FD">
        <w:rPr>
          <w:rFonts w:eastAsia="Times New Roman" w:cstheme="minorHAnsi"/>
          <w:bCs/>
          <w:lang w:eastAsia="pl-PL"/>
        </w:rPr>
        <w:t xml:space="preserve">Informacje dotyczące remontów, konserwacji i modernizacji zasobu przedstawione są w tabeli nr 18. </w:t>
      </w:r>
    </w:p>
    <w:p w14:paraId="3F9C02BE" w14:textId="5DA0BAD4" w:rsidR="00AF16FD" w:rsidRPr="00FF65C7" w:rsidRDefault="00780B40" w:rsidP="001079D7">
      <w:pPr>
        <w:spacing w:after="240"/>
        <w:rPr>
          <w:rFonts w:eastAsia="Times New Roman" w:cstheme="minorHAnsi"/>
          <w:b/>
          <w:bCs/>
          <w:color w:val="767171" w:themeColor="background2" w:themeShade="80"/>
          <w:lang w:eastAsia="pl-PL"/>
        </w:rPr>
      </w:pPr>
      <w:r w:rsidRPr="00672BD7">
        <w:rPr>
          <w:rFonts w:eastAsia="Times New Roman" w:cstheme="minorHAnsi"/>
          <w:lang w:eastAsia="pl-PL"/>
        </w:rPr>
        <w:t xml:space="preserve">Największe nakłady zostały poniesione </w:t>
      </w:r>
      <w:r>
        <w:rPr>
          <w:rFonts w:eastAsia="Times New Roman" w:cstheme="minorHAnsi"/>
          <w:lang w:eastAsia="pl-PL"/>
        </w:rPr>
        <w:t xml:space="preserve">na </w:t>
      </w:r>
      <w:r w:rsidRPr="00672BD7">
        <w:rPr>
          <w:rFonts w:eastAsia="Times New Roman" w:cstheme="minorHAnsi"/>
          <w:lang w:eastAsia="pl-PL"/>
        </w:rPr>
        <w:t>remont</w:t>
      </w:r>
      <w:r>
        <w:rPr>
          <w:rFonts w:eastAsia="Times New Roman" w:cstheme="minorHAnsi"/>
          <w:lang w:eastAsia="pl-PL"/>
        </w:rPr>
        <w:t>y</w:t>
      </w:r>
      <w:r w:rsidRPr="00672BD7">
        <w:rPr>
          <w:rFonts w:eastAsia="Times New Roman" w:cstheme="minorHAnsi"/>
          <w:lang w:eastAsia="pl-PL"/>
        </w:rPr>
        <w:t xml:space="preserve"> lokali mieszkalnych - </w:t>
      </w:r>
      <w:r>
        <w:rPr>
          <w:rFonts w:eastAsia="Times New Roman" w:cstheme="minorHAnsi"/>
          <w:lang w:eastAsia="pl-PL"/>
        </w:rPr>
        <w:t>ponad</w:t>
      </w:r>
      <w:r w:rsidRPr="00672BD7">
        <w:rPr>
          <w:rFonts w:eastAsia="Times New Roman" w:cstheme="minorHAnsi"/>
          <w:lang w:eastAsia="pl-PL"/>
        </w:rPr>
        <w:t xml:space="preserve"> </w:t>
      </w:r>
      <w:r>
        <w:rPr>
          <w:rFonts w:eastAsia="Times New Roman" w:cstheme="minorHAnsi"/>
          <w:lang w:eastAsia="pl-PL"/>
        </w:rPr>
        <w:t>11</w:t>
      </w:r>
      <w:r w:rsidRPr="00672BD7">
        <w:rPr>
          <w:rFonts w:eastAsia="Times New Roman" w:cstheme="minorHAnsi"/>
          <w:lang w:eastAsia="pl-PL"/>
        </w:rPr>
        <w:t xml:space="preserve"> mln zł</w:t>
      </w:r>
      <w:r>
        <w:rPr>
          <w:rFonts w:eastAsia="Times New Roman" w:cstheme="minorHAnsi"/>
          <w:lang w:eastAsia="pl-PL"/>
        </w:rPr>
        <w:t>, konserwacje, przeglądy i awarie</w:t>
      </w:r>
      <w:r w:rsidRPr="00672BD7">
        <w:rPr>
          <w:rFonts w:eastAsia="Times New Roman" w:cstheme="minorHAnsi"/>
          <w:lang w:eastAsia="pl-PL"/>
        </w:rPr>
        <w:t xml:space="preserve"> - </w:t>
      </w:r>
      <w:r>
        <w:rPr>
          <w:rFonts w:eastAsia="Times New Roman" w:cstheme="minorHAnsi"/>
          <w:lang w:eastAsia="pl-PL"/>
        </w:rPr>
        <w:t>ponad</w:t>
      </w:r>
      <w:r w:rsidRPr="00672BD7">
        <w:rPr>
          <w:rFonts w:eastAsia="Times New Roman" w:cstheme="minorHAnsi"/>
          <w:lang w:eastAsia="pl-PL"/>
        </w:rPr>
        <w:t xml:space="preserve"> </w:t>
      </w:r>
      <w:r>
        <w:rPr>
          <w:rFonts w:eastAsia="Times New Roman" w:cstheme="minorHAnsi"/>
          <w:lang w:eastAsia="pl-PL"/>
        </w:rPr>
        <w:t>5</w:t>
      </w:r>
      <w:r w:rsidRPr="00672BD7">
        <w:rPr>
          <w:rFonts w:eastAsia="Times New Roman" w:cstheme="minorHAnsi"/>
          <w:lang w:eastAsia="pl-PL"/>
        </w:rPr>
        <w:t>,</w:t>
      </w:r>
      <w:r>
        <w:rPr>
          <w:rFonts w:eastAsia="Times New Roman" w:cstheme="minorHAnsi"/>
          <w:lang w:eastAsia="pl-PL"/>
        </w:rPr>
        <w:t>8</w:t>
      </w:r>
      <w:r w:rsidRPr="00672BD7">
        <w:rPr>
          <w:rFonts w:eastAsia="Times New Roman" w:cstheme="minorHAnsi"/>
          <w:lang w:eastAsia="pl-PL"/>
        </w:rPr>
        <w:t xml:space="preserve"> mln zł</w:t>
      </w:r>
      <w:r>
        <w:rPr>
          <w:rFonts w:eastAsia="Times New Roman" w:cstheme="minorHAnsi"/>
          <w:lang w:eastAsia="pl-PL"/>
        </w:rPr>
        <w:t xml:space="preserve">, </w:t>
      </w:r>
      <w:r w:rsidRPr="00672BD7">
        <w:rPr>
          <w:rFonts w:eastAsia="Times New Roman" w:cstheme="minorHAnsi"/>
          <w:lang w:eastAsia="pl-PL"/>
        </w:rPr>
        <w:t xml:space="preserve">roboty ogólnobudowlane i instalacyjne – ponad </w:t>
      </w:r>
      <w:r>
        <w:rPr>
          <w:rFonts w:eastAsia="Times New Roman" w:cstheme="minorHAnsi"/>
          <w:lang w:eastAsia="pl-PL"/>
        </w:rPr>
        <w:t>3,</w:t>
      </w:r>
      <w:r w:rsidR="004E6F07">
        <w:rPr>
          <w:rFonts w:eastAsia="Times New Roman" w:cstheme="minorHAnsi"/>
          <w:lang w:eastAsia="pl-PL"/>
        </w:rPr>
        <w:t>1</w:t>
      </w:r>
      <w:r w:rsidRPr="00672BD7">
        <w:rPr>
          <w:rFonts w:eastAsia="Times New Roman" w:cstheme="minorHAnsi"/>
          <w:lang w:eastAsia="pl-PL"/>
        </w:rPr>
        <w:t xml:space="preserve"> </w:t>
      </w:r>
      <w:r>
        <w:rPr>
          <w:rFonts w:eastAsia="Times New Roman" w:cstheme="minorHAnsi"/>
          <w:lang w:eastAsia="pl-PL"/>
        </w:rPr>
        <w:t>mln</w:t>
      </w:r>
      <w:r w:rsidRPr="00672BD7">
        <w:rPr>
          <w:rFonts w:eastAsia="Times New Roman" w:cstheme="minorHAnsi"/>
          <w:lang w:eastAsia="pl-PL"/>
        </w:rPr>
        <w:t xml:space="preserve"> zł </w:t>
      </w:r>
      <w:r>
        <w:rPr>
          <w:rFonts w:eastAsia="Times New Roman" w:cstheme="minorHAnsi"/>
          <w:lang w:eastAsia="pl-PL"/>
        </w:rPr>
        <w:t xml:space="preserve">oraz </w:t>
      </w:r>
      <w:r w:rsidR="004E6F07">
        <w:rPr>
          <w:rFonts w:eastAsia="Times New Roman" w:cstheme="minorHAnsi"/>
          <w:lang w:eastAsia="pl-PL"/>
        </w:rPr>
        <w:t xml:space="preserve">rewaloryzację terenów zewnętrznych </w:t>
      </w:r>
      <w:r w:rsidRPr="00672BD7">
        <w:rPr>
          <w:rFonts w:eastAsia="Times New Roman" w:cstheme="minorHAnsi"/>
          <w:lang w:eastAsia="pl-PL"/>
        </w:rPr>
        <w:t xml:space="preserve">- </w:t>
      </w:r>
      <w:r w:rsidR="004E6F07">
        <w:rPr>
          <w:rFonts w:eastAsia="Times New Roman" w:cstheme="minorHAnsi"/>
          <w:lang w:eastAsia="pl-PL"/>
        </w:rPr>
        <w:t>ponad</w:t>
      </w:r>
      <w:r w:rsidRPr="00672BD7">
        <w:rPr>
          <w:rFonts w:eastAsia="Times New Roman" w:cstheme="minorHAnsi"/>
          <w:lang w:eastAsia="pl-PL"/>
        </w:rPr>
        <w:t xml:space="preserve"> </w:t>
      </w:r>
      <w:r w:rsidR="004E6F07">
        <w:rPr>
          <w:rFonts w:eastAsia="Times New Roman" w:cstheme="minorHAnsi"/>
          <w:lang w:eastAsia="pl-PL"/>
        </w:rPr>
        <w:t>1</w:t>
      </w:r>
      <w:r w:rsidRPr="00672BD7">
        <w:rPr>
          <w:rFonts w:eastAsia="Times New Roman" w:cstheme="minorHAnsi"/>
          <w:lang w:eastAsia="pl-PL"/>
        </w:rPr>
        <w:t>,</w:t>
      </w:r>
      <w:r>
        <w:rPr>
          <w:rFonts w:eastAsia="Times New Roman" w:cstheme="minorHAnsi"/>
          <w:lang w:eastAsia="pl-PL"/>
        </w:rPr>
        <w:t>3</w:t>
      </w:r>
      <w:r w:rsidRPr="00672BD7">
        <w:rPr>
          <w:rFonts w:eastAsia="Times New Roman" w:cstheme="minorHAnsi"/>
          <w:lang w:eastAsia="pl-PL"/>
        </w:rPr>
        <w:t xml:space="preserve"> mln z</w:t>
      </w:r>
      <w:r>
        <w:rPr>
          <w:rFonts w:eastAsia="Times New Roman" w:cstheme="minorHAnsi"/>
          <w:lang w:eastAsia="pl-PL"/>
        </w:rPr>
        <w:t xml:space="preserve">ł. </w:t>
      </w:r>
    </w:p>
    <w:tbl>
      <w:tblPr>
        <w:tblW w:w="5000" w:type="pct"/>
        <w:tblCellMar>
          <w:left w:w="70" w:type="dxa"/>
          <w:right w:w="70" w:type="dxa"/>
        </w:tblCellMar>
        <w:tblLook w:val="04A0" w:firstRow="1" w:lastRow="0" w:firstColumn="1" w:lastColumn="0" w:noHBand="0" w:noVBand="1"/>
        <w:tblCaption w:val="Tabela nr 18. Remonty, konserwacje, modernizacje istniejącego zasobu komunalnego"/>
      </w:tblPr>
      <w:tblGrid>
        <w:gridCol w:w="467"/>
        <w:gridCol w:w="4630"/>
        <w:gridCol w:w="1100"/>
        <w:gridCol w:w="1252"/>
        <w:gridCol w:w="1611"/>
      </w:tblGrid>
      <w:tr w:rsidR="00F402CB" w:rsidRPr="008B368B" w14:paraId="4AC3FA7B" w14:textId="77777777" w:rsidTr="009C6693">
        <w:trPr>
          <w:trHeight w:val="306"/>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56F9DDEF" w14:textId="75533C3B" w:rsidR="00F402CB" w:rsidRPr="008B368B" w:rsidRDefault="00ED19D9" w:rsidP="00D956A6">
            <w:pPr>
              <w:spacing w:after="0" w:line="240" w:lineRule="auto"/>
              <w:rPr>
                <w:rFonts w:eastAsia="Times New Roman" w:cstheme="minorHAnsi"/>
                <w:b/>
                <w:bCs/>
                <w:color w:val="000000"/>
                <w:sz w:val="20"/>
                <w:szCs w:val="20"/>
                <w:lang w:eastAsia="pl-PL"/>
              </w:rPr>
            </w:pPr>
            <w:r w:rsidRPr="008B368B">
              <w:rPr>
                <w:rFonts w:eastAsia="Times New Roman" w:cstheme="minorHAnsi"/>
                <w:b/>
                <w:bCs/>
                <w:color w:val="000000"/>
                <w:sz w:val="20"/>
                <w:szCs w:val="20"/>
                <w:lang w:eastAsia="pl-PL"/>
              </w:rPr>
              <w:t xml:space="preserve">Tabela nr 18. </w:t>
            </w:r>
            <w:r w:rsidR="00F402CB" w:rsidRPr="008B368B">
              <w:rPr>
                <w:rFonts w:eastAsia="Times New Roman" w:cstheme="minorHAnsi"/>
                <w:b/>
                <w:bCs/>
                <w:color w:val="000000"/>
                <w:sz w:val="20"/>
                <w:szCs w:val="20"/>
                <w:lang w:eastAsia="pl-PL"/>
              </w:rPr>
              <w:t>Remonty, konserwacje, modernizacje istniejącego zasobu komunalnego</w:t>
            </w:r>
          </w:p>
        </w:tc>
      </w:tr>
      <w:tr w:rsidR="00F402CB" w:rsidRPr="008B368B" w14:paraId="7EA241E6" w14:textId="77777777" w:rsidTr="009C6693">
        <w:trPr>
          <w:trHeight w:val="1150"/>
        </w:trPr>
        <w:tc>
          <w:tcPr>
            <w:tcW w:w="258" w:type="pct"/>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B6D26A9" w14:textId="77777777" w:rsidR="00F402CB" w:rsidRPr="008B368B" w:rsidRDefault="00F402CB" w:rsidP="00D956A6">
            <w:pPr>
              <w:spacing w:after="0" w:line="240" w:lineRule="auto"/>
              <w:jc w:val="center"/>
              <w:rPr>
                <w:rFonts w:eastAsia="Times New Roman" w:cstheme="minorHAnsi"/>
                <w:b/>
                <w:bCs/>
                <w:color w:val="000000"/>
                <w:sz w:val="20"/>
                <w:szCs w:val="20"/>
                <w:lang w:eastAsia="pl-PL"/>
              </w:rPr>
            </w:pPr>
            <w:r w:rsidRPr="008B368B">
              <w:rPr>
                <w:rFonts w:eastAsia="Times New Roman" w:cstheme="minorHAnsi"/>
                <w:b/>
                <w:bCs/>
                <w:color w:val="000000"/>
                <w:sz w:val="20"/>
                <w:szCs w:val="20"/>
                <w:lang w:eastAsia="pl-PL"/>
              </w:rPr>
              <w:t>L.p.</w:t>
            </w:r>
          </w:p>
        </w:tc>
        <w:tc>
          <w:tcPr>
            <w:tcW w:w="2555" w:type="pct"/>
            <w:tcBorders>
              <w:top w:val="single" w:sz="4" w:space="0" w:color="auto"/>
              <w:left w:val="nil"/>
              <w:bottom w:val="single" w:sz="4" w:space="0" w:color="auto"/>
              <w:right w:val="single" w:sz="4" w:space="0" w:color="auto"/>
            </w:tcBorders>
            <w:shd w:val="clear" w:color="auto" w:fill="92D050"/>
            <w:vAlign w:val="center"/>
            <w:hideMark/>
          </w:tcPr>
          <w:p w14:paraId="05710368" w14:textId="77777777" w:rsidR="00F402CB" w:rsidRPr="008B368B" w:rsidRDefault="00F402CB" w:rsidP="00D956A6">
            <w:pPr>
              <w:spacing w:after="0" w:line="240" w:lineRule="auto"/>
              <w:jc w:val="center"/>
              <w:rPr>
                <w:rFonts w:eastAsia="Times New Roman" w:cstheme="minorHAnsi"/>
                <w:b/>
                <w:bCs/>
                <w:color w:val="000000"/>
                <w:sz w:val="20"/>
                <w:szCs w:val="20"/>
                <w:lang w:eastAsia="pl-PL"/>
              </w:rPr>
            </w:pPr>
            <w:r w:rsidRPr="008B368B">
              <w:rPr>
                <w:rFonts w:eastAsia="Times New Roman" w:cstheme="minorHAnsi"/>
                <w:b/>
                <w:bCs/>
                <w:color w:val="000000"/>
                <w:sz w:val="20"/>
                <w:szCs w:val="20"/>
                <w:lang w:eastAsia="pl-PL"/>
              </w:rPr>
              <w:t>Zakres rzeczowy</w:t>
            </w:r>
          </w:p>
        </w:tc>
        <w:tc>
          <w:tcPr>
            <w:tcW w:w="607" w:type="pct"/>
            <w:tcBorders>
              <w:top w:val="single" w:sz="4" w:space="0" w:color="auto"/>
              <w:left w:val="nil"/>
              <w:bottom w:val="single" w:sz="4" w:space="0" w:color="auto"/>
              <w:right w:val="single" w:sz="4" w:space="0" w:color="auto"/>
            </w:tcBorders>
            <w:shd w:val="clear" w:color="auto" w:fill="92D050"/>
            <w:vAlign w:val="center"/>
            <w:hideMark/>
          </w:tcPr>
          <w:p w14:paraId="5B9C505F" w14:textId="77777777" w:rsidR="00F402CB" w:rsidRPr="008B368B" w:rsidRDefault="00F402CB" w:rsidP="00D956A6">
            <w:pPr>
              <w:spacing w:after="0" w:line="240" w:lineRule="auto"/>
              <w:jc w:val="center"/>
              <w:rPr>
                <w:rFonts w:eastAsia="Times New Roman" w:cstheme="minorHAnsi"/>
                <w:b/>
                <w:bCs/>
                <w:color w:val="000000"/>
                <w:sz w:val="20"/>
                <w:szCs w:val="20"/>
                <w:lang w:eastAsia="pl-PL"/>
              </w:rPr>
            </w:pPr>
            <w:r w:rsidRPr="008B368B">
              <w:rPr>
                <w:rFonts w:eastAsia="Times New Roman" w:cstheme="minorHAnsi"/>
                <w:b/>
                <w:bCs/>
                <w:color w:val="000000"/>
                <w:sz w:val="20"/>
                <w:szCs w:val="20"/>
                <w:lang w:eastAsia="pl-PL"/>
              </w:rPr>
              <w:t>Łączna liczba budynków / lokali</w:t>
            </w:r>
          </w:p>
        </w:tc>
        <w:tc>
          <w:tcPr>
            <w:tcW w:w="691" w:type="pct"/>
            <w:tcBorders>
              <w:top w:val="single" w:sz="4" w:space="0" w:color="auto"/>
              <w:left w:val="nil"/>
              <w:bottom w:val="single" w:sz="4" w:space="0" w:color="auto"/>
              <w:right w:val="single" w:sz="4" w:space="0" w:color="auto"/>
            </w:tcBorders>
            <w:shd w:val="clear" w:color="auto" w:fill="92D050"/>
            <w:vAlign w:val="center"/>
            <w:hideMark/>
          </w:tcPr>
          <w:p w14:paraId="16C43111" w14:textId="43E62029" w:rsidR="00F402CB" w:rsidRPr="008B368B" w:rsidRDefault="00F402CB" w:rsidP="006D0154">
            <w:pPr>
              <w:spacing w:after="0" w:line="240" w:lineRule="auto"/>
              <w:jc w:val="center"/>
              <w:rPr>
                <w:rFonts w:eastAsia="Times New Roman" w:cstheme="minorHAnsi"/>
                <w:b/>
                <w:bCs/>
                <w:color w:val="000000"/>
                <w:sz w:val="20"/>
                <w:szCs w:val="20"/>
                <w:lang w:eastAsia="pl-PL"/>
              </w:rPr>
            </w:pPr>
            <w:r w:rsidRPr="008B368B">
              <w:rPr>
                <w:rFonts w:eastAsia="Times New Roman" w:cstheme="minorHAnsi"/>
                <w:b/>
                <w:bCs/>
                <w:color w:val="000000"/>
                <w:sz w:val="20"/>
                <w:szCs w:val="20"/>
                <w:lang w:eastAsia="pl-PL"/>
              </w:rPr>
              <w:t>Łączna powierzchnia użytkowa budynków / lokali [m²]</w:t>
            </w:r>
          </w:p>
        </w:tc>
        <w:tc>
          <w:tcPr>
            <w:tcW w:w="889" w:type="pct"/>
            <w:tcBorders>
              <w:top w:val="single" w:sz="4" w:space="0" w:color="auto"/>
              <w:left w:val="nil"/>
              <w:bottom w:val="single" w:sz="4" w:space="0" w:color="auto"/>
              <w:right w:val="single" w:sz="4" w:space="0" w:color="auto"/>
            </w:tcBorders>
            <w:shd w:val="clear" w:color="auto" w:fill="92D050"/>
            <w:vAlign w:val="center"/>
            <w:hideMark/>
          </w:tcPr>
          <w:p w14:paraId="7F9B29DF" w14:textId="55F87230" w:rsidR="00F402CB" w:rsidRPr="008B368B" w:rsidRDefault="00F402CB" w:rsidP="006F169F">
            <w:pPr>
              <w:spacing w:after="0" w:line="240" w:lineRule="auto"/>
              <w:jc w:val="center"/>
              <w:rPr>
                <w:rFonts w:eastAsia="Times New Roman" w:cstheme="minorHAnsi"/>
                <w:b/>
                <w:bCs/>
                <w:color w:val="000000"/>
                <w:sz w:val="20"/>
                <w:szCs w:val="20"/>
                <w:lang w:eastAsia="pl-PL"/>
              </w:rPr>
            </w:pPr>
            <w:r w:rsidRPr="008B368B">
              <w:rPr>
                <w:rFonts w:eastAsia="Times New Roman" w:cstheme="minorHAnsi"/>
                <w:b/>
                <w:bCs/>
                <w:color w:val="000000"/>
                <w:sz w:val="20"/>
                <w:szCs w:val="20"/>
                <w:lang w:eastAsia="pl-PL"/>
              </w:rPr>
              <w:t>Koszt w</w:t>
            </w:r>
            <w:r w:rsidR="006F169F" w:rsidRPr="008B368B">
              <w:rPr>
                <w:rFonts w:eastAsia="Times New Roman" w:cstheme="minorHAnsi"/>
                <w:b/>
                <w:bCs/>
                <w:color w:val="000000"/>
                <w:sz w:val="20"/>
                <w:szCs w:val="20"/>
                <w:lang w:eastAsia="pl-PL"/>
              </w:rPr>
              <w:t xml:space="preserve">ykonania w roku sprawozdawczym </w:t>
            </w:r>
            <w:r w:rsidR="006514A5" w:rsidRPr="008B368B">
              <w:rPr>
                <w:rFonts w:eastAsia="Times New Roman" w:cstheme="minorHAnsi"/>
                <w:b/>
                <w:bCs/>
                <w:color w:val="000000"/>
                <w:sz w:val="20"/>
                <w:szCs w:val="20"/>
                <w:lang w:eastAsia="pl-PL"/>
              </w:rPr>
              <w:t>(zł.)</w:t>
            </w:r>
          </w:p>
        </w:tc>
      </w:tr>
      <w:tr w:rsidR="000203DE" w:rsidRPr="008B368B" w14:paraId="1D92077D" w14:textId="77777777" w:rsidTr="009C6693">
        <w:trPr>
          <w:trHeight w:val="188"/>
        </w:trPr>
        <w:tc>
          <w:tcPr>
            <w:tcW w:w="258" w:type="pct"/>
            <w:tcBorders>
              <w:top w:val="nil"/>
              <w:left w:val="single" w:sz="4" w:space="0" w:color="auto"/>
              <w:bottom w:val="single" w:sz="4" w:space="0" w:color="auto"/>
              <w:right w:val="single" w:sz="4" w:space="0" w:color="auto"/>
            </w:tcBorders>
            <w:shd w:val="clear" w:color="auto" w:fill="FFC000"/>
            <w:noWrap/>
            <w:vAlign w:val="center"/>
            <w:hideMark/>
          </w:tcPr>
          <w:p w14:paraId="31C7185B" w14:textId="77777777" w:rsidR="000203DE" w:rsidRPr="008B368B" w:rsidRDefault="000203DE" w:rsidP="000203DE">
            <w:pPr>
              <w:spacing w:after="0" w:line="240" w:lineRule="auto"/>
              <w:jc w:val="center"/>
              <w:rPr>
                <w:rFonts w:eastAsia="Times New Roman" w:cstheme="minorHAnsi"/>
                <w:b/>
                <w:bCs/>
                <w:color w:val="000000"/>
                <w:sz w:val="20"/>
                <w:szCs w:val="20"/>
                <w:lang w:eastAsia="pl-PL"/>
              </w:rPr>
            </w:pPr>
            <w:r w:rsidRPr="008B368B">
              <w:rPr>
                <w:rFonts w:eastAsia="Times New Roman" w:cstheme="minorHAnsi"/>
                <w:b/>
                <w:bCs/>
                <w:color w:val="000000"/>
                <w:sz w:val="20"/>
                <w:szCs w:val="20"/>
                <w:lang w:eastAsia="pl-PL"/>
              </w:rPr>
              <w:t>1.</w:t>
            </w:r>
          </w:p>
        </w:tc>
        <w:tc>
          <w:tcPr>
            <w:tcW w:w="2555" w:type="pct"/>
            <w:tcBorders>
              <w:top w:val="nil"/>
              <w:left w:val="nil"/>
              <w:bottom w:val="single" w:sz="4" w:space="0" w:color="auto"/>
              <w:right w:val="single" w:sz="4" w:space="0" w:color="auto"/>
            </w:tcBorders>
            <w:shd w:val="clear" w:color="auto" w:fill="FFC000"/>
            <w:vAlign w:val="center"/>
            <w:hideMark/>
          </w:tcPr>
          <w:p w14:paraId="3DFE2204" w14:textId="77777777" w:rsidR="000203DE" w:rsidRPr="008B368B" w:rsidRDefault="000203DE" w:rsidP="000203DE">
            <w:pPr>
              <w:spacing w:after="0" w:line="240" w:lineRule="auto"/>
              <w:jc w:val="right"/>
              <w:rPr>
                <w:rFonts w:eastAsia="Times New Roman" w:cstheme="minorHAnsi"/>
                <w:b/>
                <w:bCs/>
                <w:color w:val="000000"/>
                <w:sz w:val="20"/>
                <w:szCs w:val="20"/>
                <w:lang w:eastAsia="pl-PL"/>
              </w:rPr>
            </w:pPr>
            <w:r w:rsidRPr="008B368B">
              <w:rPr>
                <w:rFonts w:eastAsia="Times New Roman" w:cstheme="minorHAnsi"/>
                <w:b/>
                <w:bCs/>
                <w:color w:val="000000"/>
                <w:sz w:val="20"/>
                <w:szCs w:val="20"/>
                <w:lang w:eastAsia="pl-PL"/>
              </w:rPr>
              <w:t>Roboty ogólnobudowlane:</w:t>
            </w:r>
          </w:p>
        </w:tc>
        <w:tc>
          <w:tcPr>
            <w:tcW w:w="607" w:type="pct"/>
            <w:tcBorders>
              <w:top w:val="nil"/>
              <w:left w:val="nil"/>
              <w:bottom w:val="single" w:sz="4" w:space="0" w:color="auto"/>
              <w:right w:val="single" w:sz="4" w:space="0" w:color="auto"/>
            </w:tcBorders>
            <w:shd w:val="clear" w:color="auto" w:fill="FFC000"/>
            <w:noWrap/>
          </w:tcPr>
          <w:p w14:paraId="596BCDD1" w14:textId="2A3678E7" w:rsidR="000203DE" w:rsidRPr="008B368B" w:rsidRDefault="009C5D6A" w:rsidP="000203DE">
            <w:pPr>
              <w:spacing w:after="0" w:line="240" w:lineRule="auto"/>
              <w:jc w:val="center"/>
              <w:rPr>
                <w:rFonts w:eastAsia="Times New Roman" w:cstheme="minorHAnsi"/>
                <w:b/>
                <w:bCs/>
                <w:color w:val="000000"/>
                <w:sz w:val="20"/>
                <w:szCs w:val="20"/>
                <w:lang w:eastAsia="pl-PL"/>
              </w:rPr>
            </w:pPr>
            <w:r>
              <w:rPr>
                <w:rFonts w:eastAsia="Times New Roman" w:cstheme="minorHAnsi"/>
                <w:b/>
                <w:bCs/>
                <w:color w:val="000000"/>
                <w:sz w:val="20"/>
                <w:szCs w:val="20"/>
                <w:lang w:eastAsia="pl-PL"/>
              </w:rPr>
              <w:t>X</w:t>
            </w:r>
          </w:p>
        </w:tc>
        <w:tc>
          <w:tcPr>
            <w:tcW w:w="691" w:type="pct"/>
            <w:tcBorders>
              <w:top w:val="nil"/>
              <w:left w:val="nil"/>
              <w:bottom w:val="single" w:sz="4" w:space="0" w:color="auto"/>
              <w:right w:val="single" w:sz="4" w:space="0" w:color="auto"/>
            </w:tcBorders>
            <w:shd w:val="clear" w:color="auto" w:fill="FFC000"/>
            <w:noWrap/>
          </w:tcPr>
          <w:p w14:paraId="17C3A704" w14:textId="07A799A2" w:rsidR="000203DE" w:rsidRPr="008B368B" w:rsidRDefault="009C5D6A" w:rsidP="000203DE">
            <w:pPr>
              <w:spacing w:after="0" w:line="240" w:lineRule="auto"/>
              <w:jc w:val="center"/>
              <w:rPr>
                <w:rFonts w:eastAsia="Times New Roman" w:cstheme="minorHAnsi"/>
                <w:b/>
                <w:bCs/>
                <w:color w:val="000000"/>
                <w:sz w:val="20"/>
                <w:szCs w:val="20"/>
                <w:lang w:eastAsia="pl-PL"/>
              </w:rPr>
            </w:pPr>
            <w:r>
              <w:rPr>
                <w:rFonts w:eastAsia="Times New Roman" w:cstheme="minorHAnsi"/>
                <w:b/>
                <w:bCs/>
                <w:color w:val="000000"/>
                <w:sz w:val="20"/>
                <w:szCs w:val="20"/>
                <w:lang w:eastAsia="pl-PL"/>
              </w:rPr>
              <w:t>X</w:t>
            </w:r>
          </w:p>
        </w:tc>
        <w:tc>
          <w:tcPr>
            <w:tcW w:w="889" w:type="pct"/>
            <w:tcBorders>
              <w:top w:val="nil"/>
              <w:left w:val="nil"/>
              <w:bottom w:val="single" w:sz="4" w:space="0" w:color="auto"/>
              <w:right w:val="single" w:sz="4" w:space="0" w:color="auto"/>
            </w:tcBorders>
            <w:shd w:val="clear" w:color="auto" w:fill="FFC000"/>
            <w:noWrap/>
          </w:tcPr>
          <w:p w14:paraId="47EB00FF" w14:textId="2D281546" w:rsidR="000203DE" w:rsidRPr="008B368B" w:rsidRDefault="00392249" w:rsidP="000203DE">
            <w:pPr>
              <w:spacing w:after="0" w:line="240" w:lineRule="auto"/>
              <w:jc w:val="right"/>
              <w:rPr>
                <w:rFonts w:eastAsia="Times New Roman" w:cstheme="minorHAnsi"/>
                <w:b/>
                <w:bCs/>
                <w:color w:val="000000"/>
                <w:sz w:val="20"/>
                <w:szCs w:val="20"/>
                <w:lang w:eastAsia="pl-PL"/>
              </w:rPr>
            </w:pPr>
            <w:r>
              <w:rPr>
                <w:rFonts w:eastAsia="Times New Roman" w:cstheme="minorHAnsi"/>
                <w:b/>
                <w:bCs/>
                <w:color w:val="000000"/>
                <w:sz w:val="20"/>
                <w:szCs w:val="20"/>
                <w:lang w:eastAsia="pl-PL"/>
              </w:rPr>
              <w:t>2 549 788,52</w:t>
            </w:r>
          </w:p>
        </w:tc>
      </w:tr>
      <w:tr w:rsidR="000203DE" w:rsidRPr="008B368B" w14:paraId="5221B1A0" w14:textId="77777777" w:rsidTr="009C6693">
        <w:trPr>
          <w:trHeight w:val="188"/>
        </w:trPr>
        <w:tc>
          <w:tcPr>
            <w:tcW w:w="258" w:type="pct"/>
            <w:vMerge w:val="restart"/>
            <w:tcBorders>
              <w:top w:val="nil"/>
              <w:left w:val="single" w:sz="4" w:space="0" w:color="auto"/>
              <w:right w:val="single" w:sz="4" w:space="0" w:color="auto"/>
            </w:tcBorders>
            <w:shd w:val="clear" w:color="000000" w:fill="FFFFFF"/>
            <w:noWrap/>
            <w:vAlign w:val="center"/>
            <w:hideMark/>
          </w:tcPr>
          <w:p w14:paraId="0635F984" w14:textId="7F18F1CB" w:rsidR="000203DE" w:rsidRPr="008B368B" w:rsidRDefault="000203DE" w:rsidP="000203DE">
            <w:pPr>
              <w:spacing w:after="0" w:line="240" w:lineRule="auto"/>
              <w:jc w:val="center"/>
              <w:rPr>
                <w:rFonts w:eastAsia="Times New Roman" w:cstheme="minorHAnsi"/>
                <w:b/>
                <w:bCs/>
                <w:color w:val="000000"/>
                <w:sz w:val="20"/>
                <w:szCs w:val="20"/>
                <w:lang w:eastAsia="pl-PL"/>
              </w:rPr>
            </w:pPr>
          </w:p>
        </w:tc>
        <w:tc>
          <w:tcPr>
            <w:tcW w:w="2555" w:type="pct"/>
            <w:tcBorders>
              <w:top w:val="nil"/>
              <w:left w:val="nil"/>
              <w:bottom w:val="single" w:sz="4" w:space="0" w:color="auto"/>
              <w:right w:val="single" w:sz="4" w:space="0" w:color="auto"/>
            </w:tcBorders>
            <w:shd w:val="clear" w:color="000000" w:fill="FFFFFF"/>
            <w:vAlign w:val="center"/>
            <w:hideMark/>
          </w:tcPr>
          <w:p w14:paraId="5FB1EBC8" w14:textId="77777777" w:rsidR="000203DE" w:rsidRPr="008B368B" w:rsidRDefault="000203DE" w:rsidP="000203DE">
            <w:pPr>
              <w:spacing w:after="0" w:line="240" w:lineRule="auto"/>
              <w:rPr>
                <w:rFonts w:eastAsia="Times New Roman" w:cstheme="minorHAnsi"/>
                <w:color w:val="000000"/>
                <w:sz w:val="20"/>
                <w:szCs w:val="20"/>
                <w:lang w:eastAsia="pl-PL"/>
              </w:rPr>
            </w:pPr>
            <w:r w:rsidRPr="008B368B">
              <w:rPr>
                <w:rFonts w:eastAsia="Times New Roman" w:cstheme="minorHAnsi"/>
                <w:color w:val="000000"/>
                <w:sz w:val="20"/>
                <w:szCs w:val="20"/>
                <w:lang w:eastAsia="pl-PL"/>
              </w:rPr>
              <w:t>- wymiana dachu (poszycia dachowego/więźby dachowej)</w:t>
            </w:r>
          </w:p>
        </w:tc>
        <w:tc>
          <w:tcPr>
            <w:tcW w:w="607" w:type="pct"/>
            <w:tcBorders>
              <w:top w:val="nil"/>
              <w:left w:val="nil"/>
              <w:bottom w:val="single" w:sz="4" w:space="0" w:color="auto"/>
              <w:right w:val="single" w:sz="4" w:space="0" w:color="auto"/>
            </w:tcBorders>
            <w:shd w:val="clear" w:color="000000" w:fill="FFFFFF"/>
            <w:noWrap/>
          </w:tcPr>
          <w:p w14:paraId="47AF45A7" w14:textId="52CC18FB" w:rsidR="000203DE" w:rsidRPr="008B368B" w:rsidRDefault="00392249" w:rsidP="000203DE">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0</w:t>
            </w:r>
          </w:p>
        </w:tc>
        <w:tc>
          <w:tcPr>
            <w:tcW w:w="691" w:type="pct"/>
            <w:tcBorders>
              <w:top w:val="nil"/>
              <w:left w:val="nil"/>
              <w:bottom w:val="single" w:sz="4" w:space="0" w:color="auto"/>
              <w:right w:val="single" w:sz="4" w:space="0" w:color="auto"/>
            </w:tcBorders>
            <w:shd w:val="clear" w:color="000000" w:fill="FFFFFF"/>
            <w:noWrap/>
          </w:tcPr>
          <w:p w14:paraId="2A0FE406" w14:textId="3C117A33" w:rsidR="000203DE" w:rsidRPr="008B368B" w:rsidRDefault="00F317BF" w:rsidP="000203DE">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x</w:t>
            </w:r>
          </w:p>
        </w:tc>
        <w:tc>
          <w:tcPr>
            <w:tcW w:w="889" w:type="pct"/>
            <w:tcBorders>
              <w:top w:val="nil"/>
              <w:left w:val="nil"/>
              <w:bottom w:val="single" w:sz="4" w:space="0" w:color="auto"/>
              <w:right w:val="single" w:sz="4" w:space="0" w:color="auto"/>
            </w:tcBorders>
            <w:shd w:val="clear" w:color="000000" w:fill="FFFFFF"/>
            <w:noWrap/>
          </w:tcPr>
          <w:p w14:paraId="3EAB712D" w14:textId="75C4DB1E" w:rsidR="000203DE" w:rsidRPr="008B368B" w:rsidRDefault="00392249" w:rsidP="000203DE">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0</w:t>
            </w:r>
          </w:p>
        </w:tc>
      </w:tr>
      <w:tr w:rsidR="000203DE" w:rsidRPr="008B368B" w14:paraId="6C0413C6" w14:textId="77777777" w:rsidTr="009C6693">
        <w:trPr>
          <w:trHeight w:val="188"/>
        </w:trPr>
        <w:tc>
          <w:tcPr>
            <w:tcW w:w="258" w:type="pct"/>
            <w:vMerge/>
            <w:tcBorders>
              <w:left w:val="single" w:sz="4" w:space="0" w:color="auto"/>
              <w:right w:val="single" w:sz="4" w:space="0" w:color="auto"/>
            </w:tcBorders>
            <w:shd w:val="clear" w:color="000000" w:fill="FFFFFF"/>
            <w:noWrap/>
            <w:vAlign w:val="center"/>
            <w:hideMark/>
          </w:tcPr>
          <w:p w14:paraId="71A81EA3" w14:textId="57794DDB" w:rsidR="000203DE" w:rsidRPr="008B368B" w:rsidRDefault="000203DE" w:rsidP="000203DE">
            <w:pPr>
              <w:spacing w:after="0" w:line="240" w:lineRule="auto"/>
              <w:jc w:val="center"/>
              <w:rPr>
                <w:rFonts w:eastAsia="Times New Roman" w:cstheme="minorHAnsi"/>
                <w:b/>
                <w:bCs/>
                <w:color w:val="000000"/>
                <w:sz w:val="20"/>
                <w:szCs w:val="20"/>
                <w:lang w:eastAsia="pl-PL"/>
              </w:rPr>
            </w:pPr>
          </w:p>
        </w:tc>
        <w:tc>
          <w:tcPr>
            <w:tcW w:w="2555" w:type="pct"/>
            <w:tcBorders>
              <w:top w:val="nil"/>
              <w:left w:val="nil"/>
              <w:bottom w:val="single" w:sz="4" w:space="0" w:color="auto"/>
              <w:right w:val="single" w:sz="4" w:space="0" w:color="auto"/>
            </w:tcBorders>
            <w:shd w:val="clear" w:color="000000" w:fill="FFFFFF"/>
            <w:vAlign w:val="center"/>
            <w:hideMark/>
          </w:tcPr>
          <w:p w14:paraId="59AC5969" w14:textId="77777777" w:rsidR="000203DE" w:rsidRPr="008B368B" w:rsidRDefault="000203DE" w:rsidP="000203DE">
            <w:pPr>
              <w:spacing w:after="0" w:line="240" w:lineRule="auto"/>
              <w:rPr>
                <w:rFonts w:eastAsia="Times New Roman" w:cstheme="minorHAnsi"/>
                <w:color w:val="000000"/>
                <w:sz w:val="20"/>
                <w:szCs w:val="20"/>
                <w:lang w:eastAsia="pl-PL"/>
              </w:rPr>
            </w:pPr>
            <w:r w:rsidRPr="008B368B">
              <w:rPr>
                <w:rFonts w:eastAsia="Times New Roman" w:cstheme="minorHAnsi"/>
                <w:color w:val="000000"/>
                <w:sz w:val="20"/>
                <w:szCs w:val="20"/>
                <w:lang w:eastAsia="pl-PL"/>
              </w:rPr>
              <w:t>- wymiana dźwigu osobowego</w:t>
            </w:r>
          </w:p>
        </w:tc>
        <w:tc>
          <w:tcPr>
            <w:tcW w:w="607" w:type="pct"/>
            <w:tcBorders>
              <w:top w:val="nil"/>
              <w:left w:val="nil"/>
              <w:bottom w:val="single" w:sz="4" w:space="0" w:color="auto"/>
              <w:right w:val="single" w:sz="4" w:space="0" w:color="auto"/>
            </w:tcBorders>
            <w:shd w:val="clear" w:color="000000" w:fill="FFFFFF"/>
            <w:noWrap/>
          </w:tcPr>
          <w:p w14:paraId="43EEF746" w14:textId="7AE73F34" w:rsidR="000203DE" w:rsidRPr="008B368B" w:rsidRDefault="00392249" w:rsidP="000203DE">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0</w:t>
            </w:r>
          </w:p>
        </w:tc>
        <w:tc>
          <w:tcPr>
            <w:tcW w:w="691" w:type="pct"/>
            <w:tcBorders>
              <w:top w:val="nil"/>
              <w:left w:val="nil"/>
              <w:bottom w:val="single" w:sz="4" w:space="0" w:color="auto"/>
              <w:right w:val="single" w:sz="4" w:space="0" w:color="auto"/>
            </w:tcBorders>
            <w:shd w:val="clear" w:color="000000" w:fill="FFFFFF"/>
            <w:noWrap/>
          </w:tcPr>
          <w:p w14:paraId="41910202" w14:textId="2BC94242" w:rsidR="000203DE" w:rsidRPr="008B368B" w:rsidRDefault="00392249" w:rsidP="000203DE">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X</w:t>
            </w:r>
          </w:p>
        </w:tc>
        <w:tc>
          <w:tcPr>
            <w:tcW w:w="889" w:type="pct"/>
            <w:tcBorders>
              <w:top w:val="nil"/>
              <w:left w:val="nil"/>
              <w:bottom w:val="single" w:sz="4" w:space="0" w:color="auto"/>
              <w:right w:val="single" w:sz="4" w:space="0" w:color="auto"/>
            </w:tcBorders>
            <w:shd w:val="clear" w:color="000000" w:fill="FFFFFF"/>
            <w:noWrap/>
          </w:tcPr>
          <w:p w14:paraId="7306EECD" w14:textId="1C17130C" w:rsidR="000203DE" w:rsidRPr="008B368B" w:rsidRDefault="00392249" w:rsidP="000203DE">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0</w:t>
            </w:r>
          </w:p>
        </w:tc>
      </w:tr>
      <w:tr w:rsidR="000203DE" w:rsidRPr="008B368B" w14:paraId="29DCD743" w14:textId="77777777" w:rsidTr="009C6693">
        <w:trPr>
          <w:trHeight w:val="188"/>
        </w:trPr>
        <w:tc>
          <w:tcPr>
            <w:tcW w:w="258" w:type="pct"/>
            <w:vMerge/>
            <w:tcBorders>
              <w:left w:val="single" w:sz="4" w:space="0" w:color="auto"/>
              <w:right w:val="single" w:sz="4" w:space="0" w:color="auto"/>
            </w:tcBorders>
            <w:shd w:val="clear" w:color="000000" w:fill="FFFFFF"/>
            <w:noWrap/>
            <w:vAlign w:val="center"/>
            <w:hideMark/>
          </w:tcPr>
          <w:p w14:paraId="737782F2" w14:textId="41706C18" w:rsidR="000203DE" w:rsidRPr="008B368B" w:rsidRDefault="000203DE" w:rsidP="000203DE">
            <w:pPr>
              <w:spacing w:after="0" w:line="240" w:lineRule="auto"/>
              <w:jc w:val="center"/>
              <w:rPr>
                <w:rFonts w:eastAsia="Times New Roman" w:cstheme="minorHAnsi"/>
                <w:b/>
                <w:bCs/>
                <w:color w:val="000000"/>
                <w:sz w:val="20"/>
                <w:szCs w:val="20"/>
                <w:lang w:eastAsia="pl-PL"/>
              </w:rPr>
            </w:pPr>
          </w:p>
        </w:tc>
        <w:tc>
          <w:tcPr>
            <w:tcW w:w="2555" w:type="pct"/>
            <w:tcBorders>
              <w:top w:val="nil"/>
              <w:left w:val="nil"/>
              <w:bottom w:val="single" w:sz="4" w:space="0" w:color="auto"/>
              <w:right w:val="single" w:sz="4" w:space="0" w:color="auto"/>
            </w:tcBorders>
            <w:shd w:val="clear" w:color="000000" w:fill="FFFFFF"/>
            <w:vAlign w:val="center"/>
            <w:hideMark/>
          </w:tcPr>
          <w:p w14:paraId="4AE76D08" w14:textId="77777777" w:rsidR="000203DE" w:rsidRPr="008B368B" w:rsidRDefault="000203DE" w:rsidP="000203DE">
            <w:pPr>
              <w:spacing w:after="0" w:line="240" w:lineRule="auto"/>
              <w:rPr>
                <w:rFonts w:eastAsia="Times New Roman" w:cstheme="minorHAnsi"/>
                <w:color w:val="000000"/>
                <w:sz w:val="20"/>
                <w:szCs w:val="20"/>
                <w:lang w:eastAsia="pl-PL"/>
              </w:rPr>
            </w:pPr>
            <w:r w:rsidRPr="008B368B">
              <w:rPr>
                <w:rFonts w:eastAsia="Times New Roman" w:cstheme="minorHAnsi"/>
                <w:color w:val="000000"/>
                <w:sz w:val="20"/>
                <w:szCs w:val="20"/>
                <w:lang w:eastAsia="pl-PL"/>
              </w:rPr>
              <w:t>- remont elewacji (w tym balkony i tarasy)</w:t>
            </w:r>
          </w:p>
        </w:tc>
        <w:tc>
          <w:tcPr>
            <w:tcW w:w="607" w:type="pct"/>
            <w:tcBorders>
              <w:top w:val="nil"/>
              <w:left w:val="nil"/>
              <w:bottom w:val="single" w:sz="4" w:space="0" w:color="auto"/>
              <w:right w:val="single" w:sz="4" w:space="0" w:color="auto"/>
            </w:tcBorders>
            <w:shd w:val="clear" w:color="000000" w:fill="FFFFFF"/>
            <w:noWrap/>
          </w:tcPr>
          <w:p w14:paraId="2B4EB422" w14:textId="1470AEEC" w:rsidR="000203DE" w:rsidRPr="008B368B" w:rsidRDefault="00392249" w:rsidP="000203DE">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0</w:t>
            </w:r>
          </w:p>
        </w:tc>
        <w:tc>
          <w:tcPr>
            <w:tcW w:w="691" w:type="pct"/>
            <w:tcBorders>
              <w:top w:val="nil"/>
              <w:left w:val="nil"/>
              <w:bottom w:val="single" w:sz="4" w:space="0" w:color="auto"/>
              <w:right w:val="single" w:sz="4" w:space="0" w:color="auto"/>
            </w:tcBorders>
            <w:shd w:val="clear" w:color="000000" w:fill="FFFFFF"/>
            <w:noWrap/>
          </w:tcPr>
          <w:p w14:paraId="0561493B" w14:textId="1F7D4FEF" w:rsidR="000203DE" w:rsidRPr="008B368B" w:rsidRDefault="00392249" w:rsidP="004B20D5">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X</w:t>
            </w:r>
          </w:p>
        </w:tc>
        <w:tc>
          <w:tcPr>
            <w:tcW w:w="889" w:type="pct"/>
            <w:tcBorders>
              <w:top w:val="nil"/>
              <w:left w:val="nil"/>
              <w:bottom w:val="single" w:sz="4" w:space="0" w:color="auto"/>
              <w:right w:val="single" w:sz="4" w:space="0" w:color="auto"/>
            </w:tcBorders>
            <w:shd w:val="clear" w:color="000000" w:fill="FFFFFF"/>
            <w:noWrap/>
          </w:tcPr>
          <w:p w14:paraId="00431DDA" w14:textId="3C4284A8" w:rsidR="000203DE" w:rsidRPr="008B368B" w:rsidRDefault="00392249" w:rsidP="004B20D5">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0</w:t>
            </w:r>
          </w:p>
        </w:tc>
      </w:tr>
      <w:tr w:rsidR="000203DE" w:rsidRPr="008B368B" w14:paraId="58DE8D10" w14:textId="77777777" w:rsidTr="00D83DDA">
        <w:trPr>
          <w:trHeight w:val="188"/>
        </w:trPr>
        <w:tc>
          <w:tcPr>
            <w:tcW w:w="258" w:type="pct"/>
            <w:vMerge/>
            <w:tcBorders>
              <w:left w:val="single" w:sz="4" w:space="0" w:color="auto"/>
              <w:right w:val="single" w:sz="4" w:space="0" w:color="auto"/>
            </w:tcBorders>
            <w:shd w:val="clear" w:color="000000" w:fill="FFFFFF"/>
            <w:noWrap/>
            <w:vAlign w:val="center"/>
            <w:hideMark/>
          </w:tcPr>
          <w:p w14:paraId="183AFF7C" w14:textId="07FF6386" w:rsidR="000203DE" w:rsidRPr="008B368B" w:rsidRDefault="000203DE" w:rsidP="000203DE">
            <w:pPr>
              <w:spacing w:after="0" w:line="240" w:lineRule="auto"/>
              <w:jc w:val="center"/>
              <w:rPr>
                <w:rFonts w:eastAsia="Times New Roman" w:cstheme="minorHAnsi"/>
                <w:b/>
                <w:bCs/>
                <w:color w:val="000000"/>
                <w:sz w:val="20"/>
                <w:szCs w:val="20"/>
                <w:lang w:eastAsia="pl-PL"/>
              </w:rPr>
            </w:pPr>
          </w:p>
        </w:tc>
        <w:tc>
          <w:tcPr>
            <w:tcW w:w="2555" w:type="pct"/>
            <w:tcBorders>
              <w:top w:val="nil"/>
              <w:left w:val="nil"/>
              <w:bottom w:val="single" w:sz="4" w:space="0" w:color="auto"/>
              <w:right w:val="single" w:sz="4" w:space="0" w:color="auto"/>
            </w:tcBorders>
            <w:shd w:val="clear" w:color="000000" w:fill="FFFFFF"/>
            <w:vAlign w:val="center"/>
            <w:hideMark/>
          </w:tcPr>
          <w:p w14:paraId="2A67E741" w14:textId="77777777" w:rsidR="000203DE" w:rsidRPr="008B368B" w:rsidRDefault="000203DE" w:rsidP="000203DE">
            <w:pPr>
              <w:spacing w:after="0" w:line="240" w:lineRule="auto"/>
              <w:rPr>
                <w:rFonts w:eastAsia="Times New Roman" w:cstheme="minorHAnsi"/>
                <w:color w:val="000000"/>
                <w:sz w:val="20"/>
                <w:szCs w:val="20"/>
                <w:lang w:eastAsia="pl-PL"/>
              </w:rPr>
            </w:pPr>
            <w:r w:rsidRPr="008B368B">
              <w:rPr>
                <w:rFonts w:eastAsia="Times New Roman" w:cstheme="minorHAnsi"/>
                <w:color w:val="000000"/>
                <w:sz w:val="20"/>
                <w:szCs w:val="20"/>
                <w:lang w:eastAsia="pl-PL"/>
              </w:rPr>
              <w:t>- wymiana stolarki okiennej i drzwiowej w całym lub części budynku</w:t>
            </w:r>
          </w:p>
        </w:tc>
        <w:tc>
          <w:tcPr>
            <w:tcW w:w="607" w:type="pct"/>
            <w:tcBorders>
              <w:top w:val="nil"/>
              <w:left w:val="nil"/>
              <w:bottom w:val="single" w:sz="4" w:space="0" w:color="auto"/>
              <w:right w:val="single" w:sz="4" w:space="0" w:color="auto"/>
            </w:tcBorders>
            <w:shd w:val="clear" w:color="000000" w:fill="FFFFFF"/>
            <w:noWrap/>
          </w:tcPr>
          <w:p w14:paraId="6F1F6CB8" w14:textId="60BDCBD6" w:rsidR="000203DE" w:rsidRPr="008B368B" w:rsidRDefault="00392249" w:rsidP="000203DE">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18</w:t>
            </w:r>
          </w:p>
        </w:tc>
        <w:tc>
          <w:tcPr>
            <w:tcW w:w="691" w:type="pct"/>
            <w:tcBorders>
              <w:top w:val="nil"/>
              <w:left w:val="nil"/>
              <w:bottom w:val="single" w:sz="4" w:space="0" w:color="auto"/>
              <w:right w:val="single" w:sz="4" w:space="0" w:color="auto"/>
            </w:tcBorders>
            <w:shd w:val="clear" w:color="000000" w:fill="FFFFFF"/>
            <w:noWrap/>
          </w:tcPr>
          <w:p w14:paraId="239AD352" w14:textId="19465F7A" w:rsidR="000203DE" w:rsidRPr="008B368B" w:rsidRDefault="00392249" w:rsidP="000203DE">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843,51</w:t>
            </w:r>
          </w:p>
        </w:tc>
        <w:tc>
          <w:tcPr>
            <w:tcW w:w="889" w:type="pct"/>
            <w:tcBorders>
              <w:top w:val="nil"/>
              <w:left w:val="nil"/>
              <w:bottom w:val="single" w:sz="4" w:space="0" w:color="auto"/>
              <w:right w:val="single" w:sz="4" w:space="0" w:color="auto"/>
            </w:tcBorders>
            <w:shd w:val="clear" w:color="000000" w:fill="FFFFFF"/>
            <w:noWrap/>
          </w:tcPr>
          <w:p w14:paraId="05A9A9AA" w14:textId="2E007BCD" w:rsidR="000203DE" w:rsidRPr="008B368B" w:rsidRDefault="00392249" w:rsidP="000203DE">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421 796,18</w:t>
            </w:r>
          </w:p>
        </w:tc>
      </w:tr>
      <w:tr w:rsidR="000203DE" w:rsidRPr="008B368B" w14:paraId="3B3AAF7D" w14:textId="77777777" w:rsidTr="00D83DDA">
        <w:trPr>
          <w:trHeight w:val="188"/>
        </w:trPr>
        <w:tc>
          <w:tcPr>
            <w:tcW w:w="258" w:type="pct"/>
            <w:vMerge/>
            <w:tcBorders>
              <w:left w:val="single" w:sz="4" w:space="0" w:color="auto"/>
              <w:right w:val="single" w:sz="4" w:space="0" w:color="auto"/>
            </w:tcBorders>
            <w:shd w:val="clear" w:color="000000" w:fill="FFFFFF"/>
            <w:noWrap/>
            <w:vAlign w:val="center"/>
            <w:hideMark/>
          </w:tcPr>
          <w:p w14:paraId="6CD68264" w14:textId="29B0895D" w:rsidR="000203DE" w:rsidRPr="008B368B" w:rsidRDefault="000203DE" w:rsidP="000203DE">
            <w:pPr>
              <w:spacing w:after="0" w:line="240" w:lineRule="auto"/>
              <w:jc w:val="center"/>
              <w:rPr>
                <w:rFonts w:eastAsia="Times New Roman" w:cstheme="minorHAnsi"/>
                <w:b/>
                <w:bCs/>
                <w:color w:val="000000"/>
                <w:sz w:val="20"/>
                <w:szCs w:val="20"/>
                <w:lang w:eastAsia="pl-PL"/>
              </w:rPr>
            </w:pPr>
          </w:p>
        </w:tc>
        <w:tc>
          <w:tcPr>
            <w:tcW w:w="2555" w:type="pct"/>
            <w:tcBorders>
              <w:top w:val="single" w:sz="4" w:space="0" w:color="auto"/>
              <w:left w:val="nil"/>
              <w:right w:val="single" w:sz="4" w:space="0" w:color="auto"/>
            </w:tcBorders>
            <w:shd w:val="clear" w:color="000000" w:fill="FFFFFF"/>
            <w:vAlign w:val="center"/>
            <w:hideMark/>
          </w:tcPr>
          <w:p w14:paraId="7C551F86" w14:textId="77777777" w:rsidR="000203DE" w:rsidRPr="008B368B" w:rsidRDefault="000203DE" w:rsidP="000203DE">
            <w:pPr>
              <w:spacing w:after="0" w:line="240" w:lineRule="auto"/>
              <w:rPr>
                <w:rFonts w:eastAsia="Times New Roman" w:cstheme="minorHAnsi"/>
                <w:color w:val="000000"/>
                <w:sz w:val="20"/>
                <w:szCs w:val="20"/>
                <w:lang w:eastAsia="pl-PL"/>
              </w:rPr>
            </w:pPr>
            <w:r w:rsidRPr="008B368B">
              <w:rPr>
                <w:rFonts w:eastAsia="Times New Roman" w:cstheme="minorHAnsi"/>
                <w:color w:val="000000"/>
                <w:sz w:val="20"/>
                <w:szCs w:val="20"/>
                <w:lang w:eastAsia="pl-PL"/>
              </w:rPr>
              <w:t>- docieplenie budynku (ścian i/lub stropodachu)</w:t>
            </w:r>
          </w:p>
        </w:tc>
        <w:tc>
          <w:tcPr>
            <w:tcW w:w="607" w:type="pct"/>
            <w:tcBorders>
              <w:top w:val="single" w:sz="4" w:space="0" w:color="auto"/>
              <w:left w:val="nil"/>
              <w:right w:val="single" w:sz="4" w:space="0" w:color="auto"/>
            </w:tcBorders>
            <w:shd w:val="clear" w:color="000000" w:fill="FFFFFF"/>
            <w:noWrap/>
          </w:tcPr>
          <w:p w14:paraId="68A758C7" w14:textId="639A2F54" w:rsidR="000203DE" w:rsidRPr="008B368B" w:rsidRDefault="00392249" w:rsidP="000203DE">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0</w:t>
            </w:r>
          </w:p>
        </w:tc>
        <w:tc>
          <w:tcPr>
            <w:tcW w:w="691" w:type="pct"/>
            <w:tcBorders>
              <w:top w:val="single" w:sz="4" w:space="0" w:color="auto"/>
              <w:left w:val="nil"/>
              <w:right w:val="single" w:sz="4" w:space="0" w:color="auto"/>
            </w:tcBorders>
            <w:shd w:val="clear" w:color="000000" w:fill="FFFFFF"/>
            <w:noWrap/>
          </w:tcPr>
          <w:p w14:paraId="7705C94B" w14:textId="2FA27286" w:rsidR="000203DE" w:rsidRPr="008B368B" w:rsidRDefault="00392249" w:rsidP="000203DE">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0</w:t>
            </w:r>
          </w:p>
        </w:tc>
        <w:tc>
          <w:tcPr>
            <w:tcW w:w="889" w:type="pct"/>
            <w:tcBorders>
              <w:top w:val="single" w:sz="4" w:space="0" w:color="auto"/>
              <w:left w:val="nil"/>
              <w:right w:val="single" w:sz="4" w:space="0" w:color="auto"/>
            </w:tcBorders>
            <w:shd w:val="clear" w:color="000000" w:fill="FFFFFF"/>
            <w:noWrap/>
          </w:tcPr>
          <w:p w14:paraId="34083DE1" w14:textId="061043FE" w:rsidR="000203DE" w:rsidRPr="008B368B" w:rsidRDefault="00392249" w:rsidP="000203DE">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0</w:t>
            </w:r>
          </w:p>
        </w:tc>
      </w:tr>
      <w:tr w:rsidR="000203DE" w:rsidRPr="008B368B" w14:paraId="630C69D6" w14:textId="77777777" w:rsidTr="00D83DDA">
        <w:trPr>
          <w:trHeight w:val="188"/>
        </w:trPr>
        <w:tc>
          <w:tcPr>
            <w:tcW w:w="258" w:type="pct"/>
            <w:vMerge/>
            <w:tcBorders>
              <w:left w:val="single" w:sz="4" w:space="0" w:color="auto"/>
              <w:right w:val="single" w:sz="4" w:space="0" w:color="auto"/>
            </w:tcBorders>
            <w:shd w:val="clear" w:color="000000" w:fill="FFFFFF"/>
            <w:noWrap/>
            <w:vAlign w:val="center"/>
            <w:hideMark/>
          </w:tcPr>
          <w:p w14:paraId="556B2494" w14:textId="04906B04" w:rsidR="000203DE" w:rsidRPr="008B368B" w:rsidRDefault="000203DE" w:rsidP="000203DE">
            <w:pPr>
              <w:spacing w:after="0" w:line="240" w:lineRule="auto"/>
              <w:jc w:val="center"/>
              <w:rPr>
                <w:rFonts w:eastAsia="Times New Roman" w:cstheme="minorHAnsi"/>
                <w:b/>
                <w:bCs/>
                <w:color w:val="000000"/>
                <w:sz w:val="20"/>
                <w:szCs w:val="20"/>
                <w:lang w:eastAsia="pl-PL"/>
              </w:rPr>
            </w:pPr>
          </w:p>
        </w:tc>
        <w:tc>
          <w:tcPr>
            <w:tcW w:w="2555" w:type="pct"/>
            <w:tcBorders>
              <w:left w:val="nil"/>
              <w:bottom w:val="single" w:sz="4" w:space="0" w:color="auto"/>
              <w:right w:val="single" w:sz="4" w:space="0" w:color="auto"/>
            </w:tcBorders>
            <w:shd w:val="clear" w:color="000000" w:fill="FFFFFF"/>
            <w:vAlign w:val="center"/>
            <w:hideMark/>
          </w:tcPr>
          <w:p w14:paraId="0A671743" w14:textId="77777777" w:rsidR="000203DE" w:rsidRPr="008B368B" w:rsidRDefault="000203DE" w:rsidP="000203DE">
            <w:pPr>
              <w:spacing w:after="0" w:line="240" w:lineRule="auto"/>
              <w:rPr>
                <w:rFonts w:eastAsia="Times New Roman" w:cstheme="minorHAnsi"/>
                <w:color w:val="000000"/>
                <w:sz w:val="20"/>
                <w:szCs w:val="20"/>
                <w:lang w:eastAsia="pl-PL"/>
              </w:rPr>
            </w:pPr>
            <w:r w:rsidRPr="008B368B">
              <w:rPr>
                <w:rFonts w:eastAsia="Times New Roman" w:cstheme="minorHAnsi"/>
                <w:color w:val="000000"/>
                <w:sz w:val="20"/>
                <w:szCs w:val="20"/>
                <w:lang w:eastAsia="pl-PL"/>
              </w:rPr>
              <w:t>- termomodernizacja* kompleksowa</w:t>
            </w:r>
          </w:p>
        </w:tc>
        <w:tc>
          <w:tcPr>
            <w:tcW w:w="607" w:type="pct"/>
            <w:tcBorders>
              <w:left w:val="nil"/>
              <w:bottom w:val="single" w:sz="4" w:space="0" w:color="auto"/>
              <w:right w:val="single" w:sz="4" w:space="0" w:color="auto"/>
            </w:tcBorders>
            <w:shd w:val="clear" w:color="000000" w:fill="FFFFFF"/>
            <w:noWrap/>
          </w:tcPr>
          <w:p w14:paraId="2FF4227C" w14:textId="2D168AC6" w:rsidR="000203DE" w:rsidRPr="008B368B" w:rsidRDefault="00392249" w:rsidP="000203DE">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0</w:t>
            </w:r>
          </w:p>
        </w:tc>
        <w:tc>
          <w:tcPr>
            <w:tcW w:w="691" w:type="pct"/>
            <w:tcBorders>
              <w:left w:val="nil"/>
              <w:bottom w:val="single" w:sz="4" w:space="0" w:color="auto"/>
              <w:right w:val="single" w:sz="4" w:space="0" w:color="auto"/>
            </w:tcBorders>
            <w:shd w:val="clear" w:color="000000" w:fill="FFFFFF"/>
            <w:noWrap/>
          </w:tcPr>
          <w:p w14:paraId="43DBAAEA" w14:textId="1CC0E874" w:rsidR="000203DE" w:rsidRPr="008B368B" w:rsidRDefault="00392249" w:rsidP="000203DE">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0</w:t>
            </w:r>
          </w:p>
        </w:tc>
        <w:tc>
          <w:tcPr>
            <w:tcW w:w="889" w:type="pct"/>
            <w:tcBorders>
              <w:left w:val="nil"/>
              <w:bottom w:val="single" w:sz="4" w:space="0" w:color="auto"/>
              <w:right w:val="single" w:sz="4" w:space="0" w:color="auto"/>
            </w:tcBorders>
            <w:shd w:val="clear" w:color="000000" w:fill="FFFFFF"/>
            <w:noWrap/>
          </w:tcPr>
          <w:p w14:paraId="5D38B1DE" w14:textId="390D1B6D" w:rsidR="000203DE" w:rsidRPr="008B368B" w:rsidRDefault="00392249" w:rsidP="000203DE">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0</w:t>
            </w:r>
          </w:p>
        </w:tc>
      </w:tr>
      <w:tr w:rsidR="000203DE" w:rsidRPr="008B368B" w14:paraId="411A4E26" w14:textId="77777777" w:rsidTr="009C6693">
        <w:trPr>
          <w:trHeight w:val="188"/>
        </w:trPr>
        <w:tc>
          <w:tcPr>
            <w:tcW w:w="258" w:type="pct"/>
            <w:vMerge/>
            <w:tcBorders>
              <w:left w:val="single" w:sz="4" w:space="0" w:color="auto"/>
              <w:right w:val="single" w:sz="4" w:space="0" w:color="auto"/>
            </w:tcBorders>
            <w:shd w:val="clear" w:color="000000" w:fill="FFFFFF"/>
            <w:noWrap/>
            <w:vAlign w:val="center"/>
            <w:hideMark/>
          </w:tcPr>
          <w:p w14:paraId="6E452EED" w14:textId="179B01E8" w:rsidR="000203DE" w:rsidRPr="008B368B" w:rsidRDefault="000203DE" w:rsidP="000203DE">
            <w:pPr>
              <w:spacing w:after="0" w:line="240" w:lineRule="auto"/>
              <w:jc w:val="center"/>
              <w:rPr>
                <w:rFonts w:eastAsia="Times New Roman" w:cstheme="minorHAnsi"/>
                <w:b/>
                <w:bCs/>
                <w:color w:val="000000"/>
                <w:sz w:val="20"/>
                <w:szCs w:val="20"/>
                <w:lang w:eastAsia="pl-PL"/>
              </w:rPr>
            </w:pPr>
          </w:p>
        </w:tc>
        <w:tc>
          <w:tcPr>
            <w:tcW w:w="2555" w:type="pct"/>
            <w:tcBorders>
              <w:top w:val="nil"/>
              <w:left w:val="nil"/>
              <w:bottom w:val="single" w:sz="4" w:space="0" w:color="auto"/>
              <w:right w:val="single" w:sz="4" w:space="0" w:color="auto"/>
            </w:tcBorders>
            <w:shd w:val="clear" w:color="000000" w:fill="FFFFFF"/>
            <w:vAlign w:val="center"/>
            <w:hideMark/>
          </w:tcPr>
          <w:p w14:paraId="6F26216C" w14:textId="77777777" w:rsidR="000203DE" w:rsidRPr="008B368B" w:rsidRDefault="000203DE" w:rsidP="000203DE">
            <w:pPr>
              <w:spacing w:after="0" w:line="240" w:lineRule="auto"/>
              <w:rPr>
                <w:rFonts w:eastAsia="Times New Roman" w:cstheme="minorHAnsi"/>
                <w:color w:val="000000"/>
                <w:sz w:val="20"/>
                <w:szCs w:val="20"/>
                <w:lang w:eastAsia="pl-PL"/>
              </w:rPr>
            </w:pPr>
            <w:r w:rsidRPr="008B368B">
              <w:rPr>
                <w:rFonts w:eastAsia="Times New Roman" w:cstheme="minorHAnsi"/>
                <w:color w:val="000000"/>
                <w:sz w:val="20"/>
                <w:szCs w:val="20"/>
                <w:lang w:eastAsia="pl-PL"/>
              </w:rPr>
              <w:t>- rozbiórki budynków stwarzających zagrożenie</w:t>
            </w:r>
          </w:p>
        </w:tc>
        <w:tc>
          <w:tcPr>
            <w:tcW w:w="607" w:type="pct"/>
            <w:tcBorders>
              <w:top w:val="nil"/>
              <w:left w:val="nil"/>
              <w:bottom w:val="single" w:sz="4" w:space="0" w:color="auto"/>
              <w:right w:val="single" w:sz="4" w:space="0" w:color="auto"/>
            </w:tcBorders>
            <w:shd w:val="clear" w:color="000000" w:fill="FFFFFF"/>
            <w:noWrap/>
          </w:tcPr>
          <w:p w14:paraId="24DD18A8" w14:textId="54D69EED" w:rsidR="000203DE" w:rsidRPr="008B368B" w:rsidRDefault="00392249" w:rsidP="000203DE">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0</w:t>
            </w:r>
          </w:p>
        </w:tc>
        <w:tc>
          <w:tcPr>
            <w:tcW w:w="691" w:type="pct"/>
            <w:tcBorders>
              <w:top w:val="nil"/>
              <w:left w:val="nil"/>
              <w:bottom w:val="single" w:sz="4" w:space="0" w:color="auto"/>
              <w:right w:val="single" w:sz="4" w:space="0" w:color="auto"/>
            </w:tcBorders>
            <w:shd w:val="clear" w:color="000000" w:fill="FFFFFF"/>
            <w:noWrap/>
          </w:tcPr>
          <w:p w14:paraId="5107B893" w14:textId="489BD180" w:rsidR="000203DE" w:rsidRPr="008B368B" w:rsidRDefault="00392249" w:rsidP="000203DE">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0</w:t>
            </w:r>
          </w:p>
        </w:tc>
        <w:tc>
          <w:tcPr>
            <w:tcW w:w="889" w:type="pct"/>
            <w:tcBorders>
              <w:top w:val="nil"/>
              <w:left w:val="nil"/>
              <w:bottom w:val="single" w:sz="4" w:space="0" w:color="auto"/>
              <w:right w:val="single" w:sz="4" w:space="0" w:color="auto"/>
            </w:tcBorders>
            <w:shd w:val="clear" w:color="000000" w:fill="FFFFFF"/>
            <w:noWrap/>
          </w:tcPr>
          <w:p w14:paraId="3040CD8C" w14:textId="46E1E842" w:rsidR="000203DE" w:rsidRPr="008B368B" w:rsidRDefault="00392249" w:rsidP="000203DE">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0</w:t>
            </w:r>
          </w:p>
        </w:tc>
      </w:tr>
      <w:tr w:rsidR="000203DE" w:rsidRPr="008B368B" w14:paraId="278E6370" w14:textId="77777777" w:rsidTr="009C6693">
        <w:trPr>
          <w:trHeight w:val="508"/>
        </w:trPr>
        <w:tc>
          <w:tcPr>
            <w:tcW w:w="258" w:type="pct"/>
            <w:vMerge/>
            <w:tcBorders>
              <w:left w:val="single" w:sz="4" w:space="0" w:color="auto"/>
              <w:bottom w:val="single" w:sz="4" w:space="0" w:color="auto"/>
              <w:right w:val="single" w:sz="4" w:space="0" w:color="auto"/>
            </w:tcBorders>
            <w:shd w:val="clear" w:color="000000" w:fill="FFFFFF"/>
            <w:noWrap/>
            <w:vAlign w:val="center"/>
            <w:hideMark/>
          </w:tcPr>
          <w:p w14:paraId="2934DCED" w14:textId="574DE7FE" w:rsidR="000203DE" w:rsidRPr="008B368B" w:rsidRDefault="000203DE" w:rsidP="000203DE">
            <w:pPr>
              <w:spacing w:after="0" w:line="240" w:lineRule="auto"/>
              <w:jc w:val="center"/>
              <w:rPr>
                <w:rFonts w:eastAsia="Times New Roman" w:cstheme="minorHAnsi"/>
                <w:b/>
                <w:bCs/>
                <w:color w:val="000000"/>
                <w:sz w:val="20"/>
                <w:szCs w:val="20"/>
                <w:lang w:eastAsia="pl-PL"/>
              </w:rPr>
            </w:pPr>
          </w:p>
        </w:tc>
        <w:tc>
          <w:tcPr>
            <w:tcW w:w="2555" w:type="pct"/>
            <w:tcBorders>
              <w:top w:val="nil"/>
              <w:left w:val="nil"/>
              <w:bottom w:val="single" w:sz="4" w:space="0" w:color="auto"/>
              <w:right w:val="single" w:sz="4" w:space="0" w:color="auto"/>
            </w:tcBorders>
            <w:shd w:val="clear" w:color="000000" w:fill="FFFFFF"/>
            <w:vAlign w:val="center"/>
            <w:hideMark/>
          </w:tcPr>
          <w:p w14:paraId="6C0C30C2" w14:textId="77777777" w:rsidR="000203DE" w:rsidRPr="008B368B" w:rsidRDefault="000203DE" w:rsidP="000203DE">
            <w:pPr>
              <w:spacing w:after="0" w:line="240" w:lineRule="auto"/>
              <w:rPr>
                <w:rFonts w:eastAsia="Times New Roman" w:cstheme="minorHAnsi"/>
                <w:color w:val="000000"/>
                <w:sz w:val="20"/>
                <w:szCs w:val="20"/>
                <w:lang w:eastAsia="pl-PL"/>
              </w:rPr>
            </w:pPr>
            <w:r w:rsidRPr="008B368B">
              <w:rPr>
                <w:rFonts w:eastAsia="Times New Roman" w:cstheme="minorHAnsi"/>
                <w:color w:val="000000"/>
                <w:sz w:val="20"/>
                <w:szCs w:val="20"/>
                <w:lang w:eastAsia="pl-PL"/>
              </w:rPr>
              <w:t>- pozostałe prace ogólnobudowlane (dot. m.in. osuszenia, izolacji, elementów konstrukcyjnych budynku, przewodów i kanałów wentylacyjnych, spalinowych i dymowych, klatek schodowych)</w:t>
            </w:r>
          </w:p>
        </w:tc>
        <w:tc>
          <w:tcPr>
            <w:tcW w:w="607" w:type="pct"/>
            <w:tcBorders>
              <w:top w:val="nil"/>
              <w:left w:val="nil"/>
              <w:bottom w:val="single" w:sz="4" w:space="0" w:color="auto"/>
              <w:right w:val="single" w:sz="4" w:space="0" w:color="auto"/>
            </w:tcBorders>
            <w:shd w:val="clear" w:color="000000" w:fill="FFFFFF"/>
            <w:noWrap/>
          </w:tcPr>
          <w:p w14:paraId="2AB77951" w14:textId="639806A3" w:rsidR="000203DE" w:rsidRPr="008B368B" w:rsidRDefault="00392249" w:rsidP="000203DE">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6</w:t>
            </w:r>
          </w:p>
        </w:tc>
        <w:tc>
          <w:tcPr>
            <w:tcW w:w="691" w:type="pct"/>
            <w:tcBorders>
              <w:top w:val="nil"/>
              <w:left w:val="nil"/>
              <w:bottom w:val="single" w:sz="4" w:space="0" w:color="auto"/>
              <w:right w:val="single" w:sz="4" w:space="0" w:color="auto"/>
            </w:tcBorders>
            <w:shd w:val="clear" w:color="000000" w:fill="FFFFFF"/>
            <w:noWrap/>
          </w:tcPr>
          <w:p w14:paraId="5BB5CF32" w14:textId="483B12EA" w:rsidR="000203DE" w:rsidRPr="008B368B" w:rsidRDefault="00392249" w:rsidP="000203DE">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X</w:t>
            </w:r>
          </w:p>
        </w:tc>
        <w:tc>
          <w:tcPr>
            <w:tcW w:w="889" w:type="pct"/>
            <w:tcBorders>
              <w:top w:val="nil"/>
              <w:left w:val="nil"/>
              <w:bottom w:val="single" w:sz="4" w:space="0" w:color="auto"/>
              <w:right w:val="single" w:sz="4" w:space="0" w:color="auto"/>
            </w:tcBorders>
            <w:shd w:val="clear" w:color="000000" w:fill="FFFFFF"/>
            <w:noWrap/>
          </w:tcPr>
          <w:p w14:paraId="68DAA8E6" w14:textId="6A3D7414" w:rsidR="000203DE" w:rsidRPr="008B368B" w:rsidRDefault="00392249" w:rsidP="000203DE">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2 127 992,34</w:t>
            </w:r>
          </w:p>
        </w:tc>
      </w:tr>
      <w:tr w:rsidR="00F402CB" w:rsidRPr="008B368B" w14:paraId="0BB447AE" w14:textId="77777777" w:rsidTr="009C6693">
        <w:trPr>
          <w:trHeight w:val="188"/>
        </w:trPr>
        <w:tc>
          <w:tcPr>
            <w:tcW w:w="258" w:type="pct"/>
            <w:tcBorders>
              <w:top w:val="nil"/>
              <w:left w:val="single" w:sz="4" w:space="0" w:color="auto"/>
              <w:bottom w:val="single" w:sz="4" w:space="0" w:color="auto"/>
              <w:right w:val="single" w:sz="4" w:space="0" w:color="auto"/>
            </w:tcBorders>
            <w:shd w:val="clear" w:color="auto" w:fill="FFC000"/>
            <w:noWrap/>
            <w:vAlign w:val="center"/>
            <w:hideMark/>
          </w:tcPr>
          <w:p w14:paraId="1C897809" w14:textId="77777777" w:rsidR="00F402CB" w:rsidRPr="008B368B" w:rsidRDefault="00F402CB" w:rsidP="00D956A6">
            <w:pPr>
              <w:spacing w:after="0" w:line="240" w:lineRule="auto"/>
              <w:jc w:val="center"/>
              <w:rPr>
                <w:rFonts w:eastAsia="Times New Roman" w:cstheme="minorHAnsi"/>
                <w:b/>
                <w:bCs/>
                <w:color w:val="000000"/>
                <w:sz w:val="20"/>
                <w:szCs w:val="20"/>
                <w:lang w:eastAsia="pl-PL"/>
              </w:rPr>
            </w:pPr>
            <w:r w:rsidRPr="008B368B">
              <w:rPr>
                <w:rFonts w:eastAsia="Times New Roman" w:cstheme="minorHAnsi"/>
                <w:b/>
                <w:bCs/>
                <w:color w:val="000000"/>
                <w:sz w:val="20"/>
                <w:szCs w:val="20"/>
                <w:lang w:eastAsia="pl-PL"/>
              </w:rPr>
              <w:t>2.</w:t>
            </w:r>
          </w:p>
        </w:tc>
        <w:tc>
          <w:tcPr>
            <w:tcW w:w="2555" w:type="pct"/>
            <w:tcBorders>
              <w:top w:val="nil"/>
              <w:left w:val="nil"/>
              <w:bottom w:val="single" w:sz="4" w:space="0" w:color="auto"/>
              <w:right w:val="single" w:sz="4" w:space="0" w:color="auto"/>
            </w:tcBorders>
            <w:shd w:val="clear" w:color="auto" w:fill="FFC000"/>
            <w:vAlign w:val="center"/>
            <w:hideMark/>
          </w:tcPr>
          <w:p w14:paraId="60CEBB86" w14:textId="77777777" w:rsidR="00F402CB" w:rsidRPr="008B368B" w:rsidRDefault="00F402CB" w:rsidP="00D956A6">
            <w:pPr>
              <w:spacing w:after="0" w:line="240" w:lineRule="auto"/>
              <w:jc w:val="right"/>
              <w:rPr>
                <w:rFonts w:eastAsia="Times New Roman" w:cstheme="minorHAnsi"/>
                <w:b/>
                <w:bCs/>
                <w:color w:val="000000"/>
                <w:sz w:val="20"/>
                <w:szCs w:val="20"/>
                <w:lang w:eastAsia="pl-PL"/>
              </w:rPr>
            </w:pPr>
            <w:r w:rsidRPr="008B368B">
              <w:rPr>
                <w:rFonts w:eastAsia="Times New Roman" w:cstheme="minorHAnsi"/>
                <w:b/>
                <w:bCs/>
                <w:color w:val="000000"/>
                <w:sz w:val="20"/>
                <w:szCs w:val="20"/>
                <w:lang w:eastAsia="pl-PL"/>
              </w:rPr>
              <w:t>Roboty instalacyjne:</w:t>
            </w:r>
          </w:p>
        </w:tc>
        <w:tc>
          <w:tcPr>
            <w:tcW w:w="607" w:type="pct"/>
            <w:tcBorders>
              <w:top w:val="nil"/>
              <w:left w:val="nil"/>
              <w:bottom w:val="single" w:sz="4" w:space="0" w:color="auto"/>
              <w:right w:val="single" w:sz="4" w:space="0" w:color="auto"/>
            </w:tcBorders>
            <w:shd w:val="clear" w:color="auto" w:fill="FFC000"/>
            <w:noWrap/>
            <w:vAlign w:val="center"/>
          </w:tcPr>
          <w:p w14:paraId="75FCDDBE" w14:textId="21F735F4" w:rsidR="00F402CB" w:rsidRPr="008B368B" w:rsidRDefault="009C5D6A" w:rsidP="00D956A6">
            <w:pPr>
              <w:spacing w:after="0" w:line="240" w:lineRule="auto"/>
              <w:jc w:val="center"/>
              <w:rPr>
                <w:rFonts w:eastAsia="Times New Roman" w:cstheme="minorHAnsi"/>
                <w:b/>
                <w:bCs/>
                <w:color w:val="000000"/>
                <w:sz w:val="20"/>
                <w:szCs w:val="20"/>
                <w:lang w:eastAsia="pl-PL"/>
              </w:rPr>
            </w:pPr>
            <w:r>
              <w:rPr>
                <w:rFonts w:eastAsia="Times New Roman" w:cstheme="minorHAnsi"/>
                <w:b/>
                <w:bCs/>
                <w:color w:val="000000"/>
                <w:sz w:val="20"/>
                <w:szCs w:val="20"/>
                <w:lang w:eastAsia="pl-PL"/>
              </w:rPr>
              <w:t>X</w:t>
            </w:r>
          </w:p>
        </w:tc>
        <w:tc>
          <w:tcPr>
            <w:tcW w:w="691" w:type="pct"/>
            <w:tcBorders>
              <w:top w:val="nil"/>
              <w:left w:val="nil"/>
              <w:bottom w:val="single" w:sz="4" w:space="0" w:color="auto"/>
              <w:right w:val="single" w:sz="4" w:space="0" w:color="auto"/>
            </w:tcBorders>
            <w:shd w:val="clear" w:color="auto" w:fill="FFC000"/>
            <w:noWrap/>
            <w:vAlign w:val="center"/>
          </w:tcPr>
          <w:p w14:paraId="00D3A89B" w14:textId="41A64BE3" w:rsidR="00F402CB" w:rsidRPr="008B368B" w:rsidRDefault="009C5D6A" w:rsidP="00D956A6">
            <w:pPr>
              <w:spacing w:after="0" w:line="240" w:lineRule="auto"/>
              <w:jc w:val="center"/>
              <w:rPr>
                <w:rFonts w:eastAsia="Times New Roman" w:cstheme="minorHAnsi"/>
                <w:b/>
                <w:bCs/>
                <w:color w:val="000000"/>
                <w:sz w:val="20"/>
                <w:szCs w:val="20"/>
                <w:lang w:eastAsia="pl-PL"/>
              </w:rPr>
            </w:pPr>
            <w:r>
              <w:rPr>
                <w:rFonts w:eastAsia="Times New Roman" w:cstheme="minorHAnsi"/>
                <w:b/>
                <w:bCs/>
                <w:color w:val="000000"/>
                <w:sz w:val="20"/>
                <w:szCs w:val="20"/>
                <w:lang w:eastAsia="pl-PL"/>
              </w:rPr>
              <w:t>X</w:t>
            </w:r>
          </w:p>
        </w:tc>
        <w:tc>
          <w:tcPr>
            <w:tcW w:w="889" w:type="pct"/>
            <w:tcBorders>
              <w:top w:val="nil"/>
              <w:left w:val="nil"/>
              <w:bottom w:val="single" w:sz="4" w:space="0" w:color="auto"/>
              <w:right w:val="single" w:sz="4" w:space="0" w:color="auto"/>
            </w:tcBorders>
            <w:shd w:val="clear" w:color="auto" w:fill="FFC000"/>
            <w:noWrap/>
            <w:vAlign w:val="center"/>
          </w:tcPr>
          <w:p w14:paraId="52F7E90C" w14:textId="177FD876" w:rsidR="00F402CB" w:rsidRPr="008B368B" w:rsidRDefault="00392249" w:rsidP="00D956A6">
            <w:pPr>
              <w:spacing w:after="0" w:line="240" w:lineRule="auto"/>
              <w:jc w:val="right"/>
              <w:rPr>
                <w:rFonts w:eastAsia="Times New Roman" w:cstheme="minorHAnsi"/>
                <w:b/>
                <w:bCs/>
                <w:color w:val="000000"/>
                <w:sz w:val="20"/>
                <w:szCs w:val="20"/>
                <w:lang w:eastAsia="pl-PL"/>
              </w:rPr>
            </w:pPr>
            <w:r>
              <w:rPr>
                <w:rFonts w:eastAsia="Times New Roman" w:cstheme="minorHAnsi"/>
                <w:b/>
                <w:bCs/>
                <w:color w:val="000000"/>
                <w:sz w:val="20"/>
                <w:szCs w:val="20"/>
                <w:lang w:eastAsia="pl-PL"/>
              </w:rPr>
              <w:t>519 696,67</w:t>
            </w:r>
          </w:p>
        </w:tc>
      </w:tr>
      <w:tr w:rsidR="007774B9" w:rsidRPr="008B368B" w14:paraId="0BE25970" w14:textId="77777777" w:rsidTr="009C6693">
        <w:trPr>
          <w:trHeight w:val="188"/>
        </w:trPr>
        <w:tc>
          <w:tcPr>
            <w:tcW w:w="258" w:type="pct"/>
            <w:vMerge w:val="restart"/>
            <w:tcBorders>
              <w:top w:val="nil"/>
              <w:left w:val="single" w:sz="4" w:space="0" w:color="auto"/>
              <w:right w:val="single" w:sz="4" w:space="0" w:color="auto"/>
            </w:tcBorders>
            <w:shd w:val="clear" w:color="000000" w:fill="FFFFFF"/>
            <w:noWrap/>
            <w:vAlign w:val="center"/>
            <w:hideMark/>
          </w:tcPr>
          <w:p w14:paraId="1E2EA6BE" w14:textId="3CB7D708" w:rsidR="007774B9" w:rsidRPr="008B368B" w:rsidRDefault="007774B9" w:rsidP="00D956A6">
            <w:pPr>
              <w:spacing w:after="0" w:line="240" w:lineRule="auto"/>
              <w:jc w:val="center"/>
              <w:rPr>
                <w:rFonts w:eastAsia="Times New Roman" w:cstheme="minorHAnsi"/>
                <w:b/>
                <w:bCs/>
                <w:color w:val="000000"/>
                <w:sz w:val="20"/>
                <w:szCs w:val="20"/>
                <w:lang w:eastAsia="pl-PL"/>
              </w:rPr>
            </w:pPr>
          </w:p>
        </w:tc>
        <w:tc>
          <w:tcPr>
            <w:tcW w:w="2555" w:type="pct"/>
            <w:tcBorders>
              <w:top w:val="nil"/>
              <w:left w:val="nil"/>
              <w:bottom w:val="single" w:sz="4" w:space="0" w:color="auto"/>
              <w:right w:val="single" w:sz="4" w:space="0" w:color="auto"/>
            </w:tcBorders>
            <w:shd w:val="clear" w:color="000000" w:fill="FFFFFF"/>
            <w:vAlign w:val="center"/>
            <w:hideMark/>
          </w:tcPr>
          <w:p w14:paraId="7EBF9A44" w14:textId="77777777" w:rsidR="007774B9" w:rsidRPr="008B368B" w:rsidRDefault="007774B9" w:rsidP="00D956A6">
            <w:pPr>
              <w:spacing w:after="0" w:line="240" w:lineRule="auto"/>
              <w:rPr>
                <w:rFonts w:eastAsia="Times New Roman" w:cstheme="minorHAnsi"/>
                <w:color w:val="000000"/>
                <w:sz w:val="20"/>
                <w:szCs w:val="20"/>
                <w:lang w:eastAsia="pl-PL"/>
              </w:rPr>
            </w:pPr>
            <w:r w:rsidRPr="008B368B">
              <w:rPr>
                <w:rFonts w:eastAsia="Times New Roman" w:cstheme="minorHAnsi"/>
                <w:color w:val="000000"/>
                <w:sz w:val="20"/>
                <w:szCs w:val="20"/>
                <w:lang w:eastAsia="pl-PL"/>
              </w:rPr>
              <w:t>- doposażenie w instalacje kanalizacyjną</w:t>
            </w:r>
          </w:p>
        </w:tc>
        <w:tc>
          <w:tcPr>
            <w:tcW w:w="607" w:type="pct"/>
            <w:tcBorders>
              <w:top w:val="nil"/>
              <w:left w:val="nil"/>
              <w:bottom w:val="single" w:sz="4" w:space="0" w:color="auto"/>
              <w:right w:val="single" w:sz="4" w:space="0" w:color="auto"/>
            </w:tcBorders>
            <w:shd w:val="clear" w:color="000000" w:fill="FFFFFF"/>
            <w:noWrap/>
            <w:vAlign w:val="center"/>
          </w:tcPr>
          <w:p w14:paraId="178E1B57" w14:textId="1E9FF5C5" w:rsidR="007774B9" w:rsidRPr="008B368B" w:rsidRDefault="00392249" w:rsidP="00D956A6">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0</w:t>
            </w:r>
          </w:p>
        </w:tc>
        <w:tc>
          <w:tcPr>
            <w:tcW w:w="691" w:type="pct"/>
            <w:tcBorders>
              <w:top w:val="nil"/>
              <w:left w:val="nil"/>
              <w:bottom w:val="single" w:sz="4" w:space="0" w:color="auto"/>
              <w:right w:val="single" w:sz="4" w:space="0" w:color="auto"/>
            </w:tcBorders>
            <w:shd w:val="clear" w:color="000000" w:fill="FFFFFF"/>
            <w:noWrap/>
            <w:vAlign w:val="center"/>
          </w:tcPr>
          <w:p w14:paraId="41BB9D2A" w14:textId="0A7711FE" w:rsidR="007774B9" w:rsidRPr="008B368B" w:rsidRDefault="00392249" w:rsidP="00D956A6">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0</w:t>
            </w:r>
          </w:p>
        </w:tc>
        <w:tc>
          <w:tcPr>
            <w:tcW w:w="889" w:type="pct"/>
            <w:tcBorders>
              <w:top w:val="nil"/>
              <w:left w:val="nil"/>
              <w:bottom w:val="single" w:sz="4" w:space="0" w:color="auto"/>
              <w:right w:val="single" w:sz="4" w:space="0" w:color="auto"/>
            </w:tcBorders>
            <w:shd w:val="clear" w:color="000000" w:fill="FFFFFF"/>
            <w:noWrap/>
            <w:vAlign w:val="center"/>
          </w:tcPr>
          <w:p w14:paraId="558935D0" w14:textId="14F9E8E2" w:rsidR="007774B9" w:rsidRPr="008B368B" w:rsidRDefault="00392249" w:rsidP="00D956A6">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0</w:t>
            </w:r>
          </w:p>
        </w:tc>
      </w:tr>
      <w:tr w:rsidR="007774B9" w:rsidRPr="008B368B" w14:paraId="743C1F67" w14:textId="77777777" w:rsidTr="009C6693">
        <w:trPr>
          <w:trHeight w:val="188"/>
        </w:trPr>
        <w:tc>
          <w:tcPr>
            <w:tcW w:w="258" w:type="pct"/>
            <w:vMerge/>
            <w:tcBorders>
              <w:left w:val="single" w:sz="4" w:space="0" w:color="auto"/>
              <w:right w:val="single" w:sz="4" w:space="0" w:color="auto"/>
            </w:tcBorders>
            <w:shd w:val="clear" w:color="000000" w:fill="FFFFFF"/>
            <w:noWrap/>
            <w:vAlign w:val="center"/>
            <w:hideMark/>
          </w:tcPr>
          <w:p w14:paraId="058DCE3F" w14:textId="33524215" w:rsidR="007774B9" w:rsidRPr="008B368B" w:rsidRDefault="007774B9" w:rsidP="00D956A6">
            <w:pPr>
              <w:spacing w:after="0" w:line="240" w:lineRule="auto"/>
              <w:jc w:val="center"/>
              <w:rPr>
                <w:rFonts w:eastAsia="Times New Roman" w:cstheme="minorHAnsi"/>
                <w:b/>
                <w:bCs/>
                <w:color w:val="000000"/>
                <w:sz w:val="20"/>
                <w:szCs w:val="20"/>
                <w:lang w:eastAsia="pl-PL"/>
              </w:rPr>
            </w:pPr>
          </w:p>
        </w:tc>
        <w:tc>
          <w:tcPr>
            <w:tcW w:w="2555" w:type="pct"/>
            <w:tcBorders>
              <w:top w:val="nil"/>
              <w:left w:val="nil"/>
              <w:bottom w:val="single" w:sz="4" w:space="0" w:color="auto"/>
              <w:right w:val="single" w:sz="4" w:space="0" w:color="auto"/>
            </w:tcBorders>
            <w:shd w:val="clear" w:color="000000" w:fill="FFFFFF"/>
            <w:vAlign w:val="center"/>
            <w:hideMark/>
          </w:tcPr>
          <w:p w14:paraId="2C2DEEFA" w14:textId="77777777" w:rsidR="007774B9" w:rsidRPr="008B368B" w:rsidRDefault="007774B9" w:rsidP="00D956A6">
            <w:pPr>
              <w:spacing w:after="0" w:line="240" w:lineRule="auto"/>
              <w:rPr>
                <w:rFonts w:eastAsia="Times New Roman" w:cstheme="minorHAnsi"/>
                <w:color w:val="000000"/>
                <w:sz w:val="20"/>
                <w:szCs w:val="20"/>
                <w:lang w:eastAsia="pl-PL"/>
              </w:rPr>
            </w:pPr>
            <w:r w:rsidRPr="008B368B">
              <w:rPr>
                <w:rFonts w:eastAsia="Times New Roman" w:cstheme="minorHAnsi"/>
                <w:color w:val="000000"/>
                <w:sz w:val="20"/>
                <w:szCs w:val="20"/>
                <w:lang w:eastAsia="pl-PL"/>
              </w:rPr>
              <w:t>- doposażenie w instalacje wodną</w:t>
            </w:r>
          </w:p>
        </w:tc>
        <w:tc>
          <w:tcPr>
            <w:tcW w:w="607" w:type="pct"/>
            <w:tcBorders>
              <w:top w:val="nil"/>
              <w:left w:val="nil"/>
              <w:bottom w:val="single" w:sz="4" w:space="0" w:color="auto"/>
              <w:right w:val="single" w:sz="4" w:space="0" w:color="auto"/>
            </w:tcBorders>
            <w:shd w:val="clear" w:color="000000" w:fill="FFFFFF"/>
            <w:noWrap/>
            <w:vAlign w:val="center"/>
          </w:tcPr>
          <w:p w14:paraId="7935A71D" w14:textId="79A4444E" w:rsidR="007774B9" w:rsidRPr="008B368B" w:rsidRDefault="00392249" w:rsidP="00D956A6">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0</w:t>
            </w:r>
          </w:p>
        </w:tc>
        <w:tc>
          <w:tcPr>
            <w:tcW w:w="691" w:type="pct"/>
            <w:tcBorders>
              <w:top w:val="nil"/>
              <w:left w:val="nil"/>
              <w:bottom w:val="single" w:sz="4" w:space="0" w:color="auto"/>
              <w:right w:val="single" w:sz="4" w:space="0" w:color="auto"/>
            </w:tcBorders>
            <w:shd w:val="clear" w:color="000000" w:fill="FFFFFF"/>
            <w:noWrap/>
            <w:vAlign w:val="center"/>
          </w:tcPr>
          <w:p w14:paraId="1A58E984" w14:textId="0B2E4E1B" w:rsidR="007774B9" w:rsidRPr="008B368B" w:rsidRDefault="00392249" w:rsidP="00D956A6">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0</w:t>
            </w:r>
          </w:p>
        </w:tc>
        <w:tc>
          <w:tcPr>
            <w:tcW w:w="889" w:type="pct"/>
            <w:tcBorders>
              <w:top w:val="nil"/>
              <w:left w:val="nil"/>
              <w:bottom w:val="single" w:sz="4" w:space="0" w:color="auto"/>
              <w:right w:val="single" w:sz="4" w:space="0" w:color="auto"/>
            </w:tcBorders>
            <w:shd w:val="clear" w:color="000000" w:fill="FFFFFF"/>
            <w:noWrap/>
            <w:vAlign w:val="center"/>
          </w:tcPr>
          <w:p w14:paraId="600328AB" w14:textId="5267F500" w:rsidR="007774B9" w:rsidRPr="008B368B" w:rsidRDefault="00392249" w:rsidP="00D956A6">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0</w:t>
            </w:r>
          </w:p>
        </w:tc>
      </w:tr>
      <w:tr w:rsidR="007774B9" w:rsidRPr="008B368B" w14:paraId="2A1DC11F" w14:textId="77777777" w:rsidTr="009C6693">
        <w:trPr>
          <w:trHeight w:val="188"/>
        </w:trPr>
        <w:tc>
          <w:tcPr>
            <w:tcW w:w="258" w:type="pct"/>
            <w:vMerge/>
            <w:tcBorders>
              <w:left w:val="single" w:sz="4" w:space="0" w:color="auto"/>
              <w:right w:val="single" w:sz="4" w:space="0" w:color="auto"/>
            </w:tcBorders>
            <w:shd w:val="clear" w:color="000000" w:fill="FFFFFF"/>
            <w:noWrap/>
            <w:vAlign w:val="center"/>
            <w:hideMark/>
          </w:tcPr>
          <w:p w14:paraId="418DB937" w14:textId="4C0DAFF5" w:rsidR="007774B9" w:rsidRPr="008B368B" w:rsidRDefault="007774B9" w:rsidP="00D956A6">
            <w:pPr>
              <w:spacing w:after="0" w:line="240" w:lineRule="auto"/>
              <w:jc w:val="center"/>
              <w:rPr>
                <w:rFonts w:eastAsia="Times New Roman" w:cstheme="minorHAnsi"/>
                <w:b/>
                <w:bCs/>
                <w:color w:val="000000"/>
                <w:sz w:val="20"/>
                <w:szCs w:val="20"/>
                <w:lang w:eastAsia="pl-PL"/>
              </w:rPr>
            </w:pPr>
          </w:p>
        </w:tc>
        <w:tc>
          <w:tcPr>
            <w:tcW w:w="2555" w:type="pct"/>
            <w:tcBorders>
              <w:top w:val="nil"/>
              <w:left w:val="nil"/>
              <w:bottom w:val="single" w:sz="4" w:space="0" w:color="auto"/>
              <w:right w:val="single" w:sz="4" w:space="0" w:color="auto"/>
            </w:tcBorders>
            <w:shd w:val="clear" w:color="000000" w:fill="FFFFFF"/>
            <w:vAlign w:val="center"/>
            <w:hideMark/>
          </w:tcPr>
          <w:p w14:paraId="75074420" w14:textId="77777777" w:rsidR="007774B9" w:rsidRPr="008B368B" w:rsidRDefault="007774B9" w:rsidP="00D956A6">
            <w:pPr>
              <w:spacing w:after="0" w:line="240" w:lineRule="auto"/>
              <w:rPr>
                <w:rFonts w:eastAsia="Times New Roman" w:cstheme="minorHAnsi"/>
                <w:color w:val="000000"/>
                <w:sz w:val="20"/>
                <w:szCs w:val="20"/>
                <w:lang w:eastAsia="pl-PL"/>
              </w:rPr>
            </w:pPr>
            <w:r w:rsidRPr="008B368B">
              <w:rPr>
                <w:rFonts w:eastAsia="Times New Roman" w:cstheme="minorHAnsi"/>
                <w:color w:val="000000"/>
                <w:sz w:val="20"/>
                <w:szCs w:val="20"/>
                <w:lang w:eastAsia="pl-PL"/>
              </w:rPr>
              <w:t xml:space="preserve">- doposażenie w instalacje </w:t>
            </w:r>
            <w:proofErr w:type="spellStart"/>
            <w:r w:rsidRPr="008B368B">
              <w:rPr>
                <w:rFonts w:eastAsia="Times New Roman" w:cstheme="minorHAnsi"/>
                <w:color w:val="000000"/>
                <w:sz w:val="20"/>
                <w:szCs w:val="20"/>
                <w:lang w:eastAsia="pl-PL"/>
              </w:rPr>
              <w:t>c.c.w</w:t>
            </w:r>
            <w:proofErr w:type="spellEnd"/>
            <w:r w:rsidRPr="008B368B">
              <w:rPr>
                <w:rFonts w:eastAsia="Times New Roman" w:cstheme="minorHAnsi"/>
                <w:color w:val="000000"/>
                <w:sz w:val="20"/>
                <w:szCs w:val="20"/>
                <w:lang w:eastAsia="pl-PL"/>
              </w:rPr>
              <w:t>., c.o., węzeł cieplny</w:t>
            </w:r>
          </w:p>
        </w:tc>
        <w:tc>
          <w:tcPr>
            <w:tcW w:w="607" w:type="pct"/>
            <w:tcBorders>
              <w:top w:val="nil"/>
              <w:left w:val="nil"/>
              <w:bottom w:val="single" w:sz="4" w:space="0" w:color="auto"/>
              <w:right w:val="single" w:sz="4" w:space="0" w:color="auto"/>
            </w:tcBorders>
            <w:shd w:val="clear" w:color="000000" w:fill="FFFFFF"/>
            <w:noWrap/>
            <w:vAlign w:val="center"/>
          </w:tcPr>
          <w:p w14:paraId="32CD74F7" w14:textId="2DDD57F4" w:rsidR="007774B9" w:rsidRPr="008B368B" w:rsidRDefault="00392249" w:rsidP="00D956A6">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0</w:t>
            </w:r>
          </w:p>
        </w:tc>
        <w:tc>
          <w:tcPr>
            <w:tcW w:w="691" w:type="pct"/>
            <w:tcBorders>
              <w:top w:val="nil"/>
              <w:left w:val="nil"/>
              <w:bottom w:val="single" w:sz="4" w:space="0" w:color="auto"/>
              <w:right w:val="single" w:sz="4" w:space="0" w:color="auto"/>
            </w:tcBorders>
            <w:shd w:val="clear" w:color="000000" w:fill="FFFFFF"/>
            <w:noWrap/>
            <w:vAlign w:val="center"/>
          </w:tcPr>
          <w:p w14:paraId="0F0CEC98" w14:textId="06EB47CE" w:rsidR="007774B9" w:rsidRPr="008B368B" w:rsidRDefault="00392249" w:rsidP="00D956A6">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0</w:t>
            </w:r>
          </w:p>
        </w:tc>
        <w:tc>
          <w:tcPr>
            <w:tcW w:w="889" w:type="pct"/>
            <w:tcBorders>
              <w:top w:val="nil"/>
              <w:left w:val="nil"/>
              <w:bottom w:val="single" w:sz="4" w:space="0" w:color="auto"/>
              <w:right w:val="single" w:sz="4" w:space="0" w:color="auto"/>
            </w:tcBorders>
            <w:shd w:val="clear" w:color="000000" w:fill="FFFFFF"/>
            <w:noWrap/>
            <w:vAlign w:val="center"/>
          </w:tcPr>
          <w:p w14:paraId="7DDD33EB" w14:textId="792EE51A" w:rsidR="007774B9" w:rsidRPr="008B368B" w:rsidRDefault="00392249" w:rsidP="00D956A6">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0</w:t>
            </w:r>
          </w:p>
        </w:tc>
      </w:tr>
      <w:tr w:rsidR="007774B9" w:rsidRPr="008B368B" w14:paraId="3B18DCC2" w14:textId="77777777" w:rsidTr="009C6693">
        <w:trPr>
          <w:trHeight w:val="188"/>
        </w:trPr>
        <w:tc>
          <w:tcPr>
            <w:tcW w:w="258" w:type="pct"/>
            <w:vMerge/>
            <w:tcBorders>
              <w:left w:val="single" w:sz="4" w:space="0" w:color="auto"/>
              <w:right w:val="single" w:sz="4" w:space="0" w:color="auto"/>
            </w:tcBorders>
            <w:shd w:val="clear" w:color="000000" w:fill="FFFFFF"/>
            <w:noWrap/>
            <w:vAlign w:val="center"/>
            <w:hideMark/>
          </w:tcPr>
          <w:p w14:paraId="52869AC0" w14:textId="150DDDEC" w:rsidR="007774B9" w:rsidRPr="008B368B" w:rsidRDefault="007774B9" w:rsidP="00D956A6">
            <w:pPr>
              <w:spacing w:after="0" w:line="240" w:lineRule="auto"/>
              <w:jc w:val="center"/>
              <w:rPr>
                <w:rFonts w:eastAsia="Times New Roman" w:cstheme="minorHAnsi"/>
                <w:b/>
                <w:bCs/>
                <w:color w:val="000000"/>
                <w:sz w:val="20"/>
                <w:szCs w:val="20"/>
                <w:lang w:eastAsia="pl-PL"/>
              </w:rPr>
            </w:pPr>
          </w:p>
        </w:tc>
        <w:tc>
          <w:tcPr>
            <w:tcW w:w="2555" w:type="pct"/>
            <w:tcBorders>
              <w:top w:val="nil"/>
              <w:left w:val="nil"/>
              <w:bottom w:val="single" w:sz="4" w:space="0" w:color="auto"/>
              <w:right w:val="single" w:sz="4" w:space="0" w:color="auto"/>
            </w:tcBorders>
            <w:shd w:val="clear" w:color="000000" w:fill="FFFFFF"/>
            <w:vAlign w:val="center"/>
            <w:hideMark/>
          </w:tcPr>
          <w:p w14:paraId="10EBA573" w14:textId="77777777" w:rsidR="007774B9" w:rsidRPr="008B368B" w:rsidRDefault="007774B9" w:rsidP="00D956A6">
            <w:pPr>
              <w:spacing w:after="0" w:line="240" w:lineRule="auto"/>
              <w:rPr>
                <w:rFonts w:eastAsia="Times New Roman" w:cstheme="minorHAnsi"/>
                <w:color w:val="000000"/>
                <w:sz w:val="20"/>
                <w:szCs w:val="20"/>
                <w:lang w:eastAsia="pl-PL"/>
              </w:rPr>
            </w:pPr>
            <w:r w:rsidRPr="008B368B">
              <w:rPr>
                <w:rFonts w:eastAsia="Times New Roman" w:cstheme="minorHAnsi"/>
                <w:color w:val="000000"/>
                <w:sz w:val="20"/>
                <w:szCs w:val="20"/>
                <w:lang w:eastAsia="pl-PL"/>
              </w:rPr>
              <w:t xml:space="preserve">- doposażenie w instalacje </w:t>
            </w:r>
            <w:proofErr w:type="spellStart"/>
            <w:r w:rsidRPr="008B368B">
              <w:rPr>
                <w:rFonts w:eastAsia="Times New Roman" w:cstheme="minorHAnsi"/>
                <w:color w:val="000000"/>
                <w:sz w:val="20"/>
                <w:szCs w:val="20"/>
                <w:lang w:eastAsia="pl-PL"/>
              </w:rPr>
              <w:t>c.c.w</w:t>
            </w:r>
            <w:proofErr w:type="spellEnd"/>
            <w:r w:rsidRPr="008B368B">
              <w:rPr>
                <w:rFonts w:eastAsia="Times New Roman" w:cstheme="minorHAnsi"/>
                <w:color w:val="000000"/>
                <w:sz w:val="20"/>
                <w:szCs w:val="20"/>
                <w:lang w:eastAsia="pl-PL"/>
              </w:rPr>
              <w:t>., c.o., kotłownie gazowe</w:t>
            </w:r>
          </w:p>
        </w:tc>
        <w:tc>
          <w:tcPr>
            <w:tcW w:w="607" w:type="pct"/>
            <w:tcBorders>
              <w:top w:val="nil"/>
              <w:left w:val="nil"/>
              <w:bottom w:val="single" w:sz="4" w:space="0" w:color="auto"/>
              <w:right w:val="single" w:sz="4" w:space="0" w:color="auto"/>
            </w:tcBorders>
            <w:shd w:val="clear" w:color="000000" w:fill="FFFFFF"/>
            <w:noWrap/>
            <w:vAlign w:val="center"/>
          </w:tcPr>
          <w:p w14:paraId="3B36DD42" w14:textId="1F83E99C" w:rsidR="007774B9" w:rsidRPr="008B368B" w:rsidRDefault="00392249" w:rsidP="00D956A6">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0</w:t>
            </w:r>
          </w:p>
        </w:tc>
        <w:tc>
          <w:tcPr>
            <w:tcW w:w="691" w:type="pct"/>
            <w:tcBorders>
              <w:top w:val="nil"/>
              <w:left w:val="nil"/>
              <w:bottom w:val="single" w:sz="4" w:space="0" w:color="auto"/>
              <w:right w:val="single" w:sz="4" w:space="0" w:color="auto"/>
            </w:tcBorders>
            <w:shd w:val="clear" w:color="000000" w:fill="FFFFFF"/>
            <w:noWrap/>
            <w:vAlign w:val="center"/>
          </w:tcPr>
          <w:p w14:paraId="42D2F475" w14:textId="3E9C22AE" w:rsidR="007774B9" w:rsidRPr="008B368B" w:rsidRDefault="00392249" w:rsidP="00D956A6">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0</w:t>
            </w:r>
          </w:p>
        </w:tc>
        <w:tc>
          <w:tcPr>
            <w:tcW w:w="889" w:type="pct"/>
            <w:tcBorders>
              <w:top w:val="nil"/>
              <w:left w:val="nil"/>
              <w:bottom w:val="single" w:sz="4" w:space="0" w:color="auto"/>
              <w:right w:val="single" w:sz="4" w:space="0" w:color="auto"/>
            </w:tcBorders>
            <w:shd w:val="clear" w:color="000000" w:fill="FFFFFF"/>
            <w:noWrap/>
            <w:vAlign w:val="center"/>
          </w:tcPr>
          <w:p w14:paraId="31F91149" w14:textId="17180A10" w:rsidR="007774B9" w:rsidRPr="008B368B" w:rsidRDefault="00392249" w:rsidP="00D956A6">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0</w:t>
            </w:r>
          </w:p>
        </w:tc>
      </w:tr>
      <w:tr w:rsidR="007774B9" w:rsidRPr="008B368B" w14:paraId="5F437979" w14:textId="77777777" w:rsidTr="009C6693">
        <w:trPr>
          <w:trHeight w:val="338"/>
        </w:trPr>
        <w:tc>
          <w:tcPr>
            <w:tcW w:w="258" w:type="pct"/>
            <w:vMerge/>
            <w:tcBorders>
              <w:left w:val="single" w:sz="4" w:space="0" w:color="auto"/>
              <w:right w:val="single" w:sz="4" w:space="0" w:color="auto"/>
            </w:tcBorders>
            <w:shd w:val="clear" w:color="000000" w:fill="FFFFFF"/>
            <w:noWrap/>
            <w:vAlign w:val="center"/>
            <w:hideMark/>
          </w:tcPr>
          <w:p w14:paraId="43D9E401" w14:textId="1F21DB25" w:rsidR="007774B9" w:rsidRPr="008B368B" w:rsidRDefault="007774B9" w:rsidP="00D956A6">
            <w:pPr>
              <w:spacing w:after="0" w:line="240" w:lineRule="auto"/>
              <w:jc w:val="center"/>
              <w:rPr>
                <w:rFonts w:eastAsia="Times New Roman" w:cstheme="minorHAnsi"/>
                <w:b/>
                <w:bCs/>
                <w:color w:val="000000"/>
                <w:sz w:val="20"/>
                <w:szCs w:val="20"/>
                <w:lang w:eastAsia="pl-PL"/>
              </w:rPr>
            </w:pPr>
          </w:p>
        </w:tc>
        <w:tc>
          <w:tcPr>
            <w:tcW w:w="2555" w:type="pct"/>
            <w:tcBorders>
              <w:top w:val="nil"/>
              <w:left w:val="nil"/>
              <w:bottom w:val="single" w:sz="4" w:space="0" w:color="auto"/>
              <w:right w:val="single" w:sz="4" w:space="0" w:color="auto"/>
            </w:tcBorders>
            <w:shd w:val="clear" w:color="000000" w:fill="FFFFFF"/>
            <w:vAlign w:val="center"/>
            <w:hideMark/>
          </w:tcPr>
          <w:p w14:paraId="190CD8ED" w14:textId="77777777" w:rsidR="007774B9" w:rsidRPr="008B368B" w:rsidRDefault="007774B9" w:rsidP="00D956A6">
            <w:pPr>
              <w:spacing w:after="0" w:line="240" w:lineRule="auto"/>
              <w:rPr>
                <w:rFonts w:eastAsia="Times New Roman" w:cstheme="minorHAnsi"/>
                <w:color w:val="000000"/>
                <w:sz w:val="20"/>
                <w:szCs w:val="20"/>
                <w:lang w:eastAsia="pl-PL"/>
              </w:rPr>
            </w:pPr>
            <w:r w:rsidRPr="008B368B">
              <w:rPr>
                <w:rFonts w:eastAsia="Times New Roman" w:cstheme="minorHAnsi"/>
                <w:color w:val="000000"/>
                <w:sz w:val="20"/>
                <w:szCs w:val="20"/>
                <w:lang w:eastAsia="pl-PL"/>
              </w:rPr>
              <w:t xml:space="preserve">- doposażenie w instalacje </w:t>
            </w:r>
            <w:proofErr w:type="spellStart"/>
            <w:r w:rsidRPr="008B368B">
              <w:rPr>
                <w:rFonts w:eastAsia="Times New Roman" w:cstheme="minorHAnsi"/>
                <w:color w:val="000000"/>
                <w:sz w:val="20"/>
                <w:szCs w:val="20"/>
                <w:lang w:eastAsia="pl-PL"/>
              </w:rPr>
              <w:t>c.c.w</w:t>
            </w:r>
            <w:proofErr w:type="spellEnd"/>
            <w:r w:rsidRPr="008B368B">
              <w:rPr>
                <w:rFonts w:eastAsia="Times New Roman" w:cstheme="minorHAnsi"/>
                <w:color w:val="000000"/>
                <w:sz w:val="20"/>
                <w:szCs w:val="20"/>
                <w:lang w:eastAsia="pl-PL"/>
              </w:rPr>
              <w:t>., c.o., z sieci gazowej (ogrzewanie etażowe)</w:t>
            </w:r>
          </w:p>
        </w:tc>
        <w:tc>
          <w:tcPr>
            <w:tcW w:w="607" w:type="pct"/>
            <w:tcBorders>
              <w:top w:val="nil"/>
              <w:left w:val="nil"/>
              <w:bottom w:val="single" w:sz="4" w:space="0" w:color="auto"/>
              <w:right w:val="single" w:sz="4" w:space="0" w:color="auto"/>
            </w:tcBorders>
            <w:shd w:val="clear" w:color="000000" w:fill="FFFFFF"/>
            <w:noWrap/>
            <w:vAlign w:val="center"/>
          </w:tcPr>
          <w:p w14:paraId="1CEAB86B" w14:textId="22A5C177" w:rsidR="007774B9" w:rsidRPr="008B368B" w:rsidRDefault="00392249" w:rsidP="00D956A6">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0</w:t>
            </w:r>
          </w:p>
        </w:tc>
        <w:tc>
          <w:tcPr>
            <w:tcW w:w="691" w:type="pct"/>
            <w:tcBorders>
              <w:top w:val="nil"/>
              <w:left w:val="nil"/>
              <w:bottom w:val="single" w:sz="4" w:space="0" w:color="auto"/>
              <w:right w:val="single" w:sz="4" w:space="0" w:color="auto"/>
            </w:tcBorders>
            <w:shd w:val="clear" w:color="000000" w:fill="FFFFFF"/>
            <w:noWrap/>
            <w:vAlign w:val="center"/>
          </w:tcPr>
          <w:p w14:paraId="73B19CD0" w14:textId="4C784FD9" w:rsidR="007774B9" w:rsidRPr="008B368B" w:rsidRDefault="00392249" w:rsidP="00D956A6">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0</w:t>
            </w:r>
          </w:p>
        </w:tc>
        <w:tc>
          <w:tcPr>
            <w:tcW w:w="889" w:type="pct"/>
            <w:tcBorders>
              <w:top w:val="nil"/>
              <w:left w:val="nil"/>
              <w:bottom w:val="single" w:sz="4" w:space="0" w:color="auto"/>
              <w:right w:val="single" w:sz="4" w:space="0" w:color="auto"/>
            </w:tcBorders>
            <w:shd w:val="clear" w:color="000000" w:fill="FFFFFF"/>
            <w:noWrap/>
            <w:vAlign w:val="center"/>
          </w:tcPr>
          <w:p w14:paraId="7FD9BD63" w14:textId="1046C5C8" w:rsidR="007774B9" w:rsidRPr="008B368B" w:rsidRDefault="00392249" w:rsidP="00D956A6">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0</w:t>
            </w:r>
          </w:p>
        </w:tc>
      </w:tr>
      <w:tr w:rsidR="007774B9" w:rsidRPr="008B368B" w14:paraId="52980481" w14:textId="77777777" w:rsidTr="009C6693">
        <w:trPr>
          <w:trHeight w:val="338"/>
        </w:trPr>
        <w:tc>
          <w:tcPr>
            <w:tcW w:w="258" w:type="pct"/>
            <w:vMerge/>
            <w:tcBorders>
              <w:left w:val="single" w:sz="4" w:space="0" w:color="auto"/>
              <w:right w:val="single" w:sz="4" w:space="0" w:color="auto"/>
            </w:tcBorders>
            <w:shd w:val="clear" w:color="000000" w:fill="FFFFFF"/>
            <w:noWrap/>
            <w:vAlign w:val="center"/>
            <w:hideMark/>
          </w:tcPr>
          <w:p w14:paraId="3A97F033" w14:textId="2B1E52D5" w:rsidR="007774B9" w:rsidRPr="008B368B" w:rsidRDefault="007774B9" w:rsidP="00D956A6">
            <w:pPr>
              <w:spacing w:after="0" w:line="240" w:lineRule="auto"/>
              <w:jc w:val="center"/>
              <w:rPr>
                <w:rFonts w:eastAsia="Times New Roman" w:cstheme="minorHAnsi"/>
                <w:b/>
                <w:bCs/>
                <w:color w:val="000000"/>
                <w:sz w:val="20"/>
                <w:szCs w:val="20"/>
                <w:lang w:eastAsia="pl-PL"/>
              </w:rPr>
            </w:pPr>
          </w:p>
        </w:tc>
        <w:tc>
          <w:tcPr>
            <w:tcW w:w="2555" w:type="pct"/>
            <w:tcBorders>
              <w:top w:val="nil"/>
              <w:left w:val="nil"/>
              <w:bottom w:val="single" w:sz="4" w:space="0" w:color="auto"/>
              <w:right w:val="single" w:sz="4" w:space="0" w:color="auto"/>
            </w:tcBorders>
            <w:shd w:val="clear" w:color="000000" w:fill="FFFFFF"/>
            <w:vAlign w:val="center"/>
            <w:hideMark/>
          </w:tcPr>
          <w:p w14:paraId="71E694D0" w14:textId="77777777" w:rsidR="007774B9" w:rsidRPr="008B368B" w:rsidRDefault="007774B9" w:rsidP="00D956A6">
            <w:pPr>
              <w:spacing w:after="0" w:line="240" w:lineRule="auto"/>
              <w:rPr>
                <w:rFonts w:eastAsia="Times New Roman" w:cstheme="minorHAnsi"/>
                <w:color w:val="000000"/>
                <w:sz w:val="20"/>
                <w:szCs w:val="20"/>
                <w:lang w:eastAsia="pl-PL"/>
              </w:rPr>
            </w:pPr>
            <w:r w:rsidRPr="008B368B">
              <w:rPr>
                <w:rFonts w:eastAsia="Times New Roman" w:cstheme="minorHAnsi"/>
                <w:color w:val="000000"/>
                <w:sz w:val="20"/>
                <w:szCs w:val="20"/>
                <w:lang w:eastAsia="pl-PL"/>
              </w:rPr>
              <w:t>- doposażenie w instalacje elektryczną na potrzeby ogrzewania (kotły elektryczne)</w:t>
            </w:r>
          </w:p>
        </w:tc>
        <w:tc>
          <w:tcPr>
            <w:tcW w:w="607" w:type="pct"/>
            <w:tcBorders>
              <w:top w:val="nil"/>
              <w:left w:val="nil"/>
              <w:bottom w:val="single" w:sz="4" w:space="0" w:color="auto"/>
              <w:right w:val="single" w:sz="4" w:space="0" w:color="auto"/>
            </w:tcBorders>
            <w:shd w:val="clear" w:color="000000" w:fill="FFFFFF"/>
            <w:noWrap/>
            <w:vAlign w:val="center"/>
          </w:tcPr>
          <w:p w14:paraId="35E7E9EC" w14:textId="4BFBCA1F" w:rsidR="007774B9" w:rsidRPr="008B368B" w:rsidRDefault="00392249" w:rsidP="00D956A6">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0</w:t>
            </w:r>
          </w:p>
        </w:tc>
        <w:tc>
          <w:tcPr>
            <w:tcW w:w="691" w:type="pct"/>
            <w:tcBorders>
              <w:top w:val="nil"/>
              <w:left w:val="nil"/>
              <w:bottom w:val="single" w:sz="4" w:space="0" w:color="auto"/>
              <w:right w:val="single" w:sz="4" w:space="0" w:color="auto"/>
            </w:tcBorders>
            <w:shd w:val="clear" w:color="000000" w:fill="FFFFFF"/>
            <w:noWrap/>
            <w:vAlign w:val="center"/>
          </w:tcPr>
          <w:p w14:paraId="1D05CE0A" w14:textId="1585E394" w:rsidR="007774B9" w:rsidRPr="008B368B" w:rsidRDefault="00392249" w:rsidP="00D956A6">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0</w:t>
            </w:r>
          </w:p>
        </w:tc>
        <w:tc>
          <w:tcPr>
            <w:tcW w:w="889" w:type="pct"/>
            <w:tcBorders>
              <w:top w:val="nil"/>
              <w:left w:val="nil"/>
              <w:bottom w:val="single" w:sz="4" w:space="0" w:color="auto"/>
              <w:right w:val="single" w:sz="4" w:space="0" w:color="auto"/>
            </w:tcBorders>
            <w:shd w:val="clear" w:color="000000" w:fill="FFFFFF"/>
            <w:noWrap/>
            <w:vAlign w:val="center"/>
          </w:tcPr>
          <w:p w14:paraId="02BE1E2B" w14:textId="061E4574" w:rsidR="007774B9" w:rsidRPr="008B368B" w:rsidRDefault="00392249" w:rsidP="00D956A6">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0</w:t>
            </w:r>
          </w:p>
        </w:tc>
      </w:tr>
      <w:tr w:rsidR="007774B9" w:rsidRPr="008B368B" w14:paraId="19736632" w14:textId="77777777" w:rsidTr="009C6693">
        <w:trPr>
          <w:trHeight w:val="677"/>
        </w:trPr>
        <w:tc>
          <w:tcPr>
            <w:tcW w:w="258" w:type="pct"/>
            <w:vMerge/>
            <w:tcBorders>
              <w:left w:val="single" w:sz="4" w:space="0" w:color="auto"/>
              <w:bottom w:val="single" w:sz="4" w:space="0" w:color="auto"/>
              <w:right w:val="single" w:sz="4" w:space="0" w:color="auto"/>
            </w:tcBorders>
            <w:shd w:val="clear" w:color="000000" w:fill="FFFFFF"/>
            <w:noWrap/>
            <w:vAlign w:val="center"/>
            <w:hideMark/>
          </w:tcPr>
          <w:p w14:paraId="2CF19B23" w14:textId="7CDFE270" w:rsidR="007774B9" w:rsidRPr="008B368B" w:rsidRDefault="007774B9" w:rsidP="00D956A6">
            <w:pPr>
              <w:spacing w:after="0" w:line="240" w:lineRule="auto"/>
              <w:jc w:val="center"/>
              <w:rPr>
                <w:rFonts w:eastAsia="Times New Roman" w:cstheme="minorHAnsi"/>
                <w:b/>
                <w:bCs/>
                <w:color w:val="000000"/>
                <w:sz w:val="20"/>
                <w:szCs w:val="20"/>
                <w:lang w:eastAsia="pl-PL"/>
              </w:rPr>
            </w:pPr>
          </w:p>
        </w:tc>
        <w:tc>
          <w:tcPr>
            <w:tcW w:w="2555" w:type="pct"/>
            <w:tcBorders>
              <w:top w:val="nil"/>
              <w:left w:val="nil"/>
              <w:bottom w:val="single" w:sz="4" w:space="0" w:color="auto"/>
              <w:right w:val="single" w:sz="4" w:space="0" w:color="auto"/>
            </w:tcBorders>
            <w:shd w:val="clear" w:color="000000" w:fill="FFFFFF"/>
            <w:vAlign w:val="center"/>
            <w:hideMark/>
          </w:tcPr>
          <w:p w14:paraId="4BD96921" w14:textId="77777777" w:rsidR="007774B9" w:rsidRPr="008B368B" w:rsidRDefault="007774B9" w:rsidP="00D956A6">
            <w:pPr>
              <w:spacing w:after="0" w:line="240" w:lineRule="auto"/>
              <w:rPr>
                <w:rFonts w:eastAsia="Times New Roman" w:cstheme="minorHAnsi"/>
                <w:color w:val="000000"/>
                <w:sz w:val="20"/>
                <w:szCs w:val="20"/>
                <w:lang w:eastAsia="pl-PL"/>
              </w:rPr>
            </w:pPr>
            <w:r w:rsidRPr="008B368B">
              <w:rPr>
                <w:rFonts w:eastAsia="Times New Roman" w:cstheme="minorHAnsi"/>
                <w:color w:val="000000"/>
                <w:sz w:val="20"/>
                <w:szCs w:val="20"/>
                <w:lang w:eastAsia="pl-PL"/>
              </w:rPr>
              <w:t xml:space="preserve">- pozostałe prace instalacyjne (dot. m.in. instalacji </w:t>
            </w:r>
            <w:proofErr w:type="spellStart"/>
            <w:r w:rsidRPr="008B368B">
              <w:rPr>
                <w:rFonts w:eastAsia="Times New Roman" w:cstheme="minorHAnsi"/>
                <w:color w:val="000000"/>
                <w:sz w:val="20"/>
                <w:szCs w:val="20"/>
                <w:lang w:eastAsia="pl-PL"/>
              </w:rPr>
              <w:t>wod</w:t>
            </w:r>
            <w:proofErr w:type="spellEnd"/>
            <w:r w:rsidRPr="008B368B">
              <w:rPr>
                <w:rFonts w:eastAsia="Times New Roman" w:cstheme="minorHAnsi"/>
                <w:color w:val="000000"/>
                <w:sz w:val="20"/>
                <w:szCs w:val="20"/>
                <w:lang w:eastAsia="pl-PL"/>
              </w:rPr>
              <w:t>.-</w:t>
            </w:r>
            <w:proofErr w:type="spellStart"/>
            <w:r w:rsidRPr="008B368B">
              <w:rPr>
                <w:rFonts w:eastAsia="Times New Roman" w:cstheme="minorHAnsi"/>
                <w:color w:val="000000"/>
                <w:sz w:val="20"/>
                <w:szCs w:val="20"/>
                <w:lang w:eastAsia="pl-PL"/>
              </w:rPr>
              <w:t>kan</w:t>
            </w:r>
            <w:proofErr w:type="spellEnd"/>
            <w:r w:rsidRPr="008B368B">
              <w:rPr>
                <w:rFonts w:eastAsia="Times New Roman" w:cstheme="minorHAnsi"/>
                <w:color w:val="000000"/>
                <w:sz w:val="20"/>
                <w:szCs w:val="20"/>
                <w:lang w:eastAsia="pl-PL"/>
              </w:rPr>
              <w:t xml:space="preserve">, instalacji </w:t>
            </w:r>
            <w:proofErr w:type="spellStart"/>
            <w:r w:rsidRPr="008B368B">
              <w:rPr>
                <w:rFonts w:eastAsia="Times New Roman" w:cstheme="minorHAnsi"/>
                <w:color w:val="000000"/>
                <w:sz w:val="20"/>
                <w:szCs w:val="20"/>
                <w:lang w:eastAsia="pl-PL"/>
              </w:rPr>
              <w:t>z.w</w:t>
            </w:r>
            <w:proofErr w:type="spellEnd"/>
            <w:r w:rsidRPr="008B368B">
              <w:rPr>
                <w:rFonts w:eastAsia="Times New Roman" w:cstheme="minorHAnsi"/>
                <w:color w:val="000000"/>
                <w:sz w:val="20"/>
                <w:szCs w:val="20"/>
                <w:lang w:eastAsia="pl-PL"/>
              </w:rPr>
              <w:t xml:space="preserve">. i </w:t>
            </w:r>
            <w:proofErr w:type="spellStart"/>
            <w:r w:rsidRPr="008B368B">
              <w:rPr>
                <w:rFonts w:eastAsia="Times New Roman" w:cstheme="minorHAnsi"/>
                <w:color w:val="000000"/>
                <w:sz w:val="20"/>
                <w:szCs w:val="20"/>
                <w:lang w:eastAsia="pl-PL"/>
              </w:rPr>
              <w:t>c.w</w:t>
            </w:r>
            <w:proofErr w:type="spellEnd"/>
            <w:r w:rsidRPr="008B368B">
              <w:rPr>
                <w:rFonts w:eastAsia="Times New Roman" w:cstheme="minorHAnsi"/>
                <w:color w:val="000000"/>
                <w:sz w:val="20"/>
                <w:szCs w:val="20"/>
                <w:lang w:eastAsia="pl-PL"/>
              </w:rPr>
              <w:t>., instalacji gazowej, instalacji elektrycznej, wymiany wodomierzy, ciepłomierzy, piecyków gazowych i innych urządzeń)</w:t>
            </w:r>
          </w:p>
        </w:tc>
        <w:tc>
          <w:tcPr>
            <w:tcW w:w="607" w:type="pct"/>
            <w:tcBorders>
              <w:top w:val="nil"/>
              <w:left w:val="nil"/>
              <w:bottom w:val="single" w:sz="4" w:space="0" w:color="auto"/>
              <w:right w:val="single" w:sz="4" w:space="0" w:color="auto"/>
            </w:tcBorders>
            <w:shd w:val="clear" w:color="000000" w:fill="FFFFFF"/>
            <w:noWrap/>
            <w:vAlign w:val="center"/>
          </w:tcPr>
          <w:p w14:paraId="6EA2E18A" w14:textId="63AD6F49" w:rsidR="007774B9" w:rsidRPr="008B368B" w:rsidRDefault="009C5D6A" w:rsidP="00D956A6">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X</w:t>
            </w:r>
          </w:p>
        </w:tc>
        <w:tc>
          <w:tcPr>
            <w:tcW w:w="691" w:type="pct"/>
            <w:tcBorders>
              <w:top w:val="nil"/>
              <w:left w:val="nil"/>
              <w:bottom w:val="single" w:sz="4" w:space="0" w:color="auto"/>
              <w:right w:val="single" w:sz="4" w:space="0" w:color="auto"/>
            </w:tcBorders>
            <w:shd w:val="clear" w:color="000000" w:fill="FFFFFF"/>
            <w:noWrap/>
            <w:vAlign w:val="center"/>
          </w:tcPr>
          <w:p w14:paraId="79B36111" w14:textId="2225D1B0" w:rsidR="007774B9" w:rsidRPr="008B368B" w:rsidRDefault="009C5D6A" w:rsidP="00D956A6">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X</w:t>
            </w:r>
          </w:p>
        </w:tc>
        <w:tc>
          <w:tcPr>
            <w:tcW w:w="889" w:type="pct"/>
            <w:tcBorders>
              <w:top w:val="nil"/>
              <w:left w:val="nil"/>
              <w:bottom w:val="single" w:sz="4" w:space="0" w:color="auto"/>
              <w:right w:val="single" w:sz="4" w:space="0" w:color="auto"/>
            </w:tcBorders>
            <w:shd w:val="clear" w:color="000000" w:fill="FFFFFF"/>
            <w:noWrap/>
            <w:vAlign w:val="center"/>
          </w:tcPr>
          <w:p w14:paraId="719FC5C7" w14:textId="6B87D8E9" w:rsidR="007774B9" w:rsidRPr="008B368B" w:rsidRDefault="00392249" w:rsidP="00D956A6">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519 696,67</w:t>
            </w:r>
          </w:p>
        </w:tc>
      </w:tr>
      <w:tr w:rsidR="00F402CB" w:rsidRPr="008B368B" w14:paraId="6BD3D885" w14:textId="77777777" w:rsidTr="00DC1EF9">
        <w:trPr>
          <w:trHeight w:val="338"/>
        </w:trPr>
        <w:tc>
          <w:tcPr>
            <w:tcW w:w="258" w:type="pct"/>
            <w:tcBorders>
              <w:top w:val="nil"/>
              <w:left w:val="single" w:sz="4" w:space="0" w:color="auto"/>
              <w:bottom w:val="single" w:sz="4" w:space="0" w:color="auto"/>
              <w:right w:val="single" w:sz="4" w:space="0" w:color="auto"/>
            </w:tcBorders>
            <w:shd w:val="clear" w:color="auto" w:fill="FFC000"/>
            <w:noWrap/>
            <w:vAlign w:val="center"/>
            <w:hideMark/>
          </w:tcPr>
          <w:p w14:paraId="7B244C39" w14:textId="77777777" w:rsidR="00F402CB" w:rsidRPr="008B368B" w:rsidRDefault="00F402CB" w:rsidP="00D956A6">
            <w:pPr>
              <w:spacing w:after="0" w:line="240" w:lineRule="auto"/>
              <w:jc w:val="center"/>
              <w:rPr>
                <w:rFonts w:eastAsia="Times New Roman" w:cstheme="minorHAnsi"/>
                <w:b/>
                <w:bCs/>
                <w:color w:val="000000"/>
                <w:sz w:val="20"/>
                <w:szCs w:val="20"/>
                <w:lang w:eastAsia="pl-PL"/>
              </w:rPr>
            </w:pPr>
            <w:r w:rsidRPr="008B368B">
              <w:rPr>
                <w:rFonts w:eastAsia="Times New Roman" w:cstheme="minorHAnsi"/>
                <w:b/>
                <w:bCs/>
                <w:color w:val="000000"/>
                <w:sz w:val="20"/>
                <w:szCs w:val="20"/>
                <w:lang w:eastAsia="pl-PL"/>
              </w:rPr>
              <w:t>3.</w:t>
            </w:r>
          </w:p>
        </w:tc>
        <w:tc>
          <w:tcPr>
            <w:tcW w:w="2555" w:type="pct"/>
            <w:tcBorders>
              <w:top w:val="nil"/>
              <w:left w:val="nil"/>
              <w:bottom w:val="single" w:sz="4" w:space="0" w:color="auto"/>
              <w:right w:val="single" w:sz="4" w:space="0" w:color="auto"/>
            </w:tcBorders>
            <w:shd w:val="clear" w:color="auto" w:fill="FFC000"/>
            <w:vAlign w:val="center"/>
            <w:hideMark/>
          </w:tcPr>
          <w:p w14:paraId="3A8D3286" w14:textId="77777777" w:rsidR="00F402CB" w:rsidRPr="008B368B" w:rsidRDefault="00F402CB" w:rsidP="00D956A6">
            <w:pPr>
              <w:spacing w:after="0" w:line="240" w:lineRule="auto"/>
              <w:jc w:val="right"/>
              <w:rPr>
                <w:rFonts w:eastAsia="Times New Roman" w:cstheme="minorHAnsi"/>
                <w:b/>
                <w:bCs/>
                <w:color w:val="000000"/>
                <w:sz w:val="20"/>
                <w:szCs w:val="20"/>
                <w:lang w:eastAsia="pl-PL"/>
              </w:rPr>
            </w:pPr>
            <w:r w:rsidRPr="008B368B">
              <w:rPr>
                <w:rFonts w:eastAsia="Times New Roman" w:cstheme="minorHAnsi"/>
                <w:b/>
                <w:bCs/>
                <w:color w:val="000000"/>
                <w:sz w:val="20"/>
                <w:szCs w:val="20"/>
                <w:lang w:eastAsia="pl-PL"/>
              </w:rPr>
              <w:t>Rewitalizacja obszaru - kompleksowa modernizacja budynków mieszkalnych gminnych</w:t>
            </w:r>
          </w:p>
        </w:tc>
        <w:tc>
          <w:tcPr>
            <w:tcW w:w="607" w:type="pct"/>
            <w:tcBorders>
              <w:top w:val="nil"/>
              <w:left w:val="nil"/>
              <w:bottom w:val="single" w:sz="4" w:space="0" w:color="auto"/>
              <w:right w:val="single" w:sz="4" w:space="0" w:color="auto"/>
            </w:tcBorders>
            <w:shd w:val="clear" w:color="auto" w:fill="FFC000"/>
            <w:noWrap/>
            <w:vAlign w:val="center"/>
          </w:tcPr>
          <w:p w14:paraId="55D8166B" w14:textId="55995549" w:rsidR="00F402CB" w:rsidRPr="008B368B" w:rsidRDefault="00392249" w:rsidP="00D956A6">
            <w:pPr>
              <w:spacing w:after="0" w:line="240" w:lineRule="auto"/>
              <w:jc w:val="center"/>
              <w:rPr>
                <w:rFonts w:eastAsia="Times New Roman" w:cstheme="minorHAnsi"/>
                <w:b/>
                <w:bCs/>
                <w:color w:val="000000"/>
                <w:sz w:val="20"/>
                <w:szCs w:val="20"/>
                <w:lang w:eastAsia="pl-PL"/>
              </w:rPr>
            </w:pPr>
            <w:r>
              <w:rPr>
                <w:rFonts w:eastAsia="Times New Roman" w:cstheme="minorHAnsi"/>
                <w:b/>
                <w:bCs/>
                <w:color w:val="000000"/>
                <w:sz w:val="20"/>
                <w:szCs w:val="20"/>
                <w:lang w:eastAsia="pl-PL"/>
              </w:rPr>
              <w:t>0</w:t>
            </w:r>
          </w:p>
        </w:tc>
        <w:tc>
          <w:tcPr>
            <w:tcW w:w="691" w:type="pct"/>
            <w:tcBorders>
              <w:top w:val="nil"/>
              <w:left w:val="nil"/>
              <w:bottom w:val="single" w:sz="4" w:space="0" w:color="auto"/>
              <w:right w:val="single" w:sz="4" w:space="0" w:color="auto"/>
            </w:tcBorders>
            <w:shd w:val="clear" w:color="auto" w:fill="FFC000"/>
            <w:noWrap/>
            <w:vAlign w:val="center"/>
          </w:tcPr>
          <w:p w14:paraId="5DE0FB9C" w14:textId="7669A80F" w:rsidR="00F402CB" w:rsidRPr="008B368B" w:rsidRDefault="00392249" w:rsidP="00D956A6">
            <w:pPr>
              <w:spacing w:after="0" w:line="240" w:lineRule="auto"/>
              <w:jc w:val="center"/>
              <w:rPr>
                <w:rFonts w:eastAsia="Times New Roman" w:cstheme="minorHAnsi"/>
                <w:b/>
                <w:bCs/>
                <w:color w:val="000000"/>
                <w:sz w:val="20"/>
                <w:szCs w:val="20"/>
                <w:lang w:eastAsia="pl-PL"/>
              </w:rPr>
            </w:pPr>
            <w:r>
              <w:rPr>
                <w:rFonts w:eastAsia="Times New Roman" w:cstheme="minorHAnsi"/>
                <w:b/>
                <w:bCs/>
                <w:color w:val="000000"/>
                <w:sz w:val="20"/>
                <w:szCs w:val="20"/>
                <w:lang w:eastAsia="pl-PL"/>
              </w:rPr>
              <w:t>X</w:t>
            </w:r>
          </w:p>
        </w:tc>
        <w:tc>
          <w:tcPr>
            <w:tcW w:w="889" w:type="pct"/>
            <w:tcBorders>
              <w:top w:val="nil"/>
              <w:left w:val="nil"/>
              <w:bottom w:val="single" w:sz="4" w:space="0" w:color="auto"/>
              <w:right w:val="single" w:sz="4" w:space="0" w:color="auto"/>
            </w:tcBorders>
            <w:shd w:val="clear" w:color="auto" w:fill="FFC000"/>
            <w:noWrap/>
            <w:vAlign w:val="center"/>
          </w:tcPr>
          <w:p w14:paraId="1B21695D" w14:textId="4E613FC9" w:rsidR="00F402CB" w:rsidRPr="008B368B" w:rsidRDefault="00392249" w:rsidP="00D956A6">
            <w:pPr>
              <w:spacing w:after="0" w:line="240" w:lineRule="auto"/>
              <w:jc w:val="right"/>
              <w:rPr>
                <w:rFonts w:eastAsia="Times New Roman" w:cstheme="minorHAnsi"/>
                <w:b/>
                <w:bCs/>
                <w:color w:val="000000"/>
                <w:sz w:val="20"/>
                <w:szCs w:val="20"/>
                <w:lang w:eastAsia="pl-PL"/>
              </w:rPr>
            </w:pPr>
            <w:r>
              <w:rPr>
                <w:rFonts w:eastAsia="Times New Roman" w:cstheme="minorHAnsi"/>
                <w:b/>
                <w:bCs/>
                <w:color w:val="000000"/>
                <w:sz w:val="20"/>
                <w:szCs w:val="20"/>
                <w:lang w:eastAsia="pl-PL"/>
              </w:rPr>
              <w:t>0</w:t>
            </w:r>
          </w:p>
        </w:tc>
      </w:tr>
      <w:tr w:rsidR="00F402CB" w:rsidRPr="008B368B" w14:paraId="103EBFAE" w14:textId="77777777" w:rsidTr="00DC1EF9">
        <w:trPr>
          <w:trHeight w:val="188"/>
        </w:trPr>
        <w:tc>
          <w:tcPr>
            <w:tcW w:w="258" w:type="pct"/>
            <w:tcBorders>
              <w:top w:val="nil"/>
              <w:left w:val="single" w:sz="4" w:space="0" w:color="auto"/>
              <w:bottom w:val="single" w:sz="4" w:space="0" w:color="auto"/>
              <w:right w:val="single" w:sz="4" w:space="0" w:color="auto"/>
            </w:tcBorders>
            <w:shd w:val="clear" w:color="auto" w:fill="FFC000"/>
            <w:noWrap/>
            <w:vAlign w:val="center"/>
            <w:hideMark/>
          </w:tcPr>
          <w:p w14:paraId="392647F3" w14:textId="77777777" w:rsidR="00F402CB" w:rsidRPr="008B368B" w:rsidRDefault="00F402CB" w:rsidP="00D956A6">
            <w:pPr>
              <w:spacing w:after="0" w:line="240" w:lineRule="auto"/>
              <w:jc w:val="center"/>
              <w:rPr>
                <w:rFonts w:eastAsia="Times New Roman" w:cstheme="minorHAnsi"/>
                <w:b/>
                <w:bCs/>
                <w:color w:val="000000"/>
                <w:sz w:val="20"/>
                <w:szCs w:val="20"/>
                <w:lang w:eastAsia="pl-PL"/>
              </w:rPr>
            </w:pPr>
            <w:r w:rsidRPr="008B368B">
              <w:rPr>
                <w:rFonts w:eastAsia="Times New Roman" w:cstheme="minorHAnsi"/>
                <w:b/>
                <w:bCs/>
                <w:color w:val="000000"/>
                <w:sz w:val="20"/>
                <w:szCs w:val="20"/>
                <w:lang w:eastAsia="pl-PL"/>
              </w:rPr>
              <w:t>4.</w:t>
            </w:r>
          </w:p>
        </w:tc>
        <w:tc>
          <w:tcPr>
            <w:tcW w:w="2555" w:type="pct"/>
            <w:tcBorders>
              <w:top w:val="nil"/>
              <w:left w:val="nil"/>
              <w:bottom w:val="single" w:sz="4" w:space="0" w:color="auto"/>
              <w:right w:val="single" w:sz="4" w:space="0" w:color="auto"/>
            </w:tcBorders>
            <w:shd w:val="clear" w:color="auto" w:fill="FFC000"/>
            <w:vAlign w:val="center"/>
            <w:hideMark/>
          </w:tcPr>
          <w:p w14:paraId="0CA302D5" w14:textId="77777777" w:rsidR="00F402CB" w:rsidRPr="008B368B" w:rsidRDefault="00F402CB" w:rsidP="00D956A6">
            <w:pPr>
              <w:spacing w:after="0" w:line="240" w:lineRule="auto"/>
              <w:jc w:val="right"/>
              <w:rPr>
                <w:rFonts w:eastAsia="Times New Roman" w:cstheme="minorHAnsi"/>
                <w:b/>
                <w:bCs/>
                <w:color w:val="000000"/>
                <w:sz w:val="20"/>
                <w:szCs w:val="20"/>
                <w:lang w:eastAsia="pl-PL"/>
              </w:rPr>
            </w:pPr>
            <w:r w:rsidRPr="008B368B">
              <w:rPr>
                <w:rFonts w:eastAsia="Times New Roman" w:cstheme="minorHAnsi"/>
                <w:b/>
                <w:bCs/>
                <w:color w:val="000000"/>
                <w:sz w:val="20"/>
                <w:szCs w:val="20"/>
                <w:lang w:eastAsia="pl-PL"/>
              </w:rPr>
              <w:t>Budowa/doposażenie w dźwigi osobowe</w:t>
            </w:r>
          </w:p>
        </w:tc>
        <w:tc>
          <w:tcPr>
            <w:tcW w:w="607" w:type="pct"/>
            <w:tcBorders>
              <w:top w:val="nil"/>
              <w:left w:val="nil"/>
              <w:bottom w:val="single" w:sz="4" w:space="0" w:color="auto"/>
              <w:right w:val="single" w:sz="4" w:space="0" w:color="auto"/>
            </w:tcBorders>
            <w:shd w:val="clear" w:color="auto" w:fill="FFC000"/>
            <w:noWrap/>
            <w:vAlign w:val="center"/>
          </w:tcPr>
          <w:p w14:paraId="64B058C7" w14:textId="03D8D113" w:rsidR="00F402CB" w:rsidRPr="008B368B" w:rsidRDefault="00392249" w:rsidP="00D956A6">
            <w:pPr>
              <w:spacing w:after="0" w:line="240" w:lineRule="auto"/>
              <w:jc w:val="center"/>
              <w:rPr>
                <w:rFonts w:eastAsia="Times New Roman" w:cstheme="minorHAnsi"/>
                <w:b/>
                <w:bCs/>
                <w:color w:val="000000"/>
                <w:sz w:val="20"/>
                <w:szCs w:val="20"/>
                <w:lang w:eastAsia="pl-PL"/>
              </w:rPr>
            </w:pPr>
            <w:r>
              <w:rPr>
                <w:rFonts w:eastAsia="Times New Roman" w:cstheme="minorHAnsi"/>
                <w:b/>
                <w:bCs/>
                <w:color w:val="000000"/>
                <w:sz w:val="20"/>
                <w:szCs w:val="20"/>
                <w:lang w:eastAsia="pl-PL"/>
              </w:rPr>
              <w:t>0</w:t>
            </w:r>
          </w:p>
        </w:tc>
        <w:tc>
          <w:tcPr>
            <w:tcW w:w="691" w:type="pct"/>
            <w:tcBorders>
              <w:top w:val="nil"/>
              <w:left w:val="nil"/>
              <w:bottom w:val="single" w:sz="4" w:space="0" w:color="auto"/>
              <w:right w:val="single" w:sz="4" w:space="0" w:color="auto"/>
            </w:tcBorders>
            <w:shd w:val="clear" w:color="auto" w:fill="FFC000"/>
            <w:noWrap/>
            <w:vAlign w:val="center"/>
          </w:tcPr>
          <w:p w14:paraId="5C4ABB5C" w14:textId="2FD96B38" w:rsidR="00F402CB" w:rsidRPr="008B368B" w:rsidRDefault="00392249" w:rsidP="00D956A6">
            <w:pPr>
              <w:spacing w:after="0" w:line="240" w:lineRule="auto"/>
              <w:jc w:val="center"/>
              <w:rPr>
                <w:rFonts w:eastAsia="Times New Roman" w:cstheme="minorHAnsi"/>
                <w:b/>
                <w:bCs/>
                <w:color w:val="000000"/>
                <w:sz w:val="20"/>
                <w:szCs w:val="20"/>
                <w:lang w:eastAsia="pl-PL"/>
              </w:rPr>
            </w:pPr>
            <w:r>
              <w:rPr>
                <w:rFonts w:eastAsia="Times New Roman" w:cstheme="minorHAnsi"/>
                <w:b/>
                <w:bCs/>
                <w:color w:val="000000"/>
                <w:sz w:val="20"/>
                <w:szCs w:val="20"/>
                <w:lang w:eastAsia="pl-PL"/>
              </w:rPr>
              <w:t>X</w:t>
            </w:r>
          </w:p>
        </w:tc>
        <w:tc>
          <w:tcPr>
            <w:tcW w:w="889" w:type="pct"/>
            <w:tcBorders>
              <w:top w:val="nil"/>
              <w:left w:val="nil"/>
              <w:bottom w:val="single" w:sz="4" w:space="0" w:color="auto"/>
              <w:right w:val="single" w:sz="4" w:space="0" w:color="auto"/>
            </w:tcBorders>
            <w:shd w:val="clear" w:color="auto" w:fill="FFC000"/>
            <w:noWrap/>
            <w:vAlign w:val="center"/>
          </w:tcPr>
          <w:p w14:paraId="3A0295EF" w14:textId="42F3085A" w:rsidR="00F402CB" w:rsidRPr="008B368B" w:rsidRDefault="00392249" w:rsidP="00D956A6">
            <w:pPr>
              <w:spacing w:after="0" w:line="240" w:lineRule="auto"/>
              <w:jc w:val="right"/>
              <w:rPr>
                <w:rFonts w:eastAsia="Times New Roman" w:cstheme="minorHAnsi"/>
                <w:b/>
                <w:bCs/>
                <w:color w:val="000000"/>
                <w:sz w:val="20"/>
                <w:szCs w:val="20"/>
                <w:lang w:eastAsia="pl-PL"/>
              </w:rPr>
            </w:pPr>
            <w:r>
              <w:rPr>
                <w:rFonts w:eastAsia="Times New Roman" w:cstheme="minorHAnsi"/>
                <w:b/>
                <w:bCs/>
                <w:color w:val="000000"/>
                <w:sz w:val="20"/>
                <w:szCs w:val="20"/>
                <w:lang w:eastAsia="pl-PL"/>
              </w:rPr>
              <w:t>0</w:t>
            </w:r>
          </w:p>
        </w:tc>
      </w:tr>
      <w:tr w:rsidR="00F402CB" w:rsidRPr="008B368B" w14:paraId="21CBD302" w14:textId="77777777" w:rsidTr="00DC1EF9">
        <w:trPr>
          <w:trHeight w:val="188"/>
        </w:trPr>
        <w:tc>
          <w:tcPr>
            <w:tcW w:w="258" w:type="pct"/>
            <w:tcBorders>
              <w:top w:val="nil"/>
              <w:left w:val="single" w:sz="4" w:space="0" w:color="auto"/>
              <w:bottom w:val="single" w:sz="4" w:space="0" w:color="auto"/>
              <w:right w:val="single" w:sz="4" w:space="0" w:color="auto"/>
            </w:tcBorders>
            <w:shd w:val="clear" w:color="auto" w:fill="FFC000"/>
            <w:noWrap/>
            <w:vAlign w:val="center"/>
            <w:hideMark/>
          </w:tcPr>
          <w:p w14:paraId="524C1F1F" w14:textId="77777777" w:rsidR="00F402CB" w:rsidRPr="008B368B" w:rsidRDefault="00F402CB" w:rsidP="00D956A6">
            <w:pPr>
              <w:spacing w:after="0" w:line="240" w:lineRule="auto"/>
              <w:jc w:val="center"/>
              <w:rPr>
                <w:rFonts w:eastAsia="Times New Roman" w:cstheme="minorHAnsi"/>
                <w:b/>
                <w:bCs/>
                <w:color w:val="000000"/>
                <w:sz w:val="20"/>
                <w:szCs w:val="20"/>
                <w:lang w:eastAsia="pl-PL"/>
              </w:rPr>
            </w:pPr>
            <w:r w:rsidRPr="008B368B">
              <w:rPr>
                <w:rFonts w:eastAsia="Times New Roman" w:cstheme="minorHAnsi"/>
                <w:b/>
                <w:bCs/>
                <w:color w:val="000000"/>
                <w:sz w:val="20"/>
                <w:szCs w:val="20"/>
                <w:lang w:eastAsia="pl-PL"/>
              </w:rPr>
              <w:t xml:space="preserve">5. </w:t>
            </w:r>
          </w:p>
        </w:tc>
        <w:tc>
          <w:tcPr>
            <w:tcW w:w="2555" w:type="pct"/>
            <w:tcBorders>
              <w:top w:val="nil"/>
              <w:left w:val="nil"/>
              <w:bottom w:val="single" w:sz="4" w:space="0" w:color="auto"/>
              <w:right w:val="single" w:sz="4" w:space="0" w:color="auto"/>
            </w:tcBorders>
            <w:shd w:val="clear" w:color="auto" w:fill="FFC000"/>
            <w:vAlign w:val="center"/>
            <w:hideMark/>
          </w:tcPr>
          <w:p w14:paraId="4D52C8D8" w14:textId="77777777" w:rsidR="00F402CB" w:rsidRPr="008B368B" w:rsidRDefault="00F402CB" w:rsidP="00D956A6">
            <w:pPr>
              <w:spacing w:after="0" w:line="240" w:lineRule="auto"/>
              <w:jc w:val="right"/>
              <w:rPr>
                <w:rFonts w:eastAsia="Times New Roman" w:cstheme="minorHAnsi"/>
                <w:b/>
                <w:bCs/>
                <w:color w:val="000000"/>
                <w:sz w:val="20"/>
                <w:szCs w:val="20"/>
                <w:lang w:eastAsia="pl-PL"/>
              </w:rPr>
            </w:pPr>
            <w:r w:rsidRPr="008B368B">
              <w:rPr>
                <w:rFonts w:eastAsia="Times New Roman" w:cstheme="minorHAnsi"/>
                <w:b/>
                <w:bCs/>
                <w:color w:val="000000"/>
                <w:sz w:val="20"/>
                <w:szCs w:val="20"/>
                <w:lang w:eastAsia="pl-PL"/>
              </w:rPr>
              <w:t>Adaptacje strychów na lokale gminne</w:t>
            </w:r>
          </w:p>
        </w:tc>
        <w:tc>
          <w:tcPr>
            <w:tcW w:w="607" w:type="pct"/>
            <w:tcBorders>
              <w:top w:val="nil"/>
              <w:left w:val="nil"/>
              <w:bottom w:val="single" w:sz="4" w:space="0" w:color="auto"/>
              <w:right w:val="single" w:sz="4" w:space="0" w:color="auto"/>
            </w:tcBorders>
            <w:shd w:val="clear" w:color="auto" w:fill="FFC000"/>
            <w:noWrap/>
            <w:vAlign w:val="center"/>
          </w:tcPr>
          <w:p w14:paraId="7BEFE579" w14:textId="009449B4" w:rsidR="00F402CB" w:rsidRPr="008B368B" w:rsidRDefault="00392249" w:rsidP="00D956A6">
            <w:pPr>
              <w:spacing w:after="0" w:line="240" w:lineRule="auto"/>
              <w:jc w:val="center"/>
              <w:rPr>
                <w:rFonts w:eastAsia="Times New Roman" w:cstheme="minorHAnsi"/>
                <w:b/>
                <w:bCs/>
                <w:color w:val="000000"/>
                <w:sz w:val="20"/>
                <w:szCs w:val="20"/>
                <w:lang w:eastAsia="pl-PL"/>
              </w:rPr>
            </w:pPr>
            <w:r>
              <w:rPr>
                <w:rFonts w:eastAsia="Times New Roman" w:cstheme="minorHAnsi"/>
                <w:b/>
                <w:bCs/>
                <w:color w:val="000000"/>
                <w:sz w:val="20"/>
                <w:szCs w:val="20"/>
                <w:lang w:eastAsia="pl-PL"/>
              </w:rPr>
              <w:t>0</w:t>
            </w:r>
          </w:p>
        </w:tc>
        <w:tc>
          <w:tcPr>
            <w:tcW w:w="691" w:type="pct"/>
            <w:tcBorders>
              <w:top w:val="nil"/>
              <w:left w:val="nil"/>
              <w:bottom w:val="single" w:sz="4" w:space="0" w:color="auto"/>
              <w:right w:val="single" w:sz="4" w:space="0" w:color="auto"/>
            </w:tcBorders>
            <w:shd w:val="clear" w:color="auto" w:fill="FFC000"/>
            <w:noWrap/>
            <w:vAlign w:val="center"/>
          </w:tcPr>
          <w:p w14:paraId="3D435F73" w14:textId="53DC2C2C" w:rsidR="00F402CB" w:rsidRPr="008B368B" w:rsidRDefault="00392249" w:rsidP="00D956A6">
            <w:pPr>
              <w:spacing w:after="0" w:line="240" w:lineRule="auto"/>
              <w:jc w:val="center"/>
              <w:rPr>
                <w:rFonts w:eastAsia="Times New Roman" w:cstheme="minorHAnsi"/>
                <w:b/>
                <w:bCs/>
                <w:color w:val="000000"/>
                <w:sz w:val="20"/>
                <w:szCs w:val="20"/>
                <w:lang w:eastAsia="pl-PL"/>
              </w:rPr>
            </w:pPr>
            <w:r>
              <w:rPr>
                <w:rFonts w:eastAsia="Times New Roman" w:cstheme="minorHAnsi"/>
                <w:b/>
                <w:bCs/>
                <w:color w:val="000000"/>
                <w:sz w:val="20"/>
                <w:szCs w:val="20"/>
                <w:lang w:eastAsia="pl-PL"/>
              </w:rPr>
              <w:t>X</w:t>
            </w:r>
          </w:p>
        </w:tc>
        <w:tc>
          <w:tcPr>
            <w:tcW w:w="889" w:type="pct"/>
            <w:tcBorders>
              <w:top w:val="nil"/>
              <w:left w:val="nil"/>
              <w:bottom w:val="single" w:sz="4" w:space="0" w:color="auto"/>
              <w:right w:val="single" w:sz="4" w:space="0" w:color="auto"/>
            </w:tcBorders>
            <w:shd w:val="clear" w:color="auto" w:fill="FFC000"/>
            <w:noWrap/>
            <w:vAlign w:val="center"/>
          </w:tcPr>
          <w:p w14:paraId="5CB1886E" w14:textId="40976D27" w:rsidR="00F402CB" w:rsidRPr="008B368B" w:rsidRDefault="00392249" w:rsidP="00D956A6">
            <w:pPr>
              <w:spacing w:after="0" w:line="240" w:lineRule="auto"/>
              <w:jc w:val="right"/>
              <w:rPr>
                <w:rFonts w:eastAsia="Times New Roman" w:cstheme="minorHAnsi"/>
                <w:b/>
                <w:bCs/>
                <w:color w:val="000000"/>
                <w:sz w:val="20"/>
                <w:szCs w:val="20"/>
                <w:lang w:eastAsia="pl-PL"/>
              </w:rPr>
            </w:pPr>
            <w:r>
              <w:rPr>
                <w:rFonts w:eastAsia="Times New Roman" w:cstheme="minorHAnsi"/>
                <w:b/>
                <w:bCs/>
                <w:color w:val="000000"/>
                <w:sz w:val="20"/>
                <w:szCs w:val="20"/>
                <w:lang w:eastAsia="pl-PL"/>
              </w:rPr>
              <w:t>0</w:t>
            </w:r>
          </w:p>
        </w:tc>
      </w:tr>
      <w:tr w:rsidR="00F402CB" w:rsidRPr="008B368B" w14:paraId="0A608CFB" w14:textId="77777777" w:rsidTr="00DC1EF9">
        <w:trPr>
          <w:trHeight w:val="188"/>
        </w:trPr>
        <w:tc>
          <w:tcPr>
            <w:tcW w:w="258" w:type="pct"/>
            <w:tcBorders>
              <w:top w:val="nil"/>
              <w:left w:val="single" w:sz="4" w:space="0" w:color="auto"/>
              <w:bottom w:val="single" w:sz="4" w:space="0" w:color="auto"/>
              <w:right w:val="single" w:sz="4" w:space="0" w:color="auto"/>
            </w:tcBorders>
            <w:shd w:val="clear" w:color="auto" w:fill="FFC000"/>
            <w:noWrap/>
            <w:vAlign w:val="center"/>
            <w:hideMark/>
          </w:tcPr>
          <w:p w14:paraId="236AAE8C" w14:textId="77777777" w:rsidR="00F402CB" w:rsidRPr="008B368B" w:rsidRDefault="00F402CB" w:rsidP="00D956A6">
            <w:pPr>
              <w:spacing w:after="0" w:line="240" w:lineRule="auto"/>
              <w:jc w:val="center"/>
              <w:rPr>
                <w:rFonts w:eastAsia="Times New Roman" w:cstheme="minorHAnsi"/>
                <w:b/>
                <w:bCs/>
                <w:color w:val="000000"/>
                <w:sz w:val="20"/>
                <w:szCs w:val="20"/>
                <w:lang w:eastAsia="pl-PL"/>
              </w:rPr>
            </w:pPr>
            <w:r w:rsidRPr="008B368B">
              <w:rPr>
                <w:rFonts w:eastAsia="Times New Roman" w:cstheme="minorHAnsi"/>
                <w:b/>
                <w:bCs/>
                <w:color w:val="000000"/>
                <w:sz w:val="20"/>
                <w:szCs w:val="20"/>
                <w:lang w:eastAsia="pl-PL"/>
              </w:rPr>
              <w:t>6.</w:t>
            </w:r>
          </w:p>
        </w:tc>
        <w:tc>
          <w:tcPr>
            <w:tcW w:w="2555" w:type="pct"/>
            <w:tcBorders>
              <w:top w:val="nil"/>
              <w:left w:val="nil"/>
              <w:bottom w:val="single" w:sz="4" w:space="0" w:color="auto"/>
              <w:right w:val="single" w:sz="4" w:space="0" w:color="auto"/>
            </w:tcBorders>
            <w:shd w:val="clear" w:color="auto" w:fill="FFC000"/>
            <w:vAlign w:val="center"/>
            <w:hideMark/>
          </w:tcPr>
          <w:p w14:paraId="4EB6FAE3" w14:textId="77777777" w:rsidR="00F402CB" w:rsidRPr="008B368B" w:rsidRDefault="00F402CB" w:rsidP="00D956A6">
            <w:pPr>
              <w:spacing w:after="0" w:line="240" w:lineRule="auto"/>
              <w:jc w:val="right"/>
              <w:rPr>
                <w:rFonts w:eastAsia="Times New Roman" w:cstheme="minorHAnsi"/>
                <w:b/>
                <w:bCs/>
                <w:color w:val="000000"/>
                <w:sz w:val="20"/>
                <w:szCs w:val="20"/>
                <w:lang w:eastAsia="pl-PL"/>
              </w:rPr>
            </w:pPr>
            <w:r w:rsidRPr="008B368B">
              <w:rPr>
                <w:rFonts w:eastAsia="Times New Roman" w:cstheme="minorHAnsi"/>
                <w:b/>
                <w:bCs/>
                <w:color w:val="000000"/>
                <w:sz w:val="20"/>
                <w:szCs w:val="20"/>
                <w:lang w:eastAsia="pl-PL"/>
              </w:rPr>
              <w:t>Dokumentacje techniczne</w:t>
            </w:r>
          </w:p>
        </w:tc>
        <w:tc>
          <w:tcPr>
            <w:tcW w:w="607" w:type="pct"/>
            <w:tcBorders>
              <w:top w:val="nil"/>
              <w:left w:val="nil"/>
              <w:bottom w:val="single" w:sz="4" w:space="0" w:color="auto"/>
              <w:right w:val="single" w:sz="4" w:space="0" w:color="auto"/>
            </w:tcBorders>
            <w:shd w:val="clear" w:color="auto" w:fill="FFC000"/>
            <w:noWrap/>
            <w:vAlign w:val="center"/>
          </w:tcPr>
          <w:p w14:paraId="5CC3C1FC" w14:textId="53209593" w:rsidR="00F402CB" w:rsidRPr="008B368B" w:rsidRDefault="009C5D6A" w:rsidP="00D956A6">
            <w:pPr>
              <w:spacing w:after="0" w:line="240" w:lineRule="auto"/>
              <w:jc w:val="center"/>
              <w:rPr>
                <w:rFonts w:eastAsia="Times New Roman" w:cstheme="minorHAnsi"/>
                <w:b/>
                <w:bCs/>
                <w:color w:val="000000"/>
                <w:sz w:val="20"/>
                <w:szCs w:val="20"/>
                <w:lang w:eastAsia="pl-PL"/>
              </w:rPr>
            </w:pPr>
            <w:r>
              <w:rPr>
                <w:rFonts w:eastAsia="Times New Roman" w:cstheme="minorHAnsi"/>
                <w:b/>
                <w:bCs/>
                <w:color w:val="000000"/>
                <w:sz w:val="20"/>
                <w:szCs w:val="20"/>
                <w:lang w:eastAsia="pl-PL"/>
              </w:rPr>
              <w:t>X</w:t>
            </w:r>
          </w:p>
        </w:tc>
        <w:tc>
          <w:tcPr>
            <w:tcW w:w="691" w:type="pct"/>
            <w:tcBorders>
              <w:top w:val="nil"/>
              <w:left w:val="nil"/>
              <w:bottom w:val="single" w:sz="4" w:space="0" w:color="auto"/>
              <w:right w:val="single" w:sz="4" w:space="0" w:color="auto"/>
            </w:tcBorders>
            <w:shd w:val="clear" w:color="auto" w:fill="FFC000"/>
            <w:noWrap/>
            <w:vAlign w:val="center"/>
          </w:tcPr>
          <w:p w14:paraId="5CF5D37C" w14:textId="3881D5CD" w:rsidR="00F402CB" w:rsidRPr="008B368B" w:rsidRDefault="009C5D6A" w:rsidP="00D956A6">
            <w:pPr>
              <w:spacing w:after="0" w:line="240" w:lineRule="auto"/>
              <w:jc w:val="center"/>
              <w:rPr>
                <w:rFonts w:eastAsia="Times New Roman" w:cstheme="minorHAnsi"/>
                <w:b/>
                <w:bCs/>
                <w:color w:val="000000"/>
                <w:sz w:val="20"/>
                <w:szCs w:val="20"/>
                <w:lang w:eastAsia="pl-PL"/>
              </w:rPr>
            </w:pPr>
            <w:r>
              <w:rPr>
                <w:rFonts w:eastAsia="Times New Roman" w:cstheme="minorHAnsi"/>
                <w:b/>
                <w:bCs/>
                <w:color w:val="000000"/>
                <w:sz w:val="20"/>
                <w:szCs w:val="20"/>
                <w:lang w:eastAsia="pl-PL"/>
              </w:rPr>
              <w:t>X</w:t>
            </w:r>
          </w:p>
        </w:tc>
        <w:tc>
          <w:tcPr>
            <w:tcW w:w="889" w:type="pct"/>
            <w:tcBorders>
              <w:top w:val="nil"/>
              <w:left w:val="nil"/>
              <w:bottom w:val="single" w:sz="4" w:space="0" w:color="auto"/>
              <w:right w:val="single" w:sz="4" w:space="0" w:color="auto"/>
            </w:tcBorders>
            <w:shd w:val="clear" w:color="auto" w:fill="FFC000"/>
            <w:noWrap/>
            <w:vAlign w:val="center"/>
          </w:tcPr>
          <w:p w14:paraId="5DBF2E50" w14:textId="105EBA0C" w:rsidR="00F402CB" w:rsidRPr="008B368B" w:rsidRDefault="00392249" w:rsidP="00D956A6">
            <w:pPr>
              <w:spacing w:after="0" w:line="240" w:lineRule="auto"/>
              <w:jc w:val="right"/>
              <w:rPr>
                <w:rFonts w:eastAsia="Times New Roman" w:cstheme="minorHAnsi"/>
                <w:b/>
                <w:bCs/>
                <w:color w:val="000000"/>
                <w:sz w:val="20"/>
                <w:szCs w:val="20"/>
                <w:lang w:eastAsia="pl-PL"/>
              </w:rPr>
            </w:pPr>
            <w:r>
              <w:rPr>
                <w:rFonts w:eastAsia="Times New Roman" w:cstheme="minorHAnsi"/>
                <w:b/>
                <w:bCs/>
                <w:color w:val="000000"/>
                <w:sz w:val="20"/>
                <w:szCs w:val="20"/>
                <w:lang w:eastAsia="pl-PL"/>
              </w:rPr>
              <w:t>710 176,80</w:t>
            </w:r>
          </w:p>
        </w:tc>
      </w:tr>
      <w:tr w:rsidR="00F402CB" w:rsidRPr="008B368B" w14:paraId="64D43AF5" w14:textId="77777777" w:rsidTr="009C6693">
        <w:trPr>
          <w:trHeight w:val="188"/>
        </w:trPr>
        <w:tc>
          <w:tcPr>
            <w:tcW w:w="258" w:type="pct"/>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350D2B76" w14:textId="77777777" w:rsidR="00F402CB" w:rsidRPr="008B368B" w:rsidRDefault="00F402CB" w:rsidP="00D956A6">
            <w:pPr>
              <w:spacing w:after="0" w:line="240" w:lineRule="auto"/>
              <w:jc w:val="center"/>
              <w:rPr>
                <w:rFonts w:eastAsia="Times New Roman" w:cstheme="minorHAnsi"/>
                <w:b/>
                <w:bCs/>
                <w:color w:val="000000"/>
                <w:sz w:val="20"/>
                <w:szCs w:val="20"/>
                <w:lang w:eastAsia="pl-PL"/>
              </w:rPr>
            </w:pPr>
            <w:r w:rsidRPr="008B368B">
              <w:rPr>
                <w:rFonts w:eastAsia="Times New Roman" w:cstheme="minorHAnsi"/>
                <w:b/>
                <w:bCs/>
                <w:color w:val="000000"/>
                <w:sz w:val="20"/>
                <w:szCs w:val="20"/>
                <w:lang w:eastAsia="pl-PL"/>
              </w:rPr>
              <w:t>7.</w:t>
            </w:r>
          </w:p>
        </w:tc>
        <w:tc>
          <w:tcPr>
            <w:tcW w:w="2555"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55492322" w14:textId="284A6168" w:rsidR="00F402CB" w:rsidRPr="008B368B" w:rsidRDefault="00F402CB" w:rsidP="00D956A6">
            <w:pPr>
              <w:spacing w:after="0" w:line="240" w:lineRule="auto"/>
              <w:jc w:val="right"/>
              <w:rPr>
                <w:rFonts w:eastAsia="Times New Roman" w:cstheme="minorHAnsi"/>
                <w:b/>
                <w:bCs/>
                <w:color w:val="000000"/>
                <w:sz w:val="20"/>
                <w:szCs w:val="20"/>
                <w:lang w:eastAsia="pl-PL"/>
              </w:rPr>
            </w:pPr>
            <w:r w:rsidRPr="008B368B">
              <w:rPr>
                <w:rFonts w:eastAsia="Times New Roman" w:cstheme="minorHAnsi"/>
                <w:b/>
                <w:bCs/>
                <w:color w:val="000000"/>
                <w:sz w:val="20"/>
                <w:szCs w:val="20"/>
                <w:lang w:eastAsia="pl-PL"/>
              </w:rPr>
              <w:t>Remont lokali gminnych (mieszkalnych i użytkowych)</w:t>
            </w:r>
            <w:r w:rsidR="00392249">
              <w:rPr>
                <w:rFonts w:eastAsia="Times New Roman" w:cstheme="minorHAnsi"/>
                <w:b/>
                <w:bCs/>
                <w:color w:val="000000"/>
                <w:sz w:val="20"/>
                <w:szCs w:val="20"/>
                <w:lang w:eastAsia="pl-PL"/>
              </w:rPr>
              <w:t>,</w:t>
            </w:r>
          </w:p>
        </w:tc>
        <w:tc>
          <w:tcPr>
            <w:tcW w:w="607" w:type="pct"/>
            <w:tcBorders>
              <w:top w:val="single" w:sz="4" w:space="0" w:color="auto"/>
              <w:left w:val="single" w:sz="4" w:space="0" w:color="auto"/>
              <w:bottom w:val="single" w:sz="4" w:space="0" w:color="auto"/>
              <w:right w:val="single" w:sz="4" w:space="0" w:color="auto"/>
            </w:tcBorders>
            <w:shd w:val="clear" w:color="auto" w:fill="FFC000"/>
            <w:noWrap/>
            <w:vAlign w:val="center"/>
          </w:tcPr>
          <w:p w14:paraId="71D5C450" w14:textId="66A3F324" w:rsidR="00F402CB" w:rsidRPr="008B368B" w:rsidRDefault="009C6693" w:rsidP="00D956A6">
            <w:pPr>
              <w:spacing w:after="0" w:line="240" w:lineRule="auto"/>
              <w:jc w:val="center"/>
              <w:rPr>
                <w:rFonts w:eastAsia="Times New Roman" w:cstheme="minorHAnsi"/>
                <w:b/>
                <w:bCs/>
                <w:color w:val="000000"/>
                <w:sz w:val="20"/>
                <w:szCs w:val="20"/>
                <w:lang w:eastAsia="pl-PL"/>
              </w:rPr>
            </w:pPr>
            <w:r>
              <w:rPr>
                <w:rFonts w:eastAsia="Times New Roman" w:cstheme="minorHAnsi"/>
                <w:b/>
                <w:bCs/>
                <w:color w:val="000000"/>
                <w:sz w:val="20"/>
                <w:szCs w:val="20"/>
                <w:lang w:eastAsia="pl-PL"/>
              </w:rPr>
              <w:t>X</w:t>
            </w:r>
          </w:p>
        </w:tc>
        <w:tc>
          <w:tcPr>
            <w:tcW w:w="691" w:type="pct"/>
            <w:tcBorders>
              <w:top w:val="single" w:sz="4" w:space="0" w:color="auto"/>
              <w:left w:val="single" w:sz="4" w:space="0" w:color="auto"/>
              <w:bottom w:val="single" w:sz="4" w:space="0" w:color="auto"/>
              <w:right w:val="single" w:sz="4" w:space="0" w:color="auto"/>
            </w:tcBorders>
            <w:shd w:val="clear" w:color="auto" w:fill="FFC000"/>
            <w:noWrap/>
            <w:vAlign w:val="center"/>
          </w:tcPr>
          <w:p w14:paraId="30D91FA8" w14:textId="4659C85B" w:rsidR="00F402CB" w:rsidRPr="008B368B" w:rsidRDefault="009C6693" w:rsidP="00D956A6">
            <w:pPr>
              <w:spacing w:after="0" w:line="240" w:lineRule="auto"/>
              <w:jc w:val="center"/>
              <w:rPr>
                <w:rFonts w:eastAsia="Times New Roman" w:cstheme="minorHAnsi"/>
                <w:b/>
                <w:bCs/>
                <w:color w:val="000000"/>
                <w:sz w:val="20"/>
                <w:szCs w:val="20"/>
                <w:lang w:eastAsia="pl-PL"/>
              </w:rPr>
            </w:pPr>
            <w:r>
              <w:rPr>
                <w:rFonts w:eastAsia="Times New Roman" w:cstheme="minorHAnsi"/>
                <w:b/>
                <w:bCs/>
                <w:color w:val="000000"/>
                <w:sz w:val="20"/>
                <w:szCs w:val="20"/>
                <w:lang w:eastAsia="pl-PL"/>
              </w:rPr>
              <w:t>X</w:t>
            </w:r>
          </w:p>
        </w:tc>
        <w:tc>
          <w:tcPr>
            <w:tcW w:w="889" w:type="pct"/>
            <w:tcBorders>
              <w:top w:val="single" w:sz="4" w:space="0" w:color="auto"/>
              <w:left w:val="single" w:sz="4" w:space="0" w:color="auto"/>
              <w:bottom w:val="single" w:sz="4" w:space="0" w:color="auto"/>
              <w:right w:val="single" w:sz="4" w:space="0" w:color="auto"/>
            </w:tcBorders>
            <w:shd w:val="clear" w:color="auto" w:fill="FFC000"/>
            <w:noWrap/>
            <w:vAlign w:val="center"/>
          </w:tcPr>
          <w:p w14:paraId="14A04DC5" w14:textId="157DAC32" w:rsidR="00F402CB" w:rsidRPr="008B368B" w:rsidRDefault="00392249" w:rsidP="00D76767">
            <w:pPr>
              <w:spacing w:after="0" w:line="240" w:lineRule="auto"/>
              <w:jc w:val="right"/>
              <w:rPr>
                <w:rFonts w:eastAsia="Times New Roman" w:cstheme="minorHAnsi"/>
                <w:b/>
                <w:bCs/>
                <w:color w:val="000000"/>
                <w:sz w:val="20"/>
                <w:szCs w:val="20"/>
                <w:lang w:eastAsia="pl-PL"/>
              </w:rPr>
            </w:pPr>
            <w:r>
              <w:rPr>
                <w:rFonts w:eastAsia="Times New Roman" w:cstheme="minorHAnsi"/>
                <w:b/>
                <w:bCs/>
                <w:color w:val="000000"/>
                <w:sz w:val="20"/>
                <w:szCs w:val="20"/>
                <w:lang w:eastAsia="pl-PL"/>
              </w:rPr>
              <w:t>11 067 590,98</w:t>
            </w:r>
          </w:p>
        </w:tc>
      </w:tr>
      <w:tr w:rsidR="00F402CB" w:rsidRPr="008B368B" w14:paraId="55D79797" w14:textId="77777777" w:rsidTr="007F6A24">
        <w:trPr>
          <w:trHeight w:val="188"/>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CE6B247" w14:textId="77777777" w:rsidR="00F402CB" w:rsidRPr="008B368B" w:rsidRDefault="00F402CB" w:rsidP="00D956A6">
            <w:pPr>
              <w:spacing w:after="0" w:line="240" w:lineRule="auto"/>
              <w:jc w:val="center"/>
              <w:rPr>
                <w:rFonts w:eastAsia="Times New Roman" w:cstheme="minorHAnsi"/>
                <w:b/>
                <w:bCs/>
                <w:color w:val="000000"/>
                <w:sz w:val="20"/>
                <w:szCs w:val="20"/>
                <w:lang w:eastAsia="pl-PL"/>
              </w:rPr>
            </w:pPr>
            <w:r w:rsidRPr="008B368B">
              <w:rPr>
                <w:rFonts w:eastAsia="Times New Roman" w:cstheme="minorHAnsi"/>
                <w:b/>
                <w:bCs/>
                <w:color w:val="000000"/>
                <w:sz w:val="20"/>
                <w:szCs w:val="20"/>
                <w:lang w:eastAsia="pl-PL"/>
              </w:rPr>
              <w:t> </w:t>
            </w:r>
          </w:p>
        </w:tc>
        <w:tc>
          <w:tcPr>
            <w:tcW w:w="2555" w:type="pct"/>
            <w:tcBorders>
              <w:top w:val="single" w:sz="4" w:space="0" w:color="auto"/>
              <w:left w:val="nil"/>
              <w:bottom w:val="single" w:sz="4" w:space="0" w:color="auto"/>
              <w:right w:val="single" w:sz="4" w:space="0" w:color="auto"/>
            </w:tcBorders>
            <w:shd w:val="clear" w:color="000000" w:fill="BFBFBF"/>
            <w:vAlign w:val="center"/>
            <w:hideMark/>
          </w:tcPr>
          <w:p w14:paraId="79522F7F" w14:textId="77777777" w:rsidR="00F402CB" w:rsidRPr="008B368B" w:rsidRDefault="00F402CB" w:rsidP="00D956A6">
            <w:pPr>
              <w:spacing w:after="0" w:line="240" w:lineRule="auto"/>
              <w:jc w:val="right"/>
              <w:rPr>
                <w:rFonts w:eastAsia="Times New Roman" w:cstheme="minorHAnsi"/>
                <w:b/>
                <w:bCs/>
                <w:color w:val="000000"/>
                <w:sz w:val="20"/>
                <w:szCs w:val="20"/>
                <w:lang w:eastAsia="pl-PL"/>
              </w:rPr>
            </w:pPr>
            <w:r w:rsidRPr="008B368B">
              <w:rPr>
                <w:rFonts w:eastAsia="Times New Roman" w:cstheme="minorHAnsi"/>
                <w:b/>
                <w:bCs/>
                <w:color w:val="000000"/>
                <w:sz w:val="20"/>
                <w:szCs w:val="20"/>
                <w:lang w:eastAsia="pl-PL"/>
              </w:rPr>
              <w:t>w tym:</w:t>
            </w:r>
          </w:p>
        </w:tc>
        <w:tc>
          <w:tcPr>
            <w:tcW w:w="607" w:type="pct"/>
            <w:tcBorders>
              <w:top w:val="single" w:sz="4" w:space="0" w:color="auto"/>
              <w:left w:val="nil"/>
              <w:bottom w:val="single" w:sz="4" w:space="0" w:color="auto"/>
              <w:right w:val="single" w:sz="4" w:space="0" w:color="auto"/>
            </w:tcBorders>
            <w:shd w:val="clear" w:color="000000" w:fill="BFBFBF"/>
            <w:noWrap/>
            <w:vAlign w:val="center"/>
            <w:hideMark/>
          </w:tcPr>
          <w:p w14:paraId="60F515F1" w14:textId="77777777" w:rsidR="00F402CB" w:rsidRPr="008B368B" w:rsidRDefault="00F402CB" w:rsidP="00D956A6">
            <w:pPr>
              <w:spacing w:after="0" w:line="240" w:lineRule="auto"/>
              <w:jc w:val="center"/>
              <w:rPr>
                <w:rFonts w:eastAsia="Times New Roman" w:cstheme="minorHAnsi"/>
                <w:b/>
                <w:bCs/>
                <w:color w:val="000000"/>
                <w:sz w:val="20"/>
                <w:szCs w:val="20"/>
                <w:lang w:eastAsia="pl-PL"/>
              </w:rPr>
            </w:pPr>
            <w:r w:rsidRPr="008B368B">
              <w:rPr>
                <w:rFonts w:eastAsia="Times New Roman" w:cstheme="minorHAnsi"/>
                <w:b/>
                <w:bCs/>
                <w:color w:val="000000"/>
                <w:sz w:val="20"/>
                <w:szCs w:val="20"/>
                <w:lang w:eastAsia="pl-PL"/>
              </w:rPr>
              <w:t> </w:t>
            </w:r>
          </w:p>
        </w:tc>
        <w:tc>
          <w:tcPr>
            <w:tcW w:w="691" w:type="pct"/>
            <w:tcBorders>
              <w:top w:val="single" w:sz="4" w:space="0" w:color="auto"/>
              <w:left w:val="nil"/>
              <w:bottom w:val="single" w:sz="4" w:space="0" w:color="auto"/>
              <w:right w:val="single" w:sz="4" w:space="0" w:color="auto"/>
            </w:tcBorders>
            <w:shd w:val="clear" w:color="000000" w:fill="BFBFBF"/>
            <w:noWrap/>
            <w:vAlign w:val="center"/>
            <w:hideMark/>
          </w:tcPr>
          <w:p w14:paraId="3557B3AA" w14:textId="77777777" w:rsidR="00F402CB" w:rsidRPr="008B368B" w:rsidRDefault="00F402CB" w:rsidP="00D956A6">
            <w:pPr>
              <w:spacing w:after="0" w:line="240" w:lineRule="auto"/>
              <w:jc w:val="center"/>
              <w:rPr>
                <w:rFonts w:eastAsia="Times New Roman" w:cstheme="minorHAnsi"/>
                <w:b/>
                <w:bCs/>
                <w:color w:val="000000"/>
                <w:sz w:val="20"/>
                <w:szCs w:val="20"/>
                <w:lang w:eastAsia="pl-PL"/>
              </w:rPr>
            </w:pPr>
            <w:r w:rsidRPr="008B368B">
              <w:rPr>
                <w:rFonts w:eastAsia="Times New Roman" w:cstheme="minorHAnsi"/>
                <w:b/>
                <w:bCs/>
                <w:color w:val="000000"/>
                <w:sz w:val="20"/>
                <w:szCs w:val="20"/>
                <w:lang w:eastAsia="pl-PL"/>
              </w:rPr>
              <w:t> </w:t>
            </w:r>
          </w:p>
        </w:tc>
        <w:tc>
          <w:tcPr>
            <w:tcW w:w="889" w:type="pct"/>
            <w:tcBorders>
              <w:top w:val="single" w:sz="4" w:space="0" w:color="auto"/>
              <w:left w:val="nil"/>
              <w:bottom w:val="single" w:sz="4" w:space="0" w:color="auto"/>
              <w:right w:val="single" w:sz="4" w:space="0" w:color="auto"/>
            </w:tcBorders>
            <w:shd w:val="clear" w:color="000000" w:fill="BFBFBF"/>
            <w:noWrap/>
            <w:vAlign w:val="center"/>
          </w:tcPr>
          <w:p w14:paraId="009456EE" w14:textId="510F5A98" w:rsidR="00F402CB" w:rsidRPr="008B368B" w:rsidRDefault="00F402CB" w:rsidP="00D956A6">
            <w:pPr>
              <w:spacing w:after="0" w:line="240" w:lineRule="auto"/>
              <w:jc w:val="right"/>
              <w:rPr>
                <w:rFonts w:eastAsia="Times New Roman" w:cstheme="minorHAnsi"/>
                <w:b/>
                <w:bCs/>
                <w:color w:val="000000"/>
                <w:sz w:val="20"/>
                <w:szCs w:val="20"/>
                <w:lang w:eastAsia="pl-PL"/>
              </w:rPr>
            </w:pPr>
          </w:p>
        </w:tc>
      </w:tr>
      <w:tr w:rsidR="007774B9" w:rsidRPr="008B368B" w14:paraId="01FABAF2" w14:textId="77777777" w:rsidTr="009C6693">
        <w:trPr>
          <w:trHeight w:val="338"/>
        </w:trPr>
        <w:tc>
          <w:tcPr>
            <w:tcW w:w="258" w:type="pct"/>
            <w:vMerge w:val="restart"/>
            <w:tcBorders>
              <w:top w:val="nil"/>
              <w:left w:val="single" w:sz="4" w:space="0" w:color="auto"/>
              <w:right w:val="single" w:sz="4" w:space="0" w:color="auto"/>
            </w:tcBorders>
            <w:shd w:val="clear" w:color="000000" w:fill="FFFFFF"/>
            <w:noWrap/>
            <w:vAlign w:val="center"/>
            <w:hideMark/>
          </w:tcPr>
          <w:p w14:paraId="4ADF5F5C" w14:textId="0E944147" w:rsidR="007774B9" w:rsidRPr="008B368B" w:rsidRDefault="007774B9" w:rsidP="00D956A6">
            <w:pPr>
              <w:spacing w:after="0" w:line="240" w:lineRule="auto"/>
              <w:jc w:val="center"/>
              <w:rPr>
                <w:rFonts w:eastAsia="Times New Roman" w:cstheme="minorHAnsi"/>
                <w:b/>
                <w:bCs/>
                <w:color w:val="000000"/>
                <w:sz w:val="20"/>
                <w:szCs w:val="20"/>
                <w:lang w:eastAsia="pl-PL"/>
              </w:rPr>
            </w:pPr>
          </w:p>
        </w:tc>
        <w:tc>
          <w:tcPr>
            <w:tcW w:w="2555" w:type="pct"/>
            <w:tcBorders>
              <w:top w:val="nil"/>
              <w:left w:val="nil"/>
              <w:bottom w:val="single" w:sz="4" w:space="0" w:color="auto"/>
              <w:right w:val="single" w:sz="4" w:space="0" w:color="auto"/>
            </w:tcBorders>
            <w:shd w:val="clear" w:color="000000" w:fill="FFFFFF"/>
            <w:vAlign w:val="center"/>
            <w:hideMark/>
          </w:tcPr>
          <w:p w14:paraId="765A3A1D" w14:textId="3EDBF229" w:rsidR="007774B9" w:rsidRPr="008B368B" w:rsidRDefault="007774B9" w:rsidP="00D956A6">
            <w:pPr>
              <w:spacing w:after="0" w:line="240" w:lineRule="auto"/>
              <w:rPr>
                <w:rFonts w:eastAsia="Times New Roman" w:cstheme="minorHAnsi"/>
                <w:color w:val="000000"/>
                <w:sz w:val="20"/>
                <w:szCs w:val="20"/>
                <w:lang w:eastAsia="pl-PL"/>
              </w:rPr>
            </w:pPr>
            <w:r w:rsidRPr="008B368B">
              <w:rPr>
                <w:rFonts w:eastAsia="Times New Roman" w:cstheme="minorHAnsi"/>
                <w:color w:val="000000"/>
                <w:sz w:val="20"/>
                <w:szCs w:val="20"/>
                <w:lang w:eastAsia="pl-PL"/>
              </w:rPr>
              <w:t xml:space="preserve">- remont lokali mieszkalnych (zasiedlonych) - wymiana elementów zużytych m.in. podłóg, okien, drzwi </w:t>
            </w:r>
          </w:p>
        </w:tc>
        <w:tc>
          <w:tcPr>
            <w:tcW w:w="607" w:type="pct"/>
            <w:tcBorders>
              <w:top w:val="nil"/>
              <w:left w:val="nil"/>
              <w:bottom w:val="single" w:sz="4" w:space="0" w:color="auto"/>
              <w:right w:val="single" w:sz="4" w:space="0" w:color="auto"/>
            </w:tcBorders>
            <w:shd w:val="clear" w:color="000000" w:fill="FFFFFF"/>
            <w:noWrap/>
            <w:vAlign w:val="center"/>
          </w:tcPr>
          <w:p w14:paraId="7E7467BD" w14:textId="1143C6BE" w:rsidR="007774B9" w:rsidRPr="008B368B" w:rsidRDefault="00392249" w:rsidP="00D956A6">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4</w:t>
            </w:r>
          </w:p>
        </w:tc>
        <w:tc>
          <w:tcPr>
            <w:tcW w:w="691" w:type="pct"/>
            <w:tcBorders>
              <w:top w:val="nil"/>
              <w:left w:val="nil"/>
              <w:bottom w:val="single" w:sz="4" w:space="0" w:color="auto"/>
              <w:right w:val="single" w:sz="4" w:space="0" w:color="auto"/>
            </w:tcBorders>
            <w:shd w:val="clear" w:color="000000" w:fill="FFFFFF"/>
            <w:noWrap/>
            <w:vAlign w:val="center"/>
          </w:tcPr>
          <w:p w14:paraId="52BCAB94" w14:textId="4C0669E4" w:rsidR="007774B9" w:rsidRPr="00392249" w:rsidRDefault="009C6693" w:rsidP="00D956A6">
            <w:pPr>
              <w:spacing w:after="0" w:line="240" w:lineRule="auto"/>
              <w:jc w:val="center"/>
              <w:rPr>
                <w:rFonts w:eastAsia="Times New Roman" w:cstheme="minorHAnsi"/>
                <w:color w:val="000000"/>
                <w:sz w:val="20"/>
                <w:szCs w:val="20"/>
                <w:lang w:eastAsia="pl-PL"/>
              </w:rPr>
            </w:pPr>
            <w:r w:rsidRPr="00392249">
              <w:rPr>
                <w:rFonts w:eastAsia="Times New Roman" w:cstheme="minorHAnsi"/>
                <w:color w:val="000000"/>
                <w:sz w:val="20"/>
                <w:szCs w:val="20"/>
                <w:lang w:eastAsia="pl-PL"/>
              </w:rPr>
              <w:t>X</w:t>
            </w:r>
          </w:p>
        </w:tc>
        <w:tc>
          <w:tcPr>
            <w:tcW w:w="889" w:type="pct"/>
            <w:tcBorders>
              <w:top w:val="nil"/>
              <w:left w:val="nil"/>
              <w:bottom w:val="single" w:sz="4" w:space="0" w:color="auto"/>
              <w:right w:val="single" w:sz="4" w:space="0" w:color="auto"/>
            </w:tcBorders>
            <w:shd w:val="clear" w:color="000000" w:fill="FFFFFF"/>
            <w:noWrap/>
            <w:vAlign w:val="center"/>
          </w:tcPr>
          <w:p w14:paraId="2B0F3897" w14:textId="3FD4B511" w:rsidR="007774B9" w:rsidRPr="008B368B" w:rsidRDefault="00392249" w:rsidP="00D956A6">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36 041,89</w:t>
            </w:r>
          </w:p>
        </w:tc>
      </w:tr>
      <w:tr w:rsidR="007774B9" w:rsidRPr="008B368B" w14:paraId="402C4C31" w14:textId="77777777" w:rsidTr="009C6693">
        <w:trPr>
          <w:trHeight w:val="188"/>
        </w:trPr>
        <w:tc>
          <w:tcPr>
            <w:tcW w:w="258" w:type="pct"/>
            <w:vMerge/>
            <w:tcBorders>
              <w:left w:val="single" w:sz="4" w:space="0" w:color="auto"/>
              <w:right w:val="single" w:sz="4" w:space="0" w:color="auto"/>
            </w:tcBorders>
            <w:shd w:val="clear" w:color="000000" w:fill="FFFFFF"/>
            <w:noWrap/>
            <w:vAlign w:val="center"/>
            <w:hideMark/>
          </w:tcPr>
          <w:p w14:paraId="0AE29156" w14:textId="6DF234ED" w:rsidR="007774B9" w:rsidRPr="008B368B" w:rsidRDefault="007774B9" w:rsidP="00D956A6">
            <w:pPr>
              <w:spacing w:after="0" w:line="240" w:lineRule="auto"/>
              <w:jc w:val="center"/>
              <w:rPr>
                <w:rFonts w:eastAsia="Times New Roman" w:cstheme="minorHAnsi"/>
                <w:b/>
                <w:bCs/>
                <w:color w:val="000000"/>
                <w:sz w:val="20"/>
                <w:szCs w:val="20"/>
                <w:lang w:eastAsia="pl-PL"/>
              </w:rPr>
            </w:pPr>
          </w:p>
        </w:tc>
        <w:tc>
          <w:tcPr>
            <w:tcW w:w="2555" w:type="pct"/>
            <w:tcBorders>
              <w:top w:val="nil"/>
              <w:left w:val="nil"/>
              <w:bottom w:val="single" w:sz="4" w:space="0" w:color="auto"/>
              <w:right w:val="single" w:sz="4" w:space="0" w:color="auto"/>
            </w:tcBorders>
            <w:shd w:val="clear" w:color="000000" w:fill="FFFFFF"/>
            <w:vAlign w:val="center"/>
            <w:hideMark/>
          </w:tcPr>
          <w:p w14:paraId="30EE454C" w14:textId="77777777" w:rsidR="007774B9" w:rsidRPr="008B368B" w:rsidRDefault="007774B9" w:rsidP="00D956A6">
            <w:pPr>
              <w:spacing w:after="0" w:line="240" w:lineRule="auto"/>
              <w:rPr>
                <w:rFonts w:eastAsia="Times New Roman" w:cstheme="minorHAnsi"/>
                <w:color w:val="000000"/>
                <w:sz w:val="20"/>
                <w:szCs w:val="20"/>
                <w:lang w:eastAsia="pl-PL"/>
              </w:rPr>
            </w:pPr>
            <w:r w:rsidRPr="008B368B">
              <w:rPr>
                <w:rFonts w:eastAsia="Times New Roman" w:cstheme="minorHAnsi"/>
                <w:color w:val="000000"/>
                <w:sz w:val="20"/>
                <w:szCs w:val="20"/>
                <w:lang w:eastAsia="pl-PL"/>
              </w:rPr>
              <w:t>- remont lokali mieszkalnych (pustostanów) - remonty kompleksowe</w:t>
            </w:r>
          </w:p>
        </w:tc>
        <w:tc>
          <w:tcPr>
            <w:tcW w:w="607" w:type="pct"/>
            <w:tcBorders>
              <w:top w:val="nil"/>
              <w:left w:val="nil"/>
              <w:bottom w:val="single" w:sz="4" w:space="0" w:color="auto"/>
              <w:right w:val="single" w:sz="4" w:space="0" w:color="auto"/>
            </w:tcBorders>
            <w:shd w:val="clear" w:color="000000" w:fill="FFFFFF"/>
            <w:noWrap/>
            <w:vAlign w:val="center"/>
          </w:tcPr>
          <w:p w14:paraId="3FE52FCB" w14:textId="3AB7159D" w:rsidR="007774B9" w:rsidRPr="008B368B" w:rsidRDefault="00BD5468" w:rsidP="00D76767">
            <w:pPr>
              <w:spacing w:after="0" w:line="240" w:lineRule="auto"/>
              <w:jc w:val="center"/>
              <w:rPr>
                <w:rFonts w:eastAsia="Times New Roman" w:cstheme="minorHAnsi"/>
                <w:b/>
                <w:color w:val="000000"/>
                <w:sz w:val="20"/>
                <w:szCs w:val="20"/>
                <w:lang w:eastAsia="pl-PL"/>
              </w:rPr>
            </w:pPr>
            <w:r>
              <w:rPr>
                <w:rFonts w:eastAsia="Times New Roman" w:cstheme="minorHAnsi"/>
                <w:b/>
                <w:color w:val="000000"/>
                <w:sz w:val="20"/>
                <w:szCs w:val="20"/>
                <w:lang w:eastAsia="pl-PL"/>
              </w:rPr>
              <w:t>284</w:t>
            </w:r>
          </w:p>
        </w:tc>
        <w:tc>
          <w:tcPr>
            <w:tcW w:w="691" w:type="pct"/>
            <w:tcBorders>
              <w:top w:val="nil"/>
              <w:left w:val="nil"/>
              <w:bottom w:val="single" w:sz="4" w:space="0" w:color="auto"/>
              <w:right w:val="single" w:sz="4" w:space="0" w:color="auto"/>
            </w:tcBorders>
            <w:shd w:val="clear" w:color="000000" w:fill="FFFFFF"/>
            <w:noWrap/>
            <w:vAlign w:val="center"/>
          </w:tcPr>
          <w:p w14:paraId="56675C5E" w14:textId="3422538F" w:rsidR="007774B9" w:rsidRPr="008B368B" w:rsidRDefault="00BD5468" w:rsidP="00D76767">
            <w:pPr>
              <w:spacing w:after="0" w:line="240" w:lineRule="auto"/>
              <w:jc w:val="center"/>
              <w:rPr>
                <w:rFonts w:eastAsia="Times New Roman" w:cstheme="minorHAnsi"/>
                <w:b/>
                <w:color w:val="000000"/>
                <w:sz w:val="20"/>
                <w:szCs w:val="20"/>
                <w:lang w:eastAsia="pl-PL"/>
              </w:rPr>
            </w:pPr>
            <w:r>
              <w:rPr>
                <w:rFonts w:eastAsia="Times New Roman" w:cstheme="minorHAnsi"/>
                <w:b/>
                <w:color w:val="000000"/>
                <w:sz w:val="20"/>
                <w:szCs w:val="20"/>
                <w:lang w:eastAsia="pl-PL"/>
              </w:rPr>
              <w:t>10 642,08</w:t>
            </w:r>
          </w:p>
        </w:tc>
        <w:tc>
          <w:tcPr>
            <w:tcW w:w="889" w:type="pct"/>
            <w:tcBorders>
              <w:top w:val="nil"/>
              <w:left w:val="nil"/>
              <w:bottom w:val="single" w:sz="4" w:space="0" w:color="auto"/>
              <w:right w:val="single" w:sz="4" w:space="0" w:color="auto"/>
            </w:tcBorders>
            <w:shd w:val="clear" w:color="000000" w:fill="FFFFFF"/>
            <w:noWrap/>
            <w:vAlign w:val="center"/>
          </w:tcPr>
          <w:p w14:paraId="564F6D98" w14:textId="4F193597" w:rsidR="007774B9" w:rsidRPr="008B368B" w:rsidRDefault="00BD5468" w:rsidP="00D956A6">
            <w:pPr>
              <w:spacing w:after="0" w:line="240" w:lineRule="auto"/>
              <w:jc w:val="right"/>
              <w:rPr>
                <w:rFonts w:eastAsia="Times New Roman" w:cstheme="minorHAnsi"/>
                <w:b/>
                <w:color w:val="000000"/>
                <w:sz w:val="20"/>
                <w:szCs w:val="20"/>
                <w:lang w:eastAsia="pl-PL"/>
              </w:rPr>
            </w:pPr>
            <w:r>
              <w:rPr>
                <w:rFonts w:eastAsia="Times New Roman" w:cstheme="minorHAnsi"/>
                <w:b/>
                <w:color w:val="000000"/>
                <w:sz w:val="20"/>
                <w:szCs w:val="20"/>
                <w:lang w:eastAsia="pl-PL"/>
              </w:rPr>
              <w:t>11 031 549,09</w:t>
            </w:r>
          </w:p>
        </w:tc>
      </w:tr>
      <w:tr w:rsidR="00D76767" w:rsidRPr="008B368B" w14:paraId="1DE4F619" w14:textId="77777777" w:rsidTr="009C6693">
        <w:trPr>
          <w:trHeight w:val="188"/>
        </w:trPr>
        <w:tc>
          <w:tcPr>
            <w:tcW w:w="258" w:type="pct"/>
            <w:vMerge/>
            <w:tcBorders>
              <w:left w:val="single" w:sz="4" w:space="0" w:color="auto"/>
              <w:bottom w:val="single" w:sz="4" w:space="0" w:color="auto"/>
              <w:right w:val="single" w:sz="4" w:space="0" w:color="auto"/>
            </w:tcBorders>
            <w:shd w:val="clear" w:color="000000" w:fill="FFFFFF"/>
            <w:noWrap/>
            <w:vAlign w:val="center"/>
          </w:tcPr>
          <w:p w14:paraId="0F222DED" w14:textId="77777777" w:rsidR="00D76767" w:rsidRPr="008B368B" w:rsidRDefault="00D76767" w:rsidP="00D76767">
            <w:pPr>
              <w:spacing w:after="0" w:line="240" w:lineRule="auto"/>
              <w:jc w:val="center"/>
              <w:rPr>
                <w:rFonts w:eastAsia="Times New Roman" w:cstheme="minorHAnsi"/>
                <w:b/>
                <w:bCs/>
                <w:color w:val="000000"/>
                <w:sz w:val="20"/>
                <w:szCs w:val="20"/>
                <w:lang w:eastAsia="pl-PL"/>
              </w:rPr>
            </w:pPr>
          </w:p>
        </w:tc>
        <w:tc>
          <w:tcPr>
            <w:tcW w:w="2555" w:type="pct"/>
            <w:tcBorders>
              <w:top w:val="nil"/>
              <w:left w:val="nil"/>
              <w:bottom w:val="single" w:sz="4" w:space="0" w:color="auto"/>
              <w:right w:val="single" w:sz="4" w:space="0" w:color="auto"/>
            </w:tcBorders>
            <w:shd w:val="clear" w:color="auto" w:fill="auto"/>
            <w:vAlign w:val="center"/>
          </w:tcPr>
          <w:p w14:paraId="2D4899CB" w14:textId="68F9D197" w:rsidR="00D76767" w:rsidRPr="008B368B" w:rsidRDefault="00D76767" w:rsidP="00D76767">
            <w:pPr>
              <w:spacing w:after="0" w:line="240" w:lineRule="auto"/>
              <w:jc w:val="right"/>
              <w:rPr>
                <w:rFonts w:eastAsia="Times New Roman" w:cstheme="minorHAnsi"/>
                <w:color w:val="000000"/>
                <w:sz w:val="20"/>
                <w:szCs w:val="20"/>
                <w:lang w:eastAsia="pl-PL"/>
              </w:rPr>
            </w:pPr>
            <w:r w:rsidRPr="008B368B">
              <w:rPr>
                <w:rFonts w:eastAsia="Times New Roman" w:cstheme="minorHAnsi"/>
                <w:sz w:val="20"/>
                <w:szCs w:val="20"/>
                <w:lang w:eastAsia="pl-PL"/>
              </w:rPr>
              <w:t>w ramach pustostanów</w:t>
            </w:r>
            <w:r w:rsidR="00EC660F">
              <w:rPr>
                <w:rFonts w:eastAsia="Times New Roman" w:cstheme="minorHAnsi"/>
                <w:sz w:val="20"/>
                <w:szCs w:val="20"/>
                <w:lang w:eastAsia="pl-PL"/>
              </w:rPr>
              <w:t>:</w:t>
            </w:r>
          </w:p>
        </w:tc>
        <w:tc>
          <w:tcPr>
            <w:tcW w:w="607" w:type="pct"/>
            <w:tcBorders>
              <w:top w:val="nil"/>
              <w:left w:val="nil"/>
              <w:bottom w:val="single" w:sz="4" w:space="0" w:color="auto"/>
              <w:right w:val="single" w:sz="4" w:space="0" w:color="auto"/>
            </w:tcBorders>
            <w:shd w:val="clear" w:color="auto" w:fill="auto"/>
            <w:noWrap/>
            <w:vAlign w:val="bottom"/>
          </w:tcPr>
          <w:p w14:paraId="5540B92B" w14:textId="0D972374" w:rsidR="00D76767" w:rsidRPr="008B368B" w:rsidRDefault="00BD5468" w:rsidP="00D76767">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250</w:t>
            </w:r>
          </w:p>
        </w:tc>
        <w:tc>
          <w:tcPr>
            <w:tcW w:w="691" w:type="pct"/>
            <w:tcBorders>
              <w:top w:val="nil"/>
              <w:left w:val="nil"/>
              <w:bottom w:val="single" w:sz="4" w:space="0" w:color="auto"/>
              <w:right w:val="single" w:sz="4" w:space="0" w:color="auto"/>
            </w:tcBorders>
            <w:shd w:val="clear" w:color="auto" w:fill="auto"/>
            <w:noWrap/>
            <w:vAlign w:val="bottom"/>
          </w:tcPr>
          <w:p w14:paraId="2F0C77D8" w14:textId="19D8A663" w:rsidR="00D76767" w:rsidRPr="008B368B" w:rsidRDefault="00BD5468" w:rsidP="00D76767">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9 708,12</w:t>
            </w:r>
          </w:p>
        </w:tc>
        <w:tc>
          <w:tcPr>
            <w:tcW w:w="889" w:type="pct"/>
            <w:tcBorders>
              <w:top w:val="nil"/>
              <w:left w:val="nil"/>
              <w:bottom w:val="single" w:sz="4" w:space="0" w:color="auto"/>
              <w:right w:val="single" w:sz="4" w:space="0" w:color="auto"/>
            </w:tcBorders>
            <w:shd w:val="clear" w:color="auto" w:fill="auto"/>
            <w:noWrap/>
            <w:vAlign w:val="bottom"/>
          </w:tcPr>
          <w:p w14:paraId="0C5E6F6A" w14:textId="5F225156" w:rsidR="00D76767" w:rsidRPr="008B368B" w:rsidRDefault="00BD5468" w:rsidP="00D76767">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10 881 932,01</w:t>
            </w:r>
          </w:p>
        </w:tc>
      </w:tr>
      <w:tr w:rsidR="00D76767" w:rsidRPr="008B368B" w14:paraId="202136E2" w14:textId="77777777" w:rsidTr="009C6693">
        <w:trPr>
          <w:trHeight w:val="188"/>
        </w:trPr>
        <w:tc>
          <w:tcPr>
            <w:tcW w:w="258" w:type="pct"/>
            <w:vMerge/>
            <w:tcBorders>
              <w:left w:val="single" w:sz="4" w:space="0" w:color="auto"/>
              <w:bottom w:val="single" w:sz="4" w:space="0" w:color="auto"/>
              <w:right w:val="single" w:sz="4" w:space="0" w:color="auto"/>
            </w:tcBorders>
            <w:shd w:val="clear" w:color="000000" w:fill="FFFFFF"/>
            <w:noWrap/>
            <w:vAlign w:val="center"/>
          </w:tcPr>
          <w:p w14:paraId="24B6F20A" w14:textId="77777777" w:rsidR="00D76767" w:rsidRPr="008B368B" w:rsidRDefault="00D76767" w:rsidP="00D76767">
            <w:pPr>
              <w:spacing w:after="0" w:line="240" w:lineRule="auto"/>
              <w:jc w:val="center"/>
              <w:rPr>
                <w:rFonts w:eastAsia="Times New Roman" w:cstheme="minorHAnsi"/>
                <w:b/>
                <w:bCs/>
                <w:color w:val="000000"/>
                <w:sz w:val="20"/>
                <w:szCs w:val="20"/>
                <w:lang w:eastAsia="pl-PL"/>
              </w:rPr>
            </w:pPr>
          </w:p>
        </w:tc>
        <w:tc>
          <w:tcPr>
            <w:tcW w:w="2555" w:type="pct"/>
            <w:tcBorders>
              <w:top w:val="nil"/>
              <w:left w:val="nil"/>
              <w:bottom w:val="single" w:sz="4" w:space="0" w:color="auto"/>
              <w:right w:val="single" w:sz="4" w:space="0" w:color="auto"/>
            </w:tcBorders>
            <w:shd w:val="clear" w:color="auto" w:fill="auto"/>
            <w:vAlign w:val="center"/>
          </w:tcPr>
          <w:p w14:paraId="19703AEF" w14:textId="52EA88F6" w:rsidR="00D76767" w:rsidRPr="008B368B" w:rsidRDefault="00D76767" w:rsidP="00D76767">
            <w:pPr>
              <w:spacing w:after="0" w:line="240" w:lineRule="auto"/>
              <w:jc w:val="right"/>
              <w:rPr>
                <w:rFonts w:eastAsia="Times New Roman" w:cstheme="minorHAnsi"/>
                <w:color w:val="000000"/>
                <w:sz w:val="20"/>
                <w:szCs w:val="20"/>
                <w:lang w:eastAsia="pl-PL"/>
              </w:rPr>
            </w:pPr>
            <w:r w:rsidRPr="008B368B">
              <w:rPr>
                <w:rFonts w:eastAsia="Times New Roman" w:cstheme="minorHAnsi"/>
                <w:sz w:val="20"/>
                <w:szCs w:val="20"/>
                <w:lang w:eastAsia="pl-PL"/>
              </w:rPr>
              <w:t>w ramach konserwacji</w:t>
            </w:r>
            <w:r w:rsidR="00EC660F">
              <w:rPr>
                <w:rFonts w:eastAsia="Times New Roman" w:cstheme="minorHAnsi"/>
                <w:sz w:val="20"/>
                <w:szCs w:val="20"/>
                <w:lang w:eastAsia="pl-PL"/>
              </w:rPr>
              <w:t>:</w:t>
            </w:r>
            <w:r w:rsidR="00DA28BE">
              <w:rPr>
                <w:rFonts w:eastAsia="Times New Roman" w:cstheme="minorHAnsi"/>
                <w:color w:val="FF0000"/>
                <w:sz w:val="20"/>
                <w:szCs w:val="20"/>
                <w:lang w:eastAsia="pl-PL"/>
              </w:rPr>
              <w:t xml:space="preserve"> </w:t>
            </w:r>
          </w:p>
        </w:tc>
        <w:tc>
          <w:tcPr>
            <w:tcW w:w="607" w:type="pct"/>
            <w:tcBorders>
              <w:top w:val="nil"/>
              <w:left w:val="nil"/>
              <w:bottom w:val="single" w:sz="4" w:space="0" w:color="auto"/>
              <w:right w:val="single" w:sz="4" w:space="0" w:color="auto"/>
            </w:tcBorders>
            <w:shd w:val="clear" w:color="auto" w:fill="auto"/>
            <w:noWrap/>
            <w:vAlign w:val="bottom"/>
          </w:tcPr>
          <w:p w14:paraId="01919960" w14:textId="47B1F217" w:rsidR="00D76767" w:rsidRPr="008B368B" w:rsidRDefault="00BD5468" w:rsidP="00D76767">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34</w:t>
            </w:r>
          </w:p>
        </w:tc>
        <w:tc>
          <w:tcPr>
            <w:tcW w:w="691" w:type="pct"/>
            <w:tcBorders>
              <w:top w:val="nil"/>
              <w:left w:val="nil"/>
              <w:bottom w:val="single" w:sz="4" w:space="0" w:color="auto"/>
              <w:right w:val="single" w:sz="4" w:space="0" w:color="auto"/>
            </w:tcBorders>
            <w:shd w:val="clear" w:color="auto" w:fill="auto"/>
            <w:noWrap/>
            <w:vAlign w:val="bottom"/>
          </w:tcPr>
          <w:p w14:paraId="49B5B458" w14:textId="2AB50DD8" w:rsidR="00D76767" w:rsidRPr="008B368B" w:rsidRDefault="00BD5468" w:rsidP="00D76767">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933,96</w:t>
            </w:r>
          </w:p>
        </w:tc>
        <w:tc>
          <w:tcPr>
            <w:tcW w:w="889" w:type="pct"/>
            <w:tcBorders>
              <w:top w:val="nil"/>
              <w:left w:val="nil"/>
              <w:bottom w:val="single" w:sz="4" w:space="0" w:color="auto"/>
              <w:right w:val="single" w:sz="4" w:space="0" w:color="auto"/>
            </w:tcBorders>
            <w:shd w:val="clear" w:color="auto" w:fill="auto"/>
            <w:noWrap/>
            <w:vAlign w:val="bottom"/>
          </w:tcPr>
          <w:p w14:paraId="5AD45DD9" w14:textId="38E6E988" w:rsidR="00D76767" w:rsidRPr="008B368B" w:rsidRDefault="00BD5468" w:rsidP="00D76767">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149 617,08</w:t>
            </w:r>
          </w:p>
        </w:tc>
      </w:tr>
      <w:tr w:rsidR="009C6693" w:rsidRPr="008B368B" w14:paraId="2BAB5A74" w14:textId="77777777" w:rsidTr="009C6693">
        <w:trPr>
          <w:trHeight w:val="188"/>
        </w:trPr>
        <w:tc>
          <w:tcPr>
            <w:tcW w:w="258" w:type="pct"/>
            <w:vMerge/>
            <w:tcBorders>
              <w:left w:val="single" w:sz="4" w:space="0" w:color="auto"/>
              <w:bottom w:val="single" w:sz="4" w:space="0" w:color="auto"/>
              <w:right w:val="single" w:sz="4" w:space="0" w:color="auto"/>
            </w:tcBorders>
            <w:shd w:val="clear" w:color="000000" w:fill="FFFFFF"/>
            <w:noWrap/>
            <w:vAlign w:val="center"/>
          </w:tcPr>
          <w:p w14:paraId="54F413FA" w14:textId="77777777" w:rsidR="009C6693" w:rsidRPr="008B368B" w:rsidRDefault="009C6693" w:rsidP="00D446AF">
            <w:pPr>
              <w:spacing w:after="0" w:line="240" w:lineRule="auto"/>
              <w:jc w:val="center"/>
              <w:rPr>
                <w:rFonts w:eastAsia="Times New Roman" w:cstheme="minorHAnsi"/>
                <w:b/>
                <w:bCs/>
                <w:color w:val="000000"/>
                <w:sz w:val="20"/>
                <w:szCs w:val="20"/>
                <w:lang w:eastAsia="pl-PL"/>
              </w:rPr>
            </w:pPr>
          </w:p>
        </w:tc>
        <w:tc>
          <w:tcPr>
            <w:tcW w:w="2555" w:type="pct"/>
            <w:tcBorders>
              <w:top w:val="single" w:sz="4" w:space="0" w:color="auto"/>
              <w:left w:val="nil"/>
              <w:bottom w:val="single" w:sz="4" w:space="0" w:color="auto"/>
              <w:right w:val="single" w:sz="4" w:space="0" w:color="auto"/>
            </w:tcBorders>
            <w:shd w:val="clear" w:color="000000" w:fill="FFFFFF"/>
            <w:vAlign w:val="center"/>
          </w:tcPr>
          <w:p w14:paraId="32AF51CF" w14:textId="0EA0EE92" w:rsidR="009C6693" w:rsidRPr="008B368B" w:rsidRDefault="009C6693" w:rsidP="009C6693">
            <w:pPr>
              <w:spacing w:after="0" w:line="240" w:lineRule="auto"/>
              <w:rPr>
                <w:rFonts w:eastAsia="Times New Roman" w:cstheme="minorHAnsi"/>
                <w:color w:val="000000"/>
                <w:sz w:val="20"/>
                <w:szCs w:val="20"/>
                <w:lang w:eastAsia="pl-PL"/>
              </w:rPr>
            </w:pPr>
            <w:r w:rsidRPr="008B368B">
              <w:rPr>
                <w:rFonts w:eastAsia="Times New Roman" w:cstheme="minorHAnsi"/>
                <w:color w:val="000000"/>
                <w:sz w:val="20"/>
                <w:szCs w:val="20"/>
                <w:lang w:eastAsia="pl-PL"/>
              </w:rPr>
              <w:t>- remonty lokali użytkowych</w:t>
            </w:r>
          </w:p>
        </w:tc>
        <w:tc>
          <w:tcPr>
            <w:tcW w:w="607" w:type="pct"/>
            <w:tcBorders>
              <w:top w:val="single" w:sz="4" w:space="0" w:color="auto"/>
              <w:left w:val="nil"/>
              <w:bottom w:val="single" w:sz="4" w:space="0" w:color="auto"/>
              <w:right w:val="single" w:sz="4" w:space="0" w:color="auto"/>
            </w:tcBorders>
            <w:shd w:val="clear" w:color="000000" w:fill="FFFFFF"/>
            <w:noWrap/>
            <w:vAlign w:val="center"/>
          </w:tcPr>
          <w:p w14:paraId="0AE252EF" w14:textId="0D99C7BF" w:rsidR="009C6693" w:rsidRPr="008B368B" w:rsidRDefault="00BD5468" w:rsidP="00D446AF">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0</w:t>
            </w:r>
          </w:p>
        </w:tc>
        <w:tc>
          <w:tcPr>
            <w:tcW w:w="691" w:type="pct"/>
            <w:tcBorders>
              <w:top w:val="single" w:sz="4" w:space="0" w:color="auto"/>
              <w:left w:val="nil"/>
              <w:bottom w:val="single" w:sz="4" w:space="0" w:color="auto"/>
              <w:right w:val="single" w:sz="4" w:space="0" w:color="auto"/>
            </w:tcBorders>
            <w:shd w:val="clear" w:color="000000" w:fill="FFFFFF"/>
            <w:noWrap/>
            <w:vAlign w:val="center"/>
          </w:tcPr>
          <w:p w14:paraId="27946169" w14:textId="5F90ACD9" w:rsidR="009C6693" w:rsidRPr="008B368B" w:rsidRDefault="00BD5468" w:rsidP="00D446AF">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0</w:t>
            </w:r>
          </w:p>
        </w:tc>
        <w:tc>
          <w:tcPr>
            <w:tcW w:w="889" w:type="pct"/>
            <w:tcBorders>
              <w:top w:val="single" w:sz="4" w:space="0" w:color="auto"/>
              <w:left w:val="nil"/>
              <w:bottom w:val="single" w:sz="4" w:space="0" w:color="auto"/>
              <w:right w:val="single" w:sz="4" w:space="0" w:color="auto"/>
            </w:tcBorders>
            <w:shd w:val="clear" w:color="000000" w:fill="FFFFFF"/>
            <w:noWrap/>
            <w:vAlign w:val="center"/>
          </w:tcPr>
          <w:p w14:paraId="0269B0AC" w14:textId="4C43DF17" w:rsidR="009C6693" w:rsidRPr="008B368B" w:rsidRDefault="00BD5468" w:rsidP="00D446AF">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0</w:t>
            </w:r>
          </w:p>
        </w:tc>
      </w:tr>
      <w:tr w:rsidR="009C6693" w:rsidRPr="008B368B" w14:paraId="5A05D94A" w14:textId="77777777" w:rsidTr="00BD5468">
        <w:trPr>
          <w:trHeight w:val="188"/>
        </w:trPr>
        <w:tc>
          <w:tcPr>
            <w:tcW w:w="258" w:type="pct"/>
            <w:vMerge/>
            <w:tcBorders>
              <w:left w:val="single" w:sz="4" w:space="0" w:color="auto"/>
              <w:bottom w:val="single" w:sz="4" w:space="0" w:color="auto"/>
              <w:right w:val="single" w:sz="4" w:space="0" w:color="auto"/>
            </w:tcBorders>
            <w:shd w:val="clear" w:color="000000" w:fill="FFFFFF"/>
            <w:noWrap/>
            <w:vAlign w:val="center"/>
            <w:hideMark/>
          </w:tcPr>
          <w:p w14:paraId="7E73C3D2" w14:textId="2E2477F5" w:rsidR="009C6693" w:rsidRPr="008B368B" w:rsidRDefault="009C6693" w:rsidP="00D446AF">
            <w:pPr>
              <w:spacing w:after="0" w:line="240" w:lineRule="auto"/>
              <w:jc w:val="center"/>
              <w:rPr>
                <w:rFonts w:eastAsia="Times New Roman" w:cstheme="minorHAnsi"/>
                <w:b/>
                <w:bCs/>
                <w:color w:val="000000"/>
                <w:sz w:val="20"/>
                <w:szCs w:val="20"/>
                <w:lang w:eastAsia="pl-PL"/>
              </w:rPr>
            </w:pPr>
          </w:p>
        </w:tc>
        <w:tc>
          <w:tcPr>
            <w:tcW w:w="255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A2C4F31" w14:textId="52152D6C" w:rsidR="009C6693" w:rsidRPr="008B368B" w:rsidRDefault="009C6693" w:rsidP="00D446AF">
            <w:pPr>
              <w:spacing w:after="0" w:line="240" w:lineRule="auto"/>
              <w:rPr>
                <w:rFonts w:eastAsia="Times New Roman" w:cstheme="minorHAnsi"/>
                <w:color w:val="000000"/>
                <w:sz w:val="20"/>
                <w:szCs w:val="20"/>
                <w:lang w:eastAsia="pl-PL"/>
              </w:rPr>
            </w:pPr>
          </w:p>
        </w:tc>
        <w:tc>
          <w:tcPr>
            <w:tcW w:w="607" w:type="pct"/>
            <w:tcBorders>
              <w:top w:val="nil"/>
              <w:left w:val="nil"/>
              <w:bottom w:val="single" w:sz="4" w:space="0" w:color="auto"/>
              <w:right w:val="single" w:sz="4" w:space="0" w:color="auto"/>
            </w:tcBorders>
            <w:shd w:val="clear" w:color="auto" w:fill="D9D9D9" w:themeFill="background1" w:themeFillShade="D9"/>
            <w:noWrap/>
            <w:vAlign w:val="center"/>
          </w:tcPr>
          <w:p w14:paraId="50E6E709" w14:textId="6CDB3148" w:rsidR="009C6693" w:rsidRPr="008B368B" w:rsidRDefault="009C6693" w:rsidP="00D446AF">
            <w:pPr>
              <w:spacing w:after="0" w:line="240" w:lineRule="auto"/>
              <w:jc w:val="center"/>
              <w:rPr>
                <w:rFonts w:eastAsia="Times New Roman" w:cstheme="minorHAnsi"/>
                <w:color w:val="000000"/>
                <w:sz w:val="20"/>
                <w:szCs w:val="20"/>
                <w:lang w:eastAsia="pl-PL"/>
              </w:rPr>
            </w:pPr>
          </w:p>
        </w:tc>
        <w:tc>
          <w:tcPr>
            <w:tcW w:w="691" w:type="pct"/>
            <w:tcBorders>
              <w:top w:val="nil"/>
              <w:left w:val="nil"/>
              <w:bottom w:val="single" w:sz="4" w:space="0" w:color="auto"/>
              <w:right w:val="single" w:sz="4" w:space="0" w:color="auto"/>
            </w:tcBorders>
            <w:shd w:val="clear" w:color="auto" w:fill="D9D9D9" w:themeFill="background1" w:themeFillShade="D9"/>
            <w:noWrap/>
            <w:vAlign w:val="center"/>
          </w:tcPr>
          <w:p w14:paraId="453A351D" w14:textId="2FFE9975" w:rsidR="009C6693" w:rsidRPr="008B368B" w:rsidRDefault="009C6693" w:rsidP="00D446AF">
            <w:pPr>
              <w:spacing w:after="0" w:line="240" w:lineRule="auto"/>
              <w:jc w:val="center"/>
              <w:rPr>
                <w:rFonts w:eastAsia="Times New Roman" w:cstheme="minorHAnsi"/>
                <w:color w:val="000000"/>
                <w:sz w:val="20"/>
                <w:szCs w:val="20"/>
                <w:lang w:eastAsia="pl-PL"/>
              </w:rPr>
            </w:pPr>
          </w:p>
        </w:tc>
        <w:tc>
          <w:tcPr>
            <w:tcW w:w="889" w:type="pct"/>
            <w:tcBorders>
              <w:top w:val="nil"/>
              <w:left w:val="nil"/>
              <w:bottom w:val="single" w:sz="4" w:space="0" w:color="auto"/>
              <w:right w:val="single" w:sz="4" w:space="0" w:color="auto"/>
            </w:tcBorders>
            <w:shd w:val="clear" w:color="auto" w:fill="D9D9D9" w:themeFill="background1" w:themeFillShade="D9"/>
            <w:noWrap/>
            <w:vAlign w:val="center"/>
          </w:tcPr>
          <w:p w14:paraId="65146224" w14:textId="54929320" w:rsidR="009C6693" w:rsidRPr="008B368B" w:rsidRDefault="009C6693" w:rsidP="00D446AF">
            <w:pPr>
              <w:spacing w:after="0" w:line="240" w:lineRule="auto"/>
              <w:jc w:val="right"/>
              <w:rPr>
                <w:rFonts w:eastAsia="Times New Roman" w:cstheme="minorHAnsi"/>
                <w:color w:val="000000"/>
                <w:sz w:val="20"/>
                <w:szCs w:val="20"/>
                <w:lang w:eastAsia="pl-PL"/>
              </w:rPr>
            </w:pPr>
          </w:p>
        </w:tc>
      </w:tr>
      <w:tr w:rsidR="009C6693" w:rsidRPr="008B368B" w14:paraId="026951DD" w14:textId="77777777" w:rsidTr="00DC1EF9">
        <w:trPr>
          <w:trHeight w:val="508"/>
        </w:trPr>
        <w:tc>
          <w:tcPr>
            <w:tcW w:w="258" w:type="pct"/>
            <w:tcBorders>
              <w:top w:val="nil"/>
              <w:left w:val="single" w:sz="4" w:space="0" w:color="auto"/>
              <w:bottom w:val="single" w:sz="4" w:space="0" w:color="auto"/>
              <w:right w:val="single" w:sz="4" w:space="0" w:color="auto"/>
            </w:tcBorders>
            <w:shd w:val="clear" w:color="auto" w:fill="FFC000"/>
            <w:noWrap/>
            <w:vAlign w:val="center"/>
            <w:hideMark/>
          </w:tcPr>
          <w:p w14:paraId="2D6DE066" w14:textId="77777777" w:rsidR="009C6693" w:rsidRPr="008B368B" w:rsidRDefault="009C6693" w:rsidP="00D446AF">
            <w:pPr>
              <w:spacing w:after="0" w:line="240" w:lineRule="auto"/>
              <w:jc w:val="center"/>
              <w:rPr>
                <w:rFonts w:eastAsia="Times New Roman" w:cstheme="minorHAnsi"/>
                <w:b/>
                <w:bCs/>
                <w:color w:val="000000"/>
                <w:sz w:val="20"/>
                <w:szCs w:val="20"/>
                <w:lang w:eastAsia="pl-PL"/>
              </w:rPr>
            </w:pPr>
            <w:r w:rsidRPr="008B368B">
              <w:rPr>
                <w:rFonts w:eastAsia="Times New Roman" w:cstheme="minorHAnsi"/>
                <w:b/>
                <w:bCs/>
                <w:color w:val="000000"/>
                <w:sz w:val="20"/>
                <w:szCs w:val="20"/>
                <w:lang w:eastAsia="pl-PL"/>
              </w:rPr>
              <w:t>8.</w:t>
            </w:r>
          </w:p>
        </w:tc>
        <w:tc>
          <w:tcPr>
            <w:tcW w:w="2555" w:type="pct"/>
            <w:tcBorders>
              <w:top w:val="single" w:sz="4" w:space="0" w:color="auto"/>
              <w:left w:val="nil"/>
              <w:bottom w:val="single" w:sz="4" w:space="0" w:color="auto"/>
              <w:right w:val="single" w:sz="4" w:space="0" w:color="auto"/>
            </w:tcBorders>
            <w:shd w:val="clear" w:color="auto" w:fill="FFC000"/>
            <w:vAlign w:val="center"/>
            <w:hideMark/>
          </w:tcPr>
          <w:p w14:paraId="6B466DD6" w14:textId="71B8AB85" w:rsidR="009C6693" w:rsidRPr="008B368B" w:rsidRDefault="00BD5468" w:rsidP="00D446AF">
            <w:pPr>
              <w:spacing w:after="0" w:line="240" w:lineRule="auto"/>
              <w:jc w:val="right"/>
              <w:rPr>
                <w:rFonts w:eastAsia="Times New Roman" w:cstheme="minorHAnsi"/>
                <w:b/>
                <w:bCs/>
                <w:color w:val="000000"/>
                <w:sz w:val="20"/>
                <w:szCs w:val="20"/>
                <w:lang w:eastAsia="pl-PL"/>
              </w:rPr>
            </w:pPr>
            <w:r w:rsidRPr="008B368B">
              <w:rPr>
                <w:rFonts w:eastAsia="Times New Roman" w:cstheme="minorHAnsi"/>
                <w:b/>
                <w:bCs/>
                <w:color w:val="000000"/>
                <w:sz w:val="20"/>
                <w:szCs w:val="20"/>
                <w:lang w:eastAsia="pl-PL"/>
              </w:rPr>
              <w:t>Rewaloryzacja terenów zewnętrznych Miasta (m.in. terenów zieleni, dróg, chodników, elementów małej architektury - place zabaw, kapliczki, altany śmietnikowe)</w:t>
            </w:r>
          </w:p>
        </w:tc>
        <w:tc>
          <w:tcPr>
            <w:tcW w:w="607" w:type="pct"/>
            <w:tcBorders>
              <w:top w:val="nil"/>
              <w:left w:val="nil"/>
              <w:bottom w:val="single" w:sz="4" w:space="0" w:color="auto"/>
              <w:right w:val="single" w:sz="4" w:space="0" w:color="auto"/>
            </w:tcBorders>
            <w:shd w:val="clear" w:color="auto" w:fill="FFC000"/>
            <w:noWrap/>
            <w:vAlign w:val="center"/>
          </w:tcPr>
          <w:p w14:paraId="07F0A135" w14:textId="66F765C6" w:rsidR="009C6693" w:rsidRPr="008B368B" w:rsidRDefault="009C6693" w:rsidP="00D446AF">
            <w:pPr>
              <w:spacing w:after="0" w:line="240" w:lineRule="auto"/>
              <w:jc w:val="center"/>
              <w:rPr>
                <w:rFonts w:eastAsia="Times New Roman" w:cstheme="minorHAnsi"/>
                <w:b/>
                <w:bCs/>
                <w:color w:val="000000"/>
                <w:sz w:val="20"/>
                <w:szCs w:val="20"/>
                <w:lang w:eastAsia="pl-PL"/>
              </w:rPr>
            </w:pPr>
            <w:r>
              <w:rPr>
                <w:rFonts w:eastAsia="Times New Roman" w:cstheme="minorHAnsi"/>
                <w:b/>
                <w:bCs/>
                <w:color w:val="000000"/>
                <w:sz w:val="20"/>
                <w:szCs w:val="20"/>
                <w:lang w:eastAsia="pl-PL"/>
              </w:rPr>
              <w:t>X</w:t>
            </w:r>
          </w:p>
        </w:tc>
        <w:tc>
          <w:tcPr>
            <w:tcW w:w="691" w:type="pct"/>
            <w:tcBorders>
              <w:top w:val="nil"/>
              <w:left w:val="nil"/>
              <w:bottom w:val="single" w:sz="4" w:space="0" w:color="auto"/>
              <w:right w:val="single" w:sz="4" w:space="0" w:color="auto"/>
            </w:tcBorders>
            <w:shd w:val="clear" w:color="auto" w:fill="FFC000"/>
            <w:noWrap/>
            <w:vAlign w:val="center"/>
          </w:tcPr>
          <w:p w14:paraId="35652879" w14:textId="031E873F" w:rsidR="009C6693" w:rsidRPr="008B368B" w:rsidRDefault="009C6693" w:rsidP="00D446AF">
            <w:pPr>
              <w:spacing w:after="0" w:line="240" w:lineRule="auto"/>
              <w:jc w:val="center"/>
              <w:rPr>
                <w:rFonts w:eastAsia="Times New Roman" w:cstheme="minorHAnsi"/>
                <w:b/>
                <w:bCs/>
                <w:color w:val="000000"/>
                <w:sz w:val="20"/>
                <w:szCs w:val="20"/>
                <w:lang w:eastAsia="pl-PL"/>
              </w:rPr>
            </w:pPr>
            <w:r>
              <w:rPr>
                <w:rFonts w:eastAsia="Times New Roman" w:cstheme="minorHAnsi"/>
                <w:b/>
                <w:bCs/>
                <w:color w:val="000000"/>
                <w:sz w:val="20"/>
                <w:szCs w:val="20"/>
                <w:lang w:eastAsia="pl-PL"/>
              </w:rPr>
              <w:t>X</w:t>
            </w:r>
          </w:p>
        </w:tc>
        <w:tc>
          <w:tcPr>
            <w:tcW w:w="889" w:type="pct"/>
            <w:tcBorders>
              <w:top w:val="nil"/>
              <w:left w:val="nil"/>
              <w:bottom w:val="single" w:sz="4" w:space="0" w:color="auto"/>
              <w:right w:val="single" w:sz="4" w:space="0" w:color="auto"/>
            </w:tcBorders>
            <w:shd w:val="clear" w:color="auto" w:fill="FFC000"/>
            <w:noWrap/>
            <w:vAlign w:val="center"/>
          </w:tcPr>
          <w:p w14:paraId="04CE88F8" w14:textId="19AC7963" w:rsidR="009C6693" w:rsidRPr="008B368B" w:rsidRDefault="00BD5468" w:rsidP="00D446AF">
            <w:pPr>
              <w:spacing w:after="0" w:line="240" w:lineRule="auto"/>
              <w:jc w:val="right"/>
              <w:rPr>
                <w:rFonts w:eastAsia="Times New Roman" w:cstheme="minorHAnsi"/>
                <w:b/>
                <w:bCs/>
                <w:color w:val="000000"/>
                <w:sz w:val="20"/>
                <w:szCs w:val="20"/>
                <w:lang w:eastAsia="pl-PL"/>
              </w:rPr>
            </w:pPr>
            <w:r>
              <w:rPr>
                <w:rFonts w:eastAsia="Times New Roman" w:cstheme="minorHAnsi"/>
                <w:b/>
                <w:bCs/>
                <w:color w:val="000000"/>
                <w:sz w:val="20"/>
                <w:szCs w:val="20"/>
                <w:lang w:eastAsia="pl-PL"/>
              </w:rPr>
              <w:t>1 305 236,71</w:t>
            </w:r>
          </w:p>
        </w:tc>
      </w:tr>
      <w:tr w:rsidR="00BD5468" w:rsidRPr="008B368B" w14:paraId="2CAEECD8" w14:textId="77777777" w:rsidTr="00DC1EF9">
        <w:trPr>
          <w:trHeight w:val="508"/>
        </w:trPr>
        <w:tc>
          <w:tcPr>
            <w:tcW w:w="258" w:type="pct"/>
            <w:tcBorders>
              <w:top w:val="nil"/>
              <w:left w:val="single" w:sz="4" w:space="0" w:color="auto"/>
              <w:bottom w:val="single" w:sz="4" w:space="0" w:color="auto"/>
              <w:right w:val="single" w:sz="4" w:space="0" w:color="auto"/>
            </w:tcBorders>
            <w:shd w:val="clear" w:color="auto" w:fill="FFC000"/>
            <w:noWrap/>
            <w:vAlign w:val="center"/>
          </w:tcPr>
          <w:p w14:paraId="112DAA84" w14:textId="6025A076" w:rsidR="00BD5468" w:rsidRPr="008B368B" w:rsidRDefault="00BD5468" w:rsidP="00D446AF">
            <w:pPr>
              <w:spacing w:after="0" w:line="240" w:lineRule="auto"/>
              <w:jc w:val="center"/>
              <w:rPr>
                <w:rFonts w:eastAsia="Times New Roman" w:cstheme="minorHAnsi"/>
                <w:b/>
                <w:bCs/>
                <w:color w:val="000000"/>
                <w:sz w:val="20"/>
                <w:szCs w:val="20"/>
                <w:lang w:eastAsia="pl-PL"/>
              </w:rPr>
            </w:pPr>
            <w:r w:rsidRPr="008B368B">
              <w:rPr>
                <w:rFonts w:eastAsia="Times New Roman" w:cstheme="minorHAnsi"/>
                <w:b/>
                <w:bCs/>
                <w:color w:val="000000"/>
                <w:sz w:val="20"/>
                <w:szCs w:val="20"/>
                <w:lang w:eastAsia="pl-PL"/>
              </w:rPr>
              <w:t>9.</w:t>
            </w:r>
          </w:p>
        </w:tc>
        <w:tc>
          <w:tcPr>
            <w:tcW w:w="2555" w:type="pct"/>
            <w:tcBorders>
              <w:top w:val="single" w:sz="4" w:space="0" w:color="auto"/>
              <w:left w:val="nil"/>
              <w:bottom w:val="single" w:sz="4" w:space="0" w:color="auto"/>
              <w:right w:val="single" w:sz="4" w:space="0" w:color="auto"/>
            </w:tcBorders>
            <w:shd w:val="clear" w:color="auto" w:fill="FFC000"/>
            <w:vAlign w:val="center"/>
          </w:tcPr>
          <w:p w14:paraId="1FF3473F" w14:textId="6D396E99" w:rsidR="00BD5468" w:rsidRPr="002F0BA0" w:rsidRDefault="00BD5468" w:rsidP="00D446AF">
            <w:pPr>
              <w:spacing w:after="0" w:line="240" w:lineRule="auto"/>
              <w:jc w:val="right"/>
              <w:rPr>
                <w:rFonts w:eastAsia="Times New Roman" w:cstheme="minorHAnsi"/>
                <w:b/>
                <w:bCs/>
                <w:color w:val="000000"/>
                <w:sz w:val="20"/>
                <w:szCs w:val="20"/>
                <w:lang w:eastAsia="pl-PL"/>
              </w:rPr>
            </w:pPr>
            <w:r w:rsidRPr="002F0BA0">
              <w:rPr>
                <w:rFonts w:eastAsia="Times New Roman" w:cstheme="minorHAnsi"/>
                <w:b/>
                <w:bCs/>
                <w:color w:val="000000"/>
                <w:sz w:val="20"/>
                <w:szCs w:val="20"/>
                <w:lang w:eastAsia="pl-PL"/>
              </w:rPr>
              <w:t>Konserwacje, przeglądy, awarie i drobne naprawy</w:t>
            </w:r>
            <w:r w:rsidRPr="008B368B">
              <w:rPr>
                <w:rFonts w:eastAsia="Times New Roman" w:cstheme="minorHAnsi"/>
                <w:b/>
                <w:bCs/>
                <w:color w:val="000000"/>
                <w:sz w:val="20"/>
                <w:szCs w:val="20"/>
                <w:lang w:eastAsia="pl-PL"/>
              </w:rPr>
              <w:t xml:space="preserve"> bieżące</w:t>
            </w:r>
          </w:p>
        </w:tc>
        <w:tc>
          <w:tcPr>
            <w:tcW w:w="607" w:type="pct"/>
            <w:tcBorders>
              <w:top w:val="nil"/>
              <w:left w:val="nil"/>
              <w:bottom w:val="single" w:sz="4" w:space="0" w:color="auto"/>
              <w:right w:val="single" w:sz="4" w:space="0" w:color="auto"/>
            </w:tcBorders>
            <w:shd w:val="clear" w:color="auto" w:fill="FFC000"/>
            <w:noWrap/>
            <w:vAlign w:val="center"/>
          </w:tcPr>
          <w:p w14:paraId="530105B1" w14:textId="04FC1AAD" w:rsidR="00BD5468" w:rsidRDefault="00472B59" w:rsidP="00D446AF">
            <w:pPr>
              <w:spacing w:after="0" w:line="240" w:lineRule="auto"/>
              <w:jc w:val="center"/>
              <w:rPr>
                <w:rFonts w:eastAsia="Times New Roman" w:cstheme="minorHAnsi"/>
                <w:b/>
                <w:bCs/>
                <w:color w:val="000000"/>
                <w:sz w:val="20"/>
                <w:szCs w:val="20"/>
                <w:lang w:eastAsia="pl-PL"/>
              </w:rPr>
            </w:pPr>
            <w:r>
              <w:rPr>
                <w:rFonts w:eastAsia="Times New Roman" w:cstheme="minorHAnsi"/>
                <w:b/>
                <w:bCs/>
                <w:color w:val="000000"/>
                <w:sz w:val="20"/>
                <w:szCs w:val="20"/>
                <w:lang w:eastAsia="pl-PL"/>
              </w:rPr>
              <w:t>X</w:t>
            </w:r>
          </w:p>
        </w:tc>
        <w:tc>
          <w:tcPr>
            <w:tcW w:w="691" w:type="pct"/>
            <w:tcBorders>
              <w:top w:val="nil"/>
              <w:left w:val="nil"/>
              <w:bottom w:val="single" w:sz="4" w:space="0" w:color="auto"/>
              <w:right w:val="single" w:sz="4" w:space="0" w:color="auto"/>
            </w:tcBorders>
            <w:shd w:val="clear" w:color="auto" w:fill="FFC000"/>
            <w:noWrap/>
            <w:vAlign w:val="center"/>
          </w:tcPr>
          <w:p w14:paraId="69442DEA" w14:textId="0052B829" w:rsidR="00BD5468" w:rsidRDefault="00472B59" w:rsidP="00D446AF">
            <w:pPr>
              <w:spacing w:after="0" w:line="240" w:lineRule="auto"/>
              <w:jc w:val="center"/>
              <w:rPr>
                <w:rFonts w:eastAsia="Times New Roman" w:cstheme="minorHAnsi"/>
                <w:b/>
                <w:bCs/>
                <w:color w:val="000000"/>
                <w:sz w:val="20"/>
                <w:szCs w:val="20"/>
                <w:lang w:eastAsia="pl-PL"/>
              </w:rPr>
            </w:pPr>
            <w:r>
              <w:rPr>
                <w:rFonts w:eastAsia="Times New Roman" w:cstheme="minorHAnsi"/>
                <w:b/>
                <w:bCs/>
                <w:color w:val="000000"/>
                <w:sz w:val="20"/>
                <w:szCs w:val="20"/>
                <w:lang w:eastAsia="pl-PL"/>
              </w:rPr>
              <w:t>X</w:t>
            </w:r>
          </w:p>
        </w:tc>
        <w:tc>
          <w:tcPr>
            <w:tcW w:w="889" w:type="pct"/>
            <w:tcBorders>
              <w:top w:val="nil"/>
              <w:left w:val="nil"/>
              <w:bottom w:val="single" w:sz="4" w:space="0" w:color="auto"/>
              <w:right w:val="single" w:sz="4" w:space="0" w:color="auto"/>
            </w:tcBorders>
            <w:shd w:val="clear" w:color="auto" w:fill="FFC000"/>
            <w:noWrap/>
            <w:vAlign w:val="center"/>
          </w:tcPr>
          <w:p w14:paraId="77A2694F" w14:textId="056D07C2" w:rsidR="00BD5468" w:rsidRPr="008B368B" w:rsidRDefault="00BD5468" w:rsidP="00D446AF">
            <w:pPr>
              <w:spacing w:after="0" w:line="240" w:lineRule="auto"/>
              <w:jc w:val="right"/>
              <w:rPr>
                <w:rFonts w:eastAsia="Times New Roman" w:cstheme="minorHAnsi"/>
                <w:b/>
                <w:bCs/>
                <w:color w:val="000000"/>
                <w:sz w:val="20"/>
                <w:szCs w:val="20"/>
                <w:lang w:eastAsia="pl-PL"/>
              </w:rPr>
            </w:pPr>
            <w:r>
              <w:rPr>
                <w:rFonts w:eastAsia="Times New Roman" w:cstheme="minorHAnsi"/>
                <w:b/>
                <w:bCs/>
                <w:color w:val="000000"/>
                <w:sz w:val="20"/>
                <w:szCs w:val="20"/>
                <w:lang w:eastAsia="pl-PL"/>
              </w:rPr>
              <w:t>5 847 632,93</w:t>
            </w:r>
          </w:p>
        </w:tc>
      </w:tr>
      <w:tr w:rsidR="009C6693" w:rsidRPr="008B368B" w14:paraId="3B507AD3" w14:textId="77777777" w:rsidTr="00A562F0">
        <w:trPr>
          <w:trHeight w:val="188"/>
        </w:trPr>
        <w:tc>
          <w:tcPr>
            <w:tcW w:w="258" w:type="pct"/>
            <w:tcBorders>
              <w:top w:val="nil"/>
              <w:left w:val="single" w:sz="4" w:space="0" w:color="auto"/>
              <w:bottom w:val="single" w:sz="4" w:space="0" w:color="auto"/>
              <w:right w:val="single" w:sz="4" w:space="0" w:color="auto"/>
            </w:tcBorders>
            <w:shd w:val="clear" w:color="auto" w:fill="FFC000"/>
            <w:noWrap/>
            <w:vAlign w:val="center"/>
            <w:hideMark/>
          </w:tcPr>
          <w:p w14:paraId="1D762E81" w14:textId="299BFC2A" w:rsidR="009C6693" w:rsidRPr="008B368B" w:rsidRDefault="009C6693" w:rsidP="00D446AF">
            <w:pPr>
              <w:spacing w:after="0" w:line="240" w:lineRule="auto"/>
              <w:jc w:val="center"/>
              <w:rPr>
                <w:rFonts w:eastAsia="Times New Roman" w:cstheme="minorHAnsi"/>
                <w:b/>
                <w:bCs/>
                <w:color w:val="000000"/>
                <w:sz w:val="20"/>
                <w:szCs w:val="20"/>
                <w:lang w:eastAsia="pl-PL"/>
              </w:rPr>
            </w:pPr>
          </w:p>
        </w:tc>
        <w:tc>
          <w:tcPr>
            <w:tcW w:w="2555" w:type="pct"/>
            <w:tcBorders>
              <w:top w:val="single" w:sz="4" w:space="0" w:color="auto"/>
              <w:left w:val="nil"/>
              <w:bottom w:val="single" w:sz="4" w:space="0" w:color="auto"/>
              <w:right w:val="single" w:sz="4" w:space="0" w:color="auto"/>
            </w:tcBorders>
            <w:shd w:val="clear" w:color="auto" w:fill="FFC000" w:themeFill="accent4"/>
            <w:vAlign w:val="center"/>
            <w:hideMark/>
          </w:tcPr>
          <w:p w14:paraId="59E2CC94" w14:textId="34FF1CA4" w:rsidR="009C6693" w:rsidRPr="008B368B" w:rsidRDefault="009C6693" w:rsidP="00D446AF">
            <w:pPr>
              <w:spacing w:after="0" w:line="240" w:lineRule="auto"/>
              <w:jc w:val="right"/>
              <w:rPr>
                <w:rFonts w:eastAsia="Times New Roman" w:cstheme="minorHAnsi"/>
                <w:b/>
                <w:bCs/>
                <w:color w:val="000000"/>
                <w:sz w:val="20"/>
                <w:szCs w:val="20"/>
                <w:lang w:eastAsia="pl-PL"/>
              </w:rPr>
            </w:pPr>
            <w:r w:rsidRPr="008B368B">
              <w:rPr>
                <w:rFonts w:eastAsia="Times New Roman" w:cstheme="minorHAnsi"/>
                <w:b/>
                <w:bCs/>
                <w:color w:val="000000"/>
                <w:sz w:val="20"/>
                <w:szCs w:val="20"/>
                <w:lang w:eastAsia="pl-PL"/>
              </w:rPr>
              <w:t> </w:t>
            </w:r>
          </w:p>
        </w:tc>
        <w:tc>
          <w:tcPr>
            <w:tcW w:w="607" w:type="pct"/>
            <w:tcBorders>
              <w:top w:val="nil"/>
              <w:left w:val="nil"/>
              <w:bottom w:val="single" w:sz="4" w:space="0" w:color="auto"/>
              <w:right w:val="single" w:sz="4" w:space="0" w:color="auto"/>
            </w:tcBorders>
            <w:shd w:val="clear" w:color="auto" w:fill="FFC000" w:themeFill="accent4"/>
            <w:noWrap/>
            <w:vAlign w:val="center"/>
          </w:tcPr>
          <w:p w14:paraId="6CCF1FB5" w14:textId="39FA82F0" w:rsidR="009C6693" w:rsidRPr="008B368B" w:rsidRDefault="009C6693" w:rsidP="00D446AF">
            <w:pPr>
              <w:spacing w:after="0" w:line="240" w:lineRule="auto"/>
              <w:jc w:val="center"/>
              <w:rPr>
                <w:rFonts w:eastAsia="Times New Roman" w:cstheme="minorHAnsi"/>
                <w:b/>
                <w:bCs/>
                <w:color w:val="000000"/>
                <w:sz w:val="20"/>
                <w:szCs w:val="20"/>
                <w:lang w:eastAsia="pl-PL"/>
              </w:rPr>
            </w:pPr>
            <w:r w:rsidRPr="008B368B">
              <w:rPr>
                <w:rFonts w:eastAsia="Times New Roman" w:cstheme="minorHAnsi"/>
                <w:b/>
                <w:bCs/>
                <w:color w:val="000000"/>
                <w:sz w:val="20"/>
                <w:szCs w:val="20"/>
                <w:lang w:eastAsia="pl-PL"/>
              </w:rPr>
              <w:t> </w:t>
            </w:r>
          </w:p>
        </w:tc>
        <w:tc>
          <w:tcPr>
            <w:tcW w:w="691" w:type="pct"/>
            <w:tcBorders>
              <w:top w:val="nil"/>
              <w:left w:val="nil"/>
              <w:bottom w:val="single" w:sz="4" w:space="0" w:color="auto"/>
              <w:right w:val="single" w:sz="4" w:space="0" w:color="auto"/>
            </w:tcBorders>
            <w:shd w:val="clear" w:color="auto" w:fill="FFC000"/>
            <w:noWrap/>
            <w:vAlign w:val="center"/>
          </w:tcPr>
          <w:p w14:paraId="610049B4" w14:textId="5A7E1657" w:rsidR="009C6693" w:rsidRPr="008B368B" w:rsidRDefault="009C6693" w:rsidP="00D446AF">
            <w:pPr>
              <w:spacing w:after="0" w:line="240" w:lineRule="auto"/>
              <w:jc w:val="center"/>
              <w:rPr>
                <w:rFonts w:eastAsia="Times New Roman" w:cstheme="minorHAnsi"/>
                <w:b/>
                <w:bCs/>
                <w:color w:val="000000"/>
                <w:sz w:val="20"/>
                <w:szCs w:val="20"/>
                <w:lang w:eastAsia="pl-PL"/>
              </w:rPr>
            </w:pPr>
            <w:r w:rsidRPr="008B368B">
              <w:rPr>
                <w:rFonts w:eastAsia="Times New Roman" w:cstheme="minorHAnsi"/>
                <w:b/>
                <w:bCs/>
                <w:color w:val="000000"/>
                <w:sz w:val="20"/>
                <w:szCs w:val="20"/>
                <w:lang w:eastAsia="pl-PL"/>
              </w:rPr>
              <w:t>RAZEM</w:t>
            </w:r>
          </w:p>
        </w:tc>
        <w:tc>
          <w:tcPr>
            <w:tcW w:w="889" w:type="pct"/>
            <w:tcBorders>
              <w:top w:val="nil"/>
              <w:left w:val="nil"/>
              <w:bottom w:val="single" w:sz="4" w:space="0" w:color="auto"/>
              <w:right w:val="single" w:sz="4" w:space="0" w:color="auto"/>
            </w:tcBorders>
            <w:shd w:val="clear" w:color="auto" w:fill="FFC000"/>
            <w:noWrap/>
            <w:vAlign w:val="center"/>
          </w:tcPr>
          <w:p w14:paraId="63186E68" w14:textId="6075D606" w:rsidR="009C6693" w:rsidRPr="008B368B" w:rsidRDefault="00BD5468" w:rsidP="00D446AF">
            <w:pPr>
              <w:spacing w:after="0" w:line="240" w:lineRule="auto"/>
              <w:jc w:val="right"/>
              <w:rPr>
                <w:rFonts w:eastAsia="Times New Roman" w:cstheme="minorHAnsi"/>
                <w:b/>
                <w:bCs/>
                <w:color w:val="000000"/>
                <w:sz w:val="20"/>
                <w:szCs w:val="20"/>
                <w:lang w:eastAsia="pl-PL"/>
              </w:rPr>
            </w:pPr>
            <w:r>
              <w:rPr>
                <w:rFonts w:eastAsia="Times New Roman" w:cstheme="minorHAnsi"/>
                <w:b/>
                <w:bCs/>
                <w:color w:val="000000"/>
                <w:sz w:val="20"/>
                <w:szCs w:val="20"/>
                <w:lang w:eastAsia="pl-PL"/>
              </w:rPr>
              <w:t>22 000 122,61</w:t>
            </w:r>
          </w:p>
        </w:tc>
      </w:tr>
    </w:tbl>
    <w:p w14:paraId="2DAB384D" w14:textId="77777777" w:rsidR="00472B59" w:rsidRDefault="00472B59" w:rsidP="00B54428">
      <w:pPr>
        <w:spacing w:before="240" w:after="120" w:line="240" w:lineRule="auto"/>
        <w:rPr>
          <w:rFonts w:eastAsia="Times New Roman" w:cstheme="minorHAnsi"/>
          <w:bCs/>
          <w:color w:val="000000" w:themeColor="text1"/>
          <w:lang w:eastAsia="pl-PL"/>
        </w:rPr>
      </w:pPr>
      <w:bookmarkStart w:id="87" w:name="_Hlk189042842"/>
      <w:r>
        <w:rPr>
          <w:rFonts w:eastAsia="Times New Roman" w:cstheme="minorHAnsi"/>
          <w:bCs/>
          <w:color w:val="000000" w:themeColor="text1"/>
          <w:lang w:eastAsia="pl-PL"/>
        </w:rPr>
        <w:t>Poniżej przedstawiamy szczegółowy wykaz pozycji ujętych w zbiorczych danych w tabeli nr 18:</w:t>
      </w:r>
    </w:p>
    <w:p w14:paraId="1C9B9F57" w14:textId="77777777" w:rsidR="00472B59" w:rsidRDefault="00472B59" w:rsidP="00472B59">
      <w:pPr>
        <w:numPr>
          <w:ilvl w:val="0"/>
          <w:numId w:val="21"/>
        </w:numPr>
        <w:spacing w:after="0"/>
        <w:ind w:left="426" w:hanging="357"/>
        <w:rPr>
          <w:rFonts w:eastAsia="Times New Roman" w:cstheme="minorHAnsi"/>
          <w:bCs/>
          <w:color w:val="000000" w:themeColor="text1"/>
          <w:lang w:eastAsia="pl-PL"/>
        </w:rPr>
      </w:pPr>
      <w:r>
        <w:rPr>
          <w:rFonts w:eastAsia="Times New Roman" w:cstheme="minorHAnsi"/>
          <w:bCs/>
          <w:color w:val="000000" w:themeColor="text1"/>
          <w:lang w:eastAsia="pl-PL"/>
        </w:rPr>
        <w:t>wymiana stolarki okiennej i drzwiowej w 17 lokalach mieszkalnych oraz montaż 5 sztuk drzwi wydzielających strefę windy zewnętrznej i klatki schodowej za łączną kwotę ponad 421 tys. zł:</w:t>
      </w:r>
    </w:p>
    <w:p w14:paraId="1DCFDD95" w14:textId="77777777" w:rsidR="00472B59" w:rsidRDefault="00472B59" w:rsidP="00472B59">
      <w:pPr>
        <w:numPr>
          <w:ilvl w:val="0"/>
          <w:numId w:val="21"/>
        </w:numPr>
        <w:spacing w:after="0"/>
        <w:ind w:left="426" w:hanging="357"/>
        <w:rPr>
          <w:rFonts w:eastAsia="Times New Roman" w:cstheme="minorHAnsi"/>
          <w:bCs/>
          <w:color w:val="000000" w:themeColor="text1"/>
          <w:lang w:eastAsia="pl-PL"/>
        </w:rPr>
      </w:pPr>
      <w:r>
        <w:rPr>
          <w:rFonts w:eastAsia="Times New Roman" w:cstheme="minorHAnsi"/>
          <w:bCs/>
          <w:color w:val="000000" w:themeColor="text1"/>
          <w:lang w:eastAsia="pl-PL"/>
        </w:rPr>
        <w:t>pozostałe prace ogólnobudowlane na łączną kwotę ponad 2 127 992 zł:</w:t>
      </w:r>
    </w:p>
    <w:p w14:paraId="4A746EBA" w14:textId="2579F844" w:rsidR="00472B59" w:rsidRDefault="00472B59" w:rsidP="00472B59">
      <w:pPr>
        <w:numPr>
          <w:ilvl w:val="1"/>
          <w:numId w:val="21"/>
        </w:numPr>
        <w:spacing w:after="0"/>
        <w:rPr>
          <w:rFonts w:eastAsia="Times New Roman" w:cstheme="minorHAnsi"/>
          <w:bCs/>
          <w:color w:val="000000" w:themeColor="text1"/>
          <w:lang w:eastAsia="pl-PL"/>
        </w:rPr>
      </w:pPr>
      <w:r>
        <w:rPr>
          <w:rFonts w:eastAsia="Times New Roman" w:cstheme="minorHAnsi"/>
          <w:bCs/>
          <w:color w:val="000000" w:themeColor="text1"/>
          <w:lang w:eastAsia="pl-PL"/>
        </w:rPr>
        <w:t>hydroizolacja piwnic w Pałacu Branickich przy Nowym Świecie 18/20</w:t>
      </w:r>
      <w:r w:rsidR="00095E87">
        <w:rPr>
          <w:rFonts w:eastAsia="Times New Roman" w:cstheme="minorHAnsi"/>
          <w:bCs/>
          <w:color w:val="000000" w:themeColor="text1"/>
          <w:lang w:eastAsia="pl-PL"/>
        </w:rPr>
        <w:t>,</w:t>
      </w:r>
      <w:r w:rsidRPr="00B128F8">
        <w:rPr>
          <w:rFonts w:eastAsia="Times New Roman" w:cstheme="minorHAnsi"/>
          <w:bCs/>
          <w:strike/>
          <w:color w:val="FF0000"/>
          <w:lang w:eastAsia="pl-PL"/>
        </w:rPr>
        <w:t xml:space="preserve"> </w:t>
      </w:r>
    </w:p>
    <w:p w14:paraId="6FC8A7FD" w14:textId="5D9EAE43" w:rsidR="00472B59" w:rsidRDefault="00472B59" w:rsidP="00472B59">
      <w:pPr>
        <w:numPr>
          <w:ilvl w:val="1"/>
          <w:numId w:val="21"/>
        </w:numPr>
        <w:spacing w:after="0"/>
        <w:rPr>
          <w:rFonts w:eastAsia="Times New Roman" w:cstheme="minorHAnsi"/>
          <w:bCs/>
          <w:color w:val="000000" w:themeColor="text1"/>
          <w:lang w:eastAsia="pl-PL"/>
        </w:rPr>
      </w:pPr>
      <w:r>
        <w:rPr>
          <w:rFonts w:eastAsia="Times New Roman" w:cstheme="minorHAnsi"/>
          <w:bCs/>
          <w:color w:val="000000" w:themeColor="text1"/>
          <w:lang w:eastAsia="pl-PL"/>
        </w:rPr>
        <w:t>roboty konstrukcyjne w budynku przy ul. Bednarskiej 25</w:t>
      </w:r>
      <w:r w:rsidR="00095E87">
        <w:rPr>
          <w:rFonts w:eastAsia="Times New Roman" w:cstheme="minorHAnsi"/>
          <w:bCs/>
          <w:color w:val="000000" w:themeColor="text1"/>
          <w:lang w:eastAsia="pl-PL"/>
        </w:rPr>
        <w:t>,</w:t>
      </w:r>
    </w:p>
    <w:p w14:paraId="7FE18D9E" w14:textId="2B9034EE" w:rsidR="00472B59" w:rsidRDefault="00472B59" w:rsidP="00472B59">
      <w:pPr>
        <w:numPr>
          <w:ilvl w:val="1"/>
          <w:numId w:val="21"/>
        </w:numPr>
        <w:spacing w:after="0"/>
        <w:rPr>
          <w:rFonts w:eastAsia="Times New Roman" w:cstheme="minorHAnsi"/>
          <w:bCs/>
          <w:color w:val="000000" w:themeColor="text1"/>
          <w:lang w:eastAsia="pl-PL"/>
        </w:rPr>
      </w:pPr>
      <w:r>
        <w:rPr>
          <w:rFonts w:eastAsia="Times New Roman" w:cstheme="minorHAnsi"/>
          <w:bCs/>
          <w:color w:val="000000" w:themeColor="text1"/>
          <w:lang w:eastAsia="pl-PL"/>
        </w:rPr>
        <w:t>wyremontowanie klatki schodowej nr I oraz rozpoczęcie prac remontowych klatki schodowej nr II przy ul. Górnośląskiej 8</w:t>
      </w:r>
      <w:r w:rsidR="00095E87">
        <w:rPr>
          <w:rFonts w:eastAsia="Times New Roman" w:cstheme="minorHAnsi"/>
          <w:bCs/>
          <w:color w:val="000000" w:themeColor="text1"/>
          <w:lang w:eastAsia="pl-PL"/>
        </w:rPr>
        <w:t>,</w:t>
      </w:r>
    </w:p>
    <w:p w14:paraId="0B02D838" w14:textId="564B5A36" w:rsidR="00472B59" w:rsidRDefault="00472B59" w:rsidP="00472B59">
      <w:pPr>
        <w:numPr>
          <w:ilvl w:val="1"/>
          <w:numId w:val="21"/>
        </w:numPr>
        <w:spacing w:after="0"/>
        <w:rPr>
          <w:rFonts w:eastAsia="Times New Roman" w:cstheme="minorHAnsi"/>
          <w:bCs/>
          <w:color w:val="000000" w:themeColor="text1"/>
          <w:lang w:eastAsia="pl-PL"/>
        </w:rPr>
      </w:pPr>
      <w:r>
        <w:rPr>
          <w:rFonts w:eastAsia="Times New Roman" w:cstheme="minorHAnsi"/>
          <w:bCs/>
          <w:color w:val="000000" w:themeColor="text1"/>
          <w:lang w:eastAsia="pl-PL"/>
        </w:rPr>
        <w:t>remont klatki schodowej przy ul. Szwoleżerów 5B</w:t>
      </w:r>
      <w:r w:rsidR="00095E87">
        <w:rPr>
          <w:rFonts w:eastAsia="Times New Roman" w:cstheme="minorHAnsi"/>
          <w:bCs/>
          <w:color w:val="000000" w:themeColor="text1"/>
          <w:lang w:eastAsia="pl-PL"/>
        </w:rPr>
        <w:t>,</w:t>
      </w:r>
      <w:r>
        <w:rPr>
          <w:rFonts w:eastAsia="Times New Roman" w:cstheme="minorHAnsi"/>
          <w:bCs/>
          <w:color w:val="000000" w:themeColor="text1"/>
          <w:lang w:eastAsia="pl-PL"/>
        </w:rPr>
        <w:t xml:space="preserve"> </w:t>
      </w:r>
    </w:p>
    <w:p w14:paraId="072D8C87" w14:textId="23D0BBF6" w:rsidR="00472B59" w:rsidRDefault="00472B59" w:rsidP="00472B59">
      <w:pPr>
        <w:numPr>
          <w:ilvl w:val="1"/>
          <w:numId w:val="21"/>
        </w:numPr>
        <w:spacing w:after="0"/>
        <w:rPr>
          <w:rFonts w:eastAsia="Times New Roman" w:cstheme="minorHAnsi"/>
          <w:bCs/>
          <w:color w:val="000000" w:themeColor="text1"/>
          <w:lang w:eastAsia="pl-PL"/>
        </w:rPr>
      </w:pPr>
      <w:r>
        <w:rPr>
          <w:rFonts w:eastAsia="Times New Roman" w:cstheme="minorHAnsi"/>
          <w:bCs/>
          <w:color w:val="000000" w:themeColor="text1"/>
          <w:lang w:eastAsia="pl-PL"/>
        </w:rPr>
        <w:t>remont zadaszenia przy Al. Jerozolimskich 30</w:t>
      </w:r>
      <w:r w:rsidR="00095E87">
        <w:rPr>
          <w:rFonts w:eastAsia="Times New Roman" w:cstheme="minorHAnsi"/>
          <w:bCs/>
          <w:color w:val="000000" w:themeColor="text1"/>
          <w:lang w:eastAsia="pl-PL"/>
        </w:rPr>
        <w:t>,</w:t>
      </w:r>
    </w:p>
    <w:p w14:paraId="7974C2A6" w14:textId="77777777" w:rsidR="00472B59" w:rsidRDefault="00472B59" w:rsidP="00472B59">
      <w:pPr>
        <w:numPr>
          <w:ilvl w:val="0"/>
          <w:numId w:val="21"/>
        </w:numPr>
        <w:spacing w:after="0"/>
        <w:ind w:left="426" w:hanging="357"/>
        <w:rPr>
          <w:rFonts w:eastAsia="Times New Roman" w:cstheme="minorHAnsi"/>
          <w:bCs/>
          <w:color w:val="000000" w:themeColor="text1"/>
          <w:lang w:eastAsia="pl-PL"/>
        </w:rPr>
      </w:pPr>
      <w:r>
        <w:rPr>
          <w:rFonts w:eastAsia="Times New Roman" w:cstheme="minorHAnsi"/>
          <w:bCs/>
          <w:color w:val="000000" w:themeColor="text1"/>
          <w:lang w:eastAsia="pl-PL"/>
        </w:rPr>
        <w:t xml:space="preserve">roboty instalacyjne na łączną kwotę ponad 519 tys. zł: </w:t>
      </w:r>
    </w:p>
    <w:p w14:paraId="0F5C4F92" w14:textId="19C786E4" w:rsidR="00472B59" w:rsidRDefault="00472B59" w:rsidP="00472B59">
      <w:pPr>
        <w:numPr>
          <w:ilvl w:val="1"/>
          <w:numId w:val="21"/>
        </w:numPr>
        <w:spacing w:after="0"/>
        <w:rPr>
          <w:rFonts w:eastAsia="Times New Roman" w:cstheme="minorHAnsi"/>
          <w:bCs/>
          <w:color w:val="000000" w:themeColor="text1"/>
          <w:lang w:eastAsia="pl-PL"/>
        </w:rPr>
      </w:pPr>
      <w:r>
        <w:rPr>
          <w:rFonts w:eastAsia="Times New Roman" w:cstheme="minorHAnsi"/>
          <w:bCs/>
          <w:color w:val="000000" w:themeColor="text1"/>
          <w:lang w:eastAsia="pl-PL"/>
        </w:rPr>
        <w:t>wymiana instalacji c.o. wraz z kotłem gazowym przy ul. Długiej 22</w:t>
      </w:r>
      <w:r w:rsidR="00095E87">
        <w:rPr>
          <w:rFonts w:eastAsia="Times New Roman" w:cstheme="minorHAnsi"/>
          <w:bCs/>
          <w:color w:val="000000" w:themeColor="text1"/>
          <w:lang w:eastAsia="pl-PL"/>
        </w:rPr>
        <w:t>,</w:t>
      </w:r>
    </w:p>
    <w:p w14:paraId="636551DA" w14:textId="168E86FD" w:rsidR="00472B59" w:rsidRDefault="00472B59" w:rsidP="00472B59">
      <w:pPr>
        <w:numPr>
          <w:ilvl w:val="1"/>
          <w:numId w:val="21"/>
        </w:numPr>
        <w:spacing w:after="0"/>
        <w:rPr>
          <w:rFonts w:eastAsia="Times New Roman" w:cstheme="minorHAnsi"/>
          <w:bCs/>
          <w:color w:val="000000" w:themeColor="text1"/>
          <w:lang w:eastAsia="pl-PL"/>
        </w:rPr>
      </w:pPr>
      <w:r>
        <w:rPr>
          <w:rFonts w:eastAsia="Times New Roman" w:cstheme="minorHAnsi"/>
          <w:bCs/>
          <w:color w:val="000000" w:themeColor="text1"/>
          <w:lang w:eastAsia="pl-PL"/>
        </w:rPr>
        <w:t>wymiana instalacji c.o. w oficynie przy Nowym Świecie 39</w:t>
      </w:r>
      <w:r w:rsidR="00095E87">
        <w:rPr>
          <w:rFonts w:eastAsia="Times New Roman" w:cstheme="minorHAnsi"/>
          <w:bCs/>
          <w:color w:val="000000" w:themeColor="text1"/>
          <w:lang w:eastAsia="pl-PL"/>
        </w:rPr>
        <w:t>,</w:t>
      </w:r>
    </w:p>
    <w:p w14:paraId="410212C7" w14:textId="06B2AAE1" w:rsidR="00472B59" w:rsidRDefault="00472B59" w:rsidP="00472B59">
      <w:pPr>
        <w:numPr>
          <w:ilvl w:val="1"/>
          <w:numId w:val="21"/>
        </w:numPr>
        <w:spacing w:after="0"/>
        <w:rPr>
          <w:rFonts w:eastAsia="Times New Roman" w:cstheme="minorHAnsi"/>
          <w:bCs/>
          <w:color w:val="000000" w:themeColor="text1"/>
          <w:lang w:eastAsia="pl-PL"/>
        </w:rPr>
      </w:pPr>
      <w:r>
        <w:rPr>
          <w:rFonts w:eastAsia="Times New Roman" w:cstheme="minorHAnsi"/>
          <w:bCs/>
          <w:color w:val="000000" w:themeColor="text1"/>
          <w:lang w:eastAsia="pl-PL"/>
        </w:rPr>
        <w:t>wymiana wodomierzy w lokalach mieszkalnych i użytkowych</w:t>
      </w:r>
      <w:r w:rsidR="00095E87">
        <w:rPr>
          <w:rFonts w:eastAsia="Times New Roman" w:cstheme="minorHAnsi"/>
          <w:bCs/>
          <w:color w:val="000000" w:themeColor="text1"/>
          <w:lang w:eastAsia="pl-PL"/>
        </w:rPr>
        <w:t>,</w:t>
      </w:r>
      <w:r>
        <w:rPr>
          <w:rFonts w:eastAsia="Times New Roman" w:cstheme="minorHAnsi"/>
          <w:bCs/>
          <w:color w:val="000000" w:themeColor="text1"/>
          <w:lang w:eastAsia="pl-PL"/>
        </w:rPr>
        <w:t xml:space="preserve"> </w:t>
      </w:r>
    </w:p>
    <w:p w14:paraId="4FF5FD29" w14:textId="221B714E" w:rsidR="00472B59" w:rsidRDefault="00472B59" w:rsidP="00472B59">
      <w:pPr>
        <w:numPr>
          <w:ilvl w:val="0"/>
          <w:numId w:val="21"/>
        </w:numPr>
        <w:spacing w:after="0"/>
        <w:ind w:left="426" w:hanging="357"/>
        <w:rPr>
          <w:rFonts w:eastAsia="Times New Roman" w:cstheme="minorHAnsi"/>
          <w:bCs/>
          <w:color w:val="000000" w:themeColor="text1"/>
          <w:lang w:eastAsia="pl-PL"/>
        </w:rPr>
      </w:pPr>
      <w:r>
        <w:rPr>
          <w:rFonts w:eastAsia="Times New Roman" w:cstheme="minorHAnsi"/>
          <w:bCs/>
          <w:color w:val="000000" w:themeColor="text1"/>
          <w:lang w:eastAsia="pl-PL"/>
        </w:rPr>
        <w:t>dokumentacje techniczne na łączną kwotę ponad 710,1 tys. zł</w:t>
      </w:r>
      <w:r w:rsidR="00095E87">
        <w:rPr>
          <w:rFonts w:eastAsia="Times New Roman" w:cstheme="minorHAnsi"/>
          <w:bCs/>
          <w:color w:val="000000" w:themeColor="text1"/>
          <w:lang w:eastAsia="pl-PL"/>
        </w:rPr>
        <w:t>,</w:t>
      </w:r>
    </w:p>
    <w:p w14:paraId="6885A214" w14:textId="7914F150" w:rsidR="00472B59" w:rsidRDefault="00472B59" w:rsidP="00472B59">
      <w:pPr>
        <w:numPr>
          <w:ilvl w:val="0"/>
          <w:numId w:val="21"/>
        </w:numPr>
        <w:spacing w:after="0"/>
        <w:ind w:left="426" w:hanging="357"/>
        <w:rPr>
          <w:rFonts w:eastAsia="Times New Roman" w:cstheme="minorHAnsi"/>
          <w:bCs/>
          <w:color w:val="000000" w:themeColor="text1"/>
          <w:lang w:eastAsia="pl-PL"/>
        </w:rPr>
      </w:pPr>
      <w:r>
        <w:rPr>
          <w:rFonts w:eastAsia="Times New Roman" w:cstheme="minorHAnsi"/>
          <w:bCs/>
          <w:color w:val="000000" w:themeColor="text1"/>
          <w:lang w:eastAsia="pl-PL"/>
        </w:rPr>
        <w:t>remont 4 lokali mieszkalnych zasiedlonych na łączną kwotę ponad 36 tys. zł</w:t>
      </w:r>
      <w:r w:rsidR="00095E87">
        <w:rPr>
          <w:rFonts w:eastAsia="Times New Roman" w:cstheme="minorHAnsi"/>
          <w:bCs/>
          <w:color w:val="000000" w:themeColor="text1"/>
          <w:lang w:eastAsia="pl-PL"/>
        </w:rPr>
        <w:t>,</w:t>
      </w:r>
      <w:r>
        <w:rPr>
          <w:rFonts w:eastAsia="Times New Roman" w:cstheme="minorHAnsi"/>
          <w:bCs/>
          <w:color w:val="000000" w:themeColor="text1"/>
          <w:lang w:eastAsia="pl-PL"/>
        </w:rPr>
        <w:t>:</w:t>
      </w:r>
    </w:p>
    <w:p w14:paraId="73CBF109" w14:textId="11D67B01" w:rsidR="00472B59" w:rsidRPr="00B128F8" w:rsidRDefault="00472B59" w:rsidP="003F2019">
      <w:pPr>
        <w:numPr>
          <w:ilvl w:val="0"/>
          <w:numId w:val="21"/>
        </w:numPr>
        <w:spacing w:after="0"/>
        <w:ind w:left="426" w:hanging="357"/>
        <w:rPr>
          <w:rFonts w:eastAsia="Times New Roman" w:cstheme="minorHAnsi"/>
          <w:bCs/>
          <w:strike/>
          <w:color w:val="FF0000"/>
          <w:lang w:eastAsia="pl-PL"/>
        </w:rPr>
      </w:pPr>
      <w:r>
        <w:rPr>
          <w:rFonts w:eastAsia="Times New Roman" w:cstheme="minorHAnsi"/>
          <w:bCs/>
          <w:color w:val="000000" w:themeColor="text1"/>
          <w:lang w:eastAsia="pl-PL"/>
        </w:rPr>
        <w:t>remont 284 pustostanów na łączną kwotę ponad 11 mln zł</w:t>
      </w:r>
      <w:r w:rsidR="00095E87">
        <w:rPr>
          <w:rFonts w:eastAsia="Times New Roman" w:cstheme="minorHAnsi"/>
          <w:bCs/>
          <w:color w:val="000000" w:themeColor="text1"/>
          <w:lang w:eastAsia="pl-PL"/>
        </w:rPr>
        <w:t>,</w:t>
      </w:r>
    </w:p>
    <w:p w14:paraId="71EAE92B" w14:textId="6C399BA5" w:rsidR="00472B59" w:rsidRDefault="00472B59" w:rsidP="00472B59">
      <w:pPr>
        <w:numPr>
          <w:ilvl w:val="0"/>
          <w:numId w:val="21"/>
        </w:numPr>
        <w:spacing w:after="0"/>
        <w:ind w:left="426" w:hanging="357"/>
        <w:rPr>
          <w:rFonts w:eastAsia="Times New Roman" w:cstheme="minorHAnsi"/>
          <w:bCs/>
          <w:color w:val="000000" w:themeColor="text1"/>
          <w:lang w:eastAsia="pl-PL"/>
        </w:rPr>
      </w:pPr>
      <w:r>
        <w:rPr>
          <w:rFonts w:eastAsia="Times New Roman" w:cstheme="minorHAnsi"/>
          <w:bCs/>
          <w:color w:val="000000" w:themeColor="text1"/>
          <w:lang w:eastAsia="pl-PL"/>
        </w:rPr>
        <w:t>rewaloryzacja terenów zewnętrznych na łączną kwotę ponad 1,3 mln zł</w:t>
      </w:r>
      <w:r w:rsidR="00095E87">
        <w:rPr>
          <w:rFonts w:eastAsia="Times New Roman" w:cstheme="minorHAnsi"/>
          <w:bCs/>
          <w:color w:val="000000" w:themeColor="text1"/>
          <w:lang w:eastAsia="pl-PL"/>
        </w:rPr>
        <w:t>,</w:t>
      </w:r>
      <w:r>
        <w:rPr>
          <w:rFonts w:eastAsia="Times New Roman" w:cstheme="minorHAnsi"/>
          <w:bCs/>
          <w:color w:val="000000" w:themeColor="text1"/>
          <w:lang w:eastAsia="pl-PL"/>
        </w:rPr>
        <w:t xml:space="preserve">: </w:t>
      </w:r>
    </w:p>
    <w:p w14:paraId="6DD4F9E5" w14:textId="70F7840C" w:rsidR="00472B59" w:rsidRPr="00F25682" w:rsidRDefault="00472B59" w:rsidP="00F25682">
      <w:pPr>
        <w:numPr>
          <w:ilvl w:val="1"/>
          <w:numId w:val="21"/>
        </w:numPr>
        <w:spacing w:after="0"/>
        <w:rPr>
          <w:rFonts w:eastAsia="Times New Roman" w:cstheme="minorHAnsi"/>
          <w:bCs/>
          <w:color w:val="000000" w:themeColor="text1"/>
          <w:lang w:eastAsia="pl-PL"/>
        </w:rPr>
      </w:pPr>
      <w:r>
        <w:rPr>
          <w:rFonts w:eastAsia="Times New Roman" w:cstheme="minorHAnsi"/>
          <w:bCs/>
          <w:color w:val="000000" w:themeColor="text1"/>
          <w:lang w:eastAsia="pl-PL"/>
        </w:rPr>
        <w:t>w ramach rewitalizacji zieleni na kwotę 673 398,60 zł:</w:t>
      </w:r>
      <w:r w:rsidR="00F25682">
        <w:rPr>
          <w:rFonts w:eastAsia="Times New Roman" w:cstheme="minorHAnsi"/>
          <w:bCs/>
          <w:color w:val="000000" w:themeColor="text1"/>
          <w:lang w:eastAsia="pl-PL"/>
        </w:rPr>
        <w:t xml:space="preserve"> </w:t>
      </w:r>
      <w:r w:rsidRPr="00F25682">
        <w:rPr>
          <w:rFonts w:eastAsia="Times New Roman" w:cstheme="minorHAnsi"/>
          <w:bCs/>
          <w:color w:val="000000" w:themeColor="text1"/>
          <w:lang w:eastAsia="pl-PL"/>
        </w:rPr>
        <w:t>Nowolipie 14</w:t>
      </w:r>
      <w:r w:rsidR="00095E87" w:rsidRPr="00F25682">
        <w:rPr>
          <w:rFonts w:eastAsia="Times New Roman" w:cstheme="minorHAnsi"/>
          <w:bCs/>
          <w:color w:val="000000" w:themeColor="text1"/>
          <w:lang w:eastAsia="pl-PL"/>
        </w:rPr>
        <w:t>,</w:t>
      </w:r>
      <w:r w:rsidR="00F25682">
        <w:rPr>
          <w:rFonts w:eastAsia="Times New Roman" w:cstheme="minorHAnsi"/>
          <w:bCs/>
          <w:color w:val="000000" w:themeColor="text1"/>
          <w:lang w:eastAsia="pl-PL"/>
        </w:rPr>
        <w:t xml:space="preserve"> </w:t>
      </w:r>
      <w:r w:rsidRPr="00F25682">
        <w:rPr>
          <w:rFonts w:eastAsia="Times New Roman" w:cstheme="minorHAnsi"/>
          <w:bCs/>
          <w:color w:val="000000" w:themeColor="text1"/>
          <w:lang w:eastAsia="pl-PL"/>
        </w:rPr>
        <w:t>Krucza 19</w:t>
      </w:r>
      <w:r w:rsidR="00095E87" w:rsidRPr="00F25682">
        <w:rPr>
          <w:rFonts w:eastAsia="Times New Roman" w:cstheme="minorHAnsi"/>
          <w:bCs/>
          <w:color w:val="000000" w:themeColor="text1"/>
          <w:lang w:eastAsia="pl-PL"/>
        </w:rPr>
        <w:t>,</w:t>
      </w:r>
      <w:r w:rsidR="00F25682">
        <w:rPr>
          <w:rFonts w:eastAsia="Times New Roman" w:cstheme="minorHAnsi"/>
          <w:bCs/>
          <w:color w:val="000000" w:themeColor="text1"/>
          <w:lang w:eastAsia="pl-PL"/>
        </w:rPr>
        <w:t xml:space="preserve"> </w:t>
      </w:r>
      <w:r w:rsidRPr="00F25682">
        <w:rPr>
          <w:rFonts w:eastAsia="Times New Roman" w:cstheme="minorHAnsi"/>
          <w:bCs/>
          <w:color w:val="000000" w:themeColor="text1"/>
          <w:lang w:eastAsia="pl-PL"/>
        </w:rPr>
        <w:t>Marszałkowska 7</w:t>
      </w:r>
      <w:r w:rsidR="00095E87" w:rsidRPr="00F25682">
        <w:rPr>
          <w:rFonts w:eastAsia="Times New Roman" w:cstheme="minorHAnsi"/>
          <w:bCs/>
          <w:color w:val="000000" w:themeColor="text1"/>
          <w:lang w:eastAsia="pl-PL"/>
        </w:rPr>
        <w:t>,</w:t>
      </w:r>
      <w:r w:rsidR="00F25682">
        <w:rPr>
          <w:rFonts w:eastAsia="Times New Roman" w:cstheme="minorHAnsi"/>
          <w:bCs/>
          <w:color w:val="000000" w:themeColor="text1"/>
          <w:lang w:eastAsia="pl-PL"/>
        </w:rPr>
        <w:t xml:space="preserve"> </w:t>
      </w:r>
      <w:r w:rsidRPr="00F25682">
        <w:rPr>
          <w:rFonts w:eastAsia="Times New Roman" w:cstheme="minorHAnsi"/>
          <w:bCs/>
          <w:color w:val="000000" w:themeColor="text1"/>
          <w:lang w:eastAsia="pl-PL"/>
        </w:rPr>
        <w:t>Górskiego 5,7</w:t>
      </w:r>
      <w:r w:rsidR="00095E87" w:rsidRPr="00F25682">
        <w:rPr>
          <w:rFonts w:eastAsia="Times New Roman" w:cstheme="minorHAnsi"/>
          <w:bCs/>
          <w:color w:val="000000" w:themeColor="text1"/>
          <w:lang w:eastAsia="pl-PL"/>
        </w:rPr>
        <w:t>,</w:t>
      </w:r>
      <w:r w:rsidR="00F25682">
        <w:rPr>
          <w:rFonts w:eastAsia="Times New Roman" w:cstheme="minorHAnsi"/>
          <w:bCs/>
          <w:color w:val="000000" w:themeColor="text1"/>
          <w:lang w:eastAsia="pl-PL"/>
        </w:rPr>
        <w:t xml:space="preserve"> </w:t>
      </w:r>
      <w:r w:rsidRPr="00F25682">
        <w:rPr>
          <w:rFonts w:eastAsia="Times New Roman" w:cstheme="minorHAnsi"/>
          <w:bCs/>
          <w:color w:val="000000" w:themeColor="text1"/>
          <w:lang w:eastAsia="pl-PL"/>
        </w:rPr>
        <w:t>Koźmińska 16</w:t>
      </w:r>
      <w:r w:rsidR="00095E87" w:rsidRPr="00F25682">
        <w:rPr>
          <w:rFonts w:eastAsia="Times New Roman" w:cstheme="minorHAnsi"/>
          <w:bCs/>
          <w:color w:val="000000" w:themeColor="text1"/>
          <w:lang w:eastAsia="pl-PL"/>
        </w:rPr>
        <w:t>,</w:t>
      </w:r>
    </w:p>
    <w:p w14:paraId="1E83C0B4" w14:textId="3DC86604" w:rsidR="00472B59" w:rsidRDefault="00472B59" w:rsidP="00472B59">
      <w:pPr>
        <w:numPr>
          <w:ilvl w:val="1"/>
          <w:numId w:val="21"/>
        </w:numPr>
        <w:spacing w:after="0"/>
        <w:rPr>
          <w:rFonts w:eastAsia="Times New Roman" w:cstheme="minorHAnsi"/>
          <w:bCs/>
          <w:color w:val="000000" w:themeColor="text1"/>
          <w:lang w:eastAsia="pl-PL"/>
        </w:rPr>
      </w:pPr>
      <w:r>
        <w:rPr>
          <w:rFonts w:eastAsia="Times New Roman" w:cstheme="minorHAnsi"/>
          <w:bCs/>
          <w:color w:val="000000" w:themeColor="text1"/>
          <w:lang w:eastAsia="pl-PL"/>
        </w:rPr>
        <w:t>remont chodników przy ul. Bednarskiej 18, 18A, 20, 24</w:t>
      </w:r>
      <w:r w:rsidR="00095E87">
        <w:rPr>
          <w:rFonts w:eastAsia="Times New Roman" w:cstheme="minorHAnsi"/>
          <w:bCs/>
          <w:color w:val="000000" w:themeColor="text1"/>
          <w:lang w:eastAsia="pl-PL"/>
        </w:rPr>
        <w:t>,</w:t>
      </w:r>
      <w:r>
        <w:rPr>
          <w:rFonts w:eastAsia="Times New Roman" w:cstheme="minorHAnsi"/>
          <w:bCs/>
          <w:color w:val="000000" w:themeColor="text1"/>
          <w:lang w:eastAsia="pl-PL"/>
        </w:rPr>
        <w:t xml:space="preserve"> </w:t>
      </w:r>
    </w:p>
    <w:p w14:paraId="3F846C44" w14:textId="4BFE8DF4" w:rsidR="00472B59" w:rsidRDefault="00472B59" w:rsidP="00472B59">
      <w:pPr>
        <w:numPr>
          <w:ilvl w:val="1"/>
          <w:numId w:val="21"/>
        </w:numPr>
        <w:spacing w:after="0"/>
        <w:rPr>
          <w:rFonts w:eastAsia="Times New Roman" w:cstheme="minorHAnsi"/>
          <w:bCs/>
          <w:color w:val="000000" w:themeColor="text1"/>
          <w:lang w:eastAsia="pl-PL"/>
        </w:rPr>
      </w:pPr>
      <w:r>
        <w:rPr>
          <w:rFonts w:eastAsia="Times New Roman" w:cstheme="minorHAnsi"/>
          <w:bCs/>
          <w:color w:val="000000" w:themeColor="text1"/>
          <w:lang w:eastAsia="pl-PL"/>
        </w:rPr>
        <w:t>roboty dodatkowe przy rozbetonowaniu i zazielenieniu podwórka przy Stawki 1, 3 (dot. inwestycji pt. „Rozbetonowanie i zazielenienie podwórka na Muranowie”)</w:t>
      </w:r>
      <w:r w:rsidR="00095E87">
        <w:rPr>
          <w:rFonts w:eastAsia="Times New Roman" w:cstheme="minorHAnsi"/>
          <w:bCs/>
          <w:color w:val="000000" w:themeColor="text1"/>
          <w:lang w:eastAsia="pl-PL"/>
        </w:rPr>
        <w:t>,</w:t>
      </w:r>
    </w:p>
    <w:p w14:paraId="563A535B" w14:textId="7F98B60F" w:rsidR="00472B59" w:rsidRPr="00D12F21" w:rsidRDefault="00472B59" w:rsidP="00472B59">
      <w:pPr>
        <w:numPr>
          <w:ilvl w:val="1"/>
          <w:numId w:val="21"/>
        </w:numPr>
        <w:spacing w:after="0"/>
        <w:rPr>
          <w:rFonts w:eastAsia="Times New Roman" w:cstheme="minorHAnsi"/>
          <w:bCs/>
          <w:strike/>
          <w:color w:val="FF0000"/>
          <w:lang w:eastAsia="pl-PL"/>
        </w:rPr>
      </w:pPr>
      <w:r>
        <w:rPr>
          <w:rFonts w:eastAsia="Times New Roman" w:cstheme="minorHAnsi"/>
          <w:bCs/>
          <w:color w:val="000000" w:themeColor="text1"/>
          <w:lang w:eastAsia="pl-PL"/>
        </w:rPr>
        <w:t>wymiana opraw oświetleniowych na słupach parkowych na terenie ADK-1 (Al. Solidarności 113, Jana Pawła II 36,36C, Orla 3,5,7/9,11, Elektoralna 12A,14,14B,16/22)</w:t>
      </w:r>
      <w:r w:rsidR="00095E87">
        <w:rPr>
          <w:rFonts w:eastAsia="Times New Roman" w:cstheme="minorHAnsi"/>
          <w:bCs/>
          <w:color w:val="000000" w:themeColor="text1"/>
          <w:lang w:eastAsia="pl-PL"/>
        </w:rPr>
        <w:t>,</w:t>
      </w:r>
      <w:r>
        <w:rPr>
          <w:rFonts w:eastAsia="Times New Roman" w:cstheme="minorHAnsi"/>
          <w:bCs/>
          <w:color w:val="000000" w:themeColor="text1"/>
          <w:lang w:eastAsia="pl-PL"/>
        </w:rPr>
        <w:t xml:space="preserve"> </w:t>
      </w:r>
    </w:p>
    <w:p w14:paraId="11684A51" w14:textId="208D5749" w:rsidR="00472B59" w:rsidRDefault="00472B59" w:rsidP="00472B59">
      <w:pPr>
        <w:numPr>
          <w:ilvl w:val="1"/>
          <w:numId w:val="21"/>
        </w:numPr>
        <w:spacing w:after="0"/>
        <w:rPr>
          <w:rFonts w:eastAsia="Times New Roman" w:cstheme="minorHAnsi"/>
          <w:bCs/>
          <w:color w:val="000000" w:themeColor="text1"/>
          <w:lang w:eastAsia="pl-PL"/>
        </w:rPr>
      </w:pPr>
      <w:r>
        <w:rPr>
          <w:rFonts w:eastAsia="Times New Roman" w:cstheme="minorHAnsi"/>
          <w:bCs/>
          <w:color w:val="000000" w:themeColor="text1"/>
          <w:lang w:eastAsia="pl-PL"/>
        </w:rPr>
        <w:t>zakup i montaż 20 ławek oraz 12 stojaków rowerowych na terenie ADK-1, ADK-5, ADK-6</w:t>
      </w:r>
      <w:r w:rsidR="00095E87">
        <w:rPr>
          <w:rFonts w:eastAsia="Times New Roman" w:cstheme="minorHAnsi"/>
          <w:bCs/>
          <w:color w:val="000000" w:themeColor="text1"/>
          <w:lang w:eastAsia="pl-PL"/>
        </w:rPr>
        <w:t>,</w:t>
      </w:r>
    </w:p>
    <w:p w14:paraId="0499AF48" w14:textId="695A4C7B" w:rsidR="00472B59" w:rsidRDefault="00472B59" w:rsidP="00472B59">
      <w:pPr>
        <w:numPr>
          <w:ilvl w:val="1"/>
          <w:numId w:val="21"/>
        </w:numPr>
        <w:spacing w:after="0"/>
        <w:rPr>
          <w:rFonts w:eastAsia="Times New Roman" w:cstheme="minorHAnsi"/>
          <w:bCs/>
          <w:color w:val="000000" w:themeColor="text1"/>
          <w:lang w:eastAsia="pl-PL"/>
        </w:rPr>
      </w:pPr>
      <w:r>
        <w:rPr>
          <w:rFonts w:eastAsia="Times New Roman" w:cstheme="minorHAnsi"/>
          <w:bCs/>
          <w:color w:val="000000" w:themeColor="text1"/>
          <w:lang w:eastAsia="pl-PL"/>
        </w:rPr>
        <w:t>zakup i montaż stojaków na rowery w ramach budżetu obywatelskiego</w:t>
      </w:r>
      <w:r w:rsidR="00095E87">
        <w:rPr>
          <w:rFonts w:eastAsia="Times New Roman" w:cstheme="minorHAnsi"/>
          <w:bCs/>
          <w:color w:val="000000" w:themeColor="text1"/>
          <w:lang w:eastAsia="pl-PL"/>
        </w:rPr>
        <w:t>,</w:t>
      </w:r>
    </w:p>
    <w:p w14:paraId="16E608B1" w14:textId="4834F708" w:rsidR="00472B59" w:rsidRDefault="00472B59" w:rsidP="00472B59">
      <w:pPr>
        <w:numPr>
          <w:ilvl w:val="1"/>
          <w:numId w:val="21"/>
        </w:numPr>
        <w:spacing w:after="0"/>
        <w:rPr>
          <w:rFonts w:eastAsia="Times New Roman" w:cstheme="minorHAnsi"/>
          <w:bCs/>
          <w:color w:val="000000" w:themeColor="text1"/>
          <w:lang w:eastAsia="pl-PL"/>
        </w:rPr>
      </w:pPr>
      <w:r>
        <w:rPr>
          <w:rFonts w:eastAsia="Times New Roman" w:cstheme="minorHAnsi"/>
          <w:bCs/>
          <w:color w:val="000000" w:themeColor="text1"/>
          <w:lang w:eastAsia="pl-PL"/>
        </w:rPr>
        <w:t>zakup, montaż i przegląd budek lęgowych oraz nadzór ornitologiczny w ramach budżetu obywatelskiego</w:t>
      </w:r>
      <w:r w:rsidR="00095E87">
        <w:rPr>
          <w:rFonts w:eastAsia="Times New Roman" w:cstheme="minorHAnsi"/>
          <w:bCs/>
          <w:color w:val="000000" w:themeColor="text1"/>
          <w:lang w:eastAsia="pl-PL"/>
        </w:rPr>
        <w:t>,</w:t>
      </w:r>
    </w:p>
    <w:p w14:paraId="14755DA9" w14:textId="03ABFA82" w:rsidR="00472B59" w:rsidRPr="005C4B62" w:rsidRDefault="00472B59" w:rsidP="00472B59">
      <w:pPr>
        <w:numPr>
          <w:ilvl w:val="0"/>
          <w:numId w:val="21"/>
        </w:numPr>
        <w:spacing w:after="0"/>
        <w:ind w:left="426" w:hanging="357"/>
        <w:rPr>
          <w:rFonts w:eastAsia="Times New Roman" w:cstheme="minorHAnsi"/>
          <w:bCs/>
          <w:strike/>
          <w:color w:val="FF0000"/>
          <w:lang w:eastAsia="pl-PL"/>
        </w:rPr>
      </w:pPr>
      <w:r>
        <w:rPr>
          <w:rFonts w:eastAsia="Times New Roman" w:cstheme="minorHAnsi"/>
          <w:bCs/>
          <w:color w:val="000000" w:themeColor="text1"/>
          <w:lang w:eastAsia="pl-PL"/>
        </w:rPr>
        <w:t>konserwacje, przeglądy, awarie, usuwanie graffiti i pozostałe drobne prace</w:t>
      </w:r>
      <w:bookmarkEnd w:id="87"/>
      <w:r w:rsidR="005C4B62">
        <w:rPr>
          <w:rFonts w:eastAsia="Times New Roman" w:cstheme="minorHAnsi"/>
          <w:bCs/>
          <w:color w:val="000000" w:themeColor="text1"/>
          <w:lang w:eastAsia="pl-PL"/>
        </w:rPr>
        <w:t>.</w:t>
      </w:r>
    </w:p>
    <w:p w14:paraId="1DC9D99B" w14:textId="1D19CEC1" w:rsidR="005C4B62" w:rsidRDefault="005C4B62" w:rsidP="005C4B62">
      <w:pPr>
        <w:spacing w:before="120" w:after="120"/>
        <w:ind w:left="68"/>
        <w:rPr>
          <w:rFonts w:eastAsia="Times New Roman" w:cstheme="minorHAnsi"/>
          <w:b/>
          <w:color w:val="000000" w:themeColor="text1"/>
          <w:lang w:eastAsia="pl-PL"/>
        </w:rPr>
      </w:pPr>
      <w:r w:rsidRPr="005C4B62">
        <w:rPr>
          <w:rFonts w:eastAsia="Times New Roman" w:cstheme="minorHAnsi"/>
          <w:b/>
          <w:color w:val="000000" w:themeColor="text1"/>
          <w:lang w:eastAsia="pl-PL"/>
        </w:rPr>
        <w:t>Wsparcie budownictwa z Funduszu Dopłat BGK</w:t>
      </w:r>
    </w:p>
    <w:p w14:paraId="11B20519" w14:textId="312E9930" w:rsidR="005C4B62" w:rsidRPr="00111170" w:rsidRDefault="005C4B62" w:rsidP="005C4B62">
      <w:pPr>
        <w:spacing w:before="120" w:after="120"/>
        <w:ind w:left="68"/>
        <w:rPr>
          <w:rFonts w:eastAsia="Times New Roman" w:cstheme="minorHAnsi"/>
          <w:bCs/>
          <w:lang w:eastAsia="pl-PL"/>
        </w:rPr>
      </w:pPr>
      <w:r w:rsidRPr="00111170">
        <w:rPr>
          <w:rFonts w:eastAsia="Times New Roman" w:cstheme="minorHAnsi"/>
          <w:bCs/>
          <w:lang w:eastAsia="pl-PL"/>
        </w:rPr>
        <w:t>Przy remontach pustostanów ZGN Śródmieście aktywnie składa wnioski o udzielenie bezzwrotnego wsparcia finansowego z Funduszu Dopłat, obsługiwanego przez Bank Gospodarstwa Krajowego. Wsparcie z Funduszu Dopłat jest udzielne m.in. na utworzenie lub modernizację lokali mieszkalnych, w tym lokali wchodzących w skład mieszkaniowego zasobu gminy.</w:t>
      </w:r>
    </w:p>
    <w:p w14:paraId="1DDA12D3" w14:textId="120888B3" w:rsidR="005C4B62" w:rsidRPr="00111170" w:rsidRDefault="005C4B62" w:rsidP="00111170">
      <w:pPr>
        <w:spacing w:before="120" w:after="120"/>
        <w:ind w:left="68"/>
        <w:rPr>
          <w:rFonts w:eastAsia="Times New Roman" w:cstheme="minorHAnsi"/>
          <w:bCs/>
          <w:lang w:eastAsia="pl-PL"/>
        </w:rPr>
      </w:pPr>
      <w:r w:rsidRPr="00111170">
        <w:rPr>
          <w:rFonts w:eastAsia="Times New Roman" w:cstheme="minorHAnsi"/>
          <w:bCs/>
          <w:lang w:eastAsia="pl-PL"/>
        </w:rPr>
        <w:t>W 2024 r. ZGN Śródmieście złożył 16 wniosków o dofinansowanie 115 remontów lokali mieszkalnych na kwotę 5 098 105,38 zł. Wszystkie wnioski zostały rozpatrzone pozytywnie.</w:t>
      </w:r>
      <w:r w:rsidR="00111170">
        <w:rPr>
          <w:rFonts w:eastAsia="Times New Roman" w:cstheme="minorHAnsi"/>
          <w:bCs/>
          <w:lang w:eastAsia="pl-PL"/>
        </w:rPr>
        <w:t xml:space="preserve"> </w:t>
      </w:r>
      <w:r w:rsidRPr="00111170">
        <w:rPr>
          <w:rFonts w:eastAsia="Times New Roman" w:cstheme="minorHAnsi"/>
          <w:bCs/>
          <w:lang w:eastAsia="pl-PL"/>
        </w:rPr>
        <w:t xml:space="preserve">Wypłacona kwota wsparcia przez BGK </w:t>
      </w:r>
      <w:r w:rsidR="00982ACB" w:rsidRPr="00111170">
        <w:rPr>
          <w:rFonts w:eastAsia="Times New Roman" w:cstheme="minorHAnsi"/>
          <w:bCs/>
          <w:lang w:eastAsia="pl-PL"/>
        </w:rPr>
        <w:t xml:space="preserve">dla 7 umów z 2023 roku i 47 </w:t>
      </w:r>
      <w:r w:rsidR="007A333A" w:rsidRPr="00111170">
        <w:rPr>
          <w:rFonts w:eastAsia="Times New Roman" w:cstheme="minorHAnsi"/>
          <w:bCs/>
          <w:lang w:eastAsia="pl-PL"/>
        </w:rPr>
        <w:t>pustostanów</w:t>
      </w:r>
      <w:r w:rsidR="00982ACB" w:rsidRPr="00111170">
        <w:rPr>
          <w:rFonts w:eastAsia="Times New Roman" w:cstheme="minorHAnsi"/>
          <w:bCs/>
          <w:lang w:eastAsia="pl-PL"/>
        </w:rPr>
        <w:t xml:space="preserve"> wynosiła 1 513 883,27 zł</w:t>
      </w:r>
      <w:r w:rsidR="007A333A" w:rsidRPr="00111170">
        <w:rPr>
          <w:rFonts w:eastAsia="Times New Roman" w:cstheme="minorHAnsi"/>
          <w:bCs/>
          <w:lang w:eastAsia="pl-PL"/>
        </w:rPr>
        <w:t>.</w:t>
      </w:r>
    </w:p>
    <w:p w14:paraId="1A2207D2" w14:textId="32931514" w:rsidR="0060621F" w:rsidRPr="00ED19D9" w:rsidRDefault="002044C2" w:rsidP="00D4329A">
      <w:pPr>
        <w:pStyle w:val="Akapitzlist"/>
        <w:numPr>
          <w:ilvl w:val="2"/>
          <w:numId w:val="32"/>
        </w:numPr>
        <w:spacing w:before="240" w:after="240"/>
        <w:contextualSpacing w:val="0"/>
        <w:outlineLvl w:val="2"/>
        <w:rPr>
          <w:rFonts w:eastAsia="Times New Roman" w:cstheme="minorHAnsi"/>
          <w:b/>
          <w:bCs/>
          <w:color w:val="000000" w:themeColor="text1"/>
          <w:lang w:eastAsia="pl-PL"/>
        </w:rPr>
      </w:pPr>
      <w:bookmarkStart w:id="88" w:name="_Toc155273369"/>
      <w:bookmarkStart w:id="89" w:name="_Toc189649910"/>
      <w:r w:rsidRPr="00322575">
        <w:rPr>
          <w:rFonts w:eastAsia="Times New Roman" w:cstheme="minorHAnsi"/>
          <w:b/>
          <w:bCs/>
          <w:color w:val="000000" w:themeColor="text1"/>
          <w:lang w:eastAsia="pl-PL"/>
        </w:rPr>
        <w:t>Likwidacja pieców na paliwo stałe</w:t>
      </w:r>
      <w:bookmarkEnd w:id="88"/>
      <w:bookmarkEnd w:id="89"/>
    </w:p>
    <w:p w14:paraId="3C545A01" w14:textId="732643D4" w:rsidR="00A40275" w:rsidRPr="00045383" w:rsidRDefault="00EA35DD" w:rsidP="00045383">
      <w:pPr>
        <w:pStyle w:val="Akapitzlist"/>
        <w:spacing w:after="240"/>
        <w:ind w:left="0"/>
        <w:contextualSpacing w:val="0"/>
        <w:jc w:val="both"/>
        <w:rPr>
          <w:rFonts w:eastAsia="Times New Roman" w:cstheme="minorHAnsi"/>
          <w:bCs/>
          <w:lang w:eastAsia="pl-PL"/>
        </w:rPr>
      </w:pPr>
      <w:r w:rsidRPr="00322575">
        <w:rPr>
          <w:rFonts w:eastAsia="Times New Roman" w:cstheme="minorHAnsi"/>
          <w:bCs/>
          <w:lang w:eastAsia="pl-PL"/>
        </w:rPr>
        <w:t>Informacje dotyczące likwidacji pieców na paliwo stałe przedstawia tabela nr 19.</w:t>
      </w:r>
    </w:p>
    <w:tbl>
      <w:tblPr>
        <w:tblW w:w="5000" w:type="pct"/>
        <w:tblCellMar>
          <w:left w:w="70" w:type="dxa"/>
          <w:right w:w="70" w:type="dxa"/>
        </w:tblCellMar>
        <w:tblLook w:val="04A0" w:firstRow="1" w:lastRow="0" w:firstColumn="1" w:lastColumn="0" w:noHBand="0" w:noVBand="1"/>
        <w:tblCaption w:val="Tabela nr 19. Likwidacja pieców na paliwo stałe w danym roku sprawozdawczym w komunalnych lokalach mieszkalnych"/>
      </w:tblPr>
      <w:tblGrid>
        <w:gridCol w:w="1511"/>
        <w:gridCol w:w="1189"/>
        <w:gridCol w:w="1288"/>
        <w:gridCol w:w="975"/>
        <w:gridCol w:w="1127"/>
        <w:gridCol w:w="1167"/>
        <w:gridCol w:w="1803"/>
      </w:tblGrid>
      <w:tr w:rsidR="009D0DBA" w:rsidRPr="008B368B" w14:paraId="2B70469C" w14:textId="77777777" w:rsidTr="00D9098C">
        <w:trPr>
          <w:trHeight w:val="307"/>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9C165EF" w14:textId="77777777" w:rsidR="009D0DBA" w:rsidRPr="008B368B" w:rsidRDefault="009D0DBA" w:rsidP="009D0DBA">
            <w:pPr>
              <w:spacing w:after="0" w:line="240" w:lineRule="auto"/>
              <w:rPr>
                <w:rFonts w:eastAsia="Times New Roman" w:cstheme="minorHAnsi"/>
                <w:b/>
                <w:color w:val="000000"/>
                <w:sz w:val="20"/>
                <w:szCs w:val="20"/>
                <w:lang w:eastAsia="pl-PL"/>
              </w:rPr>
            </w:pPr>
            <w:r w:rsidRPr="008B368B">
              <w:rPr>
                <w:rFonts w:eastAsia="Times New Roman" w:cstheme="minorHAnsi"/>
                <w:b/>
                <w:color w:val="000000"/>
                <w:sz w:val="20"/>
                <w:szCs w:val="20"/>
                <w:lang w:eastAsia="pl-PL"/>
              </w:rPr>
              <w:t>Tabela nr 19</w:t>
            </w:r>
            <w:r w:rsidR="0060621F" w:rsidRPr="008B368B">
              <w:rPr>
                <w:rFonts w:eastAsia="Times New Roman" w:cstheme="minorHAnsi"/>
                <w:b/>
                <w:color w:val="000000"/>
                <w:sz w:val="20"/>
                <w:szCs w:val="20"/>
                <w:lang w:eastAsia="pl-PL"/>
              </w:rPr>
              <w:t>.</w:t>
            </w:r>
            <w:r w:rsidRPr="008B368B">
              <w:rPr>
                <w:rFonts w:eastAsia="Times New Roman" w:cstheme="minorHAnsi"/>
                <w:b/>
                <w:color w:val="000000"/>
                <w:sz w:val="20"/>
                <w:szCs w:val="20"/>
                <w:lang w:eastAsia="pl-PL"/>
              </w:rPr>
              <w:t xml:space="preserve"> Likwidacja pieców na paliwo stałe w danym roku sprawozdawczym w komunalnych lokalach mieszkalnych</w:t>
            </w:r>
          </w:p>
        </w:tc>
      </w:tr>
      <w:tr w:rsidR="009D0DBA" w:rsidRPr="008B368B" w14:paraId="5D55CCF1" w14:textId="77777777" w:rsidTr="00111170">
        <w:trPr>
          <w:trHeight w:val="453"/>
        </w:trPr>
        <w:tc>
          <w:tcPr>
            <w:tcW w:w="4005" w:type="pct"/>
            <w:gridSpan w:val="6"/>
            <w:tcBorders>
              <w:top w:val="single" w:sz="4" w:space="0" w:color="auto"/>
              <w:left w:val="single" w:sz="4" w:space="0" w:color="auto"/>
              <w:bottom w:val="single" w:sz="4" w:space="0" w:color="auto"/>
              <w:right w:val="single" w:sz="4" w:space="0" w:color="auto"/>
            </w:tcBorders>
            <w:shd w:val="clear" w:color="auto" w:fill="92D050"/>
            <w:vAlign w:val="center"/>
            <w:hideMark/>
          </w:tcPr>
          <w:p w14:paraId="0D519EC6" w14:textId="47DD3E8B" w:rsidR="009D0DBA" w:rsidRPr="008B368B" w:rsidRDefault="009D0DBA" w:rsidP="00B40039">
            <w:pPr>
              <w:spacing w:after="0" w:line="240" w:lineRule="auto"/>
              <w:jc w:val="center"/>
              <w:rPr>
                <w:rFonts w:eastAsia="Times New Roman" w:cstheme="minorHAnsi"/>
                <w:color w:val="000000"/>
                <w:sz w:val="20"/>
                <w:szCs w:val="20"/>
                <w:lang w:eastAsia="pl-PL"/>
              </w:rPr>
            </w:pPr>
            <w:r w:rsidRPr="008B368B">
              <w:rPr>
                <w:rFonts w:eastAsia="Times New Roman" w:cstheme="minorHAnsi"/>
                <w:color w:val="000000"/>
                <w:sz w:val="20"/>
                <w:szCs w:val="20"/>
                <w:lang w:eastAsia="pl-PL"/>
              </w:rPr>
              <w:t xml:space="preserve">Liczba lokali </w:t>
            </w:r>
            <w:r w:rsidRPr="008B368B">
              <w:rPr>
                <w:rFonts w:eastAsia="Times New Roman" w:cstheme="minorHAnsi"/>
                <w:b/>
                <w:bCs/>
                <w:color w:val="000000"/>
                <w:sz w:val="20"/>
                <w:szCs w:val="20"/>
                <w:lang w:eastAsia="pl-PL"/>
              </w:rPr>
              <w:t xml:space="preserve">wyposażonych </w:t>
            </w:r>
            <w:r w:rsidRPr="008B368B">
              <w:rPr>
                <w:rFonts w:eastAsia="Times New Roman" w:cstheme="minorHAnsi"/>
                <w:color w:val="000000"/>
                <w:sz w:val="20"/>
                <w:szCs w:val="20"/>
                <w:lang w:eastAsia="pl-PL"/>
              </w:rPr>
              <w:t>w piece na paliwo stałe ogółem na dzień 01.01.</w:t>
            </w:r>
            <w:r w:rsidR="00C73322" w:rsidRPr="008B368B">
              <w:rPr>
                <w:rFonts w:eastAsia="Times New Roman" w:cstheme="minorHAnsi"/>
                <w:color w:val="000000"/>
                <w:sz w:val="20"/>
                <w:szCs w:val="20"/>
                <w:lang w:eastAsia="pl-PL"/>
              </w:rPr>
              <w:t>202</w:t>
            </w:r>
            <w:r w:rsidR="00806979">
              <w:rPr>
                <w:rFonts w:eastAsia="Times New Roman" w:cstheme="minorHAnsi"/>
                <w:color w:val="000000"/>
                <w:sz w:val="20"/>
                <w:szCs w:val="20"/>
                <w:lang w:eastAsia="pl-PL"/>
              </w:rPr>
              <w:t>4</w:t>
            </w:r>
            <w:r w:rsidRPr="008B368B">
              <w:rPr>
                <w:rFonts w:eastAsia="Times New Roman" w:cstheme="minorHAnsi"/>
                <w:color w:val="000000"/>
                <w:sz w:val="20"/>
                <w:szCs w:val="20"/>
                <w:lang w:eastAsia="pl-PL"/>
              </w:rPr>
              <w:t xml:space="preserve"> r</w:t>
            </w:r>
            <w:r w:rsidR="00C73322" w:rsidRPr="008B368B">
              <w:rPr>
                <w:rFonts w:eastAsia="Times New Roman" w:cstheme="minorHAnsi"/>
                <w:color w:val="000000"/>
                <w:sz w:val="20"/>
                <w:szCs w:val="20"/>
                <w:lang w:eastAsia="pl-PL"/>
              </w:rPr>
              <w:t>o</w:t>
            </w:r>
            <w:r w:rsidRPr="008B368B">
              <w:rPr>
                <w:rFonts w:eastAsia="Times New Roman" w:cstheme="minorHAnsi"/>
                <w:color w:val="000000"/>
                <w:sz w:val="20"/>
                <w:szCs w:val="20"/>
                <w:lang w:eastAsia="pl-PL"/>
              </w:rPr>
              <w:t>ku:</w:t>
            </w:r>
          </w:p>
        </w:tc>
        <w:tc>
          <w:tcPr>
            <w:tcW w:w="995" w:type="pct"/>
            <w:tcBorders>
              <w:top w:val="single" w:sz="4" w:space="0" w:color="auto"/>
              <w:left w:val="single" w:sz="4" w:space="0" w:color="auto"/>
              <w:bottom w:val="single" w:sz="4" w:space="0" w:color="auto"/>
              <w:right w:val="single" w:sz="4" w:space="0" w:color="auto"/>
            </w:tcBorders>
            <w:shd w:val="clear" w:color="auto" w:fill="92D050"/>
            <w:vAlign w:val="center"/>
            <w:hideMark/>
          </w:tcPr>
          <w:p w14:paraId="0F44CC14" w14:textId="715D85C7" w:rsidR="009D0DBA" w:rsidRPr="008B368B" w:rsidRDefault="00A73D35" w:rsidP="00DC1670">
            <w:pPr>
              <w:spacing w:after="0" w:line="240" w:lineRule="auto"/>
              <w:jc w:val="center"/>
              <w:rPr>
                <w:rFonts w:eastAsia="Times New Roman" w:cstheme="minorHAnsi"/>
                <w:b/>
                <w:iCs/>
                <w:color w:val="000000"/>
                <w:sz w:val="20"/>
                <w:szCs w:val="20"/>
                <w:lang w:eastAsia="pl-PL"/>
              </w:rPr>
            </w:pPr>
            <w:r>
              <w:rPr>
                <w:rFonts w:eastAsia="Times New Roman" w:cstheme="minorHAnsi"/>
                <w:b/>
                <w:iCs/>
                <w:color w:val="000000"/>
                <w:sz w:val="20"/>
                <w:szCs w:val="20"/>
                <w:lang w:eastAsia="pl-PL"/>
              </w:rPr>
              <w:t>16</w:t>
            </w:r>
          </w:p>
        </w:tc>
      </w:tr>
      <w:tr w:rsidR="009D0DBA" w:rsidRPr="008B368B" w14:paraId="16FE38AE" w14:textId="77777777" w:rsidTr="00813515">
        <w:trPr>
          <w:trHeight w:val="307"/>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3FA423CD" w14:textId="77777777" w:rsidR="009D0DBA" w:rsidRPr="008B368B" w:rsidRDefault="009D0DBA" w:rsidP="009D0DBA">
            <w:pPr>
              <w:spacing w:after="0" w:line="240" w:lineRule="auto"/>
              <w:jc w:val="center"/>
              <w:rPr>
                <w:rFonts w:eastAsia="Times New Roman" w:cstheme="minorHAnsi"/>
                <w:color w:val="000000"/>
                <w:sz w:val="20"/>
                <w:szCs w:val="20"/>
                <w:lang w:eastAsia="pl-PL"/>
              </w:rPr>
            </w:pPr>
            <w:r w:rsidRPr="008B368B">
              <w:rPr>
                <w:rFonts w:eastAsia="Times New Roman" w:cstheme="minorHAnsi"/>
                <w:color w:val="000000"/>
                <w:sz w:val="20"/>
                <w:szCs w:val="20"/>
                <w:lang w:eastAsia="pl-PL"/>
              </w:rPr>
              <w:t>Sposób likwidacji na:</w:t>
            </w:r>
          </w:p>
        </w:tc>
      </w:tr>
      <w:tr w:rsidR="009D0DBA" w:rsidRPr="008B368B" w14:paraId="7E13189E" w14:textId="77777777" w:rsidTr="00111170">
        <w:trPr>
          <w:trHeight w:val="723"/>
        </w:trPr>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D13072" w14:textId="77777777" w:rsidR="009D0DBA" w:rsidRPr="008B368B" w:rsidRDefault="009D0DBA" w:rsidP="009D0DBA">
            <w:pPr>
              <w:spacing w:after="0" w:line="240" w:lineRule="auto"/>
              <w:jc w:val="center"/>
              <w:rPr>
                <w:rFonts w:eastAsia="Times New Roman" w:cstheme="minorHAnsi"/>
                <w:color w:val="000000"/>
                <w:sz w:val="20"/>
                <w:szCs w:val="20"/>
                <w:lang w:eastAsia="pl-PL"/>
              </w:rPr>
            </w:pPr>
            <w:r w:rsidRPr="008B368B">
              <w:rPr>
                <w:rFonts w:eastAsia="Times New Roman" w:cstheme="minorHAnsi"/>
                <w:color w:val="000000"/>
                <w:sz w:val="20"/>
                <w:szCs w:val="20"/>
                <w:lang w:eastAsia="pl-PL"/>
              </w:rPr>
              <w:t>ogrzewanie z sieci ciepłowniczej</w:t>
            </w:r>
          </w:p>
        </w:tc>
        <w:tc>
          <w:tcPr>
            <w:tcW w:w="656" w:type="pct"/>
            <w:tcBorders>
              <w:top w:val="single" w:sz="4" w:space="0" w:color="auto"/>
              <w:left w:val="nil"/>
              <w:bottom w:val="single" w:sz="4" w:space="0" w:color="auto"/>
              <w:right w:val="single" w:sz="4" w:space="0" w:color="auto"/>
            </w:tcBorders>
            <w:shd w:val="clear" w:color="auto" w:fill="auto"/>
            <w:vAlign w:val="center"/>
            <w:hideMark/>
          </w:tcPr>
          <w:p w14:paraId="413C58F6" w14:textId="77777777" w:rsidR="009D0DBA" w:rsidRPr="008B368B" w:rsidRDefault="009D0DBA" w:rsidP="009D0DBA">
            <w:pPr>
              <w:spacing w:after="0" w:line="240" w:lineRule="auto"/>
              <w:jc w:val="center"/>
              <w:rPr>
                <w:rFonts w:eastAsia="Times New Roman" w:cstheme="minorHAnsi"/>
                <w:color w:val="000000"/>
                <w:sz w:val="20"/>
                <w:szCs w:val="20"/>
                <w:lang w:eastAsia="pl-PL"/>
              </w:rPr>
            </w:pPr>
            <w:r w:rsidRPr="008B368B">
              <w:rPr>
                <w:rFonts w:eastAsia="Times New Roman" w:cstheme="minorHAnsi"/>
                <w:color w:val="000000"/>
                <w:sz w:val="20"/>
                <w:szCs w:val="20"/>
                <w:lang w:eastAsia="pl-PL"/>
              </w:rPr>
              <w:t>ogrzewanie gazowe kotłownie/ etażowe</w:t>
            </w:r>
          </w:p>
        </w:tc>
        <w:tc>
          <w:tcPr>
            <w:tcW w:w="711" w:type="pct"/>
            <w:tcBorders>
              <w:top w:val="single" w:sz="4" w:space="0" w:color="auto"/>
              <w:left w:val="nil"/>
              <w:bottom w:val="single" w:sz="4" w:space="0" w:color="auto"/>
              <w:right w:val="single" w:sz="4" w:space="0" w:color="auto"/>
            </w:tcBorders>
            <w:shd w:val="clear" w:color="auto" w:fill="auto"/>
            <w:vAlign w:val="center"/>
            <w:hideMark/>
          </w:tcPr>
          <w:p w14:paraId="432D9D26" w14:textId="77777777" w:rsidR="009D0DBA" w:rsidRPr="008B368B" w:rsidRDefault="009D0DBA" w:rsidP="009D0DBA">
            <w:pPr>
              <w:spacing w:after="0" w:line="240" w:lineRule="auto"/>
              <w:jc w:val="center"/>
              <w:rPr>
                <w:rFonts w:eastAsia="Times New Roman" w:cstheme="minorHAnsi"/>
                <w:color w:val="000000"/>
                <w:sz w:val="20"/>
                <w:szCs w:val="20"/>
                <w:lang w:eastAsia="pl-PL"/>
              </w:rPr>
            </w:pPr>
            <w:r w:rsidRPr="008B368B">
              <w:rPr>
                <w:rFonts w:eastAsia="Times New Roman" w:cstheme="minorHAnsi"/>
                <w:color w:val="000000"/>
                <w:sz w:val="20"/>
                <w:szCs w:val="20"/>
                <w:lang w:eastAsia="pl-PL"/>
              </w:rPr>
              <w:t>ogrzewanie elektryczne</w:t>
            </w:r>
          </w:p>
        </w:tc>
        <w:tc>
          <w:tcPr>
            <w:tcW w:w="538" w:type="pct"/>
            <w:tcBorders>
              <w:top w:val="single" w:sz="4" w:space="0" w:color="auto"/>
              <w:left w:val="nil"/>
              <w:bottom w:val="single" w:sz="4" w:space="0" w:color="auto"/>
              <w:right w:val="single" w:sz="4" w:space="0" w:color="auto"/>
            </w:tcBorders>
            <w:shd w:val="clear" w:color="auto" w:fill="auto"/>
            <w:vAlign w:val="center"/>
            <w:hideMark/>
          </w:tcPr>
          <w:p w14:paraId="0F2E2F3A" w14:textId="79D68BEC" w:rsidR="009D0DBA" w:rsidRPr="008B368B" w:rsidRDefault="009D0DBA" w:rsidP="00642AFB">
            <w:pPr>
              <w:spacing w:after="0" w:line="240" w:lineRule="auto"/>
              <w:jc w:val="center"/>
              <w:rPr>
                <w:rFonts w:eastAsia="Times New Roman" w:cstheme="minorHAnsi"/>
                <w:color w:val="000000"/>
                <w:sz w:val="20"/>
                <w:szCs w:val="20"/>
                <w:lang w:eastAsia="pl-PL"/>
              </w:rPr>
            </w:pPr>
            <w:r w:rsidRPr="008B368B">
              <w:rPr>
                <w:rFonts w:eastAsia="Times New Roman" w:cstheme="minorHAnsi"/>
                <w:color w:val="000000"/>
                <w:sz w:val="20"/>
                <w:szCs w:val="20"/>
                <w:lang w:eastAsia="pl-PL"/>
              </w:rPr>
              <w:t>(OZE)</w:t>
            </w:r>
          </w:p>
        </w:tc>
        <w:tc>
          <w:tcPr>
            <w:tcW w:w="622" w:type="pct"/>
            <w:tcBorders>
              <w:top w:val="single" w:sz="4" w:space="0" w:color="auto"/>
              <w:left w:val="nil"/>
              <w:bottom w:val="single" w:sz="4" w:space="0" w:color="auto"/>
              <w:right w:val="single" w:sz="4" w:space="0" w:color="auto"/>
            </w:tcBorders>
            <w:shd w:val="clear" w:color="auto" w:fill="auto"/>
            <w:noWrap/>
            <w:vAlign w:val="center"/>
            <w:hideMark/>
          </w:tcPr>
          <w:p w14:paraId="404E8ED6" w14:textId="77777777" w:rsidR="009D0DBA" w:rsidRPr="008B368B" w:rsidRDefault="009D0DBA" w:rsidP="009D0DBA">
            <w:pPr>
              <w:spacing w:after="0" w:line="240" w:lineRule="auto"/>
              <w:jc w:val="center"/>
              <w:rPr>
                <w:rFonts w:eastAsia="Times New Roman" w:cstheme="minorHAnsi"/>
                <w:color w:val="000000"/>
                <w:sz w:val="20"/>
                <w:szCs w:val="20"/>
                <w:lang w:eastAsia="pl-PL"/>
              </w:rPr>
            </w:pPr>
            <w:proofErr w:type="spellStart"/>
            <w:r w:rsidRPr="008B368B">
              <w:rPr>
                <w:rFonts w:eastAsia="Times New Roman" w:cstheme="minorHAnsi"/>
                <w:color w:val="000000"/>
                <w:sz w:val="20"/>
                <w:szCs w:val="20"/>
                <w:lang w:eastAsia="pl-PL"/>
              </w:rPr>
              <w:t>ekoprojekt</w:t>
            </w:r>
            <w:proofErr w:type="spellEnd"/>
          </w:p>
        </w:tc>
        <w:tc>
          <w:tcPr>
            <w:tcW w:w="644" w:type="pct"/>
            <w:tcBorders>
              <w:top w:val="single" w:sz="4" w:space="0" w:color="auto"/>
              <w:left w:val="nil"/>
              <w:bottom w:val="single" w:sz="4" w:space="0" w:color="auto"/>
              <w:right w:val="single" w:sz="4" w:space="0" w:color="auto"/>
            </w:tcBorders>
            <w:shd w:val="clear" w:color="auto" w:fill="auto"/>
            <w:vAlign w:val="center"/>
            <w:hideMark/>
          </w:tcPr>
          <w:p w14:paraId="20CA8EC5" w14:textId="77777777" w:rsidR="009D0DBA" w:rsidRPr="008B368B" w:rsidRDefault="009D0DBA" w:rsidP="009D0DBA">
            <w:pPr>
              <w:spacing w:after="0" w:line="240" w:lineRule="auto"/>
              <w:jc w:val="center"/>
              <w:rPr>
                <w:rFonts w:eastAsia="Times New Roman" w:cstheme="minorHAnsi"/>
                <w:color w:val="000000"/>
                <w:sz w:val="20"/>
                <w:szCs w:val="20"/>
                <w:lang w:eastAsia="pl-PL"/>
              </w:rPr>
            </w:pPr>
            <w:r w:rsidRPr="008B368B">
              <w:rPr>
                <w:rFonts w:eastAsia="Times New Roman" w:cstheme="minorHAnsi"/>
                <w:color w:val="000000"/>
                <w:sz w:val="20"/>
                <w:szCs w:val="20"/>
                <w:lang w:eastAsia="pl-PL"/>
              </w:rPr>
              <w:t>lokal opróżniony</w:t>
            </w:r>
          </w:p>
        </w:tc>
        <w:tc>
          <w:tcPr>
            <w:tcW w:w="995" w:type="pct"/>
            <w:tcBorders>
              <w:top w:val="single" w:sz="4" w:space="0" w:color="auto"/>
              <w:left w:val="nil"/>
              <w:bottom w:val="single" w:sz="4" w:space="0" w:color="auto"/>
              <w:right w:val="single" w:sz="4" w:space="0" w:color="auto"/>
            </w:tcBorders>
            <w:shd w:val="clear" w:color="auto" w:fill="auto"/>
            <w:vAlign w:val="center"/>
            <w:hideMark/>
          </w:tcPr>
          <w:p w14:paraId="15D3EC0B" w14:textId="77777777" w:rsidR="009D0DBA" w:rsidRPr="008B368B" w:rsidRDefault="009D0DBA" w:rsidP="009D0DBA">
            <w:pPr>
              <w:spacing w:after="0" w:line="240" w:lineRule="auto"/>
              <w:jc w:val="center"/>
              <w:rPr>
                <w:rFonts w:eastAsia="Times New Roman" w:cstheme="minorHAnsi"/>
                <w:color w:val="000000"/>
                <w:sz w:val="20"/>
                <w:szCs w:val="20"/>
                <w:lang w:eastAsia="pl-PL"/>
              </w:rPr>
            </w:pPr>
            <w:r w:rsidRPr="008B368B">
              <w:rPr>
                <w:rFonts w:eastAsia="Times New Roman" w:cstheme="minorHAnsi"/>
                <w:color w:val="000000"/>
                <w:sz w:val="20"/>
                <w:szCs w:val="20"/>
                <w:lang w:eastAsia="pl-PL"/>
              </w:rPr>
              <w:t xml:space="preserve">łączna liczba lokali, w których dokonano likwidacji </w:t>
            </w:r>
          </w:p>
        </w:tc>
      </w:tr>
      <w:tr w:rsidR="0060621F" w:rsidRPr="008B368B" w14:paraId="6F781107" w14:textId="77777777" w:rsidTr="00BC7728">
        <w:trPr>
          <w:trHeight w:val="454"/>
        </w:trPr>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A44F33" w14:textId="5815E5D6" w:rsidR="009D0DBA" w:rsidRPr="008B368B" w:rsidRDefault="00BC7728" w:rsidP="00BC7728">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0</w:t>
            </w:r>
          </w:p>
        </w:tc>
        <w:tc>
          <w:tcPr>
            <w:tcW w:w="656" w:type="pct"/>
            <w:tcBorders>
              <w:top w:val="single" w:sz="4" w:space="0" w:color="auto"/>
              <w:left w:val="nil"/>
              <w:bottom w:val="single" w:sz="4" w:space="0" w:color="auto"/>
              <w:right w:val="single" w:sz="4" w:space="0" w:color="auto"/>
            </w:tcBorders>
            <w:shd w:val="clear" w:color="auto" w:fill="auto"/>
            <w:noWrap/>
            <w:vAlign w:val="center"/>
          </w:tcPr>
          <w:p w14:paraId="637F1D49" w14:textId="1F6CF173" w:rsidR="009D0DBA" w:rsidRPr="008B368B" w:rsidRDefault="00887E92" w:rsidP="00B02FE9">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0</w:t>
            </w:r>
          </w:p>
        </w:tc>
        <w:tc>
          <w:tcPr>
            <w:tcW w:w="711" w:type="pct"/>
            <w:tcBorders>
              <w:top w:val="single" w:sz="4" w:space="0" w:color="auto"/>
              <w:left w:val="nil"/>
              <w:bottom w:val="single" w:sz="4" w:space="0" w:color="auto"/>
              <w:right w:val="single" w:sz="4" w:space="0" w:color="auto"/>
            </w:tcBorders>
            <w:shd w:val="clear" w:color="auto" w:fill="auto"/>
            <w:noWrap/>
            <w:vAlign w:val="center"/>
          </w:tcPr>
          <w:p w14:paraId="1E93577B" w14:textId="31777BF4" w:rsidR="009D0DBA" w:rsidRPr="008B368B" w:rsidRDefault="00887E92" w:rsidP="00B02FE9">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0</w:t>
            </w:r>
          </w:p>
        </w:tc>
        <w:tc>
          <w:tcPr>
            <w:tcW w:w="538" w:type="pct"/>
            <w:tcBorders>
              <w:top w:val="single" w:sz="4" w:space="0" w:color="auto"/>
              <w:left w:val="nil"/>
              <w:bottom w:val="single" w:sz="4" w:space="0" w:color="auto"/>
              <w:right w:val="single" w:sz="4" w:space="0" w:color="auto"/>
            </w:tcBorders>
            <w:shd w:val="clear" w:color="auto" w:fill="auto"/>
            <w:noWrap/>
            <w:vAlign w:val="center"/>
          </w:tcPr>
          <w:p w14:paraId="158FDAFC" w14:textId="4FDB1BCD" w:rsidR="009D0DBA" w:rsidRPr="008B368B" w:rsidRDefault="00887E92" w:rsidP="00B02FE9">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0</w:t>
            </w:r>
          </w:p>
        </w:tc>
        <w:tc>
          <w:tcPr>
            <w:tcW w:w="622" w:type="pct"/>
            <w:tcBorders>
              <w:top w:val="single" w:sz="4" w:space="0" w:color="auto"/>
              <w:left w:val="nil"/>
              <w:bottom w:val="single" w:sz="4" w:space="0" w:color="auto"/>
              <w:right w:val="single" w:sz="4" w:space="0" w:color="auto"/>
            </w:tcBorders>
            <w:shd w:val="clear" w:color="auto" w:fill="auto"/>
            <w:noWrap/>
            <w:vAlign w:val="center"/>
          </w:tcPr>
          <w:p w14:paraId="4AD0AC18" w14:textId="23C67159" w:rsidR="009D0DBA" w:rsidRPr="008B368B" w:rsidRDefault="00887E92" w:rsidP="00B02FE9">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0</w:t>
            </w:r>
          </w:p>
        </w:tc>
        <w:tc>
          <w:tcPr>
            <w:tcW w:w="644" w:type="pct"/>
            <w:tcBorders>
              <w:top w:val="single" w:sz="4" w:space="0" w:color="auto"/>
              <w:left w:val="nil"/>
              <w:bottom w:val="single" w:sz="4" w:space="0" w:color="auto"/>
              <w:right w:val="single" w:sz="4" w:space="0" w:color="auto"/>
            </w:tcBorders>
            <w:shd w:val="clear" w:color="auto" w:fill="auto"/>
            <w:noWrap/>
            <w:vAlign w:val="center"/>
          </w:tcPr>
          <w:p w14:paraId="4266F78D" w14:textId="0EF73010" w:rsidR="009D0DBA" w:rsidRPr="008B368B" w:rsidRDefault="00887E92" w:rsidP="00B02FE9">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0</w:t>
            </w:r>
          </w:p>
        </w:tc>
        <w:tc>
          <w:tcPr>
            <w:tcW w:w="995" w:type="pct"/>
            <w:tcBorders>
              <w:top w:val="single" w:sz="4" w:space="0" w:color="auto"/>
              <w:left w:val="nil"/>
              <w:bottom w:val="single" w:sz="4" w:space="0" w:color="auto"/>
              <w:right w:val="single" w:sz="4" w:space="0" w:color="auto"/>
            </w:tcBorders>
            <w:shd w:val="clear" w:color="auto" w:fill="auto"/>
            <w:vAlign w:val="center"/>
          </w:tcPr>
          <w:p w14:paraId="0333A61B" w14:textId="3BFB894A" w:rsidR="009D0DBA" w:rsidRPr="008B368B" w:rsidRDefault="00887E92" w:rsidP="00B02FE9">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0</w:t>
            </w:r>
          </w:p>
        </w:tc>
      </w:tr>
      <w:tr w:rsidR="009D0DBA" w:rsidRPr="008B368B" w14:paraId="556E8868" w14:textId="77777777" w:rsidTr="00B54428">
        <w:trPr>
          <w:trHeight w:val="329"/>
        </w:trPr>
        <w:tc>
          <w:tcPr>
            <w:tcW w:w="4005" w:type="pct"/>
            <w:gridSpan w:val="6"/>
            <w:tcBorders>
              <w:top w:val="single" w:sz="4" w:space="0" w:color="auto"/>
              <w:left w:val="single" w:sz="4" w:space="0" w:color="auto"/>
              <w:bottom w:val="single" w:sz="4" w:space="0" w:color="auto"/>
              <w:right w:val="nil"/>
            </w:tcBorders>
            <w:shd w:val="clear" w:color="auto" w:fill="FFC000"/>
            <w:vAlign w:val="center"/>
            <w:hideMark/>
          </w:tcPr>
          <w:p w14:paraId="6C3234BA" w14:textId="7D85A350" w:rsidR="009D0DBA" w:rsidRPr="008B368B" w:rsidRDefault="009D0DBA" w:rsidP="00B40039">
            <w:pPr>
              <w:spacing w:after="0" w:line="240" w:lineRule="auto"/>
              <w:jc w:val="center"/>
              <w:rPr>
                <w:rFonts w:eastAsia="Times New Roman" w:cstheme="minorHAnsi"/>
                <w:color w:val="000000"/>
                <w:sz w:val="20"/>
                <w:szCs w:val="20"/>
                <w:lang w:eastAsia="pl-PL"/>
              </w:rPr>
            </w:pPr>
            <w:r w:rsidRPr="008B368B">
              <w:rPr>
                <w:rFonts w:eastAsia="Times New Roman" w:cstheme="minorHAnsi"/>
                <w:color w:val="000000"/>
                <w:sz w:val="20"/>
                <w:szCs w:val="20"/>
                <w:lang w:eastAsia="pl-PL"/>
              </w:rPr>
              <w:t xml:space="preserve">Liczba </w:t>
            </w:r>
            <w:r w:rsidRPr="008B368B">
              <w:rPr>
                <w:rFonts w:eastAsia="Times New Roman" w:cstheme="minorHAnsi"/>
                <w:b/>
                <w:bCs/>
                <w:color w:val="000000"/>
                <w:sz w:val="20"/>
                <w:szCs w:val="20"/>
                <w:lang w:eastAsia="pl-PL"/>
              </w:rPr>
              <w:t xml:space="preserve">pozostałych </w:t>
            </w:r>
            <w:r w:rsidRPr="008B368B">
              <w:rPr>
                <w:rFonts w:eastAsia="Times New Roman" w:cstheme="minorHAnsi"/>
                <w:color w:val="000000"/>
                <w:sz w:val="20"/>
                <w:szCs w:val="20"/>
                <w:lang w:eastAsia="pl-PL"/>
              </w:rPr>
              <w:t>pieców na paliwo stałe ogółem na dzień 31.12.</w:t>
            </w:r>
            <w:r w:rsidR="00C73322" w:rsidRPr="008B368B">
              <w:rPr>
                <w:rFonts w:eastAsia="Times New Roman" w:cstheme="minorHAnsi"/>
                <w:color w:val="000000"/>
                <w:sz w:val="20"/>
                <w:szCs w:val="20"/>
                <w:lang w:eastAsia="pl-PL"/>
              </w:rPr>
              <w:t>202</w:t>
            </w:r>
            <w:r w:rsidR="00806979">
              <w:rPr>
                <w:rFonts w:eastAsia="Times New Roman" w:cstheme="minorHAnsi"/>
                <w:color w:val="000000"/>
                <w:sz w:val="20"/>
                <w:szCs w:val="20"/>
                <w:lang w:eastAsia="pl-PL"/>
              </w:rPr>
              <w:t>4</w:t>
            </w:r>
            <w:r w:rsidRPr="008B368B">
              <w:rPr>
                <w:rFonts w:eastAsia="Times New Roman" w:cstheme="minorHAnsi"/>
                <w:color w:val="000000"/>
                <w:sz w:val="20"/>
                <w:szCs w:val="20"/>
                <w:lang w:eastAsia="pl-PL"/>
              </w:rPr>
              <w:t xml:space="preserve"> r</w:t>
            </w:r>
            <w:r w:rsidR="00C73322" w:rsidRPr="008B368B">
              <w:rPr>
                <w:rFonts w:eastAsia="Times New Roman" w:cstheme="minorHAnsi"/>
                <w:color w:val="000000"/>
                <w:sz w:val="20"/>
                <w:szCs w:val="20"/>
                <w:lang w:eastAsia="pl-PL"/>
              </w:rPr>
              <w:t>oku</w:t>
            </w:r>
            <w:r w:rsidRPr="008B368B">
              <w:rPr>
                <w:rFonts w:eastAsia="Times New Roman" w:cstheme="minorHAnsi"/>
                <w:color w:val="000000"/>
                <w:sz w:val="20"/>
                <w:szCs w:val="20"/>
                <w:lang w:eastAsia="pl-PL"/>
              </w:rPr>
              <w:t>:</w:t>
            </w:r>
          </w:p>
        </w:tc>
        <w:tc>
          <w:tcPr>
            <w:tcW w:w="995" w:type="pct"/>
            <w:tcBorders>
              <w:top w:val="nil"/>
              <w:left w:val="single" w:sz="4" w:space="0" w:color="auto"/>
              <w:bottom w:val="single" w:sz="4" w:space="0" w:color="auto"/>
              <w:right w:val="single" w:sz="4" w:space="0" w:color="auto"/>
            </w:tcBorders>
            <w:shd w:val="clear" w:color="auto" w:fill="FFC000"/>
            <w:vAlign w:val="center"/>
            <w:hideMark/>
          </w:tcPr>
          <w:p w14:paraId="5D1DA5CD" w14:textId="02E4F9FB" w:rsidR="009D0DBA" w:rsidRPr="008B368B" w:rsidRDefault="00887E92" w:rsidP="007039BE">
            <w:pPr>
              <w:spacing w:after="0" w:line="240" w:lineRule="auto"/>
              <w:jc w:val="center"/>
              <w:rPr>
                <w:rFonts w:eastAsia="Times New Roman" w:cstheme="minorHAnsi"/>
                <w:b/>
                <w:iCs/>
                <w:color w:val="000000"/>
                <w:sz w:val="20"/>
                <w:szCs w:val="20"/>
                <w:lang w:eastAsia="pl-PL"/>
              </w:rPr>
            </w:pPr>
            <w:r>
              <w:rPr>
                <w:rFonts w:eastAsia="Times New Roman" w:cstheme="minorHAnsi"/>
                <w:b/>
                <w:iCs/>
                <w:color w:val="000000"/>
                <w:sz w:val="20"/>
                <w:szCs w:val="20"/>
                <w:lang w:eastAsia="pl-PL"/>
              </w:rPr>
              <w:t>16</w:t>
            </w:r>
          </w:p>
        </w:tc>
      </w:tr>
    </w:tbl>
    <w:p w14:paraId="332199F4" w14:textId="28501823" w:rsidR="00CB66B9" w:rsidRDefault="002044C2" w:rsidP="00D4329A">
      <w:pPr>
        <w:pStyle w:val="Akapitzlist"/>
        <w:numPr>
          <w:ilvl w:val="2"/>
          <w:numId w:val="32"/>
        </w:numPr>
        <w:spacing w:before="240" w:after="240"/>
        <w:outlineLvl w:val="2"/>
        <w:rPr>
          <w:rFonts w:cstheme="minorHAnsi"/>
          <w:b/>
          <w:lang w:eastAsia="pl-PL"/>
        </w:rPr>
      </w:pPr>
      <w:bookmarkStart w:id="90" w:name="_Toc155273370"/>
      <w:bookmarkStart w:id="91" w:name="_Toc189649911"/>
      <w:r w:rsidRPr="00322575">
        <w:rPr>
          <w:rFonts w:cstheme="minorHAnsi"/>
          <w:b/>
          <w:lang w:eastAsia="pl-PL"/>
        </w:rPr>
        <w:t>Doposażenia w system grzewczy z sieci gazowej i ciepłowniczej</w:t>
      </w:r>
      <w:bookmarkEnd w:id="90"/>
      <w:bookmarkEnd w:id="91"/>
    </w:p>
    <w:p w14:paraId="5EFC0685" w14:textId="7912051F" w:rsidR="00285D1D" w:rsidRDefault="007F6A24" w:rsidP="00BE07CF">
      <w:pPr>
        <w:spacing w:after="480"/>
        <w:rPr>
          <w:lang w:eastAsia="pl-PL"/>
        </w:rPr>
      </w:pPr>
      <w:r>
        <w:rPr>
          <w:lang w:eastAsia="pl-PL"/>
        </w:rPr>
        <w:t xml:space="preserve">W </w:t>
      </w:r>
      <w:r w:rsidR="00887E92" w:rsidRPr="00887E92">
        <w:rPr>
          <w:lang w:eastAsia="pl-PL"/>
        </w:rPr>
        <w:t>2024 r. ZGN Śródmieście nie wykonywał doposażenia w system grzewczy z sieci gazowej i</w:t>
      </w:r>
      <w:r w:rsidR="00B54428">
        <w:rPr>
          <w:lang w:eastAsia="pl-PL"/>
        </w:rPr>
        <w:t> </w:t>
      </w:r>
      <w:r w:rsidR="00887E92" w:rsidRPr="00887E92">
        <w:rPr>
          <w:lang w:eastAsia="pl-PL"/>
        </w:rPr>
        <w:t>ciepłowniczej</w:t>
      </w:r>
      <w:r w:rsidR="00887E92">
        <w:rPr>
          <w:lang w:eastAsia="pl-PL"/>
        </w:rPr>
        <w:t>.</w:t>
      </w:r>
      <w:r>
        <w:rPr>
          <w:lang w:eastAsia="pl-PL"/>
        </w:rPr>
        <w:t xml:space="preserve"> </w:t>
      </w:r>
    </w:p>
    <w:p w14:paraId="5EB091BD" w14:textId="50AECB75" w:rsidR="00CB66B9" w:rsidRDefault="002044C2" w:rsidP="00D4329A">
      <w:pPr>
        <w:pStyle w:val="Akapitzlist"/>
        <w:numPr>
          <w:ilvl w:val="2"/>
          <w:numId w:val="32"/>
        </w:numPr>
        <w:spacing w:before="240" w:after="240"/>
        <w:contextualSpacing w:val="0"/>
        <w:outlineLvl w:val="2"/>
        <w:rPr>
          <w:rFonts w:eastAsia="Times New Roman" w:cstheme="minorHAnsi"/>
          <w:b/>
          <w:bCs/>
          <w:lang w:eastAsia="pl-PL"/>
        </w:rPr>
      </w:pPr>
      <w:bookmarkStart w:id="92" w:name="_Toc155273371"/>
      <w:bookmarkStart w:id="93" w:name="_Toc189649912"/>
      <w:r w:rsidRPr="00322575">
        <w:rPr>
          <w:rFonts w:eastAsia="Times New Roman" w:cstheme="minorHAnsi"/>
          <w:b/>
          <w:bCs/>
          <w:lang w:eastAsia="pl-PL"/>
        </w:rPr>
        <w:t>Termomodernizacja budynków</w:t>
      </w:r>
      <w:r w:rsidR="00327398" w:rsidRPr="00322575">
        <w:rPr>
          <w:rFonts w:eastAsia="Times New Roman" w:cstheme="minorHAnsi"/>
          <w:b/>
          <w:bCs/>
          <w:lang w:eastAsia="pl-PL"/>
        </w:rPr>
        <w:t xml:space="preserve"> częściowa i kompleksowa</w:t>
      </w:r>
      <w:bookmarkEnd w:id="92"/>
      <w:bookmarkEnd w:id="93"/>
    </w:p>
    <w:p w14:paraId="16608424" w14:textId="4F976424" w:rsidR="00887E92" w:rsidRPr="00887E92" w:rsidRDefault="007F6A24" w:rsidP="00887E92">
      <w:pPr>
        <w:rPr>
          <w:rFonts w:eastAsia="Times New Roman" w:cstheme="minorHAnsi"/>
          <w:bCs/>
          <w:lang w:eastAsia="pl-PL"/>
        </w:rPr>
      </w:pPr>
      <w:r>
        <w:rPr>
          <w:rFonts w:eastAsia="Times New Roman" w:cstheme="minorHAnsi"/>
          <w:bCs/>
          <w:lang w:eastAsia="pl-PL"/>
        </w:rPr>
        <w:t>W</w:t>
      </w:r>
      <w:r w:rsidR="009C6693" w:rsidRPr="00C67418">
        <w:rPr>
          <w:rFonts w:eastAsia="Times New Roman" w:cstheme="minorHAnsi"/>
          <w:bCs/>
          <w:lang w:eastAsia="pl-PL"/>
        </w:rPr>
        <w:t xml:space="preserve"> </w:t>
      </w:r>
      <w:r w:rsidR="00887E92" w:rsidRPr="00887E92">
        <w:rPr>
          <w:rFonts w:eastAsia="Times New Roman" w:cstheme="minorHAnsi"/>
          <w:bCs/>
          <w:lang w:eastAsia="pl-PL"/>
        </w:rPr>
        <w:t>2024 roku wymieniona została instalacja centralnego ogrzewania wraz z kotłem gazowym w</w:t>
      </w:r>
      <w:r w:rsidR="00B54428">
        <w:rPr>
          <w:rFonts w:eastAsia="Times New Roman" w:cstheme="minorHAnsi"/>
          <w:bCs/>
          <w:lang w:eastAsia="pl-PL"/>
        </w:rPr>
        <w:t> </w:t>
      </w:r>
      <w:r w:rsidR="00887E92" w:rsidRPr="00887E92">
        <w:rPr>
          <w:rFonts w:eastAsia="Times New Roman" w:cstheme="minorHAnsi"/>
          <w:bCs/>
          <w:lang w:eastAsia="pl-PL"/>
        </w:rPr>
        <w:t xml:space="preserve">budynku użytkowym przy ul. Długiej 22. Koszt prac wyniósł </w:t>
      </w:r>
      <w:r w:rsidR="005C0334">
        <w:rPr>
          <w:rFonts w:eastAsia="Times New Roman" w:cstheme="minorHAnsi"/>
          <w:bCs/>
          <w:lang w:eastAsia="pl-PL"/>
        </w:rPr>
        <w:t>99 191,46</w:t>
      </w:r>
      <w:r w:rsidR="00887E92" w:rsidRPr="00887E92">
        <w:rPr>
          <w:rFonts w:eastAsia="Times New Roman" w:cstheme="minorHAnsi"/>
          <w:bCs/>
          <w:lang w:eastAsia="pl-PL"/>
        </w:rPr>
        <w:t xml:space="preserve"> zł.</w:t>
      </w:r>
    </w:p>
    <w:p w14:paraId="7F2765FC" w14:textId="0FBA0A3C" w:rsidR="00687F9A" w:rsidRPr="00C67418" w:rsidRDefault="00887E92" w:rsidP="00887E92">
      <w:pPr>
        <w:rPr>
          <w:rFonts w:eastAsia="Times New Roman" w:cstheme="minorHAnsi"/>
          <w:bCs/>
          <w:lang w:eastAsia="pl-PL"/>
        </w:rPr>
      </w:pPr>
      <w:r w:rsidRPr="00887E92">
        <w:rPr>
          <w:rFonts w:eastAsia="Times New Roman" w:cstheme="minorHAnsi"/>
          <w:bCs/>
          <w:lang w:eastAsia="pl-PL"/>
        </w:rPr>
        <w:t>Przeprowadzona została również wymiana instalacji centralnego ogrzewania w oficynie budynku użytkowego przy Nowym Świecie 39. Koszt prac wyniósł 406 878,09 zł.</w:t>
      </w:r>
    </w:p>
    <w:p w14:paraId="28BE1039" w14:textId="50BAEAED" w:rsidR="00AF736C" w:rsidRPr="00045383" w:rsidRDefault="002044C2" w:rsidP="00D4329A">
      <w:pPr>
        <w:pStyle w:val="Akapitzlist"/>
        <w:numPr>
          <w:ilvl w:val="2"/>
          <w:numId w:val="32"/>
        </w:numPr>
        <w:spacing w:before="240" w:after="240"/>
        <w:contextualSpacing w:val="0"/>
        <w:outlineLvl w:val="2"/>
        <w:rPr>
          <w:rFonts w:eastAsia="Times New Roman" w:cstheme="minorHAnsi"/>
          <w:b/>
          <w:bCs/>
          <w:lang w:eastAsia="pl-PL"/>
        </w:rPr>
      </w:pPr>
      <w:bookmarkStart w:id="94" w:name="_Toc155273372"/>
      <w:bookmarkStart w:id="95" w:name="_Toc189649913"/>
      <w:r w:rsidRPr="00322575">
        <w:rPr>
          <w:rFonts w:eastAsia="Times New Roman" w:cstheme="minorHAnsi"/>
          <w:b/>
          <w:bCs/>
          <w:lang w:eastAsia="pl-PL"/>
        </w:rPr>
        <w:t xml:space="preserve">Rewitalizacja </w:t>
      </w:r>
      <w:r w:rsidR="00C956BA" w:rsidRPr="00322575">
        <w:rPr>
          <w:rFonts w:eastAsia="Times New Roman" w:cstheme="minorHAnsi"/>
          <w:b/>
          <w:bCs/>
          <w:lang w:eastAsia="pl-PL"/>
        </w:rPr>
        <w:t>–</w:t>
      </w:r>
      <w:r w:rsidRPr="00322575">
        <w:rPr>
          <w:rFonts w:eastAsia="Times New Roman" w:cstheme="minorHAnsi"/>
          <w:b/>
          <w:bCs/>
          <w:lang w:eastAsia="pl-PL"/>
        </w:rPr>
        <w:t xml:space="preserve"> kompleksowa</w:t>
      </w:r>
      <w:r w:rsidR="00C628DC" w:rsidRPr="00322575">
        <w:rPr>
          <w:rFonts w:eastAsia="Times New Roman" w:cstheme="minorHAnsi"/>
          <w:b/>
          <w:bCs/>
          <w:lang w:eastAsia="pl-PL"/>
        </w:rPr>
        <w:t xml:space="preserve"> w ramach Programu</w:t>
      </w:r>
      <w:bookmarkEnd w:id="94"/>
      <w:bookmarkEnd w:id="95"/>
    </w:p>
    <w:tbl>
      <w:tblPr>
        <w:tblStyle w:val="Tabela-Siatka"/>
        <w:tblW w:w="5000" w:type="pct"/>
        <w:tblLook w:val="04A0" w:firstRow="1" w:lastRow="0" w:firstColumn="1" w:lastColumn="0" w:noHBand="0" w:noVBand="1"/>
        <w:tblCaption w:val="Tabela nr 20. Zadania inwestycyjne"/>
      </w:tblPr>
      <w:tblGrid>
        <w:gridCol w:w="621"/>
        <w:gridCol w:w="2151"/>
        <w:gridCol w:w="6288"/>
      </w:tblGrid>
      <w:tr w:rsidR="00C628DC" w:rsidRPr="008B368B" w14:paraId="0CA2ED83" w14:textId="77777777" w:rsidTr="004C3F47">
        <w:trPr>
          <w:trHeight w:val="346"/>
        </w:trPr>
        <w:tc>
          <w:tcPr>
            <w:tcW w:w="5000" w:type="pct"/>
            <w:gridSpan w:val="3"/>
          </w:tcPr>
          <w:p w14:paraId="7960AB92" w14:textId="77777777" w:rsidR="00C628DC" w:rsidRPr="008B368B" w:rsidRDefault="00C628DC" w:rsidP="005C71B8">
            <w:pPr>
              <w:rPr>
                <w:rFonts w:eastAsia="Times New Roman" w:cstheme="minorHAnsi"/>
                <w:b/>
                <w:bCs/>
                <w:sz w:val="20"/>
                <w:szCs w:val="20"/>
                <w:lang w:eastAsia="pl-PL"/>
              </w:rPr>
            </w:pPr>
            <w:r w:rsidRPr="008B368B">
              <w:rPr>
                <w:rFonts w:eastAsia="Times New Roman" w:cstheme="minorHAnsi"/>
                <w:b/>
                <w:bCs/>
                <w:sz w:val="20"/>
                <w:szCs w:val="20"/>
                <w:lang w:eastAsia="pl-PL"/>
              </w:rPr>
              <w:t>Tabela nr 20</w:t>
            </w:r>
            <w:r w:rsidR="0060621F" w:rsidRPr="008B368B">
              <w:rPr>
                <w:rFonts w:eastAsia="Times New Roman" w:cstheme="minorHAnsi"/>
                <w:b/>
                <w:bCs/>
                <w:sz w:val="20"/>
                <w:szCs w:val="20"/>
                <w:lang w:eastAsia="pl-PL"/>
              </w:rPr>
              <w:t>.</w:t>
            </w:r>
            <w:r w:rsidRPr="008B368B">
              <w:rPr>
                <w:rFonts w:eastAsia="Times New Roman" w:cstheme="minorHAnsi"/>
                <w:b/>
                <w:bCs/>
                <w:sz w:val="20"/>
                <w:szCs w:val="20"/>
                <w:lang w:eastAsia="pl-PL"/>
              </w:rPr>
              <w:t xml:space="preserve"> Zadania inwestycyjne</w:t>
            </w:r>
          </w:p>
        </w:tc>
      </w:tr>
      <w:tr w:rsidR="00C628DC" w:rsidRPr="008B368B" w14:paraId="077A7146" w14:textId="77777777" w:rsidTr="00045383">
        <w:trPr>
          <w:trHeight w:val="576"/>
        </w:trPr>
        <w:tc>
          <w:tcPr>
            <w:tcW w:w="343" w:type="pct"/>
            <w:shd w:val="clear" w:color="auto" w:fill="92D050"/>
          </w:tcPr>
          <w:p w14:paraId="617E7C9A" w14:textId="77777777" w:rsidR="00C628DC" w:rsidRPr="008B368B" w:rsidRDefault="00C628DC" w:rsidP="005C71B8">
            <w:pPr>
              <w:rPr>
                <w:rFonts w:eastAsia="Times New Roman" w:cstheme="minorHAnsi"/>
                <w:b/>
                <w:bCs/>
                <w:sz w:val="20"/>
                <w:szCs w:val="20"/>
                <w:lang w:eastAsia="pl-PL"/>
              </w:rPr>
            </w:pPr>
            <w:r w:rsidRPr="008B368B">
              <w:rPr>
                <w:rFonts w:eastAsia="Times New Roman" w:cstheme="minorHAnsi"/>
                <w:b/>
                <w:bCs/>
                <w:sz w:val="20"/>
                <w:szCs w:val="20"/>
                <w:lang w:eastAsia="pl-PL"/>
              </w:rPr>
              <w:t>l.p.</w:t>
            </w:r>
          </w:p>
        </w:tc>
        <w:tc>
          <w:tcPr>
            <w:tcW w:w="1187" w:type="pct"/>
            <w:shd w:val="clear" w:color="auto" w:fill="92D050"/>
          </w:tcPr>
          <w:p w14:paraId="4C7EFAC2" w14:textId="77777777" w:rsidR="00C628DC" w:rsidRPr="008B368B" w:rsidRDefault="00C628DC" w:rsidP="005C71B8">
            <w:pPr>
              <w:rPr>
                <w:rFonts w:eastAsia="Times New Roman" w:cstheme="minorHAnsi"/>
                <w:b/>
                <w:bCs/>
                <w:sz w:val="20"/>
                <w:szCs w:val="20"/>
                <w:lang w:eastAsia="pl-PL"/>
              </w:rPr>
            </w:pPr>
            <w:r w:rsidRPr="008B368B">
              <w:rPr>
                <w:rFonts w:eastAsia="Times New Roman" w:cstheme="minorHAnsi"/>
                <w:b/>
                <w:bCs/>
                <w:sz w:val="20"/>
                <w:szCs w:val="20"/>
                <w:lang w:eastAsia="pl-PL"/>
              </w:rPr>
              <w:t>Adres z zadania inwestycyjnego</w:t>
            </w:r>
          </w:p>
        </w:tc>
        <w:tc>
          <w:tcPr>
            <w:tcW w:w="3470" w:type="pct"/>
            <w:shd w:val="clear" w:color="auto" w:fill="92D050"/>
          </w:tcPr>
          <w:p w14:paraId="3E66C403" w14:textId="77777777" w:rsidR="00C628DC" w:rsidRPr="008B368B" w:rsidRDefault="00C628DC" w:rsidP="005C71B8">
            <w:pPr>
              <w:rPr>
                <w:rFonts w:eastAsia="Times New Roman" w:cstheme="minorHAnsi"/>
                <w:b/>
                <w:bCs/>
                <w:sz w:val="20"/>
                <w:szCs w:val="20"/>
                <w:lang w:eastAsia="pl-PL"/>
              </w:rPr>
            </w:pPr>
            <w:r w:rsidRPr="008B368B">
              <w:rPr>
                <w:rFonts w:eastAsia="Times New Roman" w:cstheme="minorHAnsi"/>
                <w:b/>
                <w:bCs/>
                <w:sz w:val="20"/>
                <w:szCs w:val="20"/>
                <w:lang w:eastAsia="pl-PL"/>
              </w:rPr>
              <w:t xml:space="preserve">Zakres wykonanych prac – </w:t>
            </w:r>
            <w:r w:rsidRPr="008B368B">
              <w:rPr>
                <w:rFonts w:eastAsia="Times New Roman" w:cstheme="minorHAnsi"/>
                <w:b/>
                <w:bCs/>
                <w:color w:val="000000" w:themeColor="text1"/>
                <w:sz w:val="20"/>
                <w:szCs w:val="20"/>
                <w:lang w:eastAsia="pl-PL"/>
              </w:rPr>
              <w:t>syntetyczny opis na podstawie kart inwestycyjnych</w:t>
            </w:r>
          </w:p>
        </w:tc>
      </w:tr>
      <w:tr w:rsidR="0060621F" w:rsidRPr="008B368B" w14:paraId="00A77EF6" w14:textId="77777777" w:rsidTr="00045383">
        <w:trPr>
          <w:trHeight w:val="358"/>
        </w:trPr>
        <w:tc>
          <w:tcPr>
            <w:tcW w:w="343" w:type="pct"/>
          </w:tcPr>
          <w:p w14:paraId="7F583729" w14:textId="098081F3" w:rsidR="0060621F" w:rsidRPr="008B368B" w:rsidRDefault="00887E92" w:rsidP="005C71B8">
            <w:pPr>
              <w:rPr>
                <w:rFonts w:eastAsia="Times New Roman" w:cstheme="minorHAnsi"/>
                <w:bCs/>
                <w:sz w:val="20"/>
                <w:szCs w:val="20"/>
                <w:lang w:eastAsia="pl-PL"/>
              </w:rPr>
            </w:pPr>
            <w:r>
              <w:rPr>
                <w:rFonts w:eastAsia="Times New Roman" w:cstheme="minorHAnsi"/>
                <w:bCs/>
                <w:sz w:val="20"/>
                <w:szCs w:val="20"/>
                <w:lang w:eastAsia="pl-PL"/>
              </w:rPr>
              <w:t>1.</w:t>
            </w:r>
          </w:p>
        </w:tc>
        <w:tc>
          <w:tcPr>
            <w:tcW w:w="1187" w:type="pct"/>
          </w:tcPr>
          <w:p w14:paraId="76490A97" w14:textId="2A2960D6" w:rsidR="0060621F" w:rsidRPr="008B368B" w:rsidRDefault="00887E92" w:rsidP="005C71B8">
            <w:pPr>
              <w:rPr>
                <w:rFonts w:eastAsia="Times New Roman" w:cstheme="minorHAnsi"/>
                <w:bCs/>
                <w:sz w:val="20"/>
                <w:szCs w:val="20"/>
                <w:lang w:eastAsia="pl-PL"/>
              </w:rPr>
            </w:pPr>
            <w:r>
              <w:rPr>
                <w:rFonts w:eastAsia="Times New Roman" w:cstheme="minorHAnsi"/>
                <w:bCs/>
                <w:sz w:val="20"/>
                <w:szCs w:val="20"/>
                <w:lang w:eastAsia="pl-PL"/>
              </w:rPr>
              <w:t>Solec 103</w:t>
            </w:r>
          </w:p>
        </w:tc>
        <w:tc>
          <w:tcPr>
            <w:tcW w:w="3470" w:type="pct"/>
          </w:tcPr>
          <w:p w14:paraId="1DDA4BCA" w14:textId="53F6880E" w:rsidR="00887E92" w:rsidRPr="00887E92" w:rsidRDefault="00887E92" w:rsidP="003F2019">
            <w:pPr>
              <w:rPr>
                <w:rFonts w:eastAsia="Times New Roman" w:cstheme="minorHAnsi"/>
                <w:bCs/>
                <w:sz w:val="20"/>
                <w:szCs w:val="20"/>
                <w:lang w:eastAsia="pl-PL"/>
              </w:rPr>
            </w:pPr>
            <w:r w:rsidRPr="00887E92">
              <w:rPr>
                <w:rFonts w:eastAsia="Times New Roman" w:cstheme="minorHAnsi"/>
                <w:bCs/>
                <w:sz w:val="20"/>
                <w:szCs w:val="20"/>
                <w:lang w:eastAsia="pl-PL"/>
              </w:rPr>
              <w:t>Zadanie 4-letnie z realizacj</w:t>
            </w:r>
            <w:r w:rsidR="00D4329A">
              <w:rPr>
                <w:rFonts w:eastAsia="Times New Roman" w:cstheme="minorHAnsi"/>
                <w:bCs/>
                <w:sz w:val="20"/>
                <w:szCs w:val="20"/>
                <w:lang w:eastAsia="pl-PL"/>
              </w:rPr>
              <w:t>ą</w:t>
            </w:r>
            <w:r w:rsidRPr="00887E92">
              <w:rPr>
                <w:rFonts w:eastAsia="Times New Roman" w:cstheme="minorHAnsi"/>
                <w:bCs/>
                <w:sz w:val="20"/>
                <w:szCs w:val="20"/>
                <w:lang w:eastAsia="pl-PL"/>
              </w:rPr>
              <w:t xml:space="preserve"> w latach 2023-2026</w:t>
            </w:r>
            <w:r w:rsidR="003F2019">
              <w:rPr>
                <w:rFonts w:eastAsia="Times New Roman" w:cstheme="minorHAnsi"/>
                <w:bCs/>
                <w:sz w:val="20"/>
                <w:szCs w:val="20"/>
                <w:lang w:eastAsia="pl-PL"/>
              </w:rPr>
              <w:t xml:space="preserve"> wprowadzone</w:t>
            </w:r>
            <w:r w:rsidRPr="00887E92">
              <w:rPr>
                <w:rFonts w:eastAsia="Times New Roman" w:cstheme="minorHAnsi"/>
                <w:bCs/>
                <w:sz w:val="20"/>
                <w:szCs w:val="20"/>
                <w:lang w:eastAsia="pl-PL"/>
              </w:rPr>
              <w:t xml:space="preserve"> Uchwałą Rady Miasta LXXXI/2656/2023 z 25.05.2023 r</w:t>
            </w:r>
            <w:r w:rsidR="003F2019">
              <w:rPr>
                <w:rFonts w:eastAsia="Times New Roman" w:cstheme="minorHAnsi"/>
                <w:bCs/>
                <w:sz w:val="20"/>
                <w:szCs w:val="20"/>
                <w:lang w:eastAsia="pl-PL"/>
              </w:rPr>
              <w:t>.</w:t>
            </w:r>
          </w:p>
          <w:p w14:paraId="5A9A4C3D" w14:textId="22BB8B65" w:rsidR="00887E92" w:rsidRPr="00887E92" w:rsidRDefault="00887E92" w:rsidP="00887E92">
            <w:pPr>
              <w:rPr>
                <w:rFonts w:eastAsia="Times New Roman" w:cstheme="minorHAnsi"/>
                <w:bCs/>
                <w:sz w:val="20"/>
                <w:szCs w:val="20"/>
                <w:lang w:eastAsia="pl-PL"/>
              </w:rPr>
            </w:pPr>
            <w:r w:rsidRPr="00887E92">
              <w:rPr>
                <w:rFonts w:eastAsia="Times New Roman" w:cstheme="minorHAnsi"/>
                <w:bCs/>
                <w:sz w:val="20"/>
                <w:szCs w:val="20"/>
                <w:lang w:eastAsia="pl-PL"/>
              </w:rPr>
              <w:t xml:space="preserve">Dokumentacja projektowa została odebrana w grudniu 2024 r. </w:t>
            </w:r>
          </w:p>
          <w:p w14:paraId="6B2835DE" w14:textId="6C6BA16A" w:rsidR="0060621F" w:rsidRPr="008B368B" w:rsidRDefault="00887E92" w:rsidP="00887E92">
            <w:pPr>
              <w:rPr>
                <w:rFonts w:eastAsia="Times New Roman" w:cstheme="minorHAnsi"/>
                <w:bCs/>
                <w:sz w:val="20"/>
                <w:szCs w:val="20"/>
                <w:lang w:eastAsia="pl-PL"/>
              </w:rPr>
            </w:pPr>
            <w:r w:rsidRPr="00887E92">
              <w:rPr>
                <w:rFonts w:eastAsia="Times New Roman" w:cstheme="minorHAnsi"/>
                <w:bCs/>
                <w:sz w:val="20"/>
                <w:szCs w:val="20"/>
                <w:lang w:eastAsia="pl-PL"/>
              </w:rPr>
              <w:t>Na realizację zadania wydatkowano w 2024 r. kwotę 409 716,00 zł.</w:t>
            </w:r>
          </w:p>
        </w:tc>
      </w:tr>
    </w:tbl>
    <w:p w14:paraId="2438AD89" w14:textId="2230DF0F" w:rsidR="009C6693" w:rsidRPr="00EE07A2" w:rsidRDefault="006F6875" w:rsidP="009633A9">
      <w:pPr>
        <w:pStyle w:val="Akapitzlist"/>
        <w:numPr>
          <w:ilvl w:val="2"/>
          <w:numId w:val="32"/>
        </w:numPr>
        <w:spacing w:before="240" w:after="240" w:line="240" w:lineRule="auto"/>
        <w:contextualSpacing w:val="0"/>
        <w:outlineLvl w:val="2"/>
        <w:rPr>
          <w:rFonts w:eastAsia="Times New Roman" w:cstheme="minorHAnsi"/>
          <w:b/>
        </w:rPr>
      </w:pPr>
      <w:bookmarkStart w:id="96" w:name="_Toc155273373"/>
      <w:bookmarkStart w:id="97" w:name="_Toc189649914"/>
      <w:r w:rsidRPr="00322575">
        <w:rPr>
          <w:rFonts w:eastAsia="Times New Roman" w:cstheme="minorHAnsi"/>
          <w:b/>
          <w:bCs/>
          <w:lang w:eastAsia="pl-PL"/>
        </w:rPr>
        <w:t>Windy – budowa, doposażenie</w:t>
      </w:r>
      <w:bookmarkEnd w:id="96"/>
      <w:bookmarkEnd w:id="97"/>
    </w:p>
    <w:p w14:paraId="46E1D0BB" w14:textId="7DB64CF3" w:rsidR="009C6693" w:rsidRDefault="00887E92" w:rsidP="0034188F">
      <w:r w:rsidRPr="00887E92">
        <w:t>W 2024 r</w:t>
      </w:r>
      <w:r>
        <w:t>oku</w:t>
      </w:r>
      <w:r w:rsidRPr="00887E92">
        <w:t xml:space="preserve"> ZGN Śródmieście nie wykonywał doposażenia budynków w windy</w:t>
      </w:r>
      <w:r w:rsidR="003F5A1B">
        <w:t>.</w:t>
      </w:r>
    </w:p>
    <w:p w14:paraId="6EF2B9B9" w14:textId="77949F5C" w:rsidR="009E6D03" w:rsidRPr="009E6D03" w:rsidRDefault="002044C2" w:rsidP="009633A9">
      <w:pPr>
        <w:pStyle w:val="Akapitzlist"/>
        <w:numPr>
          <w:ilvl w:val="2"/>
          <w:numId w:val="32"/>
        </w:numPr>
        <w:spacing w:after="240" w:line="240" w:lineRule="auto"/>
        <w:outlineLvl w:val="2"/>
        <w:rPr>
          <w:rFonts w:eastAsia="Times New Roman" w:cstheme="minorHAnsi"/>
          <w:b/>
        </w:rPr>
      </w:pPr>
      <w:bookmarkStart w:id="98" w:name="_Toc155273374"/>
      <w:bookmarkStart w:id="99" w:name="_Toc189649915"/>
      <w:r w:rsidRPr="00322575">
        <w:rPr>
          <w:rFonts w:eastAsia="Times New Roman" w:cstheme="minorHAnsi"/>
          <w:b/>
          <w:bCs/>
          <w:lang w:eastAsia="pl-PL"/>
        </w:rPr>
        <w:t xml:space="preserve">Stan realizacji </w:t>
      </w:r>
      <w:r w:rsidR="00C628DC" w:rsidRPr="00322575">
        <w:rPr>
          <w:rFonts w:eastAsia="Times New Roman" w:cstheme="minorHAnsi"/>
          <w:b/>
          <w:bCs/>
          <w:lang w:eastAsia="pl-PL"/>
        </w:rPr>
        <w:t xml:space="preserve">innych </w:t>
      </w:r>
      <w:r w:rsidRPr="00322575">
        <w:rPr>
          <w:rFonts w:eastAsia="Times New Roman" w:cstheme="minorHAnsi"/>
          <w:b/>
          <w:bCs/>
          <w:lang w:eastAsia="pl-PL"/>
        </w:rPr>
        <w:t>zadań inwestycyjnych</w:t>
      </w:r>
      <w:bookmarkEnd w:id="98"/>
      <w:bookmarkEnd w:id="99"/>
    </w:p>
    <w:p w14:paraId="6EA379E4" w14:textId="0FDF58D8" w:rsidR="009E6D03" w:rsidRPr="009E6D03" w:rsidRDefault="009E6D03" w:rsidP="009E6D03">
      <w:pPr>
        <w:spacing w:after="240"/>
        <w:rPr>
          <w:rFonts w:eastAsia="Times New Roman" w:cstheme="minorHAnsi"/>
          <w:bCs/>
          <w:lang w:eastAsia="pl-PL"/>
        </w:rPr>
      </w:pPr>
      <w:r w:rsidRPr="009E6D03">
        <w:rPr>
          <w:rFonts w:eastAsia="Times New Roman" w:cstheme="minorHAnsi"/>
          <w:bCs/>
          <w:lang w:eastAsia="pl-PL"/>
        </w:rPr>
        <w:t xml:space="preserve">W </w:t>
      </w:r>
      <w:r w:rsidR="00887E92" w:rsidRPr="00887E92">
        <w:rPr>
          <w:rFonts w:eastAsia="Times New Roman" w:cstheme="minorHAnsi"/>
          <w:bCs/>
          <w:lang w:eastAsia="pl-PL"/>
        </w:rPr>
        <w:t xml:space="preserve">2024 roku na terenie ZGN Śródmieście realizowanych było 12 zadań inwestycyjnych. </w:t>
      </w:r>
    </w:p>
    <w:tbl>
      <w:tblPr>
        <w:tblStyle w:val="Siatkatabelijasna"/>
        <w:tblW w:w="51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2776"/>
        <w:gridCol w:w="6096"/>
      </w:tblGrid>
      <w:tr w:rsidR="00A40927" w:rsidRPr="008B368B" w14:paraId="2B2A5AE3" w14:textId="77777777" w:rsidTr="005859D7">
        <w:trPr>
          <w:trHeight w:val="537"/>
        </w:trPr>
        <w:tc>
          <w:tcPr>
            <w:tcW w:w="257" w:type="pct"/>
            <w:hideMark/>
          </w:tcPr>
          <w:p w14:paraId="08D703CC" w14:textId="77777777" w:rsidR="00A40927" w:rsidRPr="008B368B" w:rsidRDefault="00A40927" w:rsidP="00B54428">
            <w:pPr>
              <w:rPr>
                <w:rFonts w:eastAsia="Times New Roman" w:cstheme="minorHAnsi"/>
                <w:b/>
                <w:bCs/>
                <w:color w:val="000000"/>
                <w:sz w:val="20"/>
                <w:szCs w:val="20"/>
                <w:lang w:eastAsia="pl-PL"/>
              </w:rPr>
            </w:pPr>
            <w:r w:rsidRPr="008B368B">
              <w:rPr>
                <w:rFonts w:eastAsia="Times New Roman" w:cstheme="minorHAnsi"/>
                <w:b/>
                <w:bCs/>
                <w:color w:val="000000"/>
                <w:sz w:val="20"/>
                <w:szCs w:val="20"/>
                <w:lang w:eastAsia="pl-PL"/>
              </w:rPr>
              <w:t>l.p.</w:t>
            </w:r>
          </w:p>
        </w:tc>
        <w:tc>
          <w:tcPr>
            <w:tcW w:w="1484" w:type="pct"/>
            <w:hideMark/>
          </w:tcPr>
          <w:p w14:paraId="3BB961E8" w14:textId="77777777" w:rsidR="00A40927" w:rsidRPr="008B368B" w:rsidRDefault="00A40927" w:rsidP="00B54428">
            <w:pPr>
              <w:rPr>
                <w:rFonts w:eastAsia="Times New Roman" w:cstheme="minorHAnsi"/>
                <w:b/>
                <w:bCs/>
                <w:color w:val="000000"/>
                <w:sz w:val="20"/>
                <w:szCs w:val="20"/>
                <w:lang w:eastAsia="pl-PL"/>
              </w:rPr>
            </w:pPr>
            <w:r w:rsidRPr="008B368B">
              <w:rPr>
                <w:rFonts w:eastAsia="Times New Roman" w:cstheme="minorHAnsi"/>
                <w:b/>
                <w:bCs/>
                <w:color w:val="000000"/>
                <w:sz w:val="20"/>
                <w:szCs w:val="20"/>
                <w:lang w:eastAsia="pl-PL"/>
              </w:rPr>
              <w:t>Adres z zadania inwestycyjnego</w:t>
            </w:r>
          </w:p>
        </w:tc>
        <w:tc>
          <w:tcPr>
            <w:tcW w:w="3259" w:type="pct"/>
            <w:hideMark/>
          </w:tcPr>
          <w:p w14:paraId="51EDCEFB" w14:textId="77777777" w:rsidR="00A40927" w:rsidRPr="008B368B" w:rsidRDefault="00A40927" w:rsidP="00B54428">
            <w:pPr>
              <w:rPr>
                <w:rFonts w:eastAsia="Times New Roman" w:cstheme="minorHAnsi"/>
                <w:b/>
                <w:bCs/>
                <w:color w:val="000000"/>
                <w:sz w:val="20"/>
                <w:szCs w:val="20"/>
                <w:lang w:eastAsia="pl-PL"/>
              </w:rPr>
            </w:pPr>
            <w:r w:rsidRPr="008B368B">
              <w:rPr>
                <w:rFonts w:eastAsia="Times New Roman" w:cstheme="minorHAnsi"/>
                <w:b/>
                <w:bCs/>
                <w:color w:val="000000"/>
                <w:sz w:val="20"/>
                <w:szCs w:val="20"/>
                <w:lang w:eastAsia="pl-PL"/>
              </w:rPr>
              <w:t xml:space="preserve">Zakres wykonanych prac – </w:t>
            </w:r>
            <w:r w:rsidRPr="008B368B">
              <w:rPr>
                <w:rFonts w:eastAsia="Times New Roman" w:cstheme="minorHAnsi"/>
                <w:b/>
                <w:bCs/>
                <w:iCs/>
                <w:color w:val="000000"/>
                <w:sz w:val="20"/>
                <w:szCs w:val="20"/>
                <w:lang w:eastAsia="pl-PL"/>
              </w:rPr>
              <w:t>syntetyczny opis na podstawie kart inwestycyjnych</w:t>
            </w:r>
          </w:p>
        </w:tc>
      </w:tr>
      <w:tr w:rsidR="00A40927" w:rsidRPr="008B368B" w14:paraId="000B5054" w14:textId="77777777" w:rsidTr="005859D7">
        <w:trPr>
          <w:trHeight w:val="699"/>
        </w:trPr>
        <w:tc>
          <w:tcPr>
            <w:tcW w:w="257" w:type="pct"/>
            <w:hideMark/>
          </w:tcPr>
          <w:p w14:paraId="29814FAD" w14:textId="1186B0C1" w:rsidR="00A40927" w:rsidRPr="008B368B" w:rsidRDefault="00FD4577" w:rsidP="00B54428">
            <w:pPr>
              <w:rPr>
                <w:rFonts w:eastAsia="Times New Roman" w:cstheme="minorHAnsi"/>
                <w:color w:val="000000"/>
                <w:sz w:val="20"/>
                <w:szCs w:val="20"/>
                <w:lang w:eastAsia="pl-PL"/>
              </w:rPr>
            </w:pPr>
            <w:r w:rsidRPr="008B368B">
              <w:rPr>
                <w:rFonts w:eastAsia="Times New Roman" w:cstheme="minorHAnsi"/>
                <w:color w:val="000000"/>
                <w:sz w:val="20"/>
                <w:szCs w:val="20"/>
                <w:lang w:eastAsia="pl-PL"/>
              </w:rPr>
              <w:t>1</w:t>
            </w:r>
          </w:p>
        </w:tc>
        <w:tc>
          <w:tcPr>
            <w:tcW w:w="1484" w:type="pct"/>
          </w:tcPr>
          <w:p w14:paraId="60DA55DF" w14:textId="49940B9A" w:rsidR="00A40927" w:rsidRPr="008B368B" w:rsidRDefault="00874C59" w:rsidP="00B54428">
            <w:pPr>
              <w:rPr>
                <w:rFonts w:eastAsia="Times New Roman" w:cstheme="minorHAnsi"/>
                <w:sz w:val="20"/>
                <w:szCs w:val="20"/>
                <w:lang w:eastAsia="pl-PL"/>
              </w:rPr>
            </w:pPr>
            <w:r w:rsidRPr="00874C59">
              <w:rPr>
                <w:rFonts w:eastAsia="Times New Roman" w:cstheme="minorHAnsi"/>
                <w:sz w:val="20"/>
                <w:szCs w:val="20"/>
                <w:lang w:eastAsia="pl-PL"/>
              </w:rPr>
              <w:t xml:space="preserve">Przebudowa lokalu przy ul. Dzielnej 7 na potrzeby Poradni </w:t>
            </w:r>
            <w:proofErr w:type="spellStart"/>
            <w:r w:rsidRPr="00874C59">
              <w:rPr>
                <w:rFonts w:eastAsia="Times New Roman" w:cstheme="minorHAnsi"/>
                <w:sz w:val="20"/>
                <w:szCs w:val="20"/>
                <w:lang w:eastAsia="pl-PL"/>
              </w:rPr>
              <w:t>Profilaktyczno</w:t>
            </w:r>
            <w:proofErr w:type="spellEnd"/>
            <w:r w:rsidRPr="00874C59">
              <w:rPr>
                <w:rFonts w:eastAsia="Times New Roman" w:cstheme="minorHAnsi"/>
                <w:sz w:val="20"/>
                <w:szCs w:val="20"/>
                <w:lang w:eastAsia="pl-PL"/>
              </w:rPr>
              <w:t xml:space="preserve"> - Terapeutycznej dla Dzieci i Młodzieży ze Środowisk Zagrożonych Alkoholizmem „OPTA”</w:t>
            </w:r>
          </w:p>
        </w:tc>
        <w:tc>
          <w:tcPr>
            <w:tcW w:w="3259" w:type="pct"/>
          </w:tcPr>
          <w:p w14:paraId="1ED000E1" w14:textId="77777777" w:rsidR="00874C59" w:rsidRPr="00874C59" w:rsidRDefault="00874C59" w:rsidP="00B54428">
            <w:pPr>
              <w:rPr>
                <w:rFonts w:eastAsia="Times New Roman" w:cstheme="minorHAnsi"/>
                <w:color w:val="000000"/>
                <w:sz w:val="20"/>
                <w:szCs w:val="20"/>
                <w:lang w:eastAsia="pl-PL"/>
              </w:rPr>
            </w:pPr>
            <w:r w:rsidRPr="00874C59">
              <w:rPr>
                <w:rFonts w:eastAsia="Times New Roman" w:cstheme="minorHAnsi"/>
                <w:color w:val="000000"/>
                <w:sz w:val="20"/>
                <w:szCs w:val="20"/>
                <w:lang w:eastAsia="pl-PL"/>
              </w:rPr>
              <w:t xml:space="preserve">Zadanie 2-letnie z realizacją w latach 2023-2024. Lokal użytkowy dostosowany został do obowiązujących przepisów techniczno-budowlanych oraz przygotowany do funkcjonowania Poradni </w:t>
            </w:r>
            <w:proofErr w:type="spellStart"/>
            <w:r w:rsidRPr="00874C59">
              <w:rPr>
                <w:rFonts w:eastAsia="Times New Roman" w:cstheme="minorHAnsi"/>
                <w:color w:val="000000"/>
                <w:sz w:val="20"/>
                <w:szCs w:val="20"/>
                <w:lang w:eastAsia="pl-PL"/>
              </w:rPr>
              <w:t>Profilaktyczno</w:t>
            </w:r>
            <w:proofErr w:type="spellEnd"/>
            <w:r w:rsidRPr="00874C59">
              <w:rPr>
                <w:rFonts w:eastAsia="Times New Roman" w:cstheme="minorHAnsi"/>
                <w:color w:val="000000"/>
                <w:sz w:val="20"/>
                <w:szCs w:val="20"/>
                <w:lang w:eastAsia="pl-PL"/>
              </w:rPr>
              <w:t xml:space="preserve"> - Terapeutycznej dla Dzieci i Młodzieży ze Środowisk Zagrożonych Alkoholizmem „OPTA”. </w:t>
            </w:r>
          </w:p>
          <w:p w14:paraId="331D246E" w14:textId="2CBE813F" w:rsidR="00A40927" w:rsidRPr="008B368B" w:rsidRDefault="00874C59" w:rsidP="00B54428">
            <w:pPr>
              <w:rPr>
                <w:rFonts w:eastAsia="Times New Roman" w:cstheme="minorHAnsi"/>
                <w:color w:val="000000"/>
                <w:sz w:val="20"/>
                <w:szCs w:val="20"/>
                <w:lang w:eastAsia="pl-PL"/>
              </w:rPr>
            </w:pPr>
            <w:r w:rsidRPr="00874C59">
              <w:rPr>
                <w:rFonts w:eastAsia="Times New Roman" w:cstheme="minorHAnsi"/>
                <w:color w:val="000000"/>
                <w:sz w:val="20"/>
                <w:szCs w:val="20"/>
                <w:lang w:eastAsia="pl-PL"/>
              </w:rPr>
              <w:t>W 2024 r. na realizację zadania wydatkowano kwotę 3</w:t>
            </w:r>
            <w:r w:rsidRPr="00874C59">
              <w:rPr>
                <w:rFonts w:eastAsia="Times New Roman" w:cstheme="minorHAnsi"/>
                <w:bCs/>
                <w:color w:val="000000"/>
                <w:sz w:val="20"/>
                <w:szCs w:val="20"/>
                <w:lang w:eastAsia="pl-PL"/>
              </w:rPr>
              <w:t> 260 535,04 zł.</w:t>
            </w:r>
          </w:p>
        </w:tc>
      </w:tr>
      <w:tr w:rsidR="005E0CE4" w:rsidRPr="008B368B" w14:paraId="7246D639" w14:textId="77777777" w:rsidTr="005859D7">
        <w:trPr>
          <w:trHeight w:val="1349"/>
        </w:trPr>
        <w:tc>
          <w:tcPr>
            <w:tcW w:w="257" w:type="pct"/>
          </w:tcPr>
          <w:p w14:paraId="791998FE" w14:textId="62625CA8" w:rsidR="005E0CE4" w:rsidRPr="008B368B" w:rsidRDefault="00FD4577" w:rsidP="00B54428">
            <w:pPr>
              <w:rPr>
                <w:rFonts w:eastAsia="Times New Roman" w:cstheme="minorHAnsi"/>
                <w:color w:val="000000"/>
                <w:sz w:val="20"/>
                <w:szCs w:val="20"/>
                <w:lang w:eastAsia="pl-PL"/>
              </w:rPr>
            </w:pPr>
            <w:r w:rsidRPr="008B368B">
              <w:rPr>
                <w:rFonts w:eastAsia="Times New Roman" w:cstheme="minorHAnsi"/>
                <w:color w:val="000000"/>
                <w:sz w:val="20"/>
                <w:szCs w:val="20"/>
                <w:lang w:eastAsia="pl-PL"/>
              </w:rPr>
              <w:t>2</w:t>
            </w:r>
          </w:p>
        </w:tc>
        <w:tc>
          <w:tcPr>
            <w:tcW w:w="1484" w:type="pct"/>
          </w:tcPr>
          <w:p w14:paraId="660F4E2B" w14:textId="63748EA3" w:rsidR="005E0CE4" w:rsidRPr="008B368B" w:rsidRDefault="00874C59" w:rsidP="00B54428">
            <w:pPr>
              <w:rPr>
                <w:rFonts w:eastAsia="Times New Roman" w:cstheme="minorHAnsi"/>
                <w:sz w:val="20"/>
                <w:szCs w:val="20"/>
                <w:lang w:eastAsia="pl-PL"/>
              </w:rPr>
            </w:pPr>
            <w:r w:rsidRPr="00874C59">
              <w:rPr>
                <w:rFonts w:eastAsia="Times New Roman" w:cstheme="minorHAnsi"/>
                <w:sz w:val="20"/>
                <w:szCs w:val="20"/>
                <w:lang w:eastAsia="pl-PL"/>
              </w:rPr>
              <w:t>Rozbetonowanie i zazielenienie podwórka na Muranowie</w:t>
            </w:r>
          </w:p>
        </w:tc>
        <w:tc>
          <w:tcPr>
            <w:tcW w:w="3259" w:type="pct"/>
          </w:tcPr>
          <w:p w14:paraId="701CBD38" w14:textId="77777777" w:rsidR="00874C59" w:rsidRPr="00874C59" w:rsidRDefault="00874C59" w:rsidP="00B54428">
            <w:pPr>
              <w:rPr>
                <w:rFonts w:eastAsia="Times New Roman" w:cstheme="minorHAnsi"/>
                <w:color w:val="000000"/>
                <w:sz w:val="20"/>
                <w:szCs w:val="20"/>
                <w:lang w:eastAsia="pl-PL"/>
              </w:rPr>
            </w:pPr>
            <w:r w:rsidRPr="00874C59">
              <w:rPr>
                <w:rFonts w:eastAsia="Times New Roman" w:cstheme="minorHAnsi"/>
                <w:color w:val="000000"/>
                <w:sz w:val="20"/>
                <w:szCs w:val="20"/>
                <w:lang w:eastAsia="pl-PL"/>
              </w:rPr>
              <w:t>Zadanie jednoroczne w całości realizowane w 2024 roku.</w:t>
            </w:r>
          </w:p>
          <w:p w14:paraId="7436B83C" w14:textId="58999F0A" w:rsidR="005E0CE4" w:rsidRPr="008B368B" w:rsidRDefault="00874C59" w:rsidP="00B54428">
            <w:pPr>
              <w:rPr>
                <w:rFonts w:eastAsia="Times New Roman" w:cstheme="minorHAnsi"/>
                <w:color w:val="000000"/>
                <w:sz w:val="20"/>
                <w:szCs w:val="20"/>
                <w:lang w:eastAsia="pl-PL"/>
              </w:rPr>
            </w:pPr>
            <w:r w:rsidRPr="00874C59">
              <w:rPr>
                <w:rFonts w:eastAsia="Times New Roman" w:cstheme="minorHAnsi"/>
                <w:color w:val="000000"/>
                <w:sz w:val="20"/>
                <w:szCs w:val="20"/>
                <w:lang w:eastAsia="pl-PL"/>
              </w:rPr>
              <w:t xml:space="preserve">Prace prowadzone były na obszarze między budynkami Stawki 1, Stawki 3, Stawki 3A i ulicą D.I. </w:t>
            </w:r>
            <w:proofErr w:type="spellStart"/>
            <w:r w:rsidRPr="00874C59">
              <w:rPr>
                <w:rFonts w:eastAsia="Times New Roman" w:cstheme="minorHAnsi"/>
                <w:color w:val="000000"/>
                <w:sz w:val="20"/>
                <w:szCs w:val="20"/>
                <w:lang w:eastAsia="pl-PL"/>
              </w:rPr>
              <w:t>Meiselesa</w:t>
            </w:r>
            <w:proofErr w:type="spellEnd"/>
            <w:r w:rsidRPr="00874C59">
              <w:rPr>
                <w:rFonts w:eastAsia="Times New Roman" w:cstheme="minorHAnsi"/>
                <w:color w:val="000000"/>
                <w:sz w:val="20"/>
                <w:szCs w:val="20"/>
                <w:lang w:eastAsia="pl-PL"/>
              </w:rPr>
              <w:t xml:space="preserve"> i polegały na likwidacj</w:t>
            </w:r>
            <w:r w:rsidR="009633A9">
              <w:rPr>
                <w:rFonts w:eastAsia="Times New Roman" w:cstheme="minorHAnsi"/>
                <w:color w:val="000000"/>
                <w:sz w:val="20"/>
                <w:szCs w:val="20"/>
                <w:lang w:eastAsia="pl-PL"/>
              </w:rPr>
              <w:t xml:space="preserve">i </w:t>
            </w:r>
            <w:r w:rsidRPr="00874C59">
              <w:rPr>
                <w:rFonts w:eastAsia="Times New Roman" w:cstheme="minorHAnsi"/>
                <w:color w:val="000000"/>
                <w:sz w:val="20"/>
                <w:szCs w:val="20"/>
                <w:lang w:eastAsia="pl-PL"/>
              </w:rPr>
              <w:t>asfaltowych placów i zastąpieniu ich terenami zielonymi, remoncie nawierzchni i zapewnieniu zieleni z jednoczesnym zachowaniem istniejących ciągów pieszych. Suma faktur za projekt, prace budowlane i zieleniarskie wyniosła 780 453,52 zł. Kwota 666 685,70 zł rozliczona została z budżetu inwestycji, a pozostała kwota w wysokości 113 767,82 zł została poniesiona z</w:t>
            </w:r>
            <w:r w:rsidR="009633A9">
              <w:rPr>
                <w:rFonts w:eastAsia="Times New Roman" w:cstheme="minorHAnsi"/>
                <w:color w:val="000000"/>
                <w:sz w:val="20"/>
                <w:szCs w:val="20"/>
                <w:lang w:eastAsia="pl-PL"/>
              </w:rPr>
              <w:t>e</w:t>
            </w:r>
            <w:r w:rsidRPr="00874C59">
              <w:rPr>
                <w:rFonts w:eastAsia="Times New Roman" w:cstheme="minorHAnsi"/>
                <w:color w:val="000000"/>
                <w:sz w:val="20"/>
                <w:szCs w:val="20"/>
                <w:lang w:eastAsia="pl-PL"/>
              </w:rPr>
              <w:t xml:space="preserve"> środków bieżących ZGN na remonty terenów.</w:t>
            </w:r>
          </w:p>
        </w:tc>
      </w:tr>
      <w:tr w:rsidR="00A40927" w:rsidRPr="008B368B" w14:paraId="2719BDA8" w14:textId="77777777" w:rsidTr="005859D7">
        <w:trPr>
          <w:trHeight w:val="745"/>
        </w:trPr>
        <w:tc>
          <w:tcPr>
            <w:tcW w:w="257" w:type="pct"/>
            <w:hideMark/>
          </w:tcPr>
          <w:p w14:paraId="2FAAFD4D" w14:textId="2B9E6F48" w:rsidR="00A40927" w:rsidRPr="008B368B" w:rsidRDefault="008C2146" w:rsidP="00B54428">
            <w:pPr>
              <w:rPr>
                <w:rFonts w:eastAsia="Times New Roman" w:cstheme="minorHAnsi"/>
                <w:color w:val="000000"/>
                <w:sz w:val="20"/>
                <w:szCs w:val="20"/>
                <w:lang w:eastAsia="pl-PL"/>
              </w:rPr>
            </w:pPr>
            <w:r>
              <w:rPr>
                <w:rFonts w:eastAsia="Times New Roman" w:cstheme="minorHAnsi"/>
                <w:color w:val="000000"/>
                <w:sz w:val="20"/>
                <w:szCs w:val="20"/>
                <w:lang w:eastAsia="pl-PL"/>
              </w:rPr>
              <w:t>3</w:t>
            </w:r>
          </w:p>
        </w:tc>
        <w:tc>
          <w:tcPr>
            <w:tcW w:w="1484" w:type="pct"/>
          </w:tcPr>
          <w:p w14:paraId="4DC44911" w14:textId="24A3DBDE" w:rsidR="00A40927" w:rsidRPr="008B368B" w:rsidRDefault="00874C59" w:rsidP="00B54428">
            <w:pPr>
              <w:rPr>
                <w:rFonts w:eastAsia="Times New Roman" w:cstheme="minorHAnsi"/>
                <w:sz w:val="20"/>
                <w:szCs w:val="20"/>
                <w:lang w:eastAsia="pl-PL"/>
              </w:rPr>
            </w:pPr>
            <w:r w:rsidRPr="00874C59">
              <w:rPr>
                <w:rFonts w:eastAsia="Times New Roman" w:cstheme="minorHAnsi"/>
                <w:sz w:val="20"/>
                <w:szCs w:val="20"/>
                <w:lang w:eastAsia="pl-PL"/>
              </w:rPr>
              <w:t>Dostosowanie nieruchomości Mazowiecka 12 - oficyna - do stanu technicznego zgodnego z obowiązującymi przepisami w zakresie bezpieczeństwa pożarowego</w:t>
            </w:r>
          </w:p>
        </w:tc>
        <w:tc>
          <w:tcPr>
            <w:tcW w:w="3259" w:type="pct"/>
          </w:tcPr>
          <w:p w14:paraId="7BE17560" w14:textId="77777777" w:rsidR="00874C59" w:rsidRPr="00874C59" w:rsidRDefault="00874C59" w:rsidP="00B54428">
            <w:pPr>
              <w:rPr>
                <w:rFonts w:eastAsia="Times New Roman" w:cstheme="minorHAnsi"/>
                <w:color w:val="000000"/>
                <w:sz w:val="20"/>
                <w:szCs w:val="20"/>
                <w:lang w:eastAsia="pl-PL"/>
              </w:rPr>
            </w:pPr>
            <w:r w:rsidRPr="00874C59">
              <w:rPr>
                <w:rFonts w:eastAsia="Times New Roman" w:cstheme="minorHAnsi"/>
                <w:color w:val="000000"/>
                <w:sz w:val="20"/>
                <w:szCs w:val="20"/>
                <w:lang w:eastAsia="pl-PL"/>
              </w:rPr>
              <w:t>W 2024 r. na realizację zadania wydatkowano kwotę 6 500,00 zł. Był to koszt wykonania aktualizacji dokumentacji  projektowej.</w:t>
            </w:r>
          </w:p>
          <w:p w14:paraId="7E33DFB2" w14:textId="1B798803" w:rsidR="00A40927" w:rsidRPr="008B368B" w:rsidRDefault="008C2146" w:rsidP="00B54428">
            <w:pPr>
              <w:rPr>
                <w:rFonts w:eastAsia="Times New Roman" w:cstheme="minorHAnsi"/>
                <w:color w:val="000000"/>
                <w:sz w:val="20"/>
                <w:szCs w:val="20"/>
                <w:lang w:eastAsia="pl-PL"/>
              </w:rPr>
            </w:pPr>
            <w:r w:rsidRPr="00874C59">
              <w:rPr>
                <w:rFonts w:eastAsia="Times New Roman" w:cstheme="minorHAnsi"/>
                <w:color w:val="000000"/>
                <w:sz w:val="20"/>
                <w:szCs w:val="20"/>
                <w:lang w:eastAsia="pl-PL"/>
              </w:rPr>
              <w:t>Realizacja prac budowlanych rozpocznie się w 2025 r.</w:t>
            </w:r>
          </w:p>
        </w:tc>
      </w:tr>
      <w:tr w:rsidR="00A40927" w:rsidRPr="008B368B" w14:paraId="63B65109" w14:textId="77777777" w:rsidTr="005859D7">
        <w:trPr>
          <w:trHeight w:val="978"/>
        </w:trPr>
        <w:tc>
          <w:tcPr>
            <w:tcW w:w="257" w:type="pct"/>
            <w:hideMark/>
          </w:tcPr>
          <w:p w14:paraId="218D919A" w14:textId="78965CE2" w:rsidR="00A40927" w:rsidRPr="008B368B" w:rsidRDefault="008C2146" w:rsidP="00B54428">
            <w:pPr>
              <w:rPr>
                <w:rFonts w:eastAsia="Times New Roman" w:cstheme="minorHAnsi"/>
                <w:color w:val="000000"/>
                <w:sz w:val="20"/>
                <w:szCs w:val="20"/>
                <w:lang w:eastAsia="pl-PL"/>
              </w:rPr>
            </w:pPr>
            <w:r>
              <w:rPr>
                <w:rFonts w:eastAsia="Times New Roman" w:cstheme="minorHAnsi"/>
                <w:color w:val="000000"/>
                <w:sz w:val="20"/>
                <w:szCs w:val="20"/>
                <w:lang w:eastAsia="pl-PL"/>
              </w:rPr>
              <w:t>4</w:t>
            </w:r>
          </w:p>
        </w:tc>
        <w:tc>
          <w:tcPr>
            <w:tcW w:w="1484" w:type="pct"/>
          </w:tcPr>
          <w:p w14:paraId="4F1783EE" w14:textId="13568AFE" w:rsidR="00A40927" w:rsidRPr="008B368B" w:rsidRDefault="00874C59" w:rsidP="00B54428">
            <w:pPr>
              <w:rPr>
                <w:rFonts w:eastAsia="Times New Roman" w:cstheme="minorHAnsi"/>
                <w:sz w:val="20"/>
                <w:szCs w:val="20"/>
                <w:lang w:eastAsia="pl-PL"/>
              </w:rPr>
            </w:pPr>
            <w:r w:rsidRPr="00874C59">
              <w:rPr>
                <w:rFonts w:eastAsia="Times New Roman" w:cstheme="minorHAnsi"/>
                <w:sz w:val="20"/>
                <w:szCs w:val="20"/>
                <w:lang w:eastAsia="pl-PL"/>
              </w:rPr>
              <w:t>Modernizacja budynków wraz z infrastrukturą towarzyszącą w obrębie zespołu zabudowy na Jazdowie z uwzględnieniem rozwiązań proekologicznych</w:t>
            </w:r>
          </w:p>
        </w:tc>
        <w:tc>
          <w:tcPr>
            <w:tcW w:w="3259" w:type="pct"/>
          </w:tcPr>
          <w:p w14:paraId="194F3B65" w14:textId="77777777" w:rsidR="00874C59" w:rsidRPr="00874C59" w:rsidRDefault="00874C59" w:rsidP="00B54428">
            <w:pPr>
              <w:rPr>
                <w:rFonts w:eastAsia="Times New Roman" w:cstheme="minorHAnsi"/>
                <w:color w:val="000000"/>
                <w:sz w:val="20"/>
                <w:szCs w:val="20"/>
                <w:lang w:eastAsia="pl-PL"/>
              </w:rPr>
            </w:pPr>
            <w:r w:rsidRPr="00874C59">
              <w:rPr>
                <w:rFonts w:eastAsia="Times New Roman" w:cstheme="minorHAnsi"/>
                <w:color w:val="000000"/>
                <w:sz w:val="20"/>
                <w:szCs w:val="20"/>
                <w:lang w:eastAsia="pl-PL"/>
              </w:rPr>
              <w:t xml:space="preserve">W 2024 r. trwała realizacja trzech umów podpisanych w 2023 r. - pierwsza dot. wykonania projektu w zakresie zagospodarowania terenu, druga wykonania dokumentacji projektowej 3 domów oraz trzecia wykonania projektu budowlanego drogi. Wszystkie trzy projekty zostały odebrane i rozliczone. Wydatkowana w 2024 r. kwota wyniosła 640 379,96 zł. </w:t>
            </w:r>
          </w:p>
          <w:p w14:paraId="542D2A23" w14:textId="0FA648B1" w:rsidR="00A40927" w:rsidRPr="008B368B" w:rsidRDefault="00874C59" w:rsidP="00B54428">
            <w:pPr>
              <w:rPr>
                <w:rFonts w:eastAsia="Times New Roman" w:cstheme="minorHAnsi"/>
                <w:color w:val="000000"/>
                <w:sz w:val="20"/>
                <w:szCs w:val="20"/>
                <w:lang w:eastAsia="pl-PL"/>
              </w:rPr>
            </w:pPr>
            <w:r w:rsidRPr="00874C59">
              <w:rPr>
                <w:rFonts w:eastAsia="Times New Roman" w:cstheme="minorHAnsi"/>
                <w:color w:val="000000"/>
                <w:sz w:val="20"/>
                <w:szCs w:val="20"/>
                <w:lang w:eastAsia="pl-PL"/>
              </w:rPr>
              <w:t>Realizacja prac budowlanych rozpocznie się w 2025 r.</w:t>
            </w:r>
          </w:p>
        </w:tc>
      </w:tr>
      <w:tr w:rsidR="006055E9" w:rsidRPr="008B368B" w14:paraId="2701B623" w14:textId="77777777" w:rsidTr="005859D7">
        <w:trPr>
          <w:trHeight w:val="978"/>
        </w:trPr>
        <w:tc>
          <w:tcPr>
            <w:tcW w:w="257" w:type="pct"/>
          </w:tcPr>
          <w:p w14:paraId="45F9858C" w14:textId="40251117" w:rsidR="006055E9" w:rsidRPr="008B368B" w:rsidRDefault="008C2146" w:rsidP="00B54428">
            <w:pPr>
              <w:rPr>
                <w:rFonts w:eastAsia="Times New Roman" w:cstheme="minorHAnsi"/>
                <w:color w:val="000000"/>
                <w:sz w:val="20"/>
                <w:szCs w:val="20"/>
                <w:lang w:eastAsia="pl-PL"/>
              </w:rPr>
            </w:pPr>
            <w:r>
              <w:rPr>
                <w:rFonts w:eastAsia="Times New Roman" w:cstheme="minorHAnsi"/>
                <w:color w:val="000000"/>
                <w:sz w:val="20"/>
                <w:szCs w:val="20"/>
                <w:lang w:eastAsia="pl-PL"/>
              </w:rPr>
              <w:t>5</w:t>
            </w:r>
          </w:p>
        </w:tc>
        <w:tc>
          <w:tcPr>
            <w:tcW w:w="1484" w:type="pct"/>
          </w:tcPr>
          <w:p w14:paraId="108527F3" w14:textId="6DE6BE00" w:rsidR="006055E9" w:rsidRPr="008B368B" w:rsidRDefault="00874C59" w:rsidP="00B54428">
            <w:pPr>
              <w:rPr>
                <w:rFonts w:eastAsia="Times New Roman" w:cstheme="minorHAnsi"/>
                <w:sz w:val="20"/>
                <w:szCs w:val="20"/>
                <w:lang w:eastAsia="pl-PL"/>
              </w:rPr>
            </w:pPr>
            <w:r w:rsidRPr="00874C59">
              <w:rPr>
                <w:rFonts w:eastAsia="Times New Roman" w:cstheme="minorHAnsi"/>
                <w:sz w:val="20"/>
                <w:szCs w:val="20"/>
                <w:lang w:eastAsia="pl-PL"/>
              </w:rPr>
              <w:t>Doposażenie budynku przy ul. Lwowskiej 11 w instalację centralnego ogrzewania</w:t>
            </w:r>
          </w:p>
        </w:tc>
        <w:tc>
          <w:tcPr>
            <w:tcW w:w="3259" w:type="pct"/>
          </w:tcPr>
          <w:p w14:paraId="047A3009" w14:textId="77777777" w:rsidR="00874C59" w:rsidRPr="00874C59" w:rsidRDefault="00874C59" w:rsidP="00B54428">
            <w:pPr>
              <w:rPr>
                <w:rFonts w:eastAsia="Times New Roman" w:cstheme="minorHAnsi"/>
                <w:color w:val="000000"/>
                <w:sz w:val="20"/>
                <w:szCs w:val="20"/>
                <w:lang w:eastAsia="pl-PL"/>
              </w:rPr>
            </w:pPr>
            <w:r w:rsidRPr="00874C59">
              <w:rPr>
                <w:rFonts w:eastAsia="Times New Roman" w:cstheme="minorHAnsi"/>
                <w:color w:val="000000"/>
                <w:sz w:val="20"/>
                <w:szCs w:val="20"/>
                <w:lang w:eastAsia="pl-PL"/>
              </w:rPr>
              <w:t xml:space="preserve">Zadanie realizowane na podstawie porozumienia ze Wspólnotą Mieszkaniową "Lwowska 11". Ze względu na brak wykonania przez </w:t>
            </w:r>
            <w:proofErr w:type="spellStart"/>
            <w:r w:rsidRPr="00874C59">
              <w:rPr>
                <w:rFonts w:eastAsia="Times New Roman" w:cstheme="minorHAnsi"/>
                <w:color w:val="000000"/>
                <w:sz w:val="20"/>
                <w:szCs w:val="20"/>
                <w:lang w:eastAsia="pl-PL"/>
              </w:rPr>
              <w:t>Veolię</w:t>
            </w:r>
            <w:proofErr w:type="spellEnd"/>
            <w:r w:rsidRPr="00874C59">
              <w:rPr>
                <w:rFonts w:eastAsia="Times New Roman" w:cstheme="minorHAnsi"/>
                <w:color w:val="000000"/>
                <w:sz w:val="20"/>
                <w:szCs w:val="20"/>
                <w:lang w:eastAsia="pl-PL"/>
              </w:rPr>
              <w:t xml:space="preserve"> przyłącza cieplnego zadanie przesunięte na 2025 r. Prace po stronie Wspólnoty Mieszkaniowej ze współfinansowaniem miasta st. Warszawa. </w:t>
            </w:r>
          </w:p>
          <w:p w14:paraId="5F5A51D1" w14:textId="5E918D3A" w:rsidR="006055E9" w:rsidRPr="008B368B" w:rsidRDefault="00874C59" w:rsidP="00B54428">
            <w:pPr>
              <w:rPr>
                <w:rFonts w:eastAsia="Times New Roman" w:cstheme="minorHAnsi"/>
                <w:color w:val="000000"/>
                <w:sz w:val="20"/>
                <w:szCs w:val="20"/>
                <w:lang w:eastAsia="pl-PL"/>
              </w:rPr>
            </w:pPr>
            <w:r w:rsidRPr="00874C59">
              <w:rPr>
                <w:rFonts w:eastAsia="Times New Roman" w:cstheme="minorHAnsi"/>
                <w:color w:val="000000"/>
                <w:sz w:val="20"/>
                <w:szCs w:val="20"/>
                <w:lang w:eastAsia="pl-PL"/>
              </w:rPr>
              <w:t>W 2024 r. na realizację zadania nie zostały poniesione żadne koszty.</w:t>
            </w:r>
          </w:p>
        </w:tc>
      </w:tr>
      <w:tr w:rsidR="00A40927" w:rsidRPr="008B368B" w14:paraId="059886C5" w14:textId="77777777" w:rsidTr="005859D7">
        <w:trPr>
          <w:trHeight w:val="70"/>
        </w:trPr>
        <w:tc>
          <w:tcPr>
            <w:tcW w:w="257" w:type="pct"/>
            <w:hideMark/>
          </w:tcPr>
          <w:p w14:paraId="644FBBAE" w14:textId="425D0274" w:rsidR="00A40927" w:rsidRPr="008B368B" w:rsidRDefault="008C2146" w:rsidP="00B54428">
            <w:pPr>
              <w:rPr>
                <w:rFonts w:eastAsia="Times New Roman" w:cstheme="minorHAnsi"/>
                <w:color w:val="000000"/>
                <w:sz w:val="20"/>
                <w:szCs w:val="20"/>
                <w:lang w:eastAsia="pl-PL"/>
              </w:rPr>
            </w:pPr>
            <w:r>
              <w:rPr>
                <w:rFonts w:eastAsia="Times New Roman" w:cstheme="minorHAnsi"/>
                <w:color w:val="000000"/>
                <w:sz w:val="20"/>
                <w:szCs w:val="20"/>
                <w:lang w:eastAsia="pl-PL"/>
              </w:rPr>
              <w:t>6</w:t>
            </w:r>
          </w:p>
        </w:tc>
        <w:tc>
          <w:tcPr>
            <w:tcW w:w="1484" w:type="pct"/>
          </w:tcPr>
          <w:p w14:paraId="61DFF440" w14:textId="271E9397" w:rsidR="00A40927" w:rsidRPr="008B368B" w:rsidRDefault="00874C59" w:rsidP="00B54428">
            <w:pPr>
              <w:rPr>
                <w:rFonts w:eastAsia="Times New Roman" w:cstheme="minorHAnsi"/>
                <w:sz w:val="20"/>
                <w:szCs w:val="20"/>
                <w:lang w:eastAsia="pl-PL"/>
              </w:rPr>
            </w:pPr>
            <w:r w:rsidRPr="00874C59">
              <w:rPr>
                <w:rFonts w:eastAsia="Times New Roman" w:cstheme="minorHAnsi"/>
                <w:sz w:val="20"/>
                <w:szCs w:val="20"/>
                <w:lang w:eastAsia="pl-PL"/>
              </w:rPr>
              <w:t>Przebudowa budynku przy ul. Solec 103</w:t>
            </w:r>
          </w:p>
        </w:tc>
        <w:tc>
          <w:tcPr>
            <w:tcW w:w="3259" w:type="pct"/>
          </w:tcPr>
          <w:p w14:paraId="0AB7662C" w14:textId="253D74F7" w:rsidR="00D24D51" w:rsidRPr="008B368B" w:rsidRDefault="00874C59" w:rsidP="00D24D51">
            <w:pPr>
              <w:rPr>
                <w:rFonts w:eastAsia="Times New Roman" w:cstheme="minorHAnsi"/>
                <w:color w:val="000000"/>
                <w:sz w:val="20"/>
                <w:szCs w:val="20"/>
                <w:lang w:eastAsia="pl-PL"/>
              </w:rPr>
            </w:pPr>
            <w:r w:rsidRPr="00874C59">
              <w:rPr>
                <w:rFonts w:eastAsia="Times New Roman" w:cstheme="minorHAnsi"/>
                <w:color w:val="000000"/>
                <w:sz w:val="20"/>
                <w:szCs w:val="20"/>
                <w:lang w:eastAsia="pl-PL"/>
              </w:rPr>
              <w:t xml:space="preserve">W ramach zadania w lutym 2024 r. podpisana została umowa na wykonanie dokumentacji projektowo-kosztorysowej. Kwota umowy była niższa niż pierwotnie zakładana. </w:t>
            </w:r>
            <w:r w:rsidR="00D24D51">
              <w:rPr>
                <w:rFonts w:eastAsia="Times New Roman" w:cstheme="minorHAnsi"/>
                <w:color w:val="000000"/>
                <w:sz w:val="20"/>
                <w:szCs w:val="20"/>
                <w:lang w:eastAsia="pl-PL"/>
              </w:rPr>
              <w:t xml:space="preserve">Realizacja prac budowlanych </w:t>
            </w:r>
            <w:r w:rsidR="008209F0">
              <w:rPr>
                <w:rFonts w:eastAsia="Times New Roman" w:cstheme="minorHAnsi"/>
                <w:sz w:val="20"/>
                <w:szCs w:val="20"/>
                <w:lang w:eastAsia="pl-PL"/>
              </w:rPr>
              <w:t xml:space="preserve">rozpocznie </w:t>
            </w:r>
            <w:r w:rsidR="00D24D51">
              <w:rPr>
                <w:rFonts w:eastAsia="Times New Roman" w:cstheme="minorHAnsi"/>
                <w:color w:val="000000"/>
                <w:sz w:val="20"/>
                <w:szCs w:val="20"/>
                <w:lang w:eastAsia="pl-PL"/>
              </w:rPr>
              <w:t>się w 2025 r.</w:t>
            </w:r>
          </w:p>
          <w:p w14:paraId="67AA269F" w14:textId="6F628915" w:rsidR="00A40927" w:rsidRPr="008B368B" w:rsidRDefault="00A40927" w:rsidP="00B54428">
            <w:pPr>
              <w:rPr>
                <w:rFonts w:eastAsia="Times New Roman" w:cstheme="minorHAnsi"/>
                <w:color w:val="000000"/>
                <w:sz w:val="20"/>
                <w:szCs w:val="20"/>
                <w:lang w:eastAsia="pl-PL"/>
              </w:rPr>
            </w:pPr>
          </w:p>
        </w:tc>
      </w:tr>
      <w:tr w:rsidR="00775BD2" w:rsidRPr="008B368B" w14:paraId="23C5DB4F" w14:textId="77777777" w:rsidTr="005859D7">
        <w:trPr>
          <w:trHeight w:val="70"/>
        </w:trPr>
        <w:tc>
          <w:tcPr>
            <w:tcW w:w="257" w:type="pct"/>
          </w:tcPr>
          <w:p w14:paraId="4292D7B5" w14:textId="3311EB25" w:rsidR="00775BD2" w:rsidRPr="008B368B" w:rsidRDefault="008C2146" w:rsidP="00B54428">
            <w:pPr>
              <w:rPr>
                <w:rFonts w:eastAsia="Times New Roman" w:cstheme="minorHAnsi"/>
                <w:color w:val="000000"/>
                <w:sz w:val="20"/>
                <w:szCs w:val="20"/>
                <w:lang w:eastAsia="pl-PL"/>
              </w:rPr>
            </w:pPr>
            <w:r>
              <w:rPr>
                <w:rFonts w:eastAsia="Times New Roman" w:cstheme="minorHAnsi"/>
                <w:color w:val="000000"/>
                <w:sz w:val="20"/>
                <w:szCs w:val="20"/>
                <w:lang w:eastAsia="pl-PL"/>
              </w:rPr>
              <w:t>7</w:t>
            </w:r>
          </w:p>
        </w:tc>
        <w:tc>
          <w:tcPr>
            <w:tcW w:w="1484" w:type="pct"/>
          </w:tcPr>
          <w:p w14:paraId="166A0A41" w14:textId="1D4775F5" w:rsidR="00775BD2" w:rsidRPr="00775BD2" w:rsidRDefault="00874C59" w:rsidP="00B54428">
            <w:pPr>
              <w:rPr>
                <w:rFonts w:eastAsia="Times New Roman" w:cstheme="minorHAnsi"/>
                <w:sz w:val="20"/>
                <w:szCs w:val="20"/>
                <w:lang w:eastAsia="pl-PL"/>
              </w:rPr>
            </w:pPr>
            <w:r w:rsidRPr="00874C59">
              <w:rPr>
                <w:rFonts w:eastAsia="Times New Roman" w:cstheme="minorHAnsi"/>
                <w:sz w:val="20"/>
                <w:szCs w:val="20"/>
                <w:lang w:eastAsia="pl-PL"/>
              </w:rPr>
              <w:t>Przebudowa lokalu użytkowego na potrzeby nowej kawiarni promującej Aktywności Lokalne – Al. Jerozolimskie 51</w:t>
            </w:r>
          </w:p>
        </w:tc>
        <w:tc>
          <w:tcPr>
            <w:tcW w:w="3259" w:type="pct"/>
          </w:tcPr>
          <w:p w14:paraId="46F09FD9" w14:textId="134C33E1" w:rsidR="00874C59" w:rsidRPr="00874C59" w:rsidRDefault="00874C59" w:rsidP="00B54428">
            <w:pPr>
              <w:rPr>
                <w:rFonts w:eastAsia="Times New Roman" w:cstheme="minorHAnsi"/>
                <w:color w:val="000000"/>
                <w:sz w:val="20"/>
                <w:szCs w:val="20"/>
                <w:lang w:eastAsia="pl-PL"/>
              </w:rPr>
            </w:pPr>
            <w:r w:rsidRPr="00874C59">
              <w:rPr>
                <w:rFonts w:eastAsia="Times New Roman" w:cstheme="minorHAnsi"/>
                <w:color w:val="000000"/>
                <w:sz w:val="20"/>
                <w:szCs w:val="20"/>
                <w:lang w:eastAsia="pl-PL"/>
              </w:rPr>
              <w:t>W maju 2024 r. podpisany został aneks, zgodnie z którym zakończenie inwestycji miało nastąpić we wrześniu 2024 r. W związku z całkowitym odstąpieniem Wykonawcy od realizacji prac, ZGN podjął decyzję o</w:t>
            </w:r>
            <w:r w:rsidR="00D12591">
              <w:rPr>
                <w:rFonts w:eastAsia="Times New Roman" w:cstheme="minorHAnsi"/>
                <w:color w:val="000000"/>
                <w:sz w:val="20"/>
                <w:szCs w:val="20"/>
                <w:lang w:eastAsia="pl-PL"/>
              </w:rPr>
              <w:t> </w:t>
            </w:r>
            <w:r w:rsidRPr="00874C59">
              <w:rPr>
                <w:rFonts w:eastAsia="Times New Roman" w:cstheme="minorHAnsi"/>
                <w:color w:val="000000"/>
                <w:sz w:val="20"/>
                <w:szCs w:val="20"/>
                <w:lang w:eastAsia="pl-PL"/>
              </w:rPr>
              <w:t xml:space="preserve">wypowiedzeniu mu umowy. Co za tym idzie, konieczne było uruchomienie procedury postępowania na wyłonienie nowego wykonawcy, który w 2025 r. zakończy zadanie. </w:t>
            </w:r>
          </w:p>
          <w:p w14:paraId="18311A08" w14:textId="77777777" w:rsidR="00874C59" w:rsidRPr="00874C59" w:rsidRDefault="00874C59" w:rsidP="00B54428">
            <w:pPr>
              <w:rPr>
                <w:rFonts w:eastAsia="Times New Roman" w:cstheme="minorHAnsi"/>
                <w:color w:val="000000"/>
                <w:sz w:val="20"/>
                <w:szCs w:val="20"/>
                <w:lang w:eastAsia="pl-PL"/>
              </w:rPr>
            </w:pPr>
            <w:r w:rsidRPr="00874C59">
              <w:rPr>
                <w:rFonts w:eastAsia="Times New Roman" w:cstheme="minorHAnsi"/>
                <w:color w:val="000000"/>
                <w:sz w:val="20"/>
                <w:szCs w:val="20"/>
                <w:lang w:eastAsia="pl-PL"/>
              </w:rPr>
              <w:t>Środki na realizację zadania zostały przesunięte na 2025 r.</w:t>
            </w:r>
          </w:p>
          <w:p w14:paraId="7D182EBC" w14:textId="2EC06259" w:rsidR="00775BD2" w:rsidRPr="00775BD2" w:rsidRDefault="00874C59" w:rsidP="00B54428">
            <w:pPr>
              <w:rPr>
                <w:rFonts w:eastAsia="Times New Roman" w:cstheme="minorHAnsi"/>
                <w:color w:val="000000"/>
                <w:sz w:val="20"/>
                <w:szCs w:val="20"/>
                <w:lang w:eastAsia="pl-PL"/>
              </w:rPr>
            </w:pPr>
            <w:r w:rsidRPr="00874C59">
              <w:rPr>
                <w:rFonts w:eastAsia="Times New Roman" w:cstheme="minorHAnsi"/>
                <w:color w:val="000000"/>
                <w:sz w:val="20"/>
                <w:szCs w:val="20"/>
                <w:lang w:eastAsia="pl-PL"/>
              </w:rPr>
              <w:t>W 2024 r. nie zostały poniesione żadne koszty.</w:t>
            </w:r>
          </w:p>
        </w:tc>
      </w:tr>
      <w:tr w:rsidR="00775BD2" w:rsidRPr="008B368B" w14:paraId="2382EEE0" w14:textId="77777777" w:rsidTr="005859D7">
        <w:trPr>
          <w:trHeight w:val="70"/>
        </w:trPr>
        <w:tc>
          <w:tcPr>
            <w:tcW w:w="257" w:type="pct"/>
          </w:tcPr>
          <w:p w14:paraId="48DF3251" w14:textId="525806B8" w:rsidR="00775BD2" w:rsidRDefault="008C2146" w:rsidP="00B54428">
            <w:pPr>
              <w:rPr>
                <w:rFonts w:eastAsia="Times New Roman" w:cstheme="minorHAnsi"/>
                <w:color w:val="000000"/>
                <w:sz w:val="20"/>
                <w:szCs w:val="20"/>
                <w:lang w:eastAsia="pl-PL"/>
              </w:rPr>
            </w:pPr>
            <w:r>
              <w:rPr>
                <w:rFonts w:eastAsia="Times New Roman" w:cstheme="minorHAnsi"/>
                <w:color w:val="000000"/>
                <w:sz w:val="20"/>
                <w:szCs w:val="20"/>
                <w:lang w:eastAsia="pl-PL"/>
              </w:rPr>
              <w:t>8</w:t>
            </w:r>
          </w:p>
        </w:tc>
        <w:tc>
          <w:tcPr>
            <w:tcW w:w="1484" w:type="pct"/>
          </w:tcPr>
          <w:p w14:paraId="359A24CB" w14:textId="70E92DFA" w:rsidR="00775BD2" w:rsidRPr="00775BD2" w:rsidRDefault="00874C59" w:rsidP="00B54428">
            <w:pPr>
              <w:rPr>
                <w:rFonts w:eastAsia="Times New Roman" w:cstheme="minorHAnsi"/>
                <w:sz w:val="20"/>
                <w:szCs w:val="20"/>
                <w:lang w:eastAsia="pl-PL"/>
              </w:rPr>
            </w:pPr>
            <w:r w:rsidRPr="00874C59">
              <w:rPr>
                <w:rFonts w:eastAsia="Times New Roman" w:cstheme="minorHAnsi"/>
                <w:sz w:val="20"/>
                <w:szCs w:val="20"/>
                <w:lang w:eastAsia="pl-PL"/>
              </w:rPr>
              <w:t>Dostosowanie budynku siedziby Zakładu Gospodarowania Nieruchomościami przy ul. Szwoleżerów 5 do obowiązujących przepisów p.poż.</w:t>
            </w:r>
          </w:p>
        </w:tc>
        <w:tc>
          <w:tcPr>
            <w:tcW w:w="3259" w:type="pct"/>
          </w:tcPr>
          <w:p w14:paraId="21E176AA" w14:textId="4A6C6501" w:rsidR="00874C59" w:rsidRPr="00874C59" w:rsidRDefault="008D5BA5" w:rsidP="00B54428">
            <w:pPr>
              <w:rPr>
                <w:rFonts w:eastAsia="Times New Roman" w:cstheme="minorHAnsi"/>
                <w:color w:val="000000"/>
                <w:sz w:val="20"/>
                <w:szCs w:val="20"/>
                <w:lang w:eastAsia="pl-PL"/>
              </w:rPr>
            </w:pPr>
            <w:r>
              <w:rPr>
                <w:rFonts w:eastAsia="Times New Roman" w:cstheme="minorHAnsi"/>
                <w:color w:val="000000"/>
                <w:sz w:val="20"/>
                <w:szCs w:val="20"/>
                <w:lang w:eastAsia="pl-PL"/>
              </w:rPr>
              <w:t>O</w:t>
            </w:r>
            <w:r w:rsidR="00874C59" w:rsidRPr="00874C59">
              <w:rPr>
                <w:rFonts w:eastAsia="Times New Roman" w:cstheme="minorHAnsi"/>
                <w:color w:val="000000"/>
                <w:sz w:val="20"/>
                <w:szCs w:val="20"/>
                <w:lang w:eastAsia="pl-PL"/>
              </w:rPr>
              <w:t>debrana została dokumentacja projektowa.</w:t>
            </w:r>
          </w:p>
          <w:p w14:paraId="61922130" w14:textId="77777777" w:rsidR="00874C59" w:rsidRPr="00874C59" w:rsidRDefault="00874C59" w:rsidP="00B54428">
            <w:pPr>
              <w:rPr>
                <w:rFonts w:eastAsia="Times New Roman" w:cstheme="minorHAnsi"/>
                <w:color w:val="000000"/>
                <w:sz w:val="20"/>
                <w:szCs w:val="20"/>
                <w:lang w:eastAsia="pl-PL"/>
              </w:rPr>
            </w:pPr>
            <w:r w:rsidRPr="00874C59">
              <w:rPr>
                <w:rFonts w:eastAsia="Times New Roman" w:cstheme="minorHAnsi"/>
                <w:color w:val="000000"/>
                <w:sz w:val="20"/>
                <w:szCs w:val="20"/>
                <w:lang w:eastAsia="pl-PL"/>
              </w:rPr>
              <w:t>Poniesione zostały koszty w wysokości 53 000,00 zł.</w:t>
            </w:r>
          </w:p>
          <w:p w14:paraId="3E100894" w14:textId="77777777" w:rsidR="00874C59" w:rsidRPr="00874C59" w:rsidRDefault="00874C59" w:rsidP="00B54428">
            <w:pPr>
              <w:rPr>
                <w:rFonts w:eastAsia="Times New Roman" w:cstheme="minorHAnsi"/>
                <w:color w:val="000000"/>
                <w:sz w:val="20"/>
                <w:szCs w:val="20"/>
                <w:lang w:eastAsia="pl-PL"/>
              </w:rPr>
            </w:pPr>
            <w:r w:rsidRPr="00874C59">
              <w:rPr>
                <w:rFonts w:eastAsia="Times New Roman" w:cstheme="minorHAnsi"/>
                <w:color w:val="000000"/>
                <w:sz w:val="20"/>
                <w:szCs w:val="20"/>
                <w:lang w:eastAsia="pl-PL"/>
              </w:rPr>
              <w:t xml:space="preserve">Postępowanie przetargowe na wyłonienie wykonawcy prac budowlanych rozpoczęło się w październiku 2024 r., a co za tym idzie prace budowlane będą wykonywane w 2025 roku. </w:t>
            </w:r>
          </w:p>
          <w:p w14:paraId="758251A4" w14:textId="0825DCF4" w:rsidR="00775BD2" w:rsidRPr="00775BD2" w:rsidRDefault="00874C59" w:rsidP="00B54428">
            <w:pPr>
              <w:rPr>
                <w:rFonts w:eastAsia="Times New Roman" w:cstheme="minorHAnsi"/>
                <w:color w:val="000000"/>
                <w:sz w:val="20"/>
                <w:szCs w:val="20"/>
                <w:lang w:eastAsia="pl-PL"/>
              </w:rPr>
            </w:pPr>
            <w:r w:rsidRPr="00874C59">
              <w:rPr>
                <w:rFonts w:eastAsia="Times New Roman" w:cstheme="minorHAnsi"/>
                <w:color w:val="000000"/>
                <w:sz w:val="20"/>
                <w:szCs w:val="20"/>
                <w:lang w:eastAsia="pl-PL"/>
              </w:rPr>
              <w:t>Środki na realizację zadania zostały przesunięte na 2025 r.</w:t>
            </w:r>
          </w:p>
        </w:tc>
      </w:tr>
      <w:tr w:rsidR="00775BD2" w:rsidRPr="008B368B" w14:paraId="42EFF57A" w14:textId="77777777" w:rsidTr="005859D7">
        <w:trPr>
          <w:trHeight w:val="70"/>
        </w:trPr>
        <w:tc>
          <w:tcPr>
            <w:tcW w:w="257" w:type="pct"/>
          </w:tcPr>
          <w:p w14:paraId="11E4EB42" w14:textId="166BDD1F" w:rsidR="00775BD2" w:rsidRDefault="008C2146" w:rsidP="00B54428">
            <w:pPr>
              <w:rPr>
                <w:rFonts w:eastAsia="Times New Roman" w:cstheme="minorHAnsi"/>
                <w:color w:val="000000"/>
                <w:sz w:val="20"/>
                <w:szCs w:val="20"/>
                <w:lang w:eastAsia="pl-PL"/>
              </w:rPr>
            </w:pPr>
            <w:r>
              <w:rPr>
                <w:rFonts w:eastAsia="Times New Roman" w:cstheme="minorHAnsi"/>
                <w:color w:val="000000"/>
                <w:sz w:val="20"/>
                <w:szCs w:val="20"/>
                <w:lang w:eastAsia="pl-PL"/>
              </w:rPr>
              <w:t>9</w:t>
            </w:r>
          </w:p>
        </w:tc>
        <w:tc>
          <w:tcPr>
            <w:tcW w:w="1484" w:type="pct"/>
          </w:tcPr>
          <w:p w14:paraId="1621EBD1" w14:textId="6E9BD893" w:rsidR="00775BD2" w:rsidRPr="00775BD2" w:rsidRDefault="00874C59" w:rsidP="00B54428">
            <w:pPr>
              <w:rPr>
                <w:rFonts w:eastAsia="Times New Roman" w:cstheme="minorHAnsi"/>
                <w:sz w:val="20"/>
                <w:szCs w:val="20"/>
                <w:lang w:eastAsia="pl-PL"/>
              </w:rPr>
            </w:pPr>
            <w:r w:rsidRPr="00874C59">
              <w:rPr>
                <w:rFonts w:eastAsia="Times New Roman" w:cstheme="minorHAnsi"/>
                <w:sz w:val="20"/>
                <w:szCs w:val="20"/>
                <w:lang w:eastAsia="pl-PL"/>
              </w:rPr>
              <w:t>Dostosowanie budynku użyteczności publicznej przy ul. Chmielnej 15 do obowiązujących przepisów p.poż.</w:t>
            </w:r>
          </w:p>
        </w:tc>
        <w:tc>
          <w:tcPr>
            <w:tcW w:w="3259" w:type="pct"/>
          </w:tcPr>
          <w:p w14:paraId="2E60642E" w14:textId="2E180273" w:rsidR="00775BD2" w:rsidRPr="00775BD2" w:rsidRDefault="008C2146" w:rsidP="00B54428">
            <w:pPr>
              <w:rPr>
                <w:rFonts w:eastAsia="Times New Roman" w:cstheme="minorHAnsi"/>
                <w:color w:val="000000"/>
                <w:sz w:val="20"/>
                <w:szCs w:val="20"/>
                <w:lang w:eastAsia="pl-PL"/>
              </w:rPr>
            </w:pPr>
            <w:r w:rsidRPr="00111170">
              <w:rPr>
                <w:rFonts w:eastAsia="Times New Roman" w:cstheme="minorHAnsi"/>
                <w:sz w:val="20"/>
                <w:szCs w:val="20"/>
                <w:lang w:eastAsia="pl-PL"/>
              </w:rPr>
              <w:t>Z</w:t>
            </w:r>
            <w:r w:rsidR="00111170" w:rsidRPr="00111170">
              <w:rPr>
                <w:rFonts w:eastAsia="Times New Roman" w:cstheme="minorHAnsi"/>
                <w:sz w:val="20"/>
                <w:szCs w:val="20"/>
                <w:lang w:eastAsia="pl-PL"/>
              </w:rPr>
              <w:t>GN Śródmieście</w:t>
            </w:r>
            <w:r w:rsidRPr="00111170">
              <w:rPr>
                <w:rFonts w:eastAsia="Times New Roman" w:cstheme="minorHAnsi"/>
                <w:sz w:val="20"/>
                <w:szCs w:val="20"/>
                <w:lang w:eastAsia="pl-PL"/>
              </w:rPr>
              <w:t xml:space="preserve"> posiada dokumentację projektową</w:t>
            </w:r>
            <w:r w:rsidR="00874C59" w:rsidRPr="00874C59">
              <w:rPr>
                <w:rFonts w:eastAsia="Times New Roman" w:cstheme="minorHAnsi"/>
                <w:color w:val="000000"/>
                <w:sz w:val="20"/>
                <w:szCs w:val="20"/>
                <w:lang w:eastAsia="pl-PL"/>
              </w:rPr>
              <w:t>.</w:t>
            </w:r>
            <w:r>
              <w:rPr>
                <w:rFonts w:eastAsia="Times New Roman" w:cstheme="minorHAnsi"/>
                <w:color w:val="000000"/>
                <w:sz w:val="20"/>
                <w:szCs w:val="20"/>
                <w:lang w:eastAsia="pl-PL"/>
              </w:rPr>
              <w:t xml:space="preserve"> Realizacja prac budowlanych rozpocznie się w 2025 r.</w:t>
            </w:r>
          </w:p>
        </w:tc>
      </w:tr>
      <w:tr w:rsidR="00775BD2" w:rsidRPr="008B368B" w14:paraId="16F7FBD5" w14:textId="77777777" w:rsidTr="005859D7">
        <w:trPr>
          <w:trHeight w:val="70"/>
        </w:trPr>
        <w:tc>
          <w:tcPr>
            <w:tcW w:w="257" w:type="pct"/>
          </w:tcPr>
          <w:p w14:paraId="63681148" w14:textId="5FF5D7F0" w:rsidR="00775BD2" w:rsidRDefault="008C2146" w:rsidP="00B54428">
            <w:pPr>
              <w:rPr>
                <w:rFonts w:eastAsia="Times New Roman" w:cstheme="minorHAnsi"/>
                <w:color w:val="000000"/>
                <w:sz w:val="20"/>
                <w:szCs w:val="20"/>
                <w:lang w:eastAsia="pl-PL"/>
              </w:rPr>
            </w:pPr>
            <w:r>
              <w:rPr>
                <w:rFonts w:eastAsia="Times New Roman" w:cstheme="minorHAnsi"/>
                <w:color w:val="000000"/>
                <w:sz w:val="20"/>
                <w:szCs w:val="20"/>
                <w:lang w:eastAsia="pl-PL"/>
              </w:rPr>
              <w:t>10</w:t>
            </w:r>
          </w:p>
        </w:tc>
        <w:tc>
          <w:tcPr>
            <w:tcW w:w="1484" w:type="pct"/>
          </w:tcPr>
          <w:p w14:paraId="2A6BDD83" w14:textId="71ACC46D" w:rsidR="00775BD2" w:rsidRPr="00775BD2" w:rsidRDefault="00874C59" w:rsidP="00B54428">
            <w:pPr>
              <w:rPr>
                <w:rFonts w:eastAsia="Times New Roman" w:cstheme="minorHAnsi"/>
                <w:sz w:val="20"/>
                <w:szCs w:val="20"/>
                <w:lang w:eastAsia="pl-PL"/>
              </w:rPr>
            </w:pPr>
            <w:r w:rsidRPr="00874C59">
              <w:rPr>
                <w:rFonts w:eastAsia="Times New Roman" w:cstheme="minorHAnsi"/>
                <w:sz w:val="20"/>
                <w:szCs w:val="20"/>
                <w:lang w:eastAsia="pl-PL"/>
              </w:rPr>
              <w:t>Zakupy inwestycyjne dla Zakładu Gospodarowania Nieruchomościami</w:t>
            </w:r>
          </w:p>
        </w:tc>
        <w:tc>
          <w:tcPr>
            <w:tcW w:w="3259" w:type="pct"/>
          </w:tcPr>
          <w:p w14:paraId="60166CE2" w14:textId="2D42F6EA" w:rsidR="00874C59" w:rsidRPr="00874C59" w:rsidRDefault="00874C59" w:rsidP="00B54428">
            <w:pPr>
              <w:rPr>
                <w:rFonts w:eastAsia="Times New Roman" w:cstheme="minorHAnsi"/>
                <w:color w:val="000000"/>
                <w:sz w:val="20"/>
                <w:szCs w:val="20"/>
                <w:lang w:eastAsia="pl-PL"/>
              </w:rPr>
            </w:pPr>
            <w:r w:rsidRPr="00874C59">
              <w:rPr>
                <w:rFonts w:eastAsia="Times New Roman" w:cstheme="minorHAnsi"/>
                <w:color w:val="000000"/>
                <w:sz w:val="20"/>
                <w:szCs w:val="20"/>
                <w:lang w:eastAsia="pl-PL"/>
              </w:rPr>
              <w:t>W drugiej połowie 2024 r. podpisana została umowa z wyłonioną w</w:t>
            </w:r>
            <w:r w:rsidR="00D12591">
              <w:rPr>
                <w:rFonts w:eastAsia="Times New Roman" w:cstheme="minorHAnsi"/>
                <w:color w:val="000000"/>
                <w:sz w:val="20"/>
                <w:szCs w:val="20"/>
                <w:lang w:eastAsia="pl-PL"/>
              </w:rPr>
              <w:t> </w:t>
            </w:r>
            <w:r w:rsidRPr="00874C59">
              <w:rPr>
                <w:rFonts w:eastAsia="Times New Roman" w:cstheme="minorHAnsi"/>
                <w:color w:val="000000"/>
                <w:sz w:val="20"/>
                <w:szCs w:val="20"/>
                <w:lang w:eastAsia="pl-PL"/>
              </w:rPr>
              <w:t>postępowaniu przetargowym firmą. Zadanie polegało na zakupie, wymianie i wdrożeniu dodatkowych mechanizmów zabezpieczenia i</w:t>
            </w:r>
            <w:r w:rsidR="00D12591">
              <w:rPr>
                <w:rFonts w:eastAsia="Times New Roman" w:cstheme="minorHAnsi"/>
                <w:color w:val="000000"/>
                <w:sz w:val="20"/>
                <w:szCs w:val="20"/>
                <w:lang w:eastAsia="pl-PL"/>
              </w:rPr>
              <w:t> </w:t>
            </w:r>
            <w:r w:rsidRPr="00874C59">
              <w:rPr>
                <w:rFonts w:eastAsia="Times New Roman" w:cstheme="minorHAnsi"/>
                <w:color w:val="000000"/>
                <w:sz w:val="20"/>
                <w:szCs w:val="20"/>
                <w:lang w:eastAsia="pl-PL"/>
              </w:rPr>
              <w:t>kontroli infrastruktury sieciowej, jej analizie, przebudowie, modernizacji oraz rekonfiguracji łącznia z siecią szkieletową w centrali i</w:t>
            </w:r>
            <w:r w:rsidR="00D12591">
              <w:rPr>
                <w:rFonts w:eastAsia="Times New Roman" w:cstheme="minorHAnsi"/>
                <w:color w:val="000000"/>
                <w:sz w:val="20"/>
                <w:szCs w:val="20"/>
                <w:lang w:eastAsia="pl-PL"/>
              </w:rPr>
              <w:t> </w:t>
            </w:r>
            <w:r w:rsidRPr="00874C59">
              <w:rPr>
                <w:rFonts w:eastAsia="Times New Roman" w:cstheme="minorHAnsi"/>
                <w:color w:val="000000"/>
                <w:sz w:val="20"/>
                <w:szCs w:val="20"/>
                <w:lang w:eastAsia="pl-PL"/>
              </w:rPr>
              <w:t xml:space="preserve">innych lokalizacjach Zakładu Gospodarowania Nieruchomościami. Zadanie zostało odebrane 31.10.2024 r. </w:t>
            </w:r>
          </w:p>
          <w:p w14:paraId="575BF643" w14:textId="77777777" w:rsidR="00874C59" w:rsidRPr="00874C59" w:rsidRDefault="00874C59" w:rsidP="00B54428">
            <w:pPr>
              <w:rPr>
                <w:rFonts w:eastAsia="Times New Roman" w:cstheme="minorHAnsi"/>
                <w:color w:val="000000"/>
                <w:sz w:val="20"/>
                <w:szCs w:val="20"/>
                <w:lang w:eastAsia="pl-PL"/>
              </w:rPr>
            </w:pPr>
            <w:r w:rsidRPr="00874C59">
              <w:rPr>
                <w:rFonts w:eastAsia="Times New Roman" w:cstheme="minorHAnsi"/>
                <w:color w:val="000000"/>
                <w:sz w:val="20"/>
                <w:szCs w:val="20"/>
                <w:lang w:eastAsia="pl-PL"/>
              </w:rPr>
              <w:t xml:space="preserve">Na realizację zadania wydatkowano w 2024 r. kwotę 581 489,25 zł. </w:t>
            </w:r>
          </w:p>
          <w:p w14:paraId="071DA2B7" w14:textId="7E035236" w:rsidR="00775BD2" w:rsidRPr="00775BD2" w:rsidRDefault="00874C59" w:rsidP="00B54428">
            <w:pPr>
              <w:rPr>
                <w:rFonts w:eastAsia="Times New Roman" w:cstheme="minorHAnsi"/>
                <w:color w:val="000000"/>
                <w:sz w:val="20"/>
                <w:szCs w:val="20"/>
                <w:lang w:eastAsia="pl-PL"/>
              </w:rPr>
            </w:pPr>
            <w:r w:rsidRPr="00874C59">
              <w:rPr>
                <w:rFonts w:eastAsia="Times New Roman" w:cstheme="minorHAnsi"/>
                <w:color w:val="000000"/>
                <w:sz w:val="20"/>
                <w:szCs w:val="20"/>
                <w:lang w:eastAsia="pl-PL"/>
              </w:rPr>
              <w:t>Zakupy inwestycyjne będą kontynuowane w 2025 r.</w:t>
            </w:r>
          </w:p>
        </w:tc>
      </w:tr>
      <w:tr w:rsidR="00775BD2" w:rsidRPr="008B368B" w14:paraId="54B60AE1" w14:textId="77777777" w:rsidTr="005859D7">
        <w:trPr>
          <w:trHeight w:val="70"/>
        </w:trPr>
        <w:tc>
          <w:tcPr>
            <w:tcW w:w="257" w:type="pct"/>
          </w:tcPr>
          <w:p w14:paraId="20486085" w14:textId="5BC68BD5" w:rsidR="00775BD2" w:rsidRDefault="008C2146" w:rsidP="00B54428">
            <w:pPr>
              <w:rPr>
                <w:rFonts w:eastAsia="Times New Roman" w:cstheme="minorHAnsi"/>
                <w:color w:val="000000"/>
                <w:sz w:val="20"/>
                <w:szCs w:val="20"/>
                <w:lang w:eastAsia="pl-PL"/>
              </w:rPr>
            </w:pPr>
            <w:r>
              <w:rPr>
                <w:rFonts w:eastAsia="Times New Roman" w:cstheme="minorHAnsi"/>
                <w:color w:val="000000"/>
                <w:sz w:val="20"/>
                <w:szCs w:val="20"/>
                <w:lang w:eastAsia="pl-PL"/>
              </w:rPr>
              <w:t>11</w:t>
            </w:r>
          </w:p>
        </w:tc>
        <w:tc>
          <w:tcPr>
            <w:tcW w:w="1484" w:type="pct"/>
          </w:tcPr>
          <w:p w14:paraId="13AB974D" w14:textId="4A218931" w:rsidR="00775BD2" w:rsidRPr="00775BD2" w:rsidRDefault="00874C59" w:rsidP="00B54428">
            <w:pPr>
              <w:rPr>
                <w:rFonts w:eastAsia="Times New Roman" w:cstheme="minorHAnsi"/>
                <w:sz w:val="20"/>
                <w:szCs w:val="20"/>
                <w:lang w:eastAsia="pl-PL"/>
              </w:rPr>
            </w:pPr>
            <w:r w:rsidRPr="00874C59">
              <w:rPr>
                <w:rFonts w:eastAsia="Times New Roman" w:cstheme="minorHAnsi"/>
                <w:sz w:val="20"/>
                <w:szCs w:val="20"/>
                <w:lang w:eastAsia="pl-PL"/>
              </w:rPr>
              <w:t>Przebudowa budynku przy Rynku Nowego Miasta 7 (dawne kino WARS) na wielofunkcyjny obiekt kulturalny</w:t>
            </w:r>
          </w:p>
        </w:tc>
        <w:tc>
          <w:tcPr>
            <w:tcW w:w="3259" w:type="pct"/>
          </w:tcPr>
          <w:p w14:paraId="6C1A6831" w14:textId="77777777" w:rsidR="00874C59" w:rsidRPr="00874C59" w:rsidRDefault="00874C59" w:rsidP="00B54428">
            <w:pPr>
              <w:rPr>
                <w:rFonts w:eastAsia="Times New Roman" w:cstheme="minorHAnsi"/>
                <w:color w:val="000000"/>
                <w:sz w:val="20"/>
                <w:szCs w:val="20"/>
                <w:lang w:eastAsia="pl-PL"/>
              </w:rPr>
            </w:pPr>
            <w:r w:rsidRPr="00874C59">
              <w:rPr>
                <w:rFonts w:eastAsia="Times New Roman" w:cstheme="minorHAnsi"/>
                <w:color w:val="000000"/>
                <w:sz w:val="20"/>
                <w:szCs w:val="20"/>
                <w:lang w:eastAsia="pl-PL"/>
              </w:rPr>
              <w:t>Zadanie 3-letnie z realizacją w latach 2023-2025.</w:t>
            </w:r>
          </w:p>
          <w:p w14:paraId="38D8154D" w14:textId="63F42EF6" w:rsidR="00775BD2" w:rsidRPr="00775BD2" w:rsidRDefault="00874C59" w:rsidP="00B54428">
            <w:pPr>
              <w:rPr>
                <w:rFonts w:eastAsia="Times New Roman" w:cstheme="minorHAnsi"/>
                <w:color w:val="000000"/>
                <w:sz w:val="20"/>
                <w:szCs w:val="20"/>
                <w:lang w:eastAsia="pl-PL"/>
              </w:rPr>
            </w:pPr>
            <w:r w:rsidRPr="00874C59">
              <w:rPr>
                <w:rFonts w:eastAsia="Times New Roman" w:cstheme="minorHAnsi"/>
                <w:color w:val="000000"/>
                <w:sz w:val="20"/>
                <w:szCs w:val="20"/>
                <w:lang w:eastAsia="pl-PL"/>
              </w:rPr>
              <w:t>W 2024 r. wykonywana była dokumentacja projektowo-kosztorysowa przebudowy budynku. Z uwagi na dodatkowe zalecenia konserwatora zabytków i decyzję o rozszerzeniu zakresu prac, wydłużony został termin odbioru dokumentacji do 31.05.2025 r. Płatność w całości nastąpi w 2025 r. Na realizację zadania wydatkowano w 2024 r. kwotę 5 667,84</w:t>
            </w:r>
            <w:r w:rsidRPr="00874C59">
              <w:rPr>
                <w:rFonts w:eastAsia="Times New Roman" w:cstheme="minorHAnsi"/>
                <w:bCs/>
                <w:color w:val="000000"/>
                <w:sz w:val="20"/>
                <w:szCs w:val="20"/>
                <w:lang w:eastAsia="pl-PL"/>
              </w:rPr>
              <w:t xml:space="preserve"> zł</w:t>
            </w:r>
            <w:r w:rsidR="008C2146">
              <w:rPr>
                <w:rFonts w:eastAsia="Times New Roman" w:cstheme="minorHAnsi"/>
                <w:bCs/>
                <w:color w:val="000000"/>
                <w:sz w:val="20"/>
                <w:szCs w:val="20"/>
                <w:lang w:eastAsia="pl-PL"/>
              </w:rPr>
              <w:t>.</w:t>
            </w:r>
          </w:p>
        </w:tc>
      </w:tr>
      <w:tr w:rsidR="00603EB4" w:rsidRPr="008B368B" w14:paraId="0DD18F09" w14:textId="77777777" w:rsidTr="005859D7">
        <w:trPr>
          <w:trHeight w:val="70"/>
        </w:trPr>
        <w:tc>
          <w:tcPr>
            <w:tcW w:w="257" w:type="pct"/>
          </w:tcPr>
          <w:p w14:paraId="0F2F69BE" w14:textId="37273D11" w:rsidR="00603EB4" w:rsidRDefault="00603EB4" w:rsidP="00B54428">
            <w:pPr>
              <w:rPr>
                <w:rFonts w:eastAsia="Times New Roman" w:cstheme="minorHAnsi"/>
                <w:color w:val="000000"/>
                <w:sz w:val="20"/>
                <w:szCs w:val="20"/>
                <w:lang w:eastAsia="pl-PL"/>
              </w:rPr>
            </w:pPr>
            <w:r>
              <w:rPr>
                <w:rFonts w:eastAsia="Times New Roman" w:cstheme="minorHAnsi"/>
                <w:color w:val="000000"/>
                <w:sz w:val="20"/>
                <w:szCs w:val="20"/>
                <w:lang w:eastAsia="pl-PL"/>
              </w:rPr>
              <w:t>1</w:t>
            </w:r>
            <w:r w:rsidR="008C2146">
              <w:rPr>
                <w:rFonts w:eastAsia="Times New Roman" w:cstheme="minorHAnsi"/>
                <w:color w:val="000000"/>
                <w:sz w:val="20"/>
                <w:szCs w:val="20"/>
                <w:lang w:eastAsia="pl-PL"/>
              </w:rPr>
              <w:t>2</w:t>
            </w:r>
          </w:p>
        </w:tc>
        <w:tc>
          <w:tcPr>
            <w:tcW w:w="1484" w:type="pct"/>
          </w:tcPr>
          <w:p w14:paraId="28F8510D" w14:textId="5603F220" w:rsidR="00603EB4" w:rsidRPr="00603EB4" w:rsidRDefault="00874C59" w:rsidP="00B54428">
            <w:pPr>
              <w:rPr>
                <w:rFonts w:eastAsia="Times New Roman" w:cstheme="minorHAnsi"/>
                <w:sz w:val="20"/>
                <w:szCs w:val="20"/>
                <w:lang w:eastAsia="pl-PL"/>
              </w:rPr>
            </w:pPr>
            <w:r w:rsidRPr="00874C59">
              <w:rPr>
                <w:rFonts w:eastAsia="Times New Roman" w:cstheme="minorHAnsi"/>
                <w:sz w:val="20"/>
                <w:szCs w:val="20"/>
                <w:lang w:eastAsia="pl-PL"/>
              </w:rPr>
              <w:t>Adaptacja lokalu użytkowego przy ul. Nowolipki 12 na potrzeby archiwum UDŚ</w:t>
            </w:r>
          </w:p>
        </w:tc>
        <w:tc>
          <w:tcPr>
            <w:tcW w:w="3259" w:type="pct"/>
          </w:tcPr>
          <w:p w14:paraId="34146551" w14:textId="3AE427C7" w:rsidR="00874C59" w:rsidRPr="00874C59" w:rsidRDefault="00874C59" w:rsidP="00B54428">
            <w:pPr>
              <w:rPr>
                <w:rFonts w:eastAsia="Times New Roman" w:cstheme="minorHAnsi"/>
                <w:color w:val="000000"/>
                <w:sz w:val="20"/>
                <w:szCs w:val="20"/>
                <w:lang w:eastAsia="pl-PL"/>
              </w:rPr>
            </w:pPr>
            <w:r w:rsidRPr="00874C59">
              <w:rPr>
                <w:rFonts w:eastAsia="Times New Roman" w:cstheme="minorHAnsi"/>
                <w:color w:val="000000"/>
                <w:sz w:val="20"/>
                <w:szCs w:val="20"/>
                <w:lang w:eastAsia="pl-PL"/>
              </w:rPr>
              <w:t>Ze względu na przewidywane bardzo wysokie koszty realizacji tego zadania,</w:t>
            </w:r>
            <w:r w:rsidR="008C2146">
              <w:rPr>
                <w:rFonts w:eastAsia="Times New Roman" w:cstheme="minorHAnsi"/>
                <w:color w:val="000000"/>
                <w:sz w:val="20"/>
                <w:szCs w:val="20"/>
                <w:lang w:eastAsia="pl-PL"/>
              </w:rPr>
              <w:t xml:space="preserve"> odstąpiono od realizacji inwestycji</w:t>
            </w:r>
            <w:r w:rsidRPr="00874C59">
              <w:rPr>
                <w:rFonts w:eastAsia="Times New Roman" w:cstheme="minorHAnsi"/>
                <w:color w:val="000000"/>
                <w:sz w:val="20"/>
                <w:szCs w:val="20"/>
                <w:lang w:eastAsia="pl-PL"/>
              </w:rPr>
              <w:t>.</w:t>
            </w:r>
          </w:p>
          <w:p w14:paraId="594A2DF2" w14:textId="0D7F94F1" w:rsidR="00603EB4" w:rsidRPr="00603EB4" w:rsidRDefault="00874C59" w:rsidP="00B54428">
            <w:pPr>
              <w:rPr>
                <w:rFonts w:eastAsia="Times New Roman" w:cstheme="minorHAnsi"/>
                <w:color w:val="000000"/>
                <w:sz w:val="20"/>
                <w:szCs w:val="20"/>
                <w:lang w:eastAsia="pl-PL"/>
              </w:rPr>
            </w:pPr>
            <w:r w:rsidRPr="00874C59">
              <w:rPr>
                <w:rFonts w:eastAsia="Times New Roman" w:cstheme="minorHAnsi"/>
                <w:color w:val="000000"/>
                <w:sz w:val="20"/>
                <w:szCs w:val="20"/>
                <w:lang w:eastAsia="pl-PL"/>
              </w:rPr>
              <w:t>Środki finansowe zostały przesunięte na 2025 r. na nowe zadania inwestycyjne.</w:t>
            </w:r>
          </w:p>
        </w:tc>
      </w:tr>
    </w:tbl>
    <w:p w14:paraId="17698768" w14:textId="70DCF851" w:rsidR="00C11992" w:rsidRDefault="00C11992" w:rsidP="00A92CA5">
      <w:pPr>
        <w:pStyle w:val="Akapitzlist"/>
        <w:numPr>
          <w:ilvl w:val="1"/>
          <w:numId w:val="32"/>
        </w:numPr>
        <w:spacing w:before="240" w:after="240"/>
        <w:ind w:left="709" w:hanging="709"/>
        <w:contextualSpacing w:val="0"/>
        <w:outlineLvl w:val="1"/>
        <w:rPr>
          <w:rFonts w:eastAsia="Times New Roman" w:cstheme="minorHAnsi"/>
          <w:b/>
          <w:bCs/>
          <w:lang w:eastAsia="pl-PL"/>
        </w:rPr>
      </w:pPr>
      <w:bookmarkStart w:id="100" w:name="_Toc155273375"/>
      <w:bookmarkStart w:id="101" w:name="_Toc189649916"/>
      <w:r w:rsidRPr="00322575">
        <w:rPr>
          <w:rFonts w:eastAsia="Times New Roman" w:cstheme="minorHAnsi"/>
          <w:b/>
          <w:bCs/>
          <w:lang w:eastAsia="pl-PL"/>
        </w:rPr>
        <w:t>Decyzje organu nadzoru budowlanego wyda</w:t>
      </w:r>
      <w:r w:rsidR="00AF7DB5" w:rsidRPr="00322575">
        <w:rPr>
          <w:rFonts w:eastAsia="Times New Roman" w:cstheme="minorHAnsi"/>
          <w:b/>
          <w:bCs/>
          <w:lang w:eastAsia="pl-PL"/>
        </w:rPr>
        <w:t xml:space="preserve">ne w danym roku (m.in. dot. </w:t>
      </w:r>
      <w:r w:rsidR="00E50046" w:rsidRPr="00322575">
        <w:rPr>
          <w:rFonts w:eastAsia="Times New Roman" w:cstheme="minorHAnsi"/>
          <w:b/>
          <w:bCs/>
          <w:lang w:eastAsia="pl-PL"/>
        </w:rPr>
        <w:t>w</w:t>
      </w:r>
      <w:r w:rsidR="00A92CA5">
        <w:rPr>
          <w:rFonts w:eastAsia="Times New Roman" w:cstheme="minorHAnsi"/>
          <w:b/>
          <w:bCs/>
          <w:lang w:eastAsia="pl-PL"/>
        </w:rPr>
        <w:t>y</w:t>
      </w:r>
      <w:r w:rsidR="00E50046" w:rsidRPr="00322575">
        <w:rPr>
          <w:rFonts w:eastAsia="Times New Roman" w:cstheme="minorHAnsi"/>
          <w:b/>
          <w:bCs/>
          <w:lang w:eastAsia="pl-PL"/>
        </w:rPr>
        <w:t>łączeń</w:t>
      </w:r>
      <w:r w:rsidRPr="00322575">
        <w:rPr>
          <w:rFonts w:eastAsia="Times New Roman" w:cstheme="minorHAnsi"/>
          <w:b/>
          <w:bCs/>
          <w:lang w:eastAsia="pl-PL"/>
        </w:rPr>
        <w:t xml:space="preserve"> </w:t>
      </w:r>
      <w:r w:rsidR="008F0AD5">
        <w:rPr>
          <w:rFonts w:eastAsia="Times New Roman" w:cstheme="minorHAnsi"/>
          <w:b/>
          <w:bCs/>
          <w:lang w:eastAsia="pl-PL"/>
        </w:rPr>
        <w:t>z </w:t>
      </w:r>
      <w:r w:rsidRPr="00322575">
        <w:rPr>
          <w:rFonts w:eastAsia="Times New Roman" w:cstheme="minorHAnsi"/>
          <w:b/>
          <w:bCs/>
          <w:lang w:eastAsia="pl-PL"/>
        </w:rPr>
        <w:t>użytkowania)</w:t>
      </w:r>
      <w:bookmarkEnd w:id="100"/>
      <w:bookmarkEnd w:id="101"/>
    </w:p>
    <w:p w14:paraId="2E3A114D" w14:textId="01359760" w:rsidR="001240A0" w:rsidRDefault="00E12E3E" w:rsidP="004C3F47">
      <w:pPr>
        <w:spacing w:after="120"/>
        <w:jc w:val="both"/>
        <w:rPr>
          <w:rFonts w:eastAsia="Times New Roman" w:cstheme="minorHAnsi"/>
          <w:bCs/>
          <w:lang w:eastAsia="pl-PL"/>
        </w:rPr>
      </w:pPr>
      <w:r w:rsidRPr="00322575">
        <w:rPr>
          <w:rFonts w:eastAsia="Times New Roman" w:cstheme="minorHAnsi"/>
          <w:bCs/>
          <w:lang w:eastAsia="pl-PL"/>
        </w:rPr>
        <w:t>Decyzje organu nadzoru budowlanego zostały przedstaw</w:t>
      </w:r>
      <w:r w:rsidR="004879C6">
        <w:rPr>
          <w:rFonts w:eastAsia="Times New Roman" w:cstheme="minorHAnsi"/>
          <w:bCs/>
          <w:lang w:eastAsia="pl-PL"/>
        </w:rPr>
        <w:t>ione w tabeli nr 21.</w:t>
      </w: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Tabela nr 21. Decyzje nadzoru budowlanego."/>
      </w:tblPr>
      <w:tblGrid>
        <w:gridCol w:w="1822"/>
        <w:gridCol w:w="1572"/>
        <w:gridCol w:w="2556"/>
        <w:gridCol w:w="3264"/>
      </w:tblGrid>
      <w:tr w:rsidR="008B5556" w:rsidRPr="008B368B" w14:paraId="67D63026" w14:textId="77777777" w:rsidTr="00D24D51">
        <w:trPr>
          <w:trHeight w:val="303"/>
        </w:trPr>
        <w:tc>
          <w:tcPr>
            <w:tcW w:w="5000" w:type="pct"/>
            <w:gridSpan w:val="4"/>
            <w:shd w:val="clear" w:color="auto" w:fill="auto"/>
            <w:vAlign w:val="center"/>
            <w:hideMark/>
          </w:tcPr>
          <w:p w14:paraId="04B67C96" w14:textId="77777777" w:rsidR="008B5556" w:rsidRPr="008B368B" w:rsidRDefault="008B5556" w:rsidP="00D7284A">
            <w:pPr>
              <w:spacing w:after="0"/>
              <w:rPr>
                <w:rFonts w:eastAsia="Times New Roman" w:cstheme="minorHAnsi"/>
                <w:b/>
                <w:bCs/>
                <w:color w:val="000000"/>
                <w:sz w:val="20"/>
                <w:szCs w:val="20"/>
                <w:lang w:eastAsia="pl-PL"/>
              </w:rPr>
            </w:pPr>
            <w:r w:rsidRPr="008B368B">
              <w:rPr>
                <w:rFonts w:eastAsia="Times New Roman" w:cstheme="minorHAnsi"/>
                <w:b/>
                <w:bCs/>
                <w:color w:val="000000"/>
                <w:sz w:val="20"/>
                <w:szCs w:val="20"/>
                <w:lang w:eastAsia="pl-PL"/>
              </w:rPr>
              <w:t>Tabela nr 21. Decyzje nadzoru budowlanego.</w:t>
            </w:r>
          </w:p>
        </w:tc>
      </w:tr>
      <w:tr w:rsidR="008B5556" w:rsidRPr="008B368B" w14:paraId="237D82DB" w14:textId="77777777" w:rsidTr="00D24D51">
        <w:trPr>
          <w:trHeight w:val="571"/>
        </w:trPr>
        <w:tc>
          <w:tcPr>
            <w:tcW w:w="989" w:type="pct"/>
            <w:shd w:val="clear" w:color="auto" w:fill="92D050"/>
            <w:vAlign w:val="center"/>
            <w:hideMark/>
          </w:tcPr>
          <w:p w14:paraId="1F0221B6" w14:textId="77777777" w:rsidR="008B5556" w:rsidRPr="008B368B" w:rsidRDefault="008B5556" w:rsidP="00D7284A">
            <w:pPr>
              <w:spacing w:after="0"/>
              <w:jc w:val="center"/>
              <w:rPr>
                <w:rFonts w:eastAsia="Times New Roman" w:cstheme="minorHAnsi"/>
                <w:b/>
                <w:bCs/>
                <w:color w:val="000000"/>
                <w:sz w:val="20"/>
                <w:szCs w:val="20"/>
                <w:lang w:eastAsia="pl-PL"/>
              </w:rPr>
            </w:pPr>
            <w:r w:rsidRPr="008B368B">
              <w:rPr>
                <w:rFonts w:eastAsia="Times New Roman" w:cstheme="minorHAnsi"/>
                <w:b/>
                <w:bCs/>
                <w:color w:val="000000"/>
                <w:sz w:val="20"/>
                <w:szCs w:val="20"/>
                <w:lang w:eastAsia="pl-PL"/>
              </w:rPr>
              <w:t>Numer decyzji</w:t>
            </w:r>
          </w:p>
        </w:tc>
        <w:tc>
          <w:tcPr>
            <w:tcW w:w="853" w:type="pct"/>
            <w:shd w:val="clear" w:color="auto" w:fill="92D050"/>
            <w:vAlign w:val="center"/>
            <w:hideMark/>
          </w:tcPr>
          <w:p w14:paraId="2FD3F8EB" w14:textId="77777777" w:rsidR="008B5556" w:rsidRPr="008B368B" w:rsidRDefault="008B5556" w:rsidP="00D7284A">
            <w:pPr>
              <w:spacing w:after="0"/>
              <w:jc w:val="center"/>
              <w:rPr>
                <w:rFonts w:eastAsia="Times New Roman" w:cstheme="minorHAnsi"/>
                <w:b/>
                <w:bCs/>
                <w:color w:val="000000"/>
                <w:sz w:val="20"/>
                <w:szCs w:val="20"/>
                <w:lang w:eastAsia="pl-PL"/>
              </w:rPr>
            </w:pPr>
            <w:r w:rsidRPr="008B368B">
              <w:rPr>
                <w:rFonts w:eastAsia="Times New Roman" w:cstheme="minorHAnsi"/>
                <w:b/>
                <w:bCs/>
                <w:color w:val="000000"/>
                <w:sz w:val="20"/>
                <w:szCs w:val="20"/>
                <w:lang w:eastAsia="pl-PL"/>
              </w:rPr>
              <w:t>Adres</w:t>
            </w:r>
          </w:p>
        </w:tc>
        <w:tc>
          <w:tcPr>
            <w:tcW w:w="1387" w:type="pct"/>
            <w:shd w:val="clear" w:color="auto" w:fill="92D050"/>
            <w:vAlign w:val="center"/>
            <w:hideMark/>
          </w:tcPr>
          <w:p w14:paraId="720112E1" w14:textId="77777777" w:rsidR="008B5556" w:rsidRPr="008B368B" w:rsidRDefault="008B5556" w:rsidP="00D7284A">
            <w:pPr>
              <w:spacing w:after="0"/>
              <w:jc w:val="center"/>
              <w:rPr>
                <w:rFonts w:eastAsia="Times New Roman" w:cstheme="minorHAnsi"/>
                <w:b/>
                <w:bCs/>
                <w:color w:val="000000"/>
                <w:sz w:val="20"/>
                <w:szCs w:val="20"/>
                <w:lang w:eastAsia="pl-PL"/>
              </w:rPr>
            </w:pPr>
            <w:r w:rsidRPr="008B368B">
              <w:rPr>
                <w:rFonts w:eastAsia="Times New Roman" w:cstheme="minorHAnsi"/>
                <w:b/>
                <w:bCs/>
                <w:color w:val="000000"/>
                <w:sz w:val="20"/>
                <w:szCs w:val="20"/>
                <w:lang w:eastAsia="pl-PL"/>
              </w:rPr>
              <w:t>Powód</w:t>
            </w:r>
          </w:p>
        </w:tc>
        <w:tc>
          <w:tcPr>
            <w:tcW w:w="1771" w:type="pct"/>
            <w:shd w:val="clear" w:color="auto" w:fill="92D050"/>
            <w:vAlign w:val="center"/>
            <w:hideMark/>
          </w:tcPr>
          <w:p w14:paraId="2E3E34D4" w14:textId="77777777" w:rsidR="008B5556" w:rsidRPr="008B368B" w:rsidRDefault="008B5556" w:rsidP="00D7284A">
            <w:pPr>
              <w:spacing w:after="0"/>
              <w:jc w:val="center"/>
              <w:rPr>
                <w:rFonts w:eastAsia="Times New Roman" w:cstheme="minorHAnsi"/>
                <w:b/>
                <w:bCs/>
                <w:color w:val="000000"/>
                <w:sz w:val="20"/>
                <w:szCs w:val="20"/>
                <w:lang w:eastAsia="pl-PL"/>
              </w:rPr>
            </w:pPr>
            <w:r w:rsidRPr="008B368B">
              <w:rPr>
                <w:rFonts w:eastAsia="Times New Roman" w:cstheme="minorHAnsi"/>
                <w:b/>
                <w:bCs/>
                <w:color w:val="000000"/>
                <w:sz w:val="20"/>
                <w:szCs w:val="20"/>
                <w:lang w:eastAsia="pl-PL"/>
              </w:rPr>
              <w:t>Zakres</w:t>
            </w:r>
          </w:p>
        </w:tc>
      </w:tr>
      <w:tr w:rsidR="008B5556" w:rsidRPr="008B368B" w14:paraId="7080EDC0" w14:textId="77777777" w:rsidTr="00D24D51">
        <w:trPr>
          <w:trHeight w:val="1108"/>
        </w:trPr>
        <w:tc>
          <w:tcPr>
            <w:tcW w:w="989" w:type="pct"/>
            <w:shd w:val="clear" w:color="auto" w:fill="auto"/>
            <w:vAlign w:val="center"/>
          </w:tcPr>
          <w:p w14:paraId="2111DD3C" w14:textId="6CC87815" w:rsidR="008B5556" w:rsidRPr="008B368B" w:rsidRDefault="00874C59" w:rsidP="00EE07A2">
            <w:pPr>
              <w:spacing w:after="0" w:line="240" w:lineRule="auto"/>
              <w:rPr>
                <w:rFonts w:eastAsia="Times New Roman" w:cstheme="minorHAnsi"/>
                <w:color w:val="000000"/>
                <w:sz w:val="20"/>
                <w:szCs w:val="20"/>
                <w:lang w:eastAsia="pl-PL"/>
              </w:rPr>
            </w:pPr>
            <w:r w:rsidRPr="00874C59">
              <w:rPr>
                <w:rFonts w:eastAsia="Times New Roman" w:cstheme="minorHAnsi"/>
                <w:color w:val="000000"/>
                <w:sz w:val="20"/>
                <w:szCs w:val="20"/>
                <w:lang w:eastAsia="pl-PL"/>
              </w:rPr>
              <w:t>IWT/119/2024</w:t>
            </w:r>
          </w:p>
        </w:tc>
        <w:tc>
          <w:tcPr>
            <w:tcW w:w="853" w:type="pct"/>
            <w:shd w:val="clear" w:color="auto" w:fill="auto"/>
            <w:vAlign w:val="center"/>
          </w:tcPr>
          <w:p w14:paraId="4560F9D3" w14:textId="148A2817" w:rsidR="008B5556" w:rsidRPr="00EE07A2" w:rsidRDefault="00874C59" w:rsidP="00EE07A2">
            <w:pPr>
              <w:spacing w:after="0" w:line="240" w:lineRule="auto"/>
              <w:rPr>
                <w:rFonts w:eastAsia="Times New Roman" w:cstheme="minorHAnsi"/>
                <w:color w:val="000000"/>
                <w:sz w:val="20"/>
                <w:szCs w:val="20"/>
                <w:lang w:eastAsia="pl-PL"/>
              </w:rPr>
            </w:pPr>
            <w:r w:rsidRPr="00874C59">
              <w:rPr>
                <w:rFonts w:eastAsia="Times New Roman" w:cstheme="minorHAnsi"/>
                <w:color w:val="000000"/>
                <w:sz w:val="20"/>
                <w:szCs w:val="20"/>
                <w:lang w:eastAsia="pl-PL"/>
              </w:rPr>
              <w:t>Zajęcza 8</w:t>
            </w:r>
          </w:p>
        </w:tc>
        <w:tc>
          <w:tcPr>
            <w:tcW w:w="1387" w:type="pct"/>
            <w:shd w:val="clear" w:color="auto" w:fill="auto"/>
            <w:vAlign w:val="center"/>
          </w:tcPr>
          <w:p w14:paraId="345CE1E1" w14:textId="0085C259" w:rsidR="008B5556" w:rsidRPr="008B368B" w:rsidRDefault="00874C59" w:rsidP="00EE07A2">
            <w:pPr>
              <w:spacing w:after="0" w:line="240" w:lineRule="auto"/>
              <w:rPr>
                <w:rFonts w:eastAsia="Times New Roman" w:cstheme="minorHAnsi"/>
                <w:color w:val="000000"/>
                <w:sz w:val="20"/>
                <w:szCs w:val="20"/>
                <w:lang w:eastAsia="pl-PL"/>
              </w:rPr>
            </w:pPr>
            <w:r w:rsidRPr="00874C59">
              <w:rPr>
                <w:rFonts w:eastAsia="Times New Roman" w:cstheme="minorHAnsi"/>
                <w:color w:val="000000"/>
                <w:sz w:val="20"/>
                <w:szCs w:val="20"/>
                <w:lang w:eastAsia="pl-PL"/>
              </w:rPr>
              <w:t>Nakaz usunięcia nieprawidłowości w stanie technicznym budynku oraz zakaz użytkowania budynku do czasu j/w</w:t>
            </w:r>
          </w:p>
        </w:tc>
        <w:tc>
          <w:tcPr>
            <w:tcW w:w="1771" w:type="pct"/>
            <w:shd w:val="clear" w:color="auto" w:fill="auto"/>
            <w:vAlign w:val="center"/>
          </w:tcPr>
          <w:p w14:paraId="7AB58667" w14:textId="77777777" w:rsidR="00874C59" w:rsidRPr="00874C59" w:rsidRDefault="00874C59" w:rsidP="00874C59">
            <w:pPr>
              <w:spacing w:after="0" w:line="240" w:lineRule="auto"/>
              <w:rPr>
                <w:rFonts w:eastAsia="Times New Roman" w:cstheme="minorHAnsi"/>
                <w:color w:val="000000"/>
                <w:sz w:val="20"/>
                <w:szCs w:val="20"/>
                <w:lang w:eastAsia="pl-PL"/>
              </w:rPr>
            </w:pPr>
            <w:r w:rsidRPr="00874C59">
              <w:rPr>
                <w:rFonts w:eastAsia="Times New Roman" w:cstheme="minorHAnsi"/>
                <w:color w:val="000000"/>
                <w:sz w:val="20"/>
                <w:szCs w:val="20"/>
                <w:lang w:eastAsia="pl-PL"/>
              </w:rPr>
              <w:t>- naprawa dachu i więźby dachowej</w:t>
            </w:r>
          </w:p>
          <w:p w14:paraId="20F22A23" w14:textId="77777777" w:rsidR="00874C59" w:rsidRPr="00874C59" w:rsidRDefault="00874C59" w:rsidP="00874C59">
            <w:pPr>
              <w:spacing w:after="0" w:line="240" w:lineRule="auto"/>
              <w:rPr>
                <w:rFonts w:eastAsia="Times New Roman" w:cstheme="minorHAnsi"/>
                <w:color w:val="000000"/>
                <w:sz w:val="20"/>
                <w:szCs w:val="20"/>
                <w:lang w:eastAsia="pl-PL"/>
              </w:rPr>
            </w:pPr>
            <w:r w:rsidRPr="00874C59">
              <w:rPr>
                <w:rFonts w:eastAsia="Times New Roman" w:cstheme="minorHAnsi"/>
                <w:color w:val="000000"/>
                <w:sz w:val="20"/>
                <w:szCs w:val="20"/>
                <w:lang w:eastAsia="pl-PL"/>
              </w:rPr>
              <w:t>- naprawa pęknięć ścian i nadproży</w:t>
            </w:r>
          </w:p>
          <w:p w14:paraId="054738FD" w14:textId="77777777" w:rsidR="00874C59" w:rsidRPr="00874C59" w:rsidRDefault="00874C59" w:rsidP="00874C59">
            <w:pPr>
              <w:spacing w:after="0" w:line="240" w:lineRule="auto"/>
              <w:rPr>
                <w:rFonts w:eastAsia="Times New Roman" w:cstheme="minorHAnsi"/>
                <w:color w:val="000000"/>
                <w:sz w:val="20"/>
                <w:szCs w:val="20"/>
                <w:lang w:eastAsia="pl-PL"/>
              </w:rPr>
            </w:pPr>
            <w:r w:rsidRPr="00874C59">
              <w:rPr>
                <w:rFonts w:eastAsia="Times New Roman" w:cstheme="minorHAnsi"/>
                <w:color w:val="000000"/>
                <w:sz w:val="20"/>
                <w:szCs w:val="20"/>
                <w:lang w:eastAsia="pl-PL"/>
              </w:rPr>
              <w:t>- wymiana stropów</w:t>
            </w:r>
          </w:p>
          <w:p w14:paraId="6A52407D" w14:textId="18620533" w:rsidR="008B5556" w:rsidRPr="008B368B" w:rsidRDefault="00874C59" w:rsidP="00874C59">
            <w:pPr>
              <w:spacing w:after="0" w:line="240" w:lineRule="auto"/>
              <w:rPr>
                <w:rFonts w:eastAsia="Times New Roman" w:cstheme="minorHAnsi"/>
                <w:color w:val="000000"/>
                <w:sz w:val="20"/>
                <w:szCs w:val="20"/>
                <w:lang w:eastAsia="pl-PL"/>
              </w:rPr>
            </w:pPr>
            <w:r w:rsidRPr="00874C59">
              <w:rPr>
                <w:rFonts w:eastAsia="Times New Roman" w:cstheme="minorHAnsi"/>
                <w:color w:val="000000"/>
                <w:sz w:val="20"/>
                <w:szCs w:val="20"/>
                <w:lang w:eastAsia="pl-PL"/>
              </w:rPr>
              <w:t>- wykonanie uszczelnień kanałów grawitacyjnych</w:t>
            </w:r>
          </w:p>
        </w:tc>
      </w:tr>
      <w:tr w:rsidR="00B326CF" w:rsidRPr="008B368B" w14:paraId="50A827DD" w14:textId="77777777" w:rsidTr="00D24D51">
        <w:trPr>
          <w:trHeight w:val="844"/>
        </w:trPr>
        <w:tc>
          <w:tcPr>
            <w:tcW w:w="989" w:type="pct"/>
            <w:shd w:val="clear" w:color="auto" w:fill="auto"/>
            <w:vAlign w:val="center"/>
          </w:tcPr>
          <w:p w14:paraId="1D2DBFA2" w14:textId="613D2A14" w:rsidR="00B326CF" w:rsidRPr="008B368B" w:rsidRDefault="00874C59" w:rsidP="00EE07A2">
            <w:pPr>
              <w:spacing w:after="0" w:line="240" w:lineRule="auto"/>
              <w:rPr>
                <w:rFonts w:eastAsia="Times New Roman" w:cstheme="minorHAnsi"/>
                <w:color w:val="000000"/>
                <w:sz w:val="20"/>
                <w:szCs w:val="20"/>
                <w:lang w:eastAsia="pl-PL"/>
              </w:rPr>
            </w:pPr>
            <w:r w:rsidRPr="00874C59">
              <w:rPr>
                <w:rFonts w:eastAsia="Times New Roman" w:cstheme="minorHAnsi"/>
                <w:color w:val="000000"/>
                <w:sz w:val="20"/>
                <w:szCs w:val="20"/>
                <w:lang w:eastAsia="pl-PL"/>
              </w:rPr>
              <w:t>IWT/89/2024</w:t>
            </w:r>
          </w:p>
        </w:tc>
        <w:tc>
          <w:tcPr>
            <w:tcW w:w="853" w:type="pct"/>
            <w:shd w:val="clear" w:color="auto" w:fill="auto"/>
            <w:vAlign w:val="center"/>
          </w:tcPr>
          <w:p w14:paraId="7F1D7E71" w14:textId="0E3A737B" w:rsidR="00B326CF" w:rsidRPr="008B368B" w:rsidRDefault="00874C59" w:rsidP="00EE07A2">
            <w:pPr>
              <w:spacing w:after="0" w:line="240" w:lineRule="auto"/>
              <w:rPr>
                <w:rFonts w:eastAsia="Times New Roman" w:cstheme="minorHAnsi"/>
                <w:color w:val="000000"/>
                <w:sz w:val="20"/>
                <w:szCs w:val="20"/>
                <w:lang w:eastAsia="pl-PL"/>
              </w:rPr>
            </w:pPr>
            <w:r w:rsidRPr="00874C59">
              <w:rPr>
                <w:rFonts w:eastAsia="Times New Roman" w:cstheme="minorHAnsi"/>
                <w:color w:val="000000"/>
                <w:sz w:val="20"/>
                <w:szCs w:val="20"/>
                <w:lang w:eastAsia="pl-PL"/>
              </w:rPr>
              <w:t>E. Plater 8</w:t>
            </w:r>
          </w:p>
        </w:tc>
        <w:tc>
          <w:tcPr>
            <w:tcW w:w="1387" w:type="pct"/>
            <w:shd w:val="clear" w:color="auto" w:fill="auto"/>
            <w:vAlign w:val="center"/>
          </w:tcPr>
          <w:p w14:paraId="2988B807" w14:textId="14D89A0E" w:rsidR="00B326CF" w:rsidRPr="008B368B" w:rsidRDefault="00874C59" w:rsidP="00323853">
            <w:pPr>
              <w:spacing w:after="0" w:line="240" w:lineRule="auto"/>
              <w:rPr>
                <w:rFonts w:eastAsia="Times New Roman" w:cstheme="minorHAnsi"/>
                <w:color w:val="000000"/>
                <w:sz w:val="20"/>
                <w:szCs w:val="20"/>
                <w:lang w:eastAsia="pl-PL"/>
              </w:rPr>
            </w:pPr>
            <w:r w:rsidRPr="00874C59">
              <w:rPr>
                <w:rFonts w:eastAsia="Times New Roman" w:cstheme="minorHAnsi"/>
                <w:color w:val="000000"/>
                <w:sz w:val="20"/>
                <w:szCs w:val="20"/>
                <w:lang w:eastAsia="pl-PL"/>
              </w:rPr>
              <w:t>Odmowa zmiany decyzji IOT/110/2022 w zakresie terminu realizacji</w:t>
            </w:r>
          </w:p>
        </w:tc>
        <w:tc>
          <w:tcPr>
            <w:tcW w:w="1771" w:type="pct"/>
            <w:shd w:val="clear" w:color="auto" w:fill="auto"/>
            <w:vAlign w:val="center"/>
          </w:tcPr>
          <w:p w14:paraId="7D08AB7F" w14:textId="5F655F0D" w:rsidR="00B326CF" w:rsidRPr="008B368B" w:rsidRDefault="00874C59" w:rsidP="00EE07A2">
            <w:pPr>
              <w:spacing w:after="0" w:line="240" w:lineRule="auto"/>
              <w:rPr>
                <w:rFonts w:eastAsia="Times New Roman" w:cstheme="minorHAnsi"/>
                <w:color w:val="000000"/>
                <w:sz w:val="20"/>
                <w:szCs w:val="20"/>
                <w:lang w:eastAsia="pl-PL"/>
              </w:rPr>
            </w:pPr>
            <w:r w:rsidRPr="00874C59">
              <w:rPr>
                <w:rFonts w:eastAsia="Times New Roman" w:cstheme="minorHAnsi"/>
                <w:color w:val="000000"/>
                <w:sz w:val="20"/>
                <w:szCs w:val="20"/>
                <w:lang w:eastAsia="pl-PL"/>
              </w:rPr>
              <w:t>Odmowa zmiany decyzji PINB dot. terminu wykonania napraw wentylacji mechanicznej w lokalu użytkowym</w:t>
            </w:r>
          </w:p>
        </w:tc>
      </w:tr>
      <w:tr w:rsidR="00B326CF" w:rsidRPr="008B368B" w14:paraId="621BC7A1" w14:textId="77777777" w:rsidTr="00D24D51">
        <w:trPr>
          <w:trHeight w:val="559"/>
        </w:trPr>
        <w:tc>
          <w:tcPr>
            <w:tcW w:w="989" w:type="pct"/>
            <w:shd w:val="clear" w:color="auto" w:fill="auto"/>
            <w:vAlign w:val="center"/>
          </w:tcPr>
          <w:p w14:paraId="5E0E2585" w14:textId="700353AF" w:rsidR="00B326CF" w:rsidRPr="008B368B" w:rsidRDefault="00874C59" w:rsidP="00EE07A2">
            <w:pPr>
              <w:spacing w:after="0" w:line="240" w:lineRule="auto"/>
              <w:rPr>
                <w:rFonts w:eastAsia="Times New Roman" w:cstheme="minorHAnsi"/>
                <w:color w:val="000000"/>
                <w:sz w:val="20"/>
                <w:szCs w:val="20"/>
                <w:lang w:eastAsia="pl-PL"/>
              </w:rPr>
            </w:pPr>
            <w:r w:rsidRPr="00874C59">
              <w:rPr>
                <w:rFonts w:eastAsia="Times New Roman" w:cstheme="minorHAnsi"/>
                <w:color w:val="000000"/>
                <w:sz w:val="20"/>
                <w:szCs w:val="20"/>
                <w:lang w:eastAsia="pl-PL"/>
              </w:rPr>
              <w:t>IWT/9/2024</w:t>
            </w:r>
          </w:p>
        </w:tc>
        <w:tc>
          <w:tcPr>
            <w:tcW w:w="853" w:type="pct"/>
            <w:shd w:val="clear" w:color="auto" w:fill="auto"/>
            <w:vAlign w:val="center"/>
          </w:tcPr>
          <w:p w14:paraId="5FC25028" w14:textId="496698AB" w:rsidR="00B326CF" w:rsidRPr="008B368B" w:rsidRDefault="00874C59" w:rsidP="00EE07A2">
            <w:pPr>
              <w:spacing w:after="0" w:line="240" w:lineRule="auto"/>
              <w:rPr>
                <w:rFonts w:eastAsia="Times New Roman" w:cstheme="minorHAnsi"/>
                <w:color w:val="000000"/>
                <w:sz w:val="20"/>
                <w:szCs w:val="20"/>
                <w:lang w:eastAsia="pl-PL"/>
              </w:rPr>
            </w:pPr>
            <w:r w:rsidRPr="00874C59">
              <w:rPr>
                <w:rFonts w:eastAsia="Times New Roman" w:cstheme="minorHAnsi"/>
                <w:color w:val="000000"/>
                <w:sz w:val="20"/>
                <w:szCs w:val="20"/>
                <w:lang w:eastAsia="pl-PL"/>
              </w:rPr>
              <w:t>Wspólna 53</w:t>
            </w:r>
          </w:p>
        </w:tc>
        <w:tc>
          <w:tcPr>
            <w:tcW w:w="1387" w:type="pct"/>
            <w:shd w:val="clear" w:color="auto" w:fill="auto"/>
            <w:vAlign w:val="center"/>
          </w:tcPr>
          <w:p w14:paraId="3C89FD80" w14:textId="5983E3DA" w:rsidR="00B326CF" w:rsidRPr="008B368B" w:rsidRDefault="008C2146" w:rsidP="00EE07A2">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 xml:space="preserve">Wezwanie </w:t>
            </w:r>
            <w:r w:rsidR="00874C59" w:rsidRPr="00874C59">
              <w:rPr>
                <w:rFonts w:eastAsia="Times New Roman" w:cstheme="minorHAnsi"/>
                <w:color w:val="000000"/>
                <w:sz w:val="20"/>
                <w:szCs w:val="20"/>
                <w:lang w:eastAsia="pl-PL"/>
              </w:rPr>
              <w:t>do obowiązku usunięcia stwierdzonych nieprawidłowości w stanie technicznym budynku</w:t>
            </w:r>
          </w:p>
        </w:tc>
        <w:tc>
          <w:tcPr>
            <w:tcW w:w="1771" w:type="pct"/>
            <w:shd w:val="clear" w:color="auto" w:fill="auto"/>
            <w:vAlign w:val="center"/>
          </w:tcPr>
          <w:p w14:paraId="1516ED71" w14:textId="77777777" w:rsidR="00874C59" w:rsidRPr="00874C59" w:rsidRDefault="00874C59" w:rsidP="00874C59">
            <w:pPr>
              <w:spacing w:after="0" w:line="240" w:lineRule="auto"/>
              <w:rPr>
                <w:rFonts w:eastAsia="Times New Roman" w:cstheme="minorHAnsi"/>
                <w:color w:val="000000"/>
                <w:sz w:val="20"/>
                <w:szCs w:val="20"/>
                <w:lang w:eastAsia="pl-PL"/>
              </w:rPr>
            </w:pPr>
            <w:r w:rsidRPr="00874C59">
              <w:rPr>
                <w:rFonts w:eastAsia="Times New Roman" w:cstheme="minorHAnsi"/>
                <w:color w:val="000000"/>
                <w:sz w:val="20"/>
                <w:szCs w:val="20"/>
                <w:lang w:eastAsia="pl-PL"/>
              </w:rPr>
              <w:t xml:space="preserve">- naprawa ścian zew,. wew. gzymsów, balkonów, więźby dachowej, stropów, </w:t>
            </w:r>
          </w:p>
          <w:p w14:paraId="14CEF1B7" w14:textId="2B9FB42F" w:rsidR="00B326CF" w:rsidRPr="008B368B" w:rsidRDefault="00874C59" w:rsidP="00874C59">
            <w:pPr>
              <w:spacing w:after="0" w:line="240" w:lineRule="auto"/>
              <w:rPr>
                <w:rFonts w:eastAsia="Times New Roman" w:cstheme="minorHAnsi"/>
                <w:color w:val="000000"/>
                <w:sz w:val="20"/>
                <w:szCs w:val="20"/>
                <w:lang w:eastAsia="pl-PL"/>
              </w:rPr>
            </w:pPr>
            <w:r w:rsidRPr="00874C59">
              <w:rPr>
                <w:rFonts w:eastAsia="Times New Roman" w:cstheme="minorHAnsi"/>
                <w:color w:val="000000"/>
                <w:sz w:val="20"/>
                <w:szCs w:val="20"/>
                <w:lang w:eastAsia="pl-PL"/>
              </w:rPr>
              <w:t>- osuszenie i odgrzybienie murów, naprawa stolarki okiennej i drzwiowej, biegów i podestów schodowych</w:t>
            </w:r>
          </w:p>
        </w:tc>
      </w:tr>
      <w:tr w:rsidR="00B326CF" w:rsidRPr="008B368B" w14:paraId="75BA0A96" w14:textId="77777777" w:rsidTr="00D24D51">
        <w:trPr>
          <w:trHeight w:val="789"/>
        </w:trPr>
        <w:tc>
          <w:tcPr>
            <w:tcW w:w="989" w:type="pct"/>
            <w:shd w:val="clear" w:color="auto" w:fill="auto"/>
            <w:vAlign w:val="center"/>
          </w:tcPr>
          <w:p w14:paraId="5EC656A2" w14:textId="4AACECC9" w:rsidR="00B326CF" w:rsidRPr="008B368B" w:rsidRDefault="00874C59" w:rsidP="00EE07A2">
            <w:pPr>
              <w:spacing w:after="0" w:line="240" w:lineRule="auto"/>
              <w:rPr>
                <w:rFonts w:eastAsia="Times New Roman" w:cstheme="minorHAnsi"/>
                <w:color w:val="000000"/>
                <w:sz w:val="20"/>
                <w:szCs w:val="20"/>
                <w:lang w:eastAsia="pl-PL"/>
              </w:rPr>
            </w:pPr>
            <w:r w:rsidRPr="00874C59">
              <w:rPr>
                <w:rFonts w:eastAsia="Times New Roman" w:cstheme="minorHAnsi"/>
                <w:color w:val="000000"/>
                <w:sz w:val="20"/>
                <w:szCs w:val="20"/>
                <w:lang w:eastAsia="pl-PL"/>
              </w:rPr>
              <w:t>IWT/3/2024</w:t>
            </w:r>
          </w:p>
        </w:tc>
        <w:tc>
          <w:tcPr>
            <w:tcW w:w="853" w:type="pct"/>
            <w:shd w:val="clear" w:color="auto" w:fill="auto"/>
            <w:vAlign w:val="center"/>
          </w:tcPr>
          <w:p w14:paraId="79F67B4F" w14:textId="18D5103C" w:rsidR="00B326CF" w:rsidRPr="008B368B" w:rsidRDefault="00874C59" w:rsidP="00EE07A2">
            <w:pPr>
              <w:spacing w:after="0" w:line="240" w:lineRule="auto"/>
              <w:rPr>
                <w:rFonts w:eastAsia="Times New Roman" w:cstheme="minorHAnsi"/>
                <w:color w:val="000000"/>
                <w:sz w:val="20"/>
                <w:szCs w:val="20"/>
                <w:lang w:eastAsia="pl-PL"/>
              </w:rPr>
            </w:pPr>
            <w:r w:rsidRPr="00874C59">
              <w:rPr>
                <w:rFonts w:eastAsia="Times New Roman" w:cstheme="minorHAnsi"/>
                <w:color w:val="000000"/>
                <w:sz w:val="20"/>
                <w:szCs w:val="20"/>
                <w:lang w:eastAsia="pl-PL"/>
              </w:rPr>
              <w:t>Noakowskiego 4</w:t>
            </w:r>
          </w:p>
        </w:tc>
        <w:tc>
          <w:tcPr>
            <w:tcW w:w="1387" w:type="pct"/>
            <w:shd w:val="clear" w:color="auto" w:fill="auto"/>
            <w:vAlign w:val="center"/>
          </w:tcPr>
          <w:p w14:paraId="7FE58C91" w14:textId="2BC05B6B" w:rsidR="00B326CF" w:rsidRPr="008B368B" w:rsidRDefault="00DB23B0" w:rsidP="00EE07A2">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 xml:space="preserve">Wezwanie </w:t>
            </w:r>
            <w:r w:rsidR="00874C59" w:rsidRPr="00874C59">
              <w:rPr>
                <w:rFonts w:eastAsia="Times New Roman" w:cstheme="minorHAnsi"/>
                <w:color w:val="000000"/>
                <w:sz w:val="20"/>
                <w:szCs w:val="20"/>
                <w:lang w:eastAsia="pl-PL"/>
              </w:rPr>
              <w:t>do usunięcia nieprawidłowości w stanie technicznym muru</w:t>
            </w:r>
          </w:p>
        </w:tc>
        <w:tc>
          <w:tcPr>
            <w:tcW w:w="1771" w:type="pct"/>
            <w:shd w:val="clear" w:color="auto" w:fill="auto"/>
            <w:vAlign w:val="center"/>
          </w:tcPr>
          <w:p w14:paraId="244E9515" w14:textId="4D10F3F9" w:rsidR="00B326CF" w:rsidRPr="008B368B" w:rsidRDefault="00874C59" w:rsidP="00EE07A2">
            <w:pPr>
              <w:spacing w:after="0" w:line="240" w:lineRule="auto"/>
              <w:rPr>
                <w:rFonts w:eastAsia="Times New Roman" w:cstheme="minorHAnsi"/>
                <w:color w:val="000000"/>
                <w:sz w:val="20"/>
                <w:szCs w:val="20"/>
                <w:lang w:eastAsia="pl-PL"/>
              </w:rPr>
            </w:pPr>
            <w:r w:rsidRPr="00874C59">
              <w:rPr>
                <w:rFonts w:eastAsia="Times New Roman" w:cstheme="minorHAnsi"/>
                <w:color w:val="000000"/>
                <w:sz w:val="20"/>
                <w:szCs w:val="20"/>
                <w:lang w:eastAsia="pl-PL"/>
              </w:rPr>
              <w:t>- rozbiórka odspojonej części muru, odbicie tynków, napraw mury przy kasztanowcu</w:t>
            </w:r>
          </w:p>
        </w:tc>
      </w:tr>
      <w:tr w:rsidR="00B326CF" w:rsidRPr="008B368B" w14:paraId="7451BD95" w14:textId="77777777" w:rsidTr="00D24D51">
        <w:trPr>
          <w:trHeight w:val="823"/>
        </w:trPr>
        <w:tc>
          <w:tcPr>
            <w:tcW w:w="989" w:type="pct"/>
            <w:shd w:val="clear" w:color="auto" w:fill="auto"/>
            <w:vAlign w:val="center"/>
          </w:tcPr>
          <w:p w14:paraId="7D351306" w14:textId="7B2C83B7" w:rsidR="00B326CF" w:rsidRPr="008B368B" w:rsidRDefault="00874C59" w:rsidP="00EE07A2">
            <w:pPr>
              <w:spacing w:after="0" w:line="240" w:lineRule="auto"/>
              <w:rPr>
                <w:rFonts w:eastAsia="Times New Roman" w:cstheme="minorHAnsi"/>
                <w:color w:val="000000"/>
                <w:sz w:val="20"/>
                <w:szCs w:val="20"/>
                <w:lang w:eastAsia="pl-PL"/>
              </w:rPr>
            </w:pPr>
            <w:r w:rsidRPr="00874C59">
              <w:rPr>
                <w:rFonts w:eastAsia="Times New Roman" w:cstheme="minorHAnsi"/>
                <w:color w:val="000000"/>
                <w:sz w:val="20"/>
                <w:szCs w:val="20"/>
                <w:lang w:eastAsia="pl-PL"/>
              </w:rPr>
              <w:t>IWT/703/2024</w:t>
            </w:r>
          </w:p>
        </w:tc>
        <w:tc>
          <w:tcPr>
            <w:tcW w:w="853" w:type="pct"/>
            <w:shd w:val="clear" w:color="auto" w:fill="auto"/>
            <w:vAlign w:val="center"/>
          </w:tcPr>
          <w:p w14:paraId="7827DB2A" w14:textId="3AB3A6F6" w:rsidR="00B326CF" w:rsidRPr="008B368B" w:rsidRDefault="00874C59" w:rsidP="00EE07A2">
            <w:pPr>
              <w:spacing w:after="0" w:line="240" w:lineRule="auto"/>
              <w:rPr>
                <w:rFonts w:eastAsia="Times New Roman" w:cstheme="minorHAnsi"/>
                <w:color w:val="000000"/>
                <w:sz w:val="20"/>
                <w:szCs w:val="20"/>
                <w:lang w:eastAsia="pl-PL"/>
              </w:rPr>
            </w:pPr>
            <w:r w:rsidRPr="00874C59">
              <w:rPr>
                <w:rFonts w:eastAsia="Times New Roman" w:cstheme="minorHAnsi"/>
                <w:color w:val="000000"/>
                <w:sz w:val="20"/>
                <w:szCs w:val="20"/>
                <w:lang w:eastAsia="pl-PL"/>
              </w:rPr>
              <w:t>Krakowskie Przedmieście 81</w:t>
            </w:r>
          </w:p>
        </w:tc>
        <w:tc>
          <w:tcPr>
            <w:tcW w:w="1387" w:type="pct"/>
            <w:shd w:val="clear" w:color="auto" w:fill="auto"/>
            <w:vAlign w:val="center"/>
          </w:tcPr>
          <w:p w14:paraId="2C0FE28E" w14:textId="757BCED5" w:rsidR="00B326CF" w:rsidRPr="008B368B" w:rsidRDefault="00874C59" w:rsidP="00EE07A2">
            <w:pPr>
              <w:spacing w:after="0" w:line="240" w:lineRule="auto"/>
              <w:rPr>
                <w:rFonts w:eastAsia="Times New Roman" w:cstheme="minorHAnsi"/>
                <w:color w:val="000000"/>
                <w:sz w:val="20"/>
                <w:szCs w:val="20"/>
                <w:lang w:eastAsia="pl-PL"/>
              </w:rPr>
            </w:pPr>
            <w:r w:rsidRPr="00874C59">
              <w:rPr>
                <w:rFonts w:eastAsia="Times New Roman" w:cstheme="minorHAnsi"/>
                <w:color w:val="000000"/>
                <w:sz w:val="20"/>
                <w:szCs w:val="20"/>
                <w:lang w:eastAsia="pl-PL"/>
              </w:rPr>
              <w:t>Postanowienie o dopuszczeniu dowodu w sprawie złego stanu technicznego budynku w postaci Ekspertyzy</w:t>
            </w:r>
          </w:p>
        </w:tc>
        <w:tc>
          <w:tcPr>
            <w:tcW w:w="1771" w:type="pct"/>
            <w:shd w:val="clear" w:color="auto" w:fill="auto"/>
            <w:vAlign w:val="center"/>
          </w:tcPr>
          <w:p w14:paraId="787324A5" w14:textId="70DCD8A1" w:rsidR="00B326CF" w:rsidRPr="008B368B" w:rsidRDefault="00874C59" w:rsidP="00EE07A2">
            <w:pPr>
              <w:spacing w:after="0" w:line="240" w:lineRule="auto"/>
              <w:rPr>
                <w:rFonts w:eastAsia="Times New Roman" w:cstheme="minorHAnsi"/>
                <w:color w:val="000000"/>
                <w:sz w:val="20"/>
                <w:szCs w:val="20"/>
                <w:lang w:eastAsia="pl-PL"/>
              </w:rPr>
            </w:pPr>
            <w:r w:rsidRPr="00874C59">
              <w:rPr>
                <w:rFonts w:eastAsia="Times New Roman" w:cstheme="minorHAnsi"/>
                <w:color w:val="000000"/>
                <w:sz w:val="20"/>
                <w:szCs w:val="20"/>
                <w:lang w:eastAsia="pl-PL"/>
              </w:rPr>
              <w:t>Ekspertyza konstrukcyjno-budowlana stanu technicznego oraz kluczowych elementów budynku</w:t>
            </w:r>
          </w:p>
        </w:tc>
      </w:tr>
      <w:tr w:rsidR="00B326CF" w:rsidRPr="008B368B" w14:paraId="212D9FC5" w14:textId="77777777" w:rsidTr="00D24D51">
        <w:trPr>
          <w:trHeight w:val="823"/>
        </w:trPr>
        <w:tc>
          <w:tcPr>
            <w:tcW w:w="989" w:type="pct"/>
            <w:shd w:val="clear" w:color="auto" w:fill="auto"/>
            <w:vAlign w:val="center"/>
          </w:tcPr>
          <w:p w14:paraId="7EE2EFD7" w14:textId="0DB7DCEF" w:rsidR="00B326CF" w:rsidRPr="008B368B" w:rsidRDefault="00874C59" w:rsidP="00EE07A2">
            <w:pPr>
              <w:spacing w:after="0" w:line="240" w:lineRule="auto"/>
              <w:rPr>
                <w:rFonts w:eastAsia="Times New Roman" w:cstheme="minorHAnsi"/>
                <w:color w:val="000000"/>
                <w:sz w:val="20"/>
                <w:szCs w:val="20"/>
                <w:lang w:eastAsia="pl-PL"/>
              </w:rPr>
            </w:pPr>
            <w:r w:rsidRPr="00874C59">
              <w:rPr>
                <w:rFonts w:eastAsia="Times New Roman" w:cstheme="minorHAnsi"/>
                <w:color w:val="000000"/>
                <w:sz w:val="20"/>
                <w:szCs w:val="20"/>
                <w:lang w:eastAsia="pl-PL"/>
              </w:rPr>
              <w:t>EN/243/24</w:t>
            </w:r>
          </w:p>
        </w:tc>
        <w:tc>
          <w:tcPr>
            <w:tcW w:w="853" w:type="pct"/>
            <w:shd w:val="clear" w:color="auto" w:fill="auto"/>
            <w:vAlign w:val="center"/>
          </w:tcPr>
          <w:p w14:paraId="63180EE7" w14:textId="7D9C74D0" w:rsidR="00B326CF" w:rsidRPr="008B368B" w:rsidRDefault="00874C59" w:rsidP="00874C59">
            <w:pPr>
              <w:spacing w:after="0" w:line="240" w:lineRule="auto"/>
              <w:rPr>
                <w:rFonts w:eastAsia="Times New Roman" w:cstheme="minorHAnsi"/>
                <w:color w:val="000000"/>
                <w:sz w:val="20"/>
                <w:szCs w:val="20"/>
                <w:lang w:eastAsia="pl-PL"/>
              </w:rPr>
            </w:pPr>
            <w:r w:rsidRPr="00874C59">
              <w:rPr>
                <w:rFonts w:eastAsia="Times New Roman" w:cstheme="minorHAnsi"/>
                <w:color w:val="000000"/>
                <w:sz w:val="20"/>
                <w:szCs w:val="20"/>
                <w:lang w:eastAsia="pl-PL"/>
              </w:rPr>
              <w:t>Al. Jerozolimskie 23 i 25</w:t>
            </w:r>
          </w:p>
        </w:tc>
        <w:tc>
          <w:tcPr>
            <w:tcW w:w="1387" w:type="pct"/>
            <w:shd w:val="clear" w:color="auto" w:fill="auto"/>
            <w:vAlign w:val="center"/>
          </w:tcPr>
          <w:p w14:paraId="2D00A13D" w14:textId="19A72F69" w:rsidR="00B326CF" w:rsidRPr="008B368B" w:rsidRDefault="00874C59" w:rsidP="00EE07A2">
            <w:pPr>
              <w:spacing w:after="0" w:line="240" w:lineRule="auto"/>
              <w:rPr>
                <w:rFonts w:eastAsia="Times New Roman" w:cstheme="minorHAnsi"/>
                <w:color w:val="000000"/>
                <w:sz w:val="20"/>
                <w:szCs w:val="20"/>
                <w:lang w:eastAsia="pl-PL"/>
              </w:rPr>
            </w:pPr>
            <w:r w:rsidRPr="00874C59">
              <w:rPr>
                <w:rFonts w:eastAsia="Times New Roman" w:cstheme="minorHAnsi"/>
                <w:color w:val="000000"/>
                <w:sz w:val="20"/>
                <w:szCs w:val="20"/>
                <w:lang w:eastAsia="pl-PL"/>
              </w:rPr>
              <w:t>Postanowienie o zawieszeniu postępowania egzekucyjnego za niewykonanie decyzji IOT/218/2007</w:t>
            </w:r>
          </w:p>
        </w:tc>
        <w:tc>
          <w:tcPr>
            <w:tcW w:w="1771" w:type="pct"/>
            <w:shd w:val="clear" w:color="auto" w:fill="auto"/>
            <w:vAlign w:val="center"/>
          </w:tcPr>
          <w:p w14:paraId="0C367B87" w14:textId="4BFC26D0" w:rsidR="00B326CF" w:rsidRPr="008B368B" w:rsidRDefault="00874C59" w:rsidP="00EE07A2">
            <w:pPr>
              <w:spacing w:after="0" w:line="240" w:lineRule="auto"/>
              <w:rPr>
                <w:rFonts w:eastAsia="Times New Roman" w:cstheme="minorHAnsi"/>
                <w:color w:val="000000"/>
                <w:sz w:val="20"/>
                <w:szCs w:val="20"/>
                <w:lang w:eastAsia="pl-PL"/>
              </w:rPr>
            </w:pPr>
            <w:r w:rsidRPr="00874C59">
              <w:rPr>
                <w:rFonts w:eastAsia="Times New Roman" w:cstheme="minorHAnsi"/>
                <w:color w:val="000000"/>
                <w:sz w:val="20"/>
                <w:szCs w:val="20"/>
                <w:lang w:eastAsia="pl-PL"/>
              </w:rPr>
              <w:t xml:space="preserve">Zawieszenie postępowania egzekucyjnego do czasu zakończenia postępowania w sprawie budynku </w:t>
            </w:r>
            <w:r>
              <w:rPr>
                <w:rFonts w:eastAsia="Times New Roman" w:cstheme="minorHAnsi"/>
                <w:color w:val="000000"/>
                <w:sz w:val="20"/>
                <w:szCs w:val="20"/>
                <w:lang w:eastAsia="pl-PL"/>
              </w:rPr>
              <w:t xml:space="preserve">  </w:t>
            </w:r>
            <w:r w:rsidRPr="00874C59">
              <w:rPr>
                <w:rFonts w:eastAsia="Times New Roman" w:cstheme="minorHAnsi"/>
                <w:color w:val="000000"/>
                <w:sz w:val="20"/>
                <w:szCs w:val="20"/>
                <w:lang w:eastAsia="pl-PL"/>
              </w:rPr>
              <w:t>Krucza 47.</w:t>
            </w:r>
          </w:p>
        </w:tc>
      </w:tr>
      <w:tr w:rsidR="00B326CF" w:rsidRPr="008B368B" w14:paraId="53ECB637" w14:textId="77777777" w:rsidTr="00D24D51">
        <w:trPr>
          <w:trHeight w:val="833"/>
        </w:trPr>
        <w:tc>
          <w:tcPr>
            <w:tcW w:w="989" w:type="pct"/>
            <w:shd w:val="clear" w:color="auto" w:fill="auto"/>
            <w:vAlign w:val="center"/>
          </w:tcPr>
          <w:p w14:paraId="6E57051B" w14:textId="5477960E" w:rsidR="00B326CF" w:rsidRPr="008B368B" w:rsidRDefault="00874C59" w:rsidP="00EE07A2">
            <w:pPr>
              <w:spacing w:after="0" w:line="240" w:lineRule="auto"/>
              <w:rPr>
                <w:rFonts w:eastAsia="Times New Roman" w:cstheme="minorHAnsi"/>
                <w:color w:val="000000"/>
                <w:sz w:val="20"/>
                <w:szCs w:val="20"/>
                <w:lang w:eastAsia="pl-PL"/>
              </w:rPr>
            </w:pPr>
            <w:r w:rsidRPr="00874C59">
              <w:rPr>
                <w:rFonts w:eastAsia="Times New Roman" w:cstheme="minorHAnsi"/>
                <w:color w:val="000000"/>
                <w:sz w:val="20"/>
                <w:szCs w:val="20"/>
                <w:lang w:eastAsia="pl-PL"/>
              </w:rPr>
              <w:t>IWT/506/2024</w:t>
            </w:r>
          </w:p>
        </w:tc>
        <w:tc>
          <w:tcPr>
            <w:tcW w:w="853" w:type="pct"/>
            <w:shd w:val="clear" w:color="auto" w:fill="auto"/>
            <w:vAlign w:val="center"/>
          </w:tcPr>
          <w:p w14:paraId="1B6BD406" w14:textId="0C7C69E2" w:rsidR="00B326CF" w:rsidRPr="008B368B" w:rsidRDefault="00874C59" w:rsidP="00EE07A2">
            <w:pPr>
              <w:spacing w:after="0" w:line="240" w:lineRule="auto"/>
              <w:rPr>
                <w:rFonts w:eastAsia="Times New Roman" w:cstheme="minorHAnsi"/>
                <w:color w:val="000000"/>
                <w:sz w:val="20"/>
                <w:szCs w:val="20"/>
                <w:lang w:eastAsia="pl-PL"/>
              </w:rPr>
            </w:pPr>
            <w:r w:rsidRPr="00874C59">
              <w:rPr>
                <w:rFonts w:eastAsia="Times New Roman" w:cstheme="minorHAnsi"/>
                <w:color w:val="000000"/>
                <w:sz w:val="20"/>
                <w:szCs w:val="20"/>
                <w:lang w:eastAsia="pl-PL"/>
              </w:rPr>
              <w:t>Noakowskiego 4</w:t>
            </w:r>
          </w:p>
        </w:tc>
        <w:tc>
          <w:tcPr>
            <w:tcW w:w="1387" w:type="pct"/>
            <w:shd w:val="clear" w:color="auto" w:fill="auto"/>
            <w:vAlign w:val="center"/>
          </w:tcPr>
          <w:p w14:paraId="12B19D5C" w14:textId="73A5888C" w:rsidR="00B326CF" w:rsidRPr="008B368B" w:rsidRDefault="00874C59" w:rsidP="00EE07A2">
            <w:pPr>
              <w:spacing w:after="0" w:line="240" w:lineRule="auto"/>
              <w:rPr>
                <w:rFonts w:eastAsia="Times New Roman" w:cstheme="minorHAnsi"/>
                <w:color w:val="000000"/>
                <w:sz w:val="20"/>
                <w:szCs w:val="20"/>
                <w:lang w:eastAsia="pl-PL"/>
              </w:rPr>
            </w:pPr>
            <w:r w:rsidRPr="00874C59">
              <w:rPr>
                <w:rFonts w:eastAsia="Times New Roman" w:cstheme="minorHAnsi"/>
                <w:color w:val="000000"/>
                <w:sz w:val="20"/>
                <w:szCs w:val="20"/>
                <w:lang w:eastAsia="pl-PL"/>
              </w:rPr>
              <w:t>Postanowienie odmawiające wznowienia post</w:t>
            </w:r>
            <w:r w:rsidR="00A92CA5">
              <w:rPr>
                <w:rFonts w:eastAsia="Times New Roman" w:cstheme="minorHAnsi"/>
                <w:color w:val="000000"/>
                <w:sz w:val="20"/>
                <w:szCs w:val="20"/>
                <w:lang w:eastAsia="pl-PL"/>
              </w:rPr>
              <w:t>ę</w:t>
            </w:r>
            <w:r w:rsidRPr="00874C59">
              <w:rPr>
                <w:rFonts w:eastAsia="Times New Roman" w:cstheme="minorHAnsi"/>
                <w:color w:val="000000"/>
                <w:sz w:val="20"/>
                <w:szCs w:val="20"/>
                <w:lang w:eastAsia="pl-PL"/>
              </w:rPr>
              <w:t>powania w sprawie złego stanu technicznego muru</w:t>
            </w:r>
          </w:p>
        </w:tc>
        <w:tc>
          <w:tcPr>
            <w:tcW w:w="1771" w:type="pct"/>
            <w:shd w:val="clear" w:color="auto" w:fill="auto"/>
            <w:vAlign w:val="center"/>
          </w:tcPr>
          <w:p w14:paraId="42EE8838" w14:textId="49DDA7DA" w:rsidR="00B326CF" w:rsidRPr="008B368B" w:rsidRDefault="00874C59" w:rsidP="00EE07A2">
            <w:pPr>
              <w:spacing w:after="0" w:line="240" w:lineRule="auto"/>
              <w:rPr>
                <w:rFonts w:eastAsia="Times New Roman" w:cstheme="minorHAnsi"/>
                <w:color w:val="000000"/>
                <w:sz w:val="20"/>
                <w:szCs w:val="20"/>
                <w:lang w:eastAsia="pl-PL"/>
              </w:rPr>
            </w:pPr>
            <w:r w:rsidRPr="00874C59">
              <w:rPr>
                <w:rFonts w:eastAsia="Times New Roman" w:cstheme="minorHAnsi"/>
                <w:color w:val="000000"/>
                <w:sz w:val="20"/>
                <w:szCs w:val="20"/>
                <w:lang w:eastAsia="pl-PL"/>
              </w:rPr>
              <w:t>- rozbiórka odspojonej części muru, odbicie tynków, napraw mury przy kasztanowcu</w:t>
            </w:r>
          </w:p>
        </w:tc>
      </w:tr>
      <w:tr w:rsidR="00B326CF" w:rsidRPr="008B368B" w14:paraId="41EA407F" w14:textId="77777777" w:rsidTr="00D24D51">
        <w:trPr>
          <w:trHeight w:val="981"/>
        </w:trPr>
        <w:tc>
          <w:tcPr>
            <w:tcW w:w="989" w:type="pct"/>
            <w:shd w:val="clear" w:color="auto" w:fill="auto"/>
            <w:vAlign w:val="center"/>
          </w:tcPr>
          <w:p w14:paraId="3B174F12" w14:textId="446637E1" w:rsidR="00B326CF" w:rsidRPr="008B368B" w:rsidRDefault="00045383" w:rsidP="00EE07A2">
            <w:pPr>
              <w:spacing w:after="0" w:line="240" w:lineRule="auto"/>
              <w:rPr>
                <w:rFonts w:eastAsia="Times New Roman" w:cstheme="minorHAnsi"/>
                <w:color w:val="000000"/>
                <w:sz w:val="20"/>
                <w:szCs w:val="20"/>
                <w:lang w:eastAsia="pl-PL"/>
              </w:rPr>
            </w:pPr>
            <w:r w:rsidRPr="00045383">
              <w:rPr>
                <w:rFonts w:eastAsia="Times New Roman" w:cstheme="minorHAnsi"/>
                <w:color w:val="000000"/>
                <w:sz w:val="20"/>
                <w:szCs w:val="20"/>
                <w:lang w:eastAsia="pl-PL"/>
              </w:rPr>
              <w:t>IWT/368/2024</w:t>
            </w:r>
          </w:p>
        </w:tc>
        <w:tc>
          <w:tcPr>
            <w:tcW w:w="853" w:type="pct"/>
            <w:shd w:val="clear" w:color="auto" w:fill="auto"/>
            <w:vAlign w:val="center"/>
          </w:tcPr>
          <w:p w14:paraId="08413F62" w14:textId="6654B43D" w:rsidR="00B326CF" w:rsidRPr="008B368B" w:rsidRDefault="00045383" w:rsidP="00EE07A2">
            <w:pPr>
              <w:spacing w:after="0" w:line="240" w:lineRule="auto"/>
              <w:rPr>
                <w:rFonts w:eastAsia="Times New Roman" w:cstheme="minorHAnsi"/>
                <w:color w:val="000000"/>
                <w:sz w:val="20"/>
                <w:szCs w:val="20"/>
                <w:lang w:eastAsia="pl-PL"/>
              </w:rPr>
            </w:pPr>
            <w:r w:rsidRPr="00045383">
              <w:rPr>
                <w:rFonts w:eastAsia="Times New Roman" w:cstheme="minorHAnsi"/>
                <w:color w:val="000000"/>
                <w:sz w:val="20"/>
                <w:szCs w:val="20"/>
                <w:lang w:eastAsia="pl-PL"/>
              </w:rPr>
              <w:t>Bartoszewicza 3</w:t>
            </w:r>
          </w:p>
        </w:tc>
        <w:tc>
          <w:tcPr>
            <w:tcW w:w="1387" w:type="pct"/>
            <w:shd w:val="clear" w:color="auto" w:fill="auto"/>
            <w:vAlign w:val="center"/>
          </w:tcPr>
          <w:p w14:paraId="4A293DE9" w14:textId="7B095A24" w:rsidR="00B326CF" w:rsidRPr="008B368B" w:rsidRDefault="00045383" w:rsidP="00EE07A2">
            <w:pPr>
              <w:spacing w:after="0" w:line="240" w:lineRule="auto"/>
              <w:rPr>
                <w:rFonts w:eastAsia="Times New Roman" w:cstheme="minorHAnsi"/>
                <w:color w:val="000000"/>
                <w:sz w:val="20"/>
                <w:szCs w:val="20"/>
                <w:lang w:eastAsia="pl-PL"/>
              </w:rPr>
            </w:pPr>
            <w:r w:rsidRPr="00045383">
              <w:rPr>
                <w:rFonts w:eastAsia="Times New Roman" w:cstheme="minorHAnsi"/>
                <w:color w:val="000000"/>
                <w:sz w:val="20"/>
                <w:szCs w:val="20"/>
                <w:lang w:eastAsia="pl-PL"/>
              </w:rPr>
              <w:t>Postanowienie o odmowie wszczęcia post</w:t>
            </w:r>
            <w:r w:rsidR="00A92CA5">
              <w:rPr>
                <w:rFonts w:eastAsia="Times New Roman" w:cstheme="minorHAnsi"/>
                <w:color w:val="000000"/>
                <w:sz w:val="20"/>
                <w:szCs w:val="20"/>
                <w:lang w:eastAsia="pl-PL"/>
              </w:rPr>
              <w:t>ę</w:t>
            </w:r>
            <w:r w:rsidRPr="00045383">
              <w:rPr>
                <w:rFonts w:eastAsia="Times New Roman" w:cstheme="minorHAnsi"/>
                <w:color w:val="000000"/>
                <w:sz w:val="20"/>
                <w:szCs w:val="20"/>
                <w:lang w:eastAsia="pl-PL"/>
              </w:rPr>
              <w:t>powania administracyjnego w sprawie stanu technicznego budynku</w:t>
            </w:r>
          </w:p>
        </w:tc>
        <w:tc>
          <w:tcPr>
            <w:tcW w:w="1771" w:type="pct"/>
            <w:shd w:val="clear" w:color="auto" w:fill="auto"/>
            <w:vAlign w:val="center"/>
          </w:tcPr>
          <w:p w14:paraId="2B38ED09" w14:textId="6BECEC50" w:rsidR="00B326CF" w:rsidRPr="008B368B" w:rsidRDefault="00045383" w:rsidP="00EE07A2">
            <w:pPr>
              <w:spacing w:after="0" w:line="240" w:lineRule="auto"/>
              <w:rPr>
                <w:rFonts w:eastAsia="Times New Roman" w:cstheme="minorHAnsi"/>
                <w:color w:val="000000"/>
                <w:sz w:val="20"/>
                <w:szCs w:val="20"/>
                <w:lang w:eastAsia="pl-PL"/>
              </w:rPr>
            </w:pPr>
            <w:r w:rsidRPr="00045383">
              <w:rPr>
                <w:rFonts w:eastAsia="Times New Roman" w:cstheme="minorHAnsi"/>
                <w:color w:val="000000"/>
                <w:sz w:val="20"/>
                <w:szCs w:val="20"/>
                <w:lang w:eastAsia="pl-PL"/>
              </w:rPr>
              <w:t>Hałas generowany przez urządzenia techniczne zamontowane w budynku</w:t>
            </w:r>
          </w:p>
        </w:tc>
      </w:tr>
      <w:tr w:rsidR="00045383" w:rsidRPr="008B368B" w14:paraId="6D0BF69A" w14:textId="77777777" w:rsidTr="00D24D51">
        <w:trPr>
          <w:trHeight w:val="839"/>
        </w:trPr>
        <w:tc>
          <w:tcPr>
            <w:tcW w:w="989" w:type="pct"/>
            <w:shd w:val="clear" w:color="auto" w:fill="auto"/>
            <w:vAlign w:val="center"/>
          </w:tcPr>
          <w:p w14:paraId="62F770DE" w14:textId="6EF6B64E" w:rsidR="00045383" w:rsidRPr="008B368B" w:rsidRDefault="00045383" w:rsidP="00EE07A2">
            <w:pPr>
              <w:spacing w:after="0" w:line="240" w:lineRule="auto"/>
              <w:rPr>
                <w:rFonts w:eastAsia="Times New Roman" w:cstheme="minorHAnsi"/>
                <w:color w:val="000000"/>
                <w:sz w:val="20"/>
                <w:szCs w:val="20"/>
                <w:lang w:eastAsia="pl-PL"/>
              </w:rPr>
            </w:pPr>
            <w:r w:rsidRPr="00045383">
              <w:rPr>
                <w:rFonts w:eastAsia="Times New Roman" w:cstheme="minorHAnsi"/>
                <w:color w:val="000000"/>
                <w:sz w:val="20"/>
                <w:szCs w:val="20"/>
                <w:lang w:eastAsia="pl-PL"/>
              </w:rPr>
              <w:t>IWT/369/2024</w:t>
            </w:r>
          </w:p>
        </w:tc>
        <w:tc>
          <w:tcPr>
            <w:tcW w:w="853" w:type="pct"/>
            <w:shd w:val="clear" w:color="auto" w:fill="auto"/>
            <w:vAlign w:val="center"/>
          </w:tcPr>
          <w:p w14:paraId="49B1D84E" w14:textId="23FBAC03" w:rsidR="00045383" w:rsidRPr="008B368B" w:rsidRDefault="00045383" w:rsidP="00EE07A2">
            <w:pPr>
              <w:spacing w:after="0" w:line="240" w:lineRule="auto"/>
              <w:rPr>
                <w:rFonts w:eastAsia="Times New Roman" w:cstheme="minorHAnsi"/>
                <w:color w:val="000000"/>
                <w:sz w:val="20"/>
                <w:szCs w:val="20"/>
                <w:lang w:eastAsia="pl-PL"/>
              </w:rPr>
            </w:pPr>
            <w:r w:rsidRPr="00045383">
              <w:rPr>
                <w:rFonts w:eastAsia="Times New Roman" w:cstheme="minorHAnsi"/>
                <w:color w:val="000000"/>
                <w:sz w:val="20"/>
                <w:szCs w:val="20"/>
                <w:lang w:eastAsia="pl-PL"/>
              </w:rPr>
              <w:t>Bartoszewicza 3</w:t>
            </w:r>
          </w:p>
        </w:tc>
        <w:tc>
          <w:tcPr>
            <w:tcW w:w="1387" w:type="pct"/>
            <w:shd w:val="clear" w:color="auto" w:fill="auto"/>
            <w:vAlign w:val="center"/>
          </w:tcPr>
          <w:p w14:paraId="46C3F224" w14:textId="0D1E8EDF" w:rsidR="00045383" w:rsidRPr="008B368B" w:rsidRDefault="00045383" w:rsidP="00EE07A2">
            <w:pPr>
              <w:spacing w:after="0" w:line="240" w:lineRule="auto"/>
              <w:rPr>
                <w:rFonts w:eastAsia="Times New Roman" w:cstheme="minorHAnsi"/>
                <w:color w:val="000000"/>
                <w:sz w:val="20"/>
                <w:szCs w:val="20"/>
                <w:lang w:eastAsia="pl-PL"/>
              </w:rPr>
            </w:pPr>
            <w:r w:rsidRPr="00045383">
              <w:rPr>
                <w:rFonts w:eastAsia="Times New Roman" w:cstheme="minorHAnsi"/>
                <w:color w:val="000000"/>
                <w:sz w:val="20"/>
                <w:szCs w:val="20"/>
                <w:lang w:eastAsia="pl-PL"/>
              </w:rPr>
              <w:t>Postanowienie odmawiające uznania Miasta i ZGN za stronę w postępowaniu</w:t>
            </w:r>
          </w:p>
        </w:tc>
        <w:tc>
          <w:tcPr>
            <w:tcW w:w="1771" w:type="pct"/>
            <w:shd w:val="clear" w:color="auto" w:fill="auto"/>
            <w:vAlign w:val="center"/>
          </w:tcPr>
          <w:p w14:paraId="662D25B1" w14:textId="09F68406" w:rsidR="00045383" w:rsidRPr="008B368B" w:rsidRDefault="00045383" w:rsidP="00EE07A2">
            <w:pPr>
              <w:spacing w:after="0" w:line="240" w:lineRule="auto"/>
              <w:rPr>
                <w:rFonts w:eastAsia="Times New Roman" w:cstheme="minorHAnsi"/>
                <w:color w:val="000000"/>
                <w:sz w:val="20"/>
                <w:szCs w:val="20"/>
                <w:lang w:eastAsia="pl-PL"/>
              </w:rPr>
            </w:pPr>
            <w:r w:rsidRPr="00045383">
              <w:rPr>
                <w:rFonts w:eastAsia="Times New Roman" w:cstheme="minorHAnsi"/>
                <w:color w:val="000000"/>
                <w:sz w:val="20"/>
                <w:szCs w:val="20"/>
                <w:lang w:eastAsia="pl-PL"/>
              </w:rPr>
              <w:t>Hałas generowany przez urządzenia techniczne zamontowane w budynku</w:t>
            </w:r>
          </w:p>
        </w:tc>
      </w:tr>
      <w:tr w:rsidR="00045383" w:rsidRPr="008B368B" w14:paraId="1B6DEDF1" w14:textId="77777777" w:rsidTr="00D24D51">
        <w:trPr>
          <w:trHeight w:val="981"/>
        </w:trPr>
        <w:tc>
          <w:tcPr>
            <w:tcW w:w="989" w:type="pct"/>
            <w:shd w:val="clear" w:color="auto" w:fill="auto"/>
            <w:vAlign w:val="center"/>
          </w:tcPr>
          <w:p w14:paraId="1F837397" w14:textId="46C60C5C" w:rsidR="00045383" w:rsidRPr="00DB23B0" w:rsidRDefault="00045383" w:rsidP="00EE07A2">
            <w:pPr>
              <w:spacing w:after="0" w:line="240" w:lineRule="auto"/>
              <w:rPr>
                <w:rFonts w:eastAsia="Times New Roman" w:cstheme="minorHAnsi"/>
                <w:sz w:val="20"/>
                <w:szCs w:val="20"/>
                <w:lang w:eastAsia="pl-PL"/>
              </w:rPr>
            </w:pPr>
            <w:r w:rsidRPr="00DB23B0">
              <w:rPr>
                <w:rFonts w:eastAsia="Times New Roman" w:cstheme="minorHAnsi"/>
                <w:sz w:val="20"/>
                <w:szCs w:val="20"/>
                <w:lang w:eastAsia="pl-PL"/>
              </w:rPr>
              <w:t>IWT/287/2024</w:t>
            </w:r>
          </w:p>
        </w:tc>
        <w:tc>
          <w:tcPr>
            <w:tcW w:w="853" w:type="pct"/>
            <w:shd w:val="clear" w:color="auto" w:fill="auto"/>
            <w:vAlign w:val="center"/>
          </w:tcPr>
          <w:p w14:paraId="10F62DB1" w14:textId="34A74F7C" w:rsidR="00045383" w:rsidRPr="00DB23B0" w:rsidRDefault="00045383" w:rsidP="00EE07A2">
            <w:pPr>
              <w:spacing w:after="0" w:line="240" w:lineRule="auto"/>
              <w:rPr>
                <w:rFonts w:eastAsia="Times New Roman" w:cstheme="minorHAnsi"/>
                <w:sz w:val="20"/>
                <w:szCs w:val="20"/>
                <w:lang w:eastAsia="pl-PL"/>
              </w:rPr>
            </w:pPr>
            <w:r w:rsidRPr="00DB23B0">
              <w:rPr>
                <w:rFonts w:eastAsia="Times New Roman" w:cstheme="minorHAnsi"/>
                <w:sz w:val="20"/>
                <w:szCs w:val="20"/>
                <w:lang w:eastAsia="pl-PL"/>
              </w:rPr>
              <w:t>Al. 3 Maja 7</w:t>
            </w:r>
          </w:p>
        </w:tc>
        <w:tc>
          <w:tcPr>
            <w:tcW w:w="1387" w:type="pct"/>
            <w:shd w:val="clear" w:color="auto" w:fill="auto"/>
            <w:vAlign w:val="center"/>
          </w:tcPr>
          <w:p w14:paraId="4F439DDE" w14:textId="4A8B0BB9" w:rsidR="00045383" w:rsidRPr="00DB23B0" w:rsidRDefault="00045383" w:rsidP="00EE07A2">
            <w:pPr>
              <w:spacing w:after="0" w:line="240" w:lineRule="auto"/>
              <w:rPr>
                <w:rFonts w:eastAsia="Times New Roman" w:cstheme="minorHAnsi"/>
                <w:sz w:val="20"/>
                <w:szCs w:val="20"/>
                <w:lang w:eastAsia="pl-PL"/>
              </w:rPr>
            </w:pPr>
            <w:r w:rsidRPr="00DB23B0">
              <w:rPr>
                <w:rFonts w:eastAsia="Times New Roman" w:cstheme="minorHAnsi"/>
                <w:sz w:val="20"/>
                <w:szCs w:val="20"/>
                <w:lang w:eastAsia="pl-PL"/>
              </w:rPr>
              <w:t>Postanowienie odmawiające wszczęcia post</w:t>
            </w:r>
            <w:r w:rsidR="00A92CA5" w:rsidRPr="00DB23B0">
              <w:rPr>
                <w:rFonts w:eastAsia="Times New Roman" w:cstheme="minorHAnsi"/>
                <w:sz w:val="20"/>
                <w:szCs w:val="20"/>
                <w:lang w:eastAsia="pl-PL"/>
              </w:rPr>
              <w:t>ę</w:t>
            </w:r>
            <w:r w:rsidRPr="00DB23B0">
              <w:rPr>
                <w:rFonts w:eastAsia="Times New Roman" w:cstheme="minorHAnsi"/>
                <w:sz w:val="20"/>
                <w:szCs w:val="20"/>
                <w:lang w:eastAsia="pl-PL"/>
              </w:rPr>
              <w:t xml:space="preserve">powania administracyjnego w sprawie wykonywanych </w:t>
            </w:r>
            <w:r w:rsidR="00DB23B0" w:rsidRPr="00DB23B0">
              <w:rPr>
                <w:rFonts w:eastAsia="Times New Roman" w:cstheme="minorHAnsi"/>
                <w:sz w:val="20"/>
                <w:szCs w:val="20"/>
                <w:lang w:eastAsia="pl-PL"/>
              </w:rPr>
              <w:t>r</w:t>
            </w:r>
            <w:r w:rsidRPr="00DB23B0">
              <w:rPr>
                <w:rFonts w:eastAsia="Times New Roman" w:cstheme="minorHAnsi"/>
                <w:sz w:val="20"/>
                <w:szCs w:val="20"/>
                <w:lang w:eastAsia="pl-PL"/>
              </w:rPr>
              <w:t>obót budowlanych w lokalu 41/46</w:t>
            </w:r>
          </w:p>
        </w:tc>
        <w:tc>
          <w:tcPr>
            <w:tcW w:w="1771" w:type="pct"/>
            <w:shd w:val="clear" w:color="auto" w:fill="auto"/>
            <w:vAlign w:val="center"/>
          </w:tcPr>
          <w:p w14:paraId="700C1AD2" w14:textId="40812C2E" w:rsidR="00045383" w:rsidRPr="00DB23B0" w:rsidRDefault="00DB23B0" w:rsidP="00EE07A2">
            <w:pPr>
              <w:spacing w:after="0" w:line="240" w:lineRule="auto"/>
              <w:rPr>
                <w:rFonts w:eastAsia="Times New Roman" w:cstheme="minorHAnsi"/>
                <w:sz w:val="20"/>
                <w:szCs w:val="20"/>
                <w:lang w:eastAsia="pl-PL"/>
              </w:rPr>
            </w:pPr>
            <w:r w:rsidRPr="00DB23B0">
              <w:rPr>
                <w:rFonts w:eastAsia="Times New Roman" w:cstheme="minorHAnsi"/>
                <w:sz w:val="20"/>
                <w:szCs w:val="20"/>
                <w:lang w:eastAsia="pl-PL"/>
              </w:rPr>
              <w:t xml:space="preserve">Osoba trzecia </w:t>
            </w:r>
            <w:r w:rsidR="00045383" w:rsidRPr="00DB23B0">
              <w:rPr>
                <w:rFonts w:eastAsia="Times New Roman" w:cstheme="minorHAnsi"/>
                <w:sz w:val="20"/>
                <w:szCs w:val="20"/>
                <w:lang w:eastAsia="pl-PL"/>
              </w:rPr>
              <w:t>rozpocz</w:t>
            </w:r>
            <w:r w:rsidRPr="00DB23B0">
              <w:rPr>
                <w:rFonts w:eastAsia="Times New Roman" w:cstheme="minorHAnsi"/>
                <w:sz w:val="20"/>
                <w:szCs w:val="20"/>
                <w:lang w:eastAsia="pl-PL"/>
              </w:rPr>
              <w:t xml:space="preserve">ęła </w:t>
            </w:r>
            <w:r w:rsidR="00045383" w:rsidRPr="00DB23B0">
              <w:rPr>
                <w:rFonts w:eastAsia="Times New Roman" w:cstheme="minorHAnsi"/>
                <w:sz w:val="20"/>
                <w:szCs w:val="20"/>
                <w:lang w:eastAsia="pl-PL"/>
              </w:rPr>
              <w:t>prace przyłączenia lokalu komunalnego do swojego własnościowego bez żadnych wymaganych zgód.</w:t>
            </w:r>
          </w:p>
        </w:tc>
      </w:tr>
      <w:tr w:rsidR="00045383" w:rsidRPr="008B368B" w14:paraId="524C4D0C" w14:textId="77777777" w:rsidTr="00D24D51">
        <w:trPr>
          <w:trHeight w:val="981"/>
        </w:trPr>
        <w:tc>
          <w:tcPr>
            <w:tcW w:w="989" w:type="pct"/>
            <w:shd w:val="clear" w:color="auto" w:fill="auto"/>
            <w:vAlign w:val="center"/>
          </w:tcPr>
          <w:p w14:paraId="202E9E32" w14:textId="7DD01E4E" w:rsidR="00045383" w:rsidRPr="008B368B" w:rsidRDefault="00045383" w:rsidP="00EE07A2">
            <w:pPr>
              <w:spacing w:after="0" w:line="240" w:lineRule="auto"/>
              <w:rPr>
                <w:rFonts w:eastAsia="Times New Roman" w:cstheme="minorHAnsi"/>
                <w:color w:val="000000"/>
                <w:sz w:val="20"/>
                <w:szCs w:val="20"/>
                <w:lang w:eastAsia="pl-PL"/>
              </w:rPr>
            </w:pPr>
            <w:r w:rsidRPr="00045383">
              <w:rPr>
                <w:rFonts w:eastAsia="Times New Roman" w:cstheme="minorHAnsi"/>
                <w:color w:val="000000"/>
                <w:sz w:val="20"/>
                <w:szCs w:val="20"/>
                <w:lang w:eastAsia="pl-PL"/>
              </w:rPr>
              <w:t>IWT/60/2024</w:t>
            </w:r>
          </w:p>
        </w:tc>
        <w:tc>
          <w:tcPr>
            <w:tcW w:w="853" w:type="pct"/>
            <w:shd w:val="clear" w:color="auto" w:fill="auto"/>
            <w:vAlign w:val="center"/>
          </w:tcPr>
          <w:p w14:paraId="3777B95C" w14:textId="6512FAB4" w:rsidR="00045383" w:rsidRPr="008B368B" w:rsidRDefault="00045383" w:rsidP="00EE07A2">
            <w:pPr>
              <w:spacing w:after="0" w:line="240" w:lineRule="auto"/>
              <w:rPr>
                <w:rFonts w:eastAsia="Times New Roman" w:cstheme="minorHAnsi"/>
                <w:color w:val="000000"/>
                <w:sz w:val="20"/>
                <w:szCs w:val="20"/>
                <w:lang w:eastAsia="pl-PL"/>
              </w:rPr>
            </w:pPr>
            <w:r w:rsidRPr="00045383">
              <w:rPr>
                <w:rFonts w:eastAsia="Times New Roman" w:cstheme="minorHAnsi"/>
                <w:color w:val="000000"/>
                <w:sz w:val="20"/>
                <w:szCs w:val="20"/>
                <w:lang w:eastAsia="pl-PL"/>
              </w:rPr>
              <w:t>Podwale 25</w:t>
            </w:r>
            <w:r>
              <w:rPr>
                <w:rFonts w:eastAsia="Times New Roman" w:cstheme="minorHAnsi"/>
                <w:color w:val="000000"/>
                <w:sz w:val="20"/>
                <w:szCs w:val="20"/>
                <w:lang w:eastAsia="pl-PL"/>
              </w:rPr>
              <w:t xml:space="preserve"> </w:t>
            </w:r>
            <w:r w:rsidRPr="00045383">
              <w:rPr>
                <w:rFonts w:eastAsia="Times New Roman" w:cstheme="minorHAnsi"/>
                <w:color w:val="000000"/>
                <w:sz w:val="20"/>
                <w:szCs w:val="20"/>
                <w:lang w:eastAsia="pl-PL"/>
              </w:rPr>
              <w:t>/Długa 5</w:t>
            </w:r>
          </w:p>
        </w:tc>
        <w:tc>
          <w:tcPr>
            <w:tcW w:w="1387" w:type="pct"/>
            <w:shd w:val="clear" w:color="auto" w:fill="auto"/>
            <w:vAlign w:val="center"/>
          </w:tcPr>
          <w:p w14:paraId="070EC60F" w14:textId="3688B1B6" w:rsidR="00045383" w:rsidRPr="008B368B" w:rsidRDefault="00045383" w:rsidP="00EE07A2">
            <w:pPr>
              <w:spacing w:after="0" w:line="240" w:lineRule="auto"/>
              <w:rPr>
                <w:rFonts w:eastAsia="Times New Roman" w:cstheme="minorHAnsi"/>
                <w:color w:val="000000"/>
                <w:sz w:val="20"/>
                <w:szCs w:val="20"/>
                <w:lang w:eastAsia="pl-PL"/>
              </w:rPr>
            </w:pPr>
            <w:r w:rsidRPr="00045383">
              <w:rPr>
                <w:rFonts w:eastAsia="Times New Roman" w:cstheme="minorHAnsi"/>
                <w:color w:val="000000"/>
                <w:sz w:val="20"/>
                <w:szCs w:val="20"/>
                <w:lang w:eastAsia="pl-PL"/>
              </w:rPr>
              <w:t>Decyzja nakazująca usunięcie stwierdzonych nieprawidłowości w stanie technicznym budynku</w:t>
            </w:r>
          </w:p>
        </w:tc>
        <w:tc>
          <w:tcPr>
            <w:tcW w:w="1771" w:type="pct"/>
            <w:shd w:val="clear" w:color="auto" w:fill="auto"/>
            <w:vAlign w:val="center"/>
          </w:tcPr>
          <w:p w14:paraId="007B5CDE" w14:textId="77777777" w:rsidR="00045383" w:rsidRPr="00045383" w:rsidRDefault="00045383" w:rsidP="00045383">
            <w:pPr>
              <w:spacing w:after="0" w:line="240" w:lineRule="auto"/>
              <w:rPr>
                <w:rFonts w:eastAsia="Times New Roman" w:cstheme="minorHAnsi"/>
                <w:color w:val="000000"/>
                <w:sz w:val="20"/>
                <w:szCs w:val="20"/>
                <w:lang w:eastAsia="pl-PL"/>
              </w:rPr>
            </w:pPr>
            <w:r w:rsidRPr="00045383">
              <w:rPr>
                <w:rFonts w:eastAsia="Times New Roman" w:cstheme="minorHAnsi"/>
                <w:color w:val="000000"/>
                <w:sz w:val="20"/>
                <w:szCs w:val="20"/>
                <w:lang w:eastAsia="pl-PL"/>
              </w:rPr>
              <w:t>- montaż siatek zabezpieczających</w:t>
            </w:r>
          </w:p>
          <w:p w14:paraId="17A66E3E" w14:textId="4C7BF056" w:rsidR="00045383" w:rsidRPr="00045383" w:rsidRDefault="00045383" w:rsidP="00045383">
            <w:pPr>
              <w:spacing w:after="0" w:line="240" w:lineRule="auto"/>
              <w:rPr>
                <w:rFonts w:eastAsia="Times New Roman" w:cstheme="minorHAnsi"/>
                <w:color w:val="000000"/>
                <w:sz w:val="20"/>
                <w:szCs w:val="20"/>
                <w:lang w:eastAsia="pl-PL"/>
              </w:rPr>
            </w:pPr>
            <w:r w:rsidRPr="00045383">
              <w:rPr>
                <w:rFonts w:eastAsia="Times New Roman" w:cstheme="minorHAnsi"/>
                <w:color w:val="000000"/>
                <w:sz w:val="20"/>
                <w:szCs w:val="20"/>
                <w:lang w:eastAsia="pl-PL"/>
              </w:rPr>
              <w:t>- usunięcie wszelkich luźnych tynków z dach</w:t>
            </w:r>
            <w:r w:rsidR="00A92CA5">
              <w:rPr>
                <w:rFonts w:eastAsia="Times New Roman" w:cstheme="minorHAnsi"/>
                <w:color w:val="000000"/>
                <w:sz w:val="20"/>
                <w:szCs w:val="20"/>
                <w:lang w:eastAsia="pl-PL"/>
              </w:rPr>
              <w:t>u</w:t>
            </w:r>
            <w:r w:rsidRPr="00045383">
              <w:rPr>
                <w:rFonts w:eastAsia="Times New Roman" w:cstheme="minorHAnsi"/>
                <w:color w:val="000000"/>
                <w:sz w:val="20"/>
                <w:szCs w:val="20"/>
                <w:lang w:eastAsia="pl-PL"/>
              </w:rPr>
              <w:t>, kominów, gzymsów</w:t>
            </w:r>
          </w:p>
          <w:p w14:paraId="66DFFFD6" w14:textId="77777777" w:rsidR="00045383" w:rsidRPr="00045383" w:rsidRDefault="00045383" w:rsidP="00045383">
            <w:pPr>
              <w:spacing w:after="0" w:line="240" w:lineRule="auto"/>
              <w:rPr>
                <w:rFonts w:eastAsia="Times New Roman" w:cstheme="minorHAnsi"/>
                <w:color w:val="000000"/>
                <w:sz w:val="20"/>
                <w:szCs w:val="20"/>
                <w:lang w:eastAsia="pl-PL"/>
              </w:rPr>
            </w:pPr>
            <w:r w:rsidRPr="00045383">
              <w:rPr>
                <w:rFonts w:eastAsia="Times New Roman" w:cstheme="minorHAnsi"/>
                <w:color w:val="000000"/>
                <w:sz w:val="20"/>
                <w:szCs w:val="20"/>
                <w:lang w:eastAsia="pl-PL"/>
              </w:rPr>
              <w:t>- naprawy więźby dachowej, belek stropowych, cokołów kamiennych</w:t>
            </w:r>
          </w:p>
          <w:p w14:paraId="5CD0D370" w14:textId="3A66ACBE" w:rsidR="00045383" w:rsidRPr="008B368B" w:rsidRDefault="00045383" w:rsidP="00045383">
            <w:pPr>
              <w:spacing w:after="0" w:line="240" w:lineRule="auto"/>
              <w:rPr>
                <w:rFonts w:eastAsia="Times New Roman" w:cstheme="minorHAnsi"/>
                <w:color w:val="000000"/>
                <w:sz w:val="20"/>
                <w:szCs w:val="20"/>
                <w:lang w:eastAsia="pl-PL"/>
              </w:rPr>
            </w:pPr>
            <w:r w:rsidRPr="00045383">
              <w:rPr>
                <w:rFonts w:eastAsia="Times New Roman" w:cstheme="minorHAnsi"/>
                <w:color w:val="000000"/>
                <w:sz w:val="20"/>
                <w:szCs w:val="20"/>
                <w:lang w:eastAsia="pl-PL"/>
              </w:rPr>
              <w:t>- wykonanie uszczelnień i udrożnienie odpływów dachowych</w:t>
            </w:r>
          </w:p>
        </w:tc>
      </w:tr>
    </w:tbl>
    <w:p w14:paraId="2C1EDF1D" w14:textId="227ECF44" w:rsidR="001525C8" w:rsidRPr="00322575" w:rsidRDefault="001525C8" w:rsidP="00A92CA5">
      <w:pPr>
        <w:pStyle w:val="Akapitzlist"/>
        <w:numPr>
          <w:ilvl w:val="1"/>
          <w:numId w:val="32"/>
        </w:numPr>
        <w:spacing w:before="240" w:after="240"/>
        <w:outlineLvl w:val="1"/>
        <w:rPr>
          <w:rFonts w:eastAsia="Times New Roman" w:cstheme="minorHAnsi"/>
          <w:b/>
          <w:bCs/>
          <w:lang w:eastAsia="pl-PL"/>
        </w:rPr>
      </w:pPr>
      <w:bookmarkStart w:id="102" w:name="_Toc155273376"/>
      <w:bookmarkStart w:id="103" w:name="_Toc189649917"/>
      <w:r w:rsidRPr="00322575">
        <w:rPr>
          <w:rFonts w:eastAsia="Times New Roman" w:cstheme="minorHAnsi"/>
          <w:b/>
          <w:bCs/>
          <w:lang w:eastAsia="pl-PL"/>
        </w:rPr>
        <w:t>Zamówienia publiczne</w:t>
      </w:r>
      <w:bookmarkEnd w:id="102"/>
      <w:bookmarkEnd w:id="103"/>
    </w:p>
    <w:p w14:paraId="4FA267C5" w14:textId="1C6F9C2D" w:rsidR="00DE2DF9" w:rsidRPr="00322575" w:rsidRDefault="001240A0" w:rsidP="00B54428">
      <w:pPr>
        <w:spacing w:before="120" w:after="120"/>
        <w:rPr>
          <w:rFonts w:eastAsia="Times New Roman" w:cstheme="minorHAnsi"/>
          <w:bCs/>
          <w:lang w:eastAsia="pl-PL"/>
        </w:rPr>
      </w:pPr>
      <w:r w:rsidRPr="00322575">
        <w:rPr>
          <w:rFonts w:eastAsia="Times New Roman" w:cstheme="minorHAnsi"/>
          <w:bCs/>
          <w:lang w:eastAsia="pl-PL"/>
        </w:rPr>
        <w:t>Informacje dotyczące zamówień publicznych przedstawia tabela nr 22</w:t>
      </w:r>
    </w:p>
    <w:tbl>
      <w:tblPr>
        <w:tblW w:w="9498" w:type="dxa"/>
        <w:tblInd w:w="-147" w:type="dxa"/>
        <w:tblLayout w:type="fixed"/>
        <w:tblCellMar>
          <w:left w:w="70" w:type="dxa"/>
          <w:right w:w="70" w:type="dxa"/>
        </w:tblCellMar>
        <w:tblLook w:val="04A0" w:firstRow="1" w:lastRow="0" w:firstColumn="1" w:lastColumn="0" w:noHBand="0" w:noVBand="1"/>
        <w:tblCaption w:val="Tabela nr 22a. Ilość zawartych umów, sumaryczne kwoty umów - na roboty budowlane, usługi i dostawy w 2021 r.  na podstawie ustawy Prawo zamówień publicznych z 2004 roku"/>
      </w:tblPr>
      <w:tblGrid>
        <w:gridCol w:w="1418"/>
        <w:gridCol w:w="1134"/>
        <w:gridCol w:w="1418"/>
        <w:gridCol w:w="1134"/>
        <w:gridCol w:w="1417"/>
        <w:gridCol w:w="1134"/>
        <w:gridCol w:w="1276"/>
        <w:gridCol w:w="567"/>
      </w:tblGrid>
      <w:tr w:rsidR="00BF186F" w:rsidRPr="008B368B" w14:paraId="2CACD30B" w14:textId="77777777" w:rsidTr="00B54428">
        <w:trPr>
          <w:trHeight w:val="712"/>
        </w:trPr>
        <w:tc>
          <w:tcPr>
            <w:tcW w:w="9498"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3270CE73" w14:textId="00C718BC" w:rsidR="00BF186F" w:rsidRPr="008B368B" w:rsidRDefault="00BF186F" w:rsidP="00BF186F">
            <w:pPr>
              <w:spacing w:after="0" w:line="240" w:lineRule="auto"/>
              <w:jc w:val="both"/>
              <w:rPr>
                <w:rFonts w:eastAsia="Times New Roman" w:cstheme="minorHAnsi"/>
                <w:color w:val="000000"/>
                <w:sz w:val="20"/>
                <w:szCs w:val="20"/>
                <w:lang w:eastAsia="pl-PL"/>
              </w:rPr>
            </w:pPr>
            <w:r w:rsidRPr="008B368B">
              <w:rPr>
                <w:rFonts w:eastAsia="Times New Roman" w:cstheme="minorHAnsi"/>
                <w:color w:val="000000"/>
                <w:sz w:val="20"/>
                <w:szCs w:val="20"/>
                <w:lang w:eastAsia="pl-PL"/>
              </w:rPr>
              <w:t>Tabela nr 22. Ilość zawartych umów, sumaryczne kwoty umów - na roboty bu</w:t>
            </w:r>
            <w:r w:rsidR="00B4210F">
              <w:rPr>
                <w:rFonts w:eastAsia="Times New Roman" w:cstheme="minorHAnsi"/>
                <w:color w:val="000000"/>
                <w:sz w:val="20"/>
                <w:szCs w:val="20"/>
                <w:lang w:eastAsia="pl-PL"/>
              </w:rPr>
              <w:t>dowlane, usługi i dostawy w 202</w:t>
            </w:r>
            <w:r w:rsidR="00806979">
              <w:rPr>
                <w:rFonts w:eastAsia="Times New Roman" w:cstheme="minorHAnsi"/>
                <w:color w:val="000000"/>
                <w:sz w:val="20"/>
                <w:szCs w:val="20"/>
                <w:lang w:eastAsia="pl-PL"/>
              </w:rPr>
              <w:t>4</w:t>
            </w:r>
            <w:r w:rsidRPr="008B368B">
              <w:rPr>
                <w:rFonts w:eastAsia="Times New Roman" w:cstheme="minorHAnsi"/>
                <w:color w:val="000000"/>
                <w:sz w:val="20"/>
                <w:szCs w:val="20"/>
                <w:lang w:eastAsia="pl-PL"/>
              </w:rPr>
              <w:t> r.  na podstawie ustawy Prawo zamówień publicznych z 2019 roku</w:t>
            </w:r>
          </w:p>
        </w:tc>
      </w:tr>
      <w:tr w:rsidR="00BF186F" w:rsidRPr="008B368B" w14:paraId="29F28838" w14:textId="77777777" w:rsidTr="00B54428">
        <w:trPr>
          <w:trHeight w:val="497"/>
        </w:trPr>
        <w:tc>
          <w:tcPr>
            <w:tcW w:w="1418" w:type="dxa"/>
            <w:vMerge w:val="restart"/>
            <w:tcBorders>
              <w:top w:val="single" w:sz="4" w:space="0" w:color="auto"/>
              <w:left w:val="single" w:sz="4" w:space="0" w:color="auto"/>
              <w:bottom w:val="single" w:sz="4" w:space="0" w:color="000000"/>
              <w:right w:val="single" w:sz="4" w:space="0" w:color="auto"/>
            </w:tcBorders>
            <w:shd w:val="clear" w:color="auto" w:fill="92D050"/>
            <w:vAlign w:val="center"/>
            <w:hideMark/>
          </w:tcPr>
          <w:p w14:paraId="7D29087C" w14:textId="77777777" w:rsidR="00BF186F" w:rsidRPr="00E121EF" w:rsidRDefault="00BF186F" w:rsidP="003E0532">
            <w:pPr>
              <w:spacing w:after="0" w:line="240" w:lineRule="auto"/>
              <w:jc w:val="center"/>
              <w:rPr>
                <w:rFonts w:eastAsia="Times New Roman" w:cstheme="minorHAnsi"/>
                <w:color w:val="000000"/>
                <w:sz w:val="18"/>
                <w:szCs w:val="18"/>
                <w:lang w:eastAsia="pl-PL"/>
              </w:rPr>
            </w:pPr>
            <w:r w:rsidRPr="00E121EF">
              <w:rPr>
                <w:rFonts w:eastAsia="Times New Roman" w:cstheme="minorHAnsi"/>
                <w:color w:val="000000"/>
                <w:sz w:val="18"/>
                <w:szCs w:val="18"/>
                <w:lang w:eastAsia="pl-PL"/>
              </w:rPr>
              <w:t>Tryby udzielenia zamówienia</w:t>
            </w:r>
          </w:p>
        </w:tc>
        <w:tc>
          <w:tcPr>
            <w:tcW w:w="2552" w:type="dxa"/>
            <w:gridSpan w:val="2"/>
            <w:tcBorders>
              <w:top w:val="single" w:sz="4" w:space="0" w:color="auto"/>
              <w:left w:val="nil"/>
              <w:bottom w:val="single" w:sz="4" w:space="0" w:color="auto"/>
              <w:right w:val="single" w:sz="4" w:space="0" w:color="000000"/>
            </w:tcBorders>
            <w:shd w:val="clear" w:color="auto" w:fill="92D050"/>
            <w:vAlign w:val="center"/>
            <w:hideMark/>
          </w:tcPr>
          <w:p w14:paraId="2A3785CB" w14:textId="77777777" w:rsidR="00BF186F" w:rsidRPr="00E121EF" w:rsidRDefault="00BF186F" w:rsidP="003E0532">
            <w:pPr>
              <w:spacing w:after="0" w:line="240" w:lineRule="auto"/>
              <w:jc w:val="center"/>
              <w:rPr>
                <w:rFonts w:eastAsia="Times New Roman" w:cstheme="minorHAnsi"/>
                <w:color w:val="000000"/>
                <w:sz w:val="18"/>
                <w:szCs w:val="18"/>
                <w:lang w:eastAsia="pl-PL"/>
              </w:rPr>
            </w:pPr>
            <w:r w:rsidRPr="00E121EF">
              <w:rPr>
                <w:rFonts w:eastAsia="Times New Roman" w:cstheme="minorHAnsi"/>
                <w:color w:val="000000"/>
                <w:sz w:val="18"/>
                <w:szCs w:val="18"/>
                <w:lang w:eastAsia="pl-PL"/>
              </w:rPr>
              <w:t>Roboty budowlane</w:t>
            </w:r>
          </w:p>
        </w:tc>
        <w:tc>
          <w:tcPr>
            <w:tcW w:w="2551" w:type="dxa"/>
            <w:gridSpan w:val="2"/>
            <w:tcBorders>
              <w:top w:val="single" w:sz="4" w:space="0" w:color="auto"/>
              <w:left w:val="nil"/>
              <w:bottom w:val="single" w:sz="4" w:space="0" w:color="auto"/>
              <w:right w:val="single" w:sz="4" w:space="0" w:color="000000"/>
            </w:tcBorders>
            <w:shd w:val="clear" w:color="auto" w:fill="92D050"/>
            <w:vAlign w:val="center"/>
            <w:hideMark/>
          </w:tcPr>
          <w:p w14:paraId="2F148341" w14:textId="77777777" w:rsidR="00BF186F" w:rsidRPr="00E121EF" w:rsidRDefault="00BF186F" w:rsidP="003E0532">
            <w:pPr>
              <w:spacing w:after="0" w:line="240" w:lineRule="auto"/>
              <w:jc w:val="center"/>
              <w:rPr>
                <w:rFonts w:eastAsia="Times New Roman" w:cstheme="minorHAnsi"/>
                <w:color w:val="000000"/>
                <w:sz w:val="18"/>
                <w:szCs w:val="18"/>
                <w:lang w:eastAsia="pl-PL"/>
              </w:rPr>
            </w:pPr>
            <w:r w:rsidRPr="00E121EF">
              <w:rPr>
                <w:rFonts w:eastAsia="Times New Roman" w:cstheme="minorHAnsi"/>
                <w:color w:val="000000"/>
                <w:sz w:val="18"/>
                <w:szCs w:val="18"/>
                <w:lang w:eastAsia="pl-PL"/>
              </w:rPr>
              <w:t>Usługi</w:t>
            </w:r>
          </w:p>
        </w:tc>
        <w:tc>
          <w:tcPr>
            <w:tcW w:w="2410" w:type="dxa"/>
            <w:gridSpan w:val="2"/>
            <w:tcBorders>
              <w:top w:val="single" w:sz="4" w:space="0" w:color="auto"/>
              <w:left w:val="nil"/>
              <w:bottom w:val="single" w:sz="4" w:space="0" w:color="auto"/>
              <w:right w:val="single" w:sz="4" w:space="0" w:color="000000"/>
            </w:tcBorders>
            <w:shd w:val="clear" w:color="auto" w:fill="92D050"/>
            <w:vAlign w:val="center"/>
            <w:hideMark/>
          </w:tcPr>
          <w:p w14:paraId="40FC2B88" w14:textId="77777777" w:rsidR="00BF186F" w:rsidRPr="00E121EF" w:rsidRDefault="00BF186F" w:rsidP="003E0532">
            <w:pPr>
              <w:spacing w:after="0" w:line="240" w:lineRule="auto"/>
              <w:jc w:val="center"/>
              <w:rPr>
                <w:rFonts w:eastAsia="Times New Roman" w:cstheme="minorHAnsi"/>
                <w:color w:val="000000"/>
                <w:sz w:val="18"/>
                <w:szCs w:val="18"/>
                <w:lang w:eastAsia="pl-PL"/>
              </w:rPr>
            </w:pPr>
            <w:r w:rsidRPr="00E121EF">
              <w:rPr>
                <w:rFonts w:eastAsia="Times New Roman" w:cstheme="minorHAnsi"/>
                <w:color w:val="000000"/>
                <w:sz w:val="18"/>
                <w:szCs w:val="18"/>
                <w:lang w:eastAsia="pl-PL"/>
              </w:rPr>
              <w:t>Dostawy</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92D050"/>
            <w:textDirection w:val="btLr"/>
            <w:vAlign w:val="center"/>
            <w:hideMark/>
          </w:tcPr>
          <w:p w14:paraId="251ECEDC" w14:textId="77777777" w:rsidR="00BF186F" w:rsidRPr="008B368B" w:rsidRDefault="00BF186F" w:rsidP="003E0532">
            <w:pPr>
              <w:spacing w:after="0" w:line="240" w:lineRule="auto"/>
              <w:jc w:val="center"/>
              <w:rPr>
                <w:rFonts w:eastAsia="Times New Roman" w:cstheme="minorHAnsi"/>
                <w:color w:val="000000"/>
                <w:sz w:val="20"/>
                <w:szCs w:val="20"/>
                <w:lang w:eastAsia="pl-PL"/>
              </w:rPr>
            </w:pPr>
            <w:r w:rsidRPr="008B368B">
              <w:rPr>
                <w:rFonts w:eastAsia="Times New Roman" w:cstheme="minorHAnsi"/>
                <w:color w:val="000000"/>
                <w:sz w:val="20"/>
                <w:szCs w:val="20"/>
                <w:lang w:eastAsia="pl-PL"/>
              </w:rPr>
              <w:t>postępowania unieważnione</w:t>
            </w:r>
          </w:p>
        </w:tc>
      </w:tr>
      <w:tr w:rsidR="00BF186F" w:rsidRPr="008B368B" w14:paraId="375FC2BE" w14:textId="77777777" w:rsidTr="00B54428">
        <w:trPr>
          <w:trHeight w:val="2032"/>
        </w:trPr>
        <w:tc>
          <w:tcPr>
            <w:tcW w:w="1418" w:type="dxa"/>
            <w:vMerge/>
            <w:tcBorders>
              <w:top w:val="nil"/>
              <w:left w:val="single" w:sz="4" w:space="0" w:color="auto"/>
              <w:bottom w:val="single" w:sz="4" w:space="0" w:color="000000"/>
              <w:right w:val="single" w:sz="4" w:space="0" w:color="auto"/>
            </w:tcBorders>
            <w:shd w:val="clear" w:color="auto" w:fill="00B0F0"/>
            <w:vAlign w:val="center"/>
            <w:hideMark/>
          </w:tcPr>
          <w:p w14:paraId="58608BF5" w14:textId="77777777" w:rsidR="00BF186F" w:rsidRPr="00E121EF" w:rsidRDefault="00BF186F" w:rsidP="003E0532">
            <w:pPr>
              <w:spacing w:after="0" w:line="240" w:lineRule="auto"/>
              <w:rPr>
                <w:rFonts w:eastAsia="Times New Roman" w:cstheme="minorHAnsi"/>
                <w:color w:val="000000"/>
                <w:sz w:val="18"/>
                <w:szCs w:val="18"/>
                <w:lang w:eastAsia="pl-PL"/>
              </w:rPr>
            </w:pPr>
          </w:p>
        </w:tc>
        <w:tc>
          <w:tcPr>
            <w:tcW w:w="1134" w:type="dxa"/>
            <w:tcBorders>
              <w:top w:val="nil"/>
              <w:left w:val="nil"/>
              <w:bottom w:val="single" w:sz="4" w:space="0" w:color="auto"/>
              <w:right w:val="single" w:sz="4" w:space="0" w:color="auto"/>
            </w:tcBorders>
            <w:shd w:val="clear" w:color="auto" w:fill="92D050"/>
            <w:vAlign w:val="center"/>
            <w:hideMark/>
          </w:tcPr>
          <w:p w14:paraId="0AE61804" w14:textId="77777777" w:rsidR="00BF186F" w:rsidRPr="00E121EF" w:rsidRDefault="00BF186F" w:rsidP="003E0532">
            <w:pPr>
              <w:spacing w:after="0" w:line="240" w:lineRule="auto"/>
              <w:jc w:val="center"/>
              <w:rPr>
                <w:rFonts w:eastAsia="Times New Roman" w:cstheme="minorHAnsi"/>
                <w:color w:val="000000"/>
                <w:sz w:val="18"/>
                <w:szCs w:val="18"/>
                <w:lang w:eastAsia="pl-PL"/>
              </w:rPr>
            </w:pPr>
            <w:r w:rsidRPr="00E121EF">
              <w:rPr>
                <w:rFonts w:eastAsia="Times New Roman" w:cstheme="minorHAnsi"/>
                <w:color w:val="000000"/>
                <w:sz w:val="18"/>
                <w:szCs w:val="18"/>
                <w:lang w:eastAsia="pl-PL"/>
              </w:rPr>
              <w:t>Liczba postępowań zakończonych udzieleniem zamówienia</w:t>
            </w:r>
          </w:p>
        </w:tc>
        <w:tc>
          <w:tcPr>
            <w:tcW w:w="1418" w:type="dxa"/>
            <w:tcBorders>
              <w:top w:val="nil"/>
              <w:left w:val="nil"/>
              <w:bottom w:val="single" w:sz="4" w:space="0" w:color="auto"/>
              <w:right w:val="single" w:sz="4" w:space="0" w:color="auto"/>
            </w:tcBorders>
            <w:shd w:val="clear" w:color="auto" w:fill="92D050"/>
            <w:vAlign w:val="center"/>
            <w:hideMark/>
          </w:tcPr>
          <w:p w14:paraId="3833F50B" w14:textId="77777777" w:rsidR="00BF186F" w:rsidRPr="00E121EF" w:rsidRDefault="00BF186F" w:rsidP="003E0532">
            <w:pPr>
              <w:spacing w:after="0" w:line="240" w:lineRule="auto"/>
              <w:jc w:val="center"/>
              <w:rPr>
                <w:rFonts w:eastAsia="Times New Roman" w:cstheme="minorHAnsi"/>
                <w:color w:val="000000"/>
                <w:sz w:val="18"/>
                <w:szCs w:val="18"/>
                <w:lang w:eastAsia="pl-PL"/>
              </w:rPr>
            </w:pPr>
            <w:r w:rsidRPr="00E121EF">
              <w:rPr>
                <w:rFonts w:eastAsia="Times New Roman" w:cstheme="minorHAnsi"/>
                <w:color w:val="000000"/>
                <w:sz w:val="18"/>
                <w:szCs w:val="18"/>
                <w:lang w:eastAsia="pl-PL"/>
              </w:rPr>
              <w:t>Wartość umów łącznie z podatkiem VAT [zł]</w:t>
            </w:r>
          </w:p>
        </w:tc>
        <w:tc>
          <w:tcPr>
            <w:tcW w:w="1134" w:type="dxa"/>
            <w:tcBorders>
              <w:top w:val="nil"/>
              <w:left w:val="nil"/>
              <w:bottom w:val="single" w:sz="4" w:space="0" w:color="auto"/>
              <w:right w:val="single" w:sz="4" w:space="0" w:color="auto"/>
            </w:tcBorders>
            <w:shd w:val="clear" w:color="auto" w:fill="92D050"/>
            <w:vAlign w:val="center"/>
            <w:hideMark/>
          </w:tcPr>
          <w:p w14:paraId="3C4C8B8D" w14:textId="77777777" w:rsidR="00BF186F" w:rsidRPr="00E121EF" w:rsidRDefault="00BF186F" w:rsidP="003E0532">
            <w:pPr>
              <w:spacing w:after="0" w:line="240" w:lineRule="auto"/>
              <w:jc w:val="center"/>
              <w:rPr>
                <w:rFonts w:eastAsia="Times New Roman" w:cstheme="minorHAnsi"/>
                <w:color w:val="000000"/>
                <w:sz w:val="18"/>
                <w:szCs w:val="18"/>
                <w:lang w:eastAsia="pl-PL"/>
              </w:rPr>
            </w:pPr>
            <w:r w:rsidRPr="00E121EF">
              <w:rPr>
                <w:rFonts w:eastAsia="Times New Roman" w:cstheme="minorHAnsi"/>
                <w:color w:val="000000"/>
                <w:sz w:val="18"/>
                <w:szCs w:val="18"/>
                <w:lang w:eastAsia="pl-PL"/>
              </w:rPr>
              <w:t>Liczba postępowań zakończonych udzieleniem zamówienia</w:t>
            </w:r>
          </w:p>
        </w:tc>
        <w:tc>
          <w:tcPr>
            <w:tcW w:w="1417" w:type="dxa"/>
            <w:tcBorders>
              <w:top w:val="nil"/>
              <w:left w:val="nil"/>
              <w:bottom w:val="single" w:sz="4" w:space="0" w:color="auto"/>
              <w:right w:val="single" w:sz="4" w:space="0" w:color="auto"/>
            </w:tcBorders>
            <w:shd w:val="clear" w:color="auto" w:fill="92D050"/>
            <w:vAlign w:val="center"/>
            <w:hideMark/>
          </w:tcPr>
          <w:p w14:paraId="5F9270EB" w14:textId="77777777" w:rsidR="00BF186F" w:rsidRPr="00E121EF" w:rsidRDefault="00BF186F" w:rsidP="003E0532">
            <w:pPr>
              <w:spacing w:after="0" w:line="240" w:lineRule="auto"/>
              <w:jc w:val="center"/>
              <w:rPr>
                <w:rFonts w:eastAsia="Times New Roman" w:cstheme="minorHAnsi"/>
                <w:color w:val="000000"/>
                <w:sz w:val="18"/>
                <w:szCs w:val="18"/>
                <w:lang w:eastAsia="pl-PL"/>
              </w:rPr>
            </w:pPr>
            <w:r w:rsidRPr="00E121EF">
              <w:rPr>
                <w:rFonts w:eastAsia="Times New Roman" w:cstheme="minorHAnsi"/>
                <w:color w:val="000000"/>
                <w:sz w:val="18"/>
                <w:szCs w:val="18"/>
                <w:lang w:eastAsia="pl-PL"/>
              </w:rPr>
              <w:t>Wartość umów łącznie z podatkiem VAT [zł]</w:t>
            </w:r>
          </w:p>
        </w:tc>
        <w:tc>
          <w:tcPr>
            <w:tcW w:w="1134" w:type="dxa"/>
            <w:tcBorders>
              <w:top w:val="nil"/>
              <w:left w:val="nil"/>
              <w:bottom w:val="single" w:sz="4" w:space="0" w:color="auto"/>
              <w:right w:val="single" w:sz="4" w:space="0" w:color="auto"/>
            </w:tcBorders>
            <w:shd w:val="clear" w:color="auto" w:fill="92D050"/>
            <w:vAlign w:val="center"/>
            <w:hideMark/>
          </w:tcPr>
          <w:p w14:paraId="1002D944" w14:textId="77777777" w:rsidR="00BF186F" w:rsidRPr="00E121EF" w:rsidRDefault="00BF186F" w:rsidP="003E0532">
            <w:pPr>
              <w:spacing w:after="0" w:line="240" w:lineRule="auto"/>
              <w:jc w:val="center"/>
              <w:rPr>
                <w:rFonts w:eastAsia="Times New Roman" w:cstheme="minorHAnsi"/>
                <w:color w:val="000000"/>
                <w:sz w:val="18"/>
                <w:szCs w:val="18"/>
                <w:lang w:eastAsia="pl-PL"/>
              </w:rPr>
            </w:pPr>
            <w:r w:rsidRPr="00E121EF">
              <w:rPr>
                <w:rFonts w:eastAsia="Times New Roman" w:cstheme="minorHAnsi"/>
                <w:color w:val="000000"/>
                <w:sz w:val="18"/>
                <w:szCs w:val="18"/>
                <w:lang w:eastAsia="pl-PL"/>
              </w:rPr>
              <w:t>Liczba postępowań zakończonych udzieleniem zamówienia</w:t>
            </w:r>
          </w:p>
        </w:tc>
        <w:tc>
          <w:tcPr>
            <w:tcW w:w="1276" w:type="dxa"/>
            <w:tcBorders>
              <w:top w:val="nil"/>
              <w:left w:val="nil"/>
              <w:bottom w:val="single" w:sz="4" w:space="0" w:color="auto"/>
              <w:right w:val="single" w:sz="4" w:space="0" w:color="auto"/>
            </w:tcBorders>
            <w:shd w:val="clear" w:color="auto" w:fill="92D050"/>
            <w:vAlign w:val="center"/>
            <w:hideMark/>
          </w:tcPr>
          <w:p w14:paraId="5855BCC6" w14:textId="77777777" w:rsidR="00BF186F" w:rsidRPr="00E121EF" w:rsidRDefault="00BF186F" w:rsidP="003E0532">
            <w:pPr>
              <w:spacing w:after="0" w:line="240" w:lineRule="auto"/>
              <w:jc w:val="center"/>
              <w:rPr>
                <w:rFonts w:eastAsia="Times New Roman" w:cstheme="minorHAnsi"/>
                <w:color w:val="000000"/>
                <w:sz w:val="18"/>
                <w:szCs w:val="18"/>
                <w:lang w:eastAsia="pl-PL"/>
              </w:rPr>
            </w:pPr>
            <w:r w:rsidRPr="00E121EF">
              <w:rPr>
                <w:rFonts w:eastAsia="Times New Roman" w:cstheme="minorHAnsi"/>
                <w:color w:val="000000"/>
                <w:sz w:val="18"/>
                <w:szCs w:val="18"/>
                <w:lang w:eastAsia="pl-PL"/>
              </w:rPr>
              <w:t>Wartość umów łącznie z podatkiem VAT [zł]</w:t>
            </w:r>
          </w:p>
        </w:tc>
        <w:tc>
          <w:tcPr>
            <w:tcW w:w="567" w:type="dxa"/>
            <w:vMerge/>
            <w:tcBorders>
              <w:top w:val="nil"/>
              <w:left w:val="single" w:sz="4" w:space="0" w:color="auto"/>
              <w:bottom w:val="single" w:sz="4" w:space="0" w:color="000000"/>
              <w:right w:val="single" w:sz="4" w:space="0" w:color="auto"/>
            </w:tcBorders>
            <w:shd w:val="clear" w:color="auto" w:fill="00B0F0"/>
            <w:vAlign w:val="center"/>
            <w:hideMark/>
          </w:tcPr>
          <w:p w14:paraId="6C37E52C" w14:textId="77777777" w:rsidR="00BF186F" w:rsidRPr="008B368B" w:rsidRDefault="00BF186F" w:rsidP="003E0532">
            <w:pPr>
              <w:spacing w:after="0" w:line="240" w:lineRule="auto"/>
              <w:rPr>
                <w:rFonts w:eastAsia="Times New Roman" w:cstheme="minorHAnsi"/>
                <w:color w:val="000000"/>
                <w:sz w:val="20"/>
                <w:szCs w:val="20"/>
                <w:lang w:eastAsia="pl-PL"/>
              </w:rPr>
            </w:pPr>
          </w:p>
        </w:tc>
      </w:tr>
      <w:tr w:rsidR="00BF186F" w:rsidRPr="008B368B" w14:paraId="5CEE462D" w14:textId="77777777" w:rsidTr="00B54428">
        <w:trPr>
          <w:trHeight w:val="445"/>
        </w:trPr>
        <w:tc>
          <w:tcPr>
            <w:tcW w:w="1418" w:type="dxa"/>
            <w:tcBorders>
              <w:top w:val="nil"/>
              <w:left w:val="single" w:sz="4" w:space="0" w:color="auto"/>
              <w:bottom w:val="single" w:sz="4" w:space="0" w:color="auto"/>
              <w:right w:val="single" w:sz="4" w:space="0" w:color="auto"/>
            </w:tcBorders>
            <w:shd w:val="clear" w:color="auto" w:fill="auto"/>
            <w:vAlign w:val="bottom"/>
            <w:hideMark/>
          </w:tcPr>
          <w:p w14:paraId="6FBED34E" w14:textId="1CFB811B" w:rsidR="00BF186F" w:rsidRPr="008B368B" w:rsidRDefault="00BF186F" w:rsidP="00BF186F">
            <w:pPr>
              <w:spacing w:after="0" w:line="240" w:lineRule="auto"/>
              <w:rPr>
                <w:rFonts w:eastAsia="Times New Roman" w:cstheme="minorHAnsi"/>
                <w:color w:val="000000"/>
                <w:sz w:val="20"/>
                <w:szCs w:val="20"/>
                <w:lang w:eastAsia="pl-PL"/>
              </w:rPr>
            </w:pPr>
            <w:r w:rsidRPr="008B368B">
              <w:rPr>
                <w:rFonts w:eastAsia="Times New Roman" w:cstheme="minorHAnsi"/>
                <w:color w:val="000000"/>
                <w:sz w:val="20"/>
                <w:szCs w:val="20"/>
                <w:lang w:eastAsia="pl-PL"/>
              </w:rPr>
              <w:t>Przetarg nieograniczony (postępowanie unijne)</w:t>
            </w:r>
          </w:p>
        </w:tc>
        <w:tc>
          <w:tcPr>
            <w:tcW w:w="1134" w:type="dxa"/>
            <w:tcBorders>
              <w:top w:val="nil"/>
              <w:left w:val="nil"/>
              <w:bottom w:val="single" w:sz="4" w:space="0" w:color="auto"/>
              <w:right w:val="single" w:sz="4" w:space="0" w:color="auto"/>
            </w:tcBorders>
            <w:shd w:val="clear" w:color="auto" w:fill="auto"/>
          </w:tcPr>
          <w:p w14:paraId="44E1844F" w14:textId="77777777" w:rsidR="00BF186F" w:rsidRDefault="000F4485" w:rsidP="00BF186F">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w:t>
            </w:r>
          </w:p>
          <w:p w14:paraId="06BD40D7" w14:textId="152AE4F7" w:rsidR="000F4485" w:rsidRPr="008B368B" w:rsidRDefault="000F4485" w:rsidP="00BF186F">
            <w:pPr>
              <w:spacing w:after="0" w:line="240" w:lineRule="auto"/>
              <w:jc w:val="center"/>
              <w:rPr>
                <w:rFonts w:eastAsia="Times New Roman" w:cstheme="minorHAnsi"/>
                <w:color w:val="000000"/>
                <w:sz w:val="20"/>
                <w:szCs w:val="20"/>
                <w:lang w:eastAsia="pl-PL"/>
              </w:rPr>
            </w:pPr>
          </w:p>
        </w:tc>
        <w:tc>
          <w:tcPr>
            <w:tcW w:w="1418" w:type="dxa"/>
            <w:tcBorders>
              <w:top w:val="nil"/>
              <w:left w:val="nil"/>
              <w:bottom w:val="single" w:sz="4" w:space="0" w:color="auto"/>
              <w:right w:val="single" w:sz="4" w:space="0" w:color="auto"/>
            </w:tcBorders>
            <w:shd w:val="clear" w:color="auto" w:fill="auto"/>
          </w:tcPr>
          <w:p w14:paraId="29DD9AA6" w14:textId="77777777" w:rsidR="000F4485" w:rsidRDefault="000F4485" w:rsidP="000F4485">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w:t>
            </w:r>
          </w:p>
          <w:p w14:paraId="256D21FE" w14:textId="75FF22A9" w:rsidR="00BF186F" w:rsidRPr="008B368B" w:rsidRDefault="00BF186F" w:rsidP="00BF186F">
            <w:pPr>
              <w:spacing w:after="0" w:line="240" w:lineRule="auto"/>
              <w:jc w:val="right"/>
              <w:rPr>
                <w:rFonts w:eastAsia="Times New Roman" w:cstheme="minorHAnsi"/>
                <w:color w:val="000000"/>
                <w:sz w:val="20"/>
                <w:szCs w:val="20"/>
                <w:lang w:eastAsia="pl-PL"/>
              </w:rPr>
            </w:pPr>
          </w:p>
        </w:tc>
        <w:tc>
          <w:tcPr>
            <w:tcW w:w="1134" w:type="dxa"/>
            <w:tcBorders>
              <w:top w:val="nil"/>
              <w:left w:val="nil"/>
              <w:bottom w:val="single" w:sz="4" w:space="0" w:color="auto"/>
              <w:right w:val="single" w:sz="4" w:space="0" w:color="auto"/>
            </w:tcBorders>
            <w:shd w:val="clear" w:color="auto" w:fill="auto"/>
          </w:tcPr>
          <w:p w14:paraId="66BDD55A" w14:textId="66D4AE6C" w:rsidR="00BF186F" w:rsidRPr="008B368B" w:rsidRDefault="000F4485" w:rsidP="00BF186F">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w:t>
            </w:r>
          </w:p>
        </w:tc>
        <w:tc>
          <w:tcPr>
            <w:tcW w:w="1417" w:type="dxa"/>
            <w:tcBorders>
              <w:top w:val="nil"/>
              <w:left w:val="nil"/>
              <w:bottom w:val="single" w:sz="4" w:space="0" w:color="auto"/>
              <w:right w:val="single" w:sz="4" w:space="0" w:color="auto"/>
            </w:tcBorders>
            <w:shd w:val="clear" w:color="auto" w:fill="auto"/>
          </w:tcPr>
          <w:p w14:paraId="1BAED3DC" w14:textId="5A166E89" w:rsidR="00BF186F" w:rsidRPr="008B368B" w:rsidRDefault="000F4485" w:rsidP="000F4485">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w:t>
            </w:r>
          </w:p>
        </w:tc>
        <w:tc>
          <w:tcPr>
            <w:tcW w:w="1134" w:type="dxa"/>
            <w:tcBorders>
              <w:top w:val="nil"/>
              <w:left w:val="nil"/>
              <w:bottom w:val="single" w:sz="4" w:space="0" w:color="auto"/>
              <w:right w:val="single" w:sz="4" w:space="0" w:color="auto"/>
            </w:tcBorders>
            <w:shd w:val="clear" w:color="auto" w:fill="auto"/>
          </w:tcPr>
          <w:p w14:paraId="358293CB" w14:textId="77777777" w:rsidR="000F4485" w:rsidRDefault="000F4485" w:rsidP="000F4485">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w:t>
            </w:r>
          </w:p>
          <w:p w14:paraId="1D02638F" w14:textId="6EA5F58F" w:rsidR="00BF186F" w:rsidRPr="008B368B" w:rsidRDefault="00BF186F" w:rsidP="00BF186F">
            <w:pPr>
              <w:spacing w:after="0" w:line="240" w:lineRule="auto"/>
              <w:jc w:val="center"/>
              <w:rPr>
                <w:rFonts w:eastAsia="Times New Roman" w:cstheme="minorHAnsi"/>
                <w:color w:val="000000"/>
                <w:sz w:val="20"/>
                <w:szCs w:val="20"/>
                <w:lang w:eastAsia="pl-PL"/>
              </w:rPr>
            </w:pPr>
          </w:p>
        </w:tc>
        <w:tc>
          <w:tcPr>
            <w:tcW w:w="1276" w:type="dxa"/>
            <w:tcBorders>
              <w:top w:val="nil"/>
              <w:left w:val="nil"/>
              <w:bottom w:val="single" w:sz="4" w:space="0" w:color="auto"/>
              <w:right w:val="single" w:sz="4" w:space="0" w:color="auto"/>
            </w:tcBorders>
            <w:shd w:val="clear" w:color="auto" w:fill="auto"/>
          </w:tcPr>
          <w:p w14:paraId="6D6CA324" w14:textId="77777777" w:rsidR="000F4485" w:rsidRDefault="000F4485" w:rsidP="000F4485">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w:t>
            </w:r>
          </w:p>
          <w:p w14:paraId="7FB2271B" w14:textId="04132CAF" w:rsidR="00BF186F" w:rsidRPr="008B368B" w:rsidRDefault="00BF186F" w:rsidP="00BF186F">
            <w:pPr>
              <w:spacing w:after="0" w:line="240" w:lineRule="auto"/>
              <w:jc w:val="right"/>
              <w:rPr>
                <w:rFonts w:eastAsia="Times New Roman" w:cstheme="minorHAnsi"/>
                <w:color w:val="000000"/>
                <w:sz w:val="20"/>
                <w:szCs w:val="20"/>
                <w:lang w:eastAsia="pl-PL"/>
              </w:rPr>
            </w:pPr>
          </w:p>
        </w:tc>
        <w:tc>
          <w:tcPr>
            <w:tcW w:w="567" w:type="dxa"/>
            <w:tcBorders>
              <w:top w:val="nil"/>
              <w:left w:val="nil"/>
              <w:bottom w:val="single" w:sz="4" w:space="0" w:color="auto"/>
              <w:right w:val="single" w:sz="4" w:space="0" w:color="auto"/>
            </w:tcBorders>
            <w:shd w:val="clear" w:color="auto" w:fill="auto"/>
          </w:tcPr>
          <w:p w14:paraId="709345EB" w14:textId="1A7E71A9" w:rsidR="00BF186F" w:rsidRPr="008B368B" w:rsidRDefault="000F4485" w:rsidP="00BF186F">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w:t>
            </w:r>
          </w:p>
        </w:tc>
      </w:tr>
      <w:tr w:rsidR="000F4485" w:rsidRPr="008B368B" w14:paraId="720CE0EB" w14:textId="77777777" w:rsidTr="00B54428">
        <w:trPr>
          <w:trHeight w:val="445"/>
        </w:trPr>
        <w:tc>
          <w:tcPr>
            <w:tcW w:w="1418" w:type="dxa"/>
            <w:tcBorders>
              <w:top w:val="nil"/>
              <w:left w:val="single" w:sz="4" w:space="0" w:color="auto"/>
              <w:bottom w:val="single" w:sz="4" w:space="0" w:color="auto"/>
              <w:right w:val="single" w:sz="4" w:space="0" w:color="auto"/>
            </w:tcBorders>
            <w:shd w:val="clear" w:color="auto" w:fill="auto"/>
            <w:vAlign w:val="bottom"/>
          </w:tcPr>
          <w:p w14:paraId="6F926FF9" w14:textId="40A133B8" w:rsidR="000F4485" w:rsidRPr="008B368B" w:rsidRDefault="000F4485" w:rsidP="000F4485">
            <w:pPr>
              <w:spacing w:after="0" w:line="240" w:lineRule="auto"/>
              <w:rPr>
                <w:rFonts w:eastAsia="Times New Roman" w:cstheme="minorHAnsi"/>
                <w:color w:val="000000"/>
                <w:sz w:val="20"/>
                <w:szCs w:val="20"/>
                <w:lang w:eastAsia="pl-PL"/>
              </w:rPr>
            </w:pPr>
            <w:r w:rsidRPr="008B368B">
              <w:rPr>
                <w:rFonts w:eastAsia="Times New Roman" w:cstheme="minorHAnsi"/>
                <w:color w:val="000000"/>
                <w:sz w:val="20"/>
                <w:szCs w:val="20"/>
                <w:lang w:eastAsia="pl-PL"/>
              </w:rPr>
              <w:t>zamówienie z wolnej ręki</w:t>
            </w:r>
            <w:r>
              <w:rPr>
                <w:rFonts w:eastAsia="Times New Roman" w:cstheme="minorHAnsi"/>
                <w:color w:val="000000"/>
                <w:sz w:val="20"/>
                <w:szCs w:val="20"/>
                <w:lang w:eastAsia="pl-PL"/>
              </w:rPr>
              <w:t xml:space="preserve"> (postępowanie unijne)</w:t>
            </w:r>
          </w:p>
        </w:tc>
        <w:tc>
          <w:tcPr>
            <w:tcW w:w="1134" w:type="dxa"/>
            <w:tcBorders>
              <w:top w:val="nil"/>
              <w:left w:val="nil"/>
              <w:bottom w:val="single" w:sz="4" w:space="0" w:color="auto"/>
              <w:right w:val="single" w:sz="4" w:space="0" w:color="auto"/>
            </w:tcBorders>
            <w:shd w:val="clear" w:color="auto" w:fill="auto"/>
          </w:tcPr>
          <w:p w14:paraId="7350CCE0" w14:textId="77777777" w:rsidR="000F4485" w:rsidRDefault="000F4485" w:rsidP="000F4485">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w:t>
            </w:r>
          </w:p>
          <w:p w14:paraId="5FDE86CF" w14:textId="77777777" w:rsidR="000F4485" w:rsidRDefault="000F4485" w:rsidP="000F4485">
            <w:pPr>
              <w:spacing w:after="0" w:line="240" w:lineRule="auto"/>
              <w:jc w:val="center"/>
              <w:rPr>
                <w:rFonts w:eastAsia="Times New Roman" w:cstheme="minorHAnsi"/>
                <w:color w:val="000000"/>
                <w:sz w:val="20"/>
                <w:szCs w:val="20"/>
                <w:lang w:eastAsia="pl-PL"/>
              </w:rPr>
            </w:pPr>
          </w:p>
        </w:tc>
        <w:tc>
          <w:tcPr>
            <w:tcW w:w="1418" w:type="dxa"/>
            <w:tcBorders>
              <w:top w:val="nil"/>
              <w:left w:val="nil"/>
              <w:bottom w:val="single" w:sz="4" w:space="0" w:color="auto"/>
              <w:right w:val="single" w:sz="4" w:space="0" w:color="auto"/>
            </w:tcBorders>
            <w:shd w:val="clear" w:color="auto" w:fill="auto"/>
          </w:tcPr>
          <w:p w14:paraId="7DD0AFF9" w14:textId="77777777" w:rsidR="000F4485" w:rsidRDefault="000F4485" w:rsidP="000F4485">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w:t>
            </w:r>
          </w:p>
          <w:p w14:paraId="76E6AE01" w14:textId="77777777" w:rsidR="000F4485" w:rsidRDefault="000F4485" w:rsidP="000F4485">
            <w:pPr>
              <w:spacing w:after="0" w:line="240" w:lineRule="auto"/>
              <w:jc w:val="center"/>
              <w:rPr>
                <w:rFonts w:eastAsia="Times New Roman" w:cstheme="minorHAnsi"/>
                <w:color w:val="000000"/>
                <w:sz w:val="20"/>
                <w:szCs w:val="20"/>
                <w:lang w:eastAsia="pl-PL"/>
              </w:rPr>
            </w:pPr>
          </w:p>
        </w:tc>
        <w:tc>
          <w:tcPr>
            <w:tcW w:w="1134" w:type="dxa"/>
            <w:tcBorders>
              <w:top w:val="nil"/>
              <w:left w:val="nil"/>
              <w:bottom w:val="single" w:sz="4" w:space="0" w:color="auto"/>
              <w:right w:val="single" w:sz="4" w:space="0" w:color="auto"/>
            </w:tcBorders>
            <w:shd w:val="clear" w:color="auto" w:fill="auto"/>
          </w:tcPr>
          <w:p w14:paraId="0AAE5168" w14:textId="2240898B" w:rsidR="000F4485" w:rsidRDefault="000F4485" w:rsidP="000F4485">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tcPr>
          <w:p w14:paraId="5C75ABC4" w14:textId="341B0731" w:rsidR="000F4485" w:rsidRDefault="000F4485" w:rsidP="000F4485">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3</w:t>
            </w:r>
            <w:r w:rsidR="00D8122C">
              <w:rPr>
                <w:rFonts w:eastAsia="Times New Roman" w:cstheme="minorHAnsi"/>
                <w:color w:val="000000"/>
                <w:sz w:val="20"/>
                <w:szCs w:val="20"/>
                <w:lang w:eastAsia="pl-PL"/>
              </w:rPr>
              <w:t xml:space="preserve"> </w:t>
            </w:r>
            <w:r>
              <w:rPr>
                <w:rFonts w:eastAsia="Times New Roman" w:cstheme="minorHAnsi"/>
                <w:color w:val="000000"/>
                <w:sz w:val="20"/>
                <w:szCs w:val="20"/>
                <w:lang w:eastAsia="pl-PL"/>
              </w:rPr>
              <w:t>799</w:t>
            </w:r>
            <w:r w:rsidR="00D8122C">
              <w:rPr>
                <w:rFonts w:eastAsia="Times New Roman" w:cstheme="minorHAnsi"/>
                <w:color w:val="000000"/>
                <w:sz w:val="20"/>
                <w:szCs w:val="20"/>
                <w:lang w:eastAsia="pl-PL"/>
              </w:rPr>
              <w:t xml:space="preserve"> </w:t>
            </w:r>
            <w:r>
              <w:rPr>
                <w:rFonts w:eastAsia="Times New Roman" w:cstheme="minorHAnsi"/>
                <w:color w:val="000000"/>
                <w:sz w:val="20"/>
                <w:szCs w:val="20"/>
                <w:lang w:eastAsia="pl-PL"/>
              </w:rPr>
              <w:t>294,69</w:t>
            </w:r>
          </w:p>
        </w:tc>
        <w:tc>
          <w:tcPr>
            <w:tcW w:w="1134" w:type="dxa"/>
            <w:tcBorders>
              <w:top w:val="nil"/>
              <w:left w:val="nil"/>
              <w:bottom w:val="single" w:sz="4" w:space="0" w:color="auto"/>
              <w:right w:val="single" w:sz="4" w:space="0" w:color="auto"/>
            </w:tcBorders>
            <w:shd w:val="clear" w:color="auto" w:fill="auto"/>
          </w:tcPr>
          <w:p w14:paraId="51BF5AEA" w14:textId="77777777" w:rsidR="000F4485" w:rsidRDefault="000F4485" w:rsidP="000F4485">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w:t>
            </w:r>
          </w:p>
          <w:p w14:paraId="294B65C1" w14:textId="77777777" w:rsidR="000F4485" w:rsidRDefault="000F4485" w:rsidP="000F4485">
            <w:pPr>
              <w:spacing w:after="0" w:line="240" w:lineRule="auto"/>
              <w:jc w:val="center"/>
              <w:rPr>
                <w:rFonts w:eastAsia="Times New Roman" w:cstheme="minorHAnsi"/>
                <w:color w:val="000000"/>
                <w:sz w:val="20"/>
                <w:szCs w:val="20"/>
                <w:lang w:eastAsia="pl-PL"/>
              </w:rPr>
            </w:pPr>
          </w:p>
        </w:tc>
        <w:tc>
          <w:tcPr>
            <w:tcW w:w="1276" w:type="dxa"/>
            <w:tcBorders>
              <w:top w:val="nil"/>
              <w:left w:val="nil"/>
              <w:bottom w:val="single" w:sz="4" w:space="0" w:color="auto"/>
              <w:right w:val="single" w:sz="4" w:space="0" w:color="auto"/>
            </w:tcBorders>
            <w:shd w:val="clear" w:color="auto" w:fill="auto"/>
          </w:tcPr>
          <w:p w14:paraId="350FB726" w14:textId="77777777" w:rsidR="000F4485" w:rsidRDefault="000F4485" w:rsidP="000F4485">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w:t>
            </w:r>
          </w:p>
          <w:p w14:paraId="4C8B7800" w14:textId="77777777" w:rsidR="000F4485" w:rsidRDefault="000F4485" w:rsidP="000F4485">
            <w:pPr>
              <w:spacing w:after="0" w:line="240" w:lineRule="auto"/>
              <w:jc w:val="center"/>
              <w:rPr>
                <w:rFonts w:eastAsia="Times New Roman" w:cstheme="minorHAnsi"/>
                <w:color w:val="000000"/>
                <w:sz w:val="20"/>
                <w:szCs w:val="20"/>
                <w:lang w:eastAsia="pl-PL"/>
              </w:rPr>
            </w:pPr>
          </w:p>
        </w:tc>
        <w:tc>
          <w:tcPr>
            <w:tcW w:w="567" w:type="dxa"/>
            <w:tcBorders>
              <w:top w:val="nil"/>
              <w:left w:val="nil"/>
              <w:bottom w:val="single" w:sz="4" w:space="0" w:color="auto"/>
              <w:right w:val="single" w:sz="4" w:space="0" w:color="auto"/>
            </w:tcBorders>
            <w:shd w:val="clear" w:color="auto" w:fill="auto"/>
          </w:tcPr>
          <w:p w14:paraId="1D877E81" w14:textId="36F1F51D" w:rsidR="000F4485" w:rsidRDefault="000F4485" w:rsidP="000F4485">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0</w:t>
            </w:r>
          </w:p>
        </w:tc>
      </w:tr>
      <w:tr w:rsidR="000F4485" w:rsidRPr="008B368B" w14:paraId="3669A605" w14:textId="77777777" w:rsidTr="00B54428">
        <w:trPr>
          <w:trHeight w:val="252"/>
        </w:trPr>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07054A" w14:textId="4DFB59E0" w:rsidR="000F4485" w:rsidRPr="008B368B" w:rsidRDefault="000F4485" w:rsidP="000F4485">
            <w:pPr>
              <w:spacing w:after="0" w:line="240" w:lineRule="auto"/>
              <w:rPr>
                <w:rFonts w:eastAsia="Times New Roman" w:cstheme="minorHAnsi"/>
                <w:color w:val="000000"/>
                <w:sz w:val="20"/>
                <w:szCs w:val="20"/>
                <w:lang w:eastAsia="pl-PL"/>
              </w:rPr>
            </w:pPr>
            <w:r w:rsidRPr="008B368B">
              <w:rPr>
                <w:rFonts w:eastAsia="Times New Roman" w:cstheme="minorHAnsi"/>
                <w:color w:val="000000"/>
                <w:sz w:val="20"/>
                <w:szCs w:val="20"/>
                <w:lang w:eastAsia="pl-PL"/>
              </w:rPr>
              <w:t>tryb podstawowy - art. 275 pkt 1</w:t>
            </w:r>
          </w:p>
        </w:tc>
        <w:tc>
          <w:tcPr>
            <w:tcW w:w="1134" w:type="dxa"/>
            <w:tcBorders>
              <w:top w:val="single" w:sz="4" w:space="0" w:color="auto"/>
              <w:left w:val="nil"/>
              <w:bottom w:val="single" w:sz="4" w:space="0" w:color="auto"/>
              <w:right w:val="single" w:sz="4" w:space="0" w:color="auto"/>
            </w:tcBorders>
            <w:shd w:val="clear" w:color="auto" w:fill="auto"/>
            <w:noWrap/>
          </w:tcPr>
          <w:p w14:paraId="7462B2A9" w14:textId="299B5F8D" w:rsidR="000F4485" w:rsidRPr="008B368B" w:rsidRDefault="000F4485" w:rsidP="000F4485">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3</w:t>
            </w:r>
          </w:p>
        </w:tc>
        <w:tc>
          <w:tcPr>
            <w:tcW w:w="1418" w:type="dxa"/>
            <w:tcBorders>
              <w:top w:val="single" w:sz="4" w:space="0" w:color="auto"/>
              <w:left w:val="nil"/>
              <w:bottom w:val="single" w:sz="4" w:space="0" w:color="auto"/>
              <w:right w:val="single" w:sz="4" w:space="0" w:color="auto"/>
            </w:tcBorders>
            <w:shd w:val="clear" w:color="auto" w:fill="auto"/>
            <w:noWrap/>
          </w:tcPr>
          <w:p w14:paraId="096CE1E1" w14:textId="3311B33B" w:rsidR="000F4485" w:rsidRPr="008B368B" w:rsidRDefault="000F4485" w:rsidP="000F4485">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2</w:t>
            </w:r>
            <w:r w:rsidR="00D8122C">
              <w:rPr>
                <w:rFonts w:eastAsia="Times New Roman" w:cstheme="minorHAnsi"/>
                <w:color w:val="000000"/>
                <w:sz w:val="20"/>
                <w:szCs w:val="20"/>
                <w:lang w:eastAsia="pl-PL"/>
              </w:rPr>
              <w:t xml:space="preserve"> </w:t>
            </w:r>
            <w:r>
              <w:rPr>
                <w:rFonts w:eastAsia="Times New Roman" w:cstheme="minorHAnsi"/>
                <w:color w:val="000000"/>
                <w:sz w:val="20"/>
                <w:szCs w:val="20"/>
                <w:lang w:eastAsia="pl-PL"/>
              </w:rPr>
              <w:t>422</w:t>
            </w:r>
            <w:r w:rsidR="00D8122C">
              <w:rPr>
                <w:rFonts w:eastAsia="Times New Roman" w:cstheme="minorHAnsi"/>
                <w:color w:val="000000"/>
                <w:sz w:val="20"/>
                <w:szCs w:val="20"/>
                <w:lang w:eastAsia="pl-PL"/>
              </w:rPr>
              <w:t xml:space="preserve"> </w:t>
            </w:r>
            <w:r>
              <w:rPr>
                <w:rFonts w:eastAsia="Times New Roman" w:cstheme="minorHAnsi"/>
                <w:color w:val="000000"/>
                <w:sz w:val="20"/>
                <w:szCs w:val="20"/>
                <w:lang w:eastAsia="pl-PL"/>
              </w:rPr>
              <w:t>898,77</w:t>
            </w:r>
          </w:p>
        </w:tc>
        <w:tc>
          <w:tcPr>
            <w:tcW w:w="1134" w:type="dxa"/>
            <w:tcBorders>
              <w:top w:val="single" w:sz="4" w:space="0" w:color="auto"/>
              <w:left w:val="nil"/>
              <w:bottom w:val="single" w:sz="4" w:space="0" w:color="auto"/>
              <w:right w:val="single" w:sz="4" w:space="0" w:color="auto"/>
            </w:tcBorders>
            <w:shd w:val="clear" w:color="auto" w:fill="auto"/>
            <w:noWrap/>
          </w:tcPr>
          <w:p w14:paraId="3122182E" w14:textId="2E552754" w:rsidR="000F4485" w:rsidRPr="008B368B" w:rsidRDefault="000F4485" w:rsidP="000F4485">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15</w:t>
            </w:r>
          </w:p>
        </w:tc>
        <w:tc>
          <w:tcPr>
            <w:tcW w:w="1417" w:type="dxa"/>
            <w:tcBorders>
              <w:top w:val="single" w:sz="4" w:space="0" w:color="auto"/>
              <w:left w:val="nil"/>
              <w:bottom w:val="single" w:sz="4" w:space="0" w:color="auto"/>
              <w:right w:val="single" w:sz="4" w:space="0" w:color="auto"/>
            </w:tcBorders>
            <w:shd w:val="clear" w:color="auto" w:fill="auto"/>
            <w:noWrap/>
          </w:tcPr>
          <w:p w14:paraId="04067355" w14:textId="02B82435" w:rsidR="000F4485" w:rsidRPr="008B368B" w:rsidRDefault="000F4485" w:rsidP="000F4485">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5</w:t>
            </w:r>
            <w:r w:rsidR="00D8122C">
              <w:rPr>
                <w:rFonts w:eastAsia="Times New Roman" w:cstheme="minorHAnsi"/>
                <w:color w:val="000000"/>
                <w:sz w:val="20"/>
                <w:szCs w:val="20"/>
                <w:lang w:eastAsia="pl-PL"/>
              </w:rPr>
              <w:t xml:space="preserve"> </w:t>
            </w:r>
            <w:r>
              <w:rPr>
                <w:rFonts w:eastAsia="Times New Roman" w:cstheme="minorHAnsi"/>
                <w:color w:val="000000"/>
                <w:sz w:val="20"/>
                <w:szCs w:val="20"/>
                <w:lang w:eastAsia="pl-PL"/>
              </w:rPr>
              <w:t>470</w:t>
            </w:r>
            <w:r w:rsidR="00D8122C">
              <w:rPr>
                <w:rFonts w:eastAsia="Times New Roman" w:cstheme="minorHAnsi"/>
                <w:color w:val="000000"/>
                <w:sz w:val="20"/>
                <w:szCs w:val="20"/>
                <w:lang w:eastAsia="pl-PL"/>
              </w:rPr>
              <w:t xml:space="preserve"> </w:t>
            </w:r>
            <w:r>
              <w:rPr>
                <w:rFonts w:eastAsia="Times New Roman" w:cstheme="minorHAnsi"/>
                <w:color w:val="000000"/>
                <w:sz w:val="20"/>
                <w:szCs w:val="20"/>
                <w:lang w:eastAsia="pl-PL"/>
              </w:rPr>
              <w:t>876,64</w:t>
            </w:r>
          </w:p>
        </w:tc>
        <w:tc>
          <w:tcPr>
            <w:tcW w:w="1134" w:type="dxa"/>
            <w:tcBorders>
              <w:top w:val="single" w:sz="4" w:space="0" w:color="auto"/>
              <w:left w:val="nil"/>
              <w:bottom w:val="single" w:sz="4" w:space="0" w:color="auto"/>
              <w:right w:val="single" w:sz="4" w:space="0" w:color="auto"/>
            </w:tcBorders>
            <w:shd w:val="clear" w:color="auto" w:fill="auto"/>
            <w:noWrap/>
          </w:tcPr>
          <w:p w14:paraId="06833676" w14:textId="54AB2745" w:rsidR="000F4485" w:rsidRPr="008B368B" w:rsidRDefault="000F4485" w:rsidP="000F4485">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6</w:t>
            </w:r>
          </w:p>
        </w:tc>
        <w:tc>
          <w:tcPr>
            <w:tcW w:w="1276" w:type="dxa"/>
            <w:tcBorders>
              <w:top w:val="single" w:sz="4" w:space="0" w:color="auto"/>
              <w:left w:val="nil"/>
              <w:bottom w:val="single" w:sz="4" w:space="0" w:color="auto"/>
              <w:right w:val="single" w:sz="4" w:space="0" w:color="auto"/>
            </w:tcBorders>
            <w:shd w:val="clear" w:color="auto" w:fill="auto"/>
            <w:noWrap/>
          </w:tcPr>
          <w:p w14:paraId="72CCF148" w14:textId="0F803D9A" w:rsidR="000F4485" w:rsidRPr="008B368B" w:rsidRDefault="000F4485" w:rsidP="000F4485">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2</w:t>
            </w:r>
            <w:r w:rsidR="00D8122C">
              <w:rPr>
                <w:rFonts w:eastAsia="Times New Roman" w:cstheme="minorHAnsi"/>
                <w:color w:val="000000"/>
                <w:sz w:val="20"/>
                <w:szCs w:val="20"/>
                <w:lang w:eastAsia="pl-PL"/>
              </w:rPr>
              <w:t xml:space="preserve"> </w:t>
            </w:r>
            <w:r w:rsidR="0065414E">
              <w:rPr>
                <w:rFonts w:eastAsia="Times New Roman" w:cstheme="minorHAnsi"/>
                <w:color w:val="000000"/>
                <w:sz w:val="20"/>
                <w:szCs w:val="20"/>
                <w:lang w:eastAsia="pl-PL"/>
              </w:rPr>
              <w:t>8</w:t>
            </w:r>
            <w:r>
              <w:rPr>
                <w:rFonts w:eastAsia="Times New Roman" w:cstheme="minorHAnsi"/>
                <w:color w:val="000000"/>
                <w:sz w:val="20"/>
                <w:szCs w:val="20"/>
                <w:lang w:eastAsia="pl-PL"/>
              </w:rPr>
              <w:t>47</w:t>
            </w:r>
            <w:r w:rsidR="00D8122C">
              <w:rPr>
                <w:rFonts w:eastAsia="Times New Roman" w:cstheme="minorHAnsi"/>
                <w:color w:val="000000"/>
                <w:sz w:val="20"/>
                <w:szCs w:val="20"/>
                <w:lang w:eastAsia="pl-PL"/>
              </w:rPr>
              <w:t xml:space="preserve"> </w:t>
            </w:r>
            <w:r>
              <w:rPr>
                <w:rFonts w:eastAsia="Times New Roman" w:cstheme="minorHAnsi"/>
                <w:color w:val="000000"/>
                <w:sz w:val="20"/>
                <w:szCs w:val="20"/>
                <w:lang w:eastAsia="pl-PL"/>
              </w:rPr>
              <w:t>200,69</w:t>
            </w:r>
          </w:p>
        </w:tc>
        <w:tc>
          <w:tcPr>
            <w:tcW w:w="567" w:type="dxa"/>
            <w:tcBorders>
              <w:top w:val="single" w:sz="4" w:space="0" w:color="auto"/>
              <w:left w:val="nil"/>
              <w:bottom w:val="single" w:sz="4" w:space="0" w:color="auto"/>
              <w:right w:val="single" w:sz="4" w:space="0" w:color="auto"/>
            </w:tcBorders>
            <w:shd w:val="clear" w:color="auto" w:fill="auto"/>
            <w:noWrap/>
          </w:tcPr>
          <w:p w14:paraId="3B513BA3" w14:textId="6C3523F6" w:rsidR="000F4485" w:rsidRPr="008B368B" w:rsidRDefault="000F4485" w:rsidP="000F4485">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8</w:t>
            </w:r>
          </w:p>
        </w:tc>
      </w:tr>
      <w:tr w:rsidR="000F4485" w:rsidRPr="008B368B" w14:paraId="14586ABC" w14:textId="77777777" w:rsidTr="00B54428">
        <w:trPr>
          <w:trHeight w:val="252"/>
        </w:trPr>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7762C9D9" w14:textId="0F136EFB" w:rsidR="000F4485" w:rsidRPr="008B368B" w:rsidRDefault="000F4485" w:rsidP="000F4485">
            <w:pPr>
              <w:spacing w:after="0" w:line="240" w:lineRule="auto"/>
              <w:rPr>
                <w:rFonts w:eastAsia="Times New Roman" w:cstheme="minorHAnsi"/>
                <w:color w:val="000000"/>
                <w:sz w:val="20"/>
                <w:szCs w:val="20"/>
                <w:lang w:eastAsia="pl-PL"/>
              </w:rPr>
            </w:pPr>
            <w:r w:rsidRPr="008B368B">
              <w:rPr>
                <w:rFonts w:eastAsia="Times New Roman" w:cstheme="minorHAnsi"/>
                <w:color w:val="000000"/>
                <w:sz w:val="20"/>
                <w:szCs w:val="20"/>
                <w:lang w:eastAsia="pl-PL"/>
              </w:rPr>
              <w:t>tryb podstawowy - art. 275 pkt 2</w:t>
            </w:r>
          </w:p>
        </w:tc>
        <w:tc>
          <w:tcPr>
            <w:tcW w:w="1134" w:type="dxa"/>
            <w:tcBorders>
              <w:top w:val="single" w:sz="4" w:space="0" w:color="auto"/>
              <w:left w:val="nil"/>
              <w:bottom w:val="single" w:sz="4" w:space="0" w:color="auto"/>
              <w:right w:val="single" w:sz="4" w:space="0" w:color="auto"/>
            </w:tcBorders>
            <w:shd w:val="clear" w:color="auto" w:fill="auto"/>
            <w:noWrap/>
          </w:tcPr>
          <w:p w14:paraId="23E689F6" w14:textId="185C8AEB" w:rsidR="000F4485" w:rsidRPr="008B368B" w:rsidRDefault="000F4485" w:rsidP="000F4485">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6</w:t>
            </w:r>
            <w:r w:rsidR="00BB23ED">
              <w:rPr>
                <w:rFonts w:eastAsia="Times New Roman" w:cstheme="minorHAnsi"/>
                <w:color w:val="000000"/>
                <w:sz w:val="20"/>
                <w:szCs w:val="20"/>
                <w:lang w:eastAsia="pl-PL"/>
              </w:rPr>
              <w:t>0</w:t>
            </w:r>
          </w:p>
        </w:tc>
        <w:tc>
          <w:tcPr>
            <w:tcW w:w="1418" w:type="dxa"/>
            <w:tcBorders>
              <w:top w:val="single" w:sz="4" w:space="0" w:color="auto"/>
              <w:left w:val="nil"/>
              <w:bottom w:val="single" w:sz="4" w:space="0" w:color="auto"/>
              <w:right w:val="single" w:sz="4" w:space="0" w:color="auto"/>
            </w:tcBorders>
            <w:shd w:val="clear" w:color="auto" w:fill="auto"/>
            <w:noWrap/>
          </w:tcPr>
          <w:p w14:paraId="5E476D38" w14:textId="5DAAB0DF" w:rsidR="000F4485" w:rsidRPr="008B368B" w:rsidRDefault="000F4485" w:rsidP="000F4485">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10</w:t>
            </w:r>
            <w:r w:rsidR="00D8122C">
              <w:rPr>
                <w:rFonts w:eastAsia="Times New Roman" w:cstheme="minorHAnsi"/>
                <w:color w:val="000000"/>
                <w:sz w:val="20"/>
                <w:szCs w:val="20"/>
                <w:lang w:eastAsia="pl-PL"/>
              </w:rPr>
              <w:t xml:space="preserve"> </w:t>
            </w:r>
            <w:r>
              <w:rPr>
                <w:rFonts w:eastAsia="Times New Roman" w:cstheme="minorHAnsi"/>
                <w:color w:val="000000"/>
                <w:sz w:val="20"/>
                <w:szCs w:val="20"/>
                <w:lang w:eastAsia="pl-PL"/>
              </w:rPr>
              <w:t>146</w:t>
            </w:r>
            <w:r w:rsidR="00D8122C">
              <w:rPr>
                <w:rFonts w:eastAsia="Times New Roman" w:cstheme="minorHAnsi"/>
                <w:color w:val="000000"/>
                <w:sz w:val="20"/>
                <w:szCs w:val="20"/>
                <w:lang w:eastAsia="pl-PL"/>
              </w:rPr>
              <w:t xml:space="preserve"> </w:t>
            </w:r>
            <w:r>
              <w:rPr>
                <w:rFonts w:eastAsia="Times New Roman" w:cstheme="minorHAnsi"/>
                <w:color w:val="000000"/>
                <w:sz w:val="20"/>
                <w:szCs w:val="20"/>
                <w:lang w:eastAsia="pl-PL"/>
              </w:rPr>
              <w:t>616,13</w:t>
            </w:r>
          </w:p>
        </w:tc>
        <w:tc>
          <w:tcPr>
            <w:tcW w:w="1134" w:type="dxa"/>
            <w:tcBorders>
              <w:top w:val="single" w:sz="4" w:space="0" w:color="auto"/>
              <w:left w:val="nil"/>
              <w:bottom w:val="single" w:sz="4" w:space="0" w:color="auto"/>
              <w:right w:val="single" w:sz="4" w:space="0" w:color="auto"/>
            </w:tcBorders>
            <w:shd w:val="clear" w:color="auto" w:fill="auto"/>
            <w:noWrap/>
          </w:tcPr>
          <w:p w14:paraId="7535E8CA" w14:textId="25539A28" w:rsidR="000F4485" w:rsidRPr="008B368B" w:rsidRDefault="000F4485" w:rsidP="000F4485">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w:t>
            </w:r>
          </w:p>
        </w:tc>
        <w:tc>
          <w:tcPr>
            <w:tcW w:w="1417" w:type="dxa"/>
            <w:tcBorders>
              <w:top w:val="single" w:sz="4" w:space="0" w:color="auto"/>
              <w:left w:val="nil"/>
              <w:bottom w:val="single" w:sz="4" w:space="0" w:color="auto"/>
              <w:right w:val="single" w:sz="4" w:space="0" w:color="auto"/>
            </w:tcBorders>
            <w:shd w:val="clear" w:color="auto" w:fill="auto"/>
            <w:noWrap/>
          </w:tcPr>
          <w:p w14:paraId="3030795B" w14:textId="134DBCD0" w:rsidR="000F4485" w:rsidRPr="008B368B" w:rsidRDefault="000F4485" w:rsidP="000F4485">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w:t>
            </w:r>
          </w:p>
        </w:tc>
        <w:tc>
          <w:tcPr>
            <w:tcW w:w="1134" w:type="dxa"/>
            <w:tcBorders>
              <w:top w:val="single" w:sz="4" w:space="0" w:color="auto"/>
              <w:left w:val="nil"/>
              <w:bottom w:val="single" w:sz="4" w:space="0" w:color="auto"/>
              <w:right w:val="single" w:sz="4" w:space="0" w:color="auto"/>
            </w:tcBorders>
            <w:shd w:val="clear" w:color="auto" w:fill="auto"/>
            <w:noWrap/>
          </w:tcPr>
          <w:p w14:paraId="28512798" w14:textId="77777777" w:rsidR="000F4485" w:rsidRDefault="000F4485" w:rsidP="000F4485">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w:t>
            </w:r>
          </w:p>
          <w:p w14:paraId="4EAC6828" w14:textId="2BBCF6C9" w:rsidR="000F4485" w:rsidRPr="008B368B" w:rsidRDefault="000F4485" w:rsidP="000F4485">
            <w:pPr>
              <w:spacing w:after="0" w:line="240" w:lineRule="auto"/>
              <w:jc w:val="center"/>
              <w:rPr>
                <w:rFonts w:eastAsia="Times New Roman" w:cstheme="minorHAnsi"/>
                <w:color w:val="000000"/>
                <w:sz w:val="20"/>
                <w:szCs w:val="20"/>
                <w:lang w:eastAsia="pl-PL"/>
              </w:rPr>
            </w:pPr>
          </w:p>
        </w:tc>
        <w:tc>
          <w:tcPr>
            <w:tcW w:w="1276" w:type="dxa"/>
            <w:tcBorders>
              <w:top w:val="single" w:sz="4" w:space="0" w:color="auto"/>
              <w:left w:val="nil"/>
              <w:bottom w:val="single" w:sz="4" w:space="0" w:color="auto"/>
              <w:right w:val="single" w:sz="4" w:space="0" w:color="auto"/>
            </w:tcBorders>
            <w:shd w:val="clear" w:color="auto" w:fill="auto"/>
            <w:noWrap/>
          </w:tcPr>
          <w:p w14:paraId="4C68B641" w14:textId="77777777" w:rsidR="000F4485" w:rsidRDefault="000F4485" w:rsidP="000F4485">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w:t>
            </w:r>
          </w:p>
          <w:p w14:paraId="4724A70A" w14:textId="1556530E" w:rsidR="000F4485" w:rsidRPr="000F5AE1" w:rsidRDefault="000F4485" w:rsidP="000F4485">
            <w:pPr>
              <w:spacing w:after="0" w:line="240" w:lineRule="auto"/>
              <w:jc w:val="right"/>
              <w:rPr>
                <w:rFonts w:eastAsia="Times New Roman" w:cstheme="minorHAnsi"/>
                <w:color w:val="000000"/>
                <w:sz w:val="18"/>
                <w:szCs w:val="18"/>
                <w:lang w:eastAsia="pl-PL"/>
              </w:rPr>
            </w:pPr>
          </w:p>
        </w:tc>
        <w:tc>
          <w:tcPr>
            <w:tcW w:w="567" w:type="dxa"/>
            <w:tcBorders>
              <w:top w:val="single" w:sz="4" w:space="0" w:color="auto"/>
              <w:left w:val="nil"/>
              <w:bottom w:val="single" w:sz="4" w:space="0" w:color="auto"/>
              <w:right w:val="single" w:sz="4" w:space="0" w:color="auto"/>
            </w:tcBorders>
            <w:shd w:val="clear" w:color="auto" w:fill="auto"/>
            <w:noWrap/>
          </w:tcPr>
          <w:p w14:paraId="642902AC" w14:textId="192AA534" w:rsidR="000F4485" w:rsidRPr="008B368B" w:rsidRDefault="000F4485" w:rsidP="000F4485">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2</w:t>
            </w:r>
          </w:p>
        </w:tc>
      </w:tr>
      <w:tr w:rsidR="000F4485" w:rsidRPr="008B368B" w14:paraId="0BD27325" w14:textId="77777777" w:rsidTr="00B54428">
        <w:trPr>
          <w:trHeight w:val="445"/>
        </w:trPr>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12E470" w14:textId="77777777" w:rsidR="000F4485" w:rsidRPr="008B368B" w:rsidRDefault="000F4485" w:rsidP="000F4485">
            <w:pPr>
              <w:spacing w:after="0" w:line="240" w:lineRule="auto"/>
              <w:rPr>
                <w:rFonts w:eastAsia="Times New Roman" w:cstheme="minorHAnsi"/>
                <w:color w:val="000000"/>
                <w:sz w:val="20"/>
                <w:szCs w:val="20"/>
                <w:lang w:eastAsia="pl-PL"/>
              </w:rPr>
            </w:pPr>
            <w:r w:rsidRPr="008B368B">
              <w:rPr>
                <w:rFonts w:eastAsia="Times New Roman" w:cstheme="minorHAnsi"/>
                <w:color w:val="000000"/>
                <w:sz w:val="20"/>
                <w:szCs w:val="20"/>
                <w:lang w:eastAsia="pl-PL"/>
              </w:rPr>
              <w:t>zamówienie z wolnej ręki</w:t>
            </w:r>
          </w:p>
        </w:tc>
        <w:tc>
          <w:tcPr>
            <w:tcW w:w="1134" w:type="dxa"/>
            <w:tcBorders>
              <w:top w:val="single" w:sz="4" w:space="0" w:color="auto"/>
              <w:left w:val="nil"/>
              <w:bottom w:val="single" w:sz="4" w:space="0" w:color="auto"/>
              <w:right w:val="single" w:sz="4" w:space="0" w:color="auto"/>
            </w:tcBorders>
            <w:shd w:val="clear" w:color="auto" w:fill="auto"/>
            <w:noWrap/>
          </w:tcPr>
          <w:p w14:paraId="2F9204DB" w14:textId="0FD10C12" w:rsidR="000F4485" w:rsidRDefault="000F4485" w:rsidP="000F4485">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30</w:t>
            </w:r>
          </w:p>
          <w:p w14:paraId="05D24F45" w14:textId="11992F11" w:rsidR="000F4485" w:rsidRPr="008B368B" w:rsidRDefault="000F4485" w:rsidP="000F4485">
            <w:pPr>
              <w:spacing w:after="0" w:line="240" w:lineRule="auto"/>
              <w:rPr>
                <w:rFonts w:eastAsia="Times New Roman" w:cstheme="minorHAnsi"/>
                <w:color w:val="000000"/>
                <w:sz w:val="20"/>
                <w:szCs w:val="20"/>
                <w:lang w:eastAsia="pl-PL"/>
              </w:rPr>
            </w:pPr>
          </w:p>
        </w:tc>
        <w:tc>
          <w:tcPr>
            <w:tcW w:w="1418" w:type="dxa"/>
            <w:tcBorders>
              <w:top w:val="single" w:sz="4" w:space="0" w:color="auto"/>
              <w:left w:val="nil"/>
              <w:bottom w:val="single" w:sz="4" w:space="0" w:color="auto"/>
              <w:right w:val="single" w:sz="4" w:space="0" w:color="auto"/>
            </w:tcBorders>
            <w:shd w:val="clear" w:color="auto" w:fill="auto"/>
            <w:noWrap/>
          </w:tcPr>
          <w:p w14:paraId="7037AE7B" w14:textId="3BF95379" w:rsidR="000F4485" w:rsidRPr="008B368B" w:rsidRDefault="000F4485" w:rsidP="000F4485">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3</w:t>
            </w:r>
            <w:r w:rsidR="00D8122C">
              <w:rPr>
                <w:rFonts w:eastAsia="Times New Roman" w:cstheme="minorHAnsi"/>
                <w:color w:val="000000"/>
                <w:sz w:val="20"/>
                <w:szCs w:val="20"/>
                <w:lang w:eastAsia="pl-PL"/>
              </w:rPr>
              <w:t xml:space="preserve"> </w:t>
            </w:r>
            <w:r>
              <w:rPr>
                <w:rFonts w:eastAsia="Times New Roman" w:cstheme="minorHAnsi"/>
                <w:color w:val="000000"/>
                <w:sz w:val="20"/>
                <w:szCs w:val="20"/>
                <w:lang w:eastAsia="pl-PL"/>
              </w:rPr>
              <w:t>641</w:t>
            </w:r>
            <w:r w:rsidR="00D8122C">
              <w:rPr>
                <w:rFonts w:eastAsia="Times New Roman" w:cstheme="minorHAnsi"/>
                <w:color w:val="000000"/>
                <w:sz w:val="20"/>
                <w:szCs w:val="20"/>
                <w:lang w:eastAsia="pl-PL"/>
              </w:rPr>
              <w:t xml:space="preserve"> </w:t>
            </w:r>
            <w:r>
              <w:rPr>
                <w:rFonts w:eastAsia="Times New Roman" w:cstheme="minorHAnsi"/>
                <w:color w:val="000000"/>
                <w:sz w:val="20"/>
                <w:szCs w:val="20"/>
                <w:lang w:eastAsia="pl-PL"/>
              </w:rPr>
              <w:t>420,29</w:t>
            </w:r>
          </w:p>
        </w:tc>
        <w:tc>
          <w:tcPr>
            <w:tcW w:w="1134" w:type="dxa"/>
            <w:tcBorders>
              <w:top w:val="single" w:sz="4" w:space="0" w:color="auto"/>
              <w:left w:val="nil"/>
              <w:bottom w:val="single" w:sz="4" w:space="0" w:color="auto"/>
              <w:right w:val="single" w:sz="4" w:space="0" w:color="auto"/>
            </w:tcBorders>
            <w:shd w:val="clear" w:color="auto" w:fill="auto"/>
            <w:noWrap/>
          </w:tcPr>
          <w:p w14:paraId="232D892A" w14:textId="15F0A14B" w:rsidR="000F4485" w:rsidRPr="008B368B" w:rsidRDefault="000F4485" w:rsidP="000F4485">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8</w:t>
            </w:r>
          </w:p>
        </w:tc>
        <w:tc>
          <w:tcPr>
            <w:tcW w:w="1417" w:type="dxa"/>
            <w:tcBorders>
              <w:top w:val="single" w:sz="4" w:space="0" w:color="auto"/>
              <w:left w:val="nil"/>
              <w:bottom w:val="single" w:sz="4" w:space="0" w:color="auto"/>
              <w:right w:val="single" w:sz="4" w:space="0" w:color="auto"/>
            </w:tcBorders>
            <w:shd w:val="clear" w:color="auto" w:fill="auto"/>
          </w:tcPr>
          <w:p w14:paraId="24F3DA10" w14:textId="6D51C4B7" w:rsidR="000F4485" w:rsidRPr="008B368B" w:rsidRDefault="000F4485" w:rsidP="000F4485">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774</w:t>
            </w:r>
            <w:r w:rsidR="00D8122C">
              <w:rPr>
                <w:rFonts w:eastAsia="Times New Roman" w:cstheme="minorHAnsi"/>
                <w:color w:val="000000"/>
                <w:sz w:val="20"/>
                <w:szCs w:val="20"/>
                <w:lang w:eastAsia="pl-PL"/>
              </w:rPr>
              <w:t xml:space="preserve"> </w:t>
            </w:r>
            <w:r>
              <w:rPr>
                <w:rFonts w:eastAsia="Times New Roman" w:cstheme="minorHAnsi"/>
                <w:color w:val="000000"/>
                <w:sz w:val="20"/>
                <w:szCs w:val="20"/>
                <w:lang w:eastAsia="pl-PL"/>
              </w:rPr>
              <w:t>260,30</w:t>
            </w:r>
          </w:p>
        </w:tc>
        <w:tc>
          <w:tcPr>
            <w:tcW w:w="1134" w:type="dxa"/>
            <w:tcBorders>
              <w:top w:val="single" w:sz="4" w:space="0" w:color="auto"/>
              <w:left w:val="nil"/>
              <w:bottom w:val="single" w:sz="4" w:space="0" w:color="auto"/>
              <w:right w:val="single" w:sz="4" w:space="0" w:color="auto"/>
            </w:tcBorders>
            <w:shd w:val="clear" w:color="auto" w:fill="auto"/>
            <w:noWrap/>
          </w:tcPr>
          <w:p w14:paraId="3A016E6E" w14:textId="36A7D0C2" w:rsidR="000F4485" w:rsidRPr="008B368B" w:rsidRDefault="000F4485" w:rsidP="000F4485">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1</w:t>
            </w:r>
          </w:p>
        </w:tc>
        <w:tc>
          <w:tcPr>
            <w:tcW w:w="1276" w:type="dxa"/>
            <w:tcBorders>
              <w:top w:val="single" w:sz="4" w:space="0" w:color="auto"/>
              <w:left w:val="nil"/>
              <w:bottom w:val="single" w:sz="4" w:space="0" w:color="auto"/>
              <w:right w:val="single" w:sz="4" w:space="0" w:color="auto"/>
            </w:tcBorders>
            <w:shd w:val="clear" w:color="auto" w:fill="auto"/>
          </w:tcPr>
          <w:p w14:paraId="63F64AE6" w14:textId="3C75582C" w:rsidR="000F4485" w:rsidRPr="008B368B" w:rsidRDefault="000F4485" w:rsidP="000F4485">
            <w:pPr>
              <w:spacing w:after="0" w:line="240" w:lineRule="auto"/>
              <w:jc w:val="right"/>
              <w:rPr>
                <w:rFonts w:eastAsia="Times New Roman" w:cstheme="minorHAnsi"/>
                <w:sz w:val="20"/>
                <w:szCs w:val="20"/>
                <w:lang w:eastAsia="pl-PL"/>
              </w:rPr>
            </w:pPr>
            <w:r>
              <w:rPr>
                <w:rFonts w:eastAsia="Times New Roman" w:cstheme="minorHAnsi"/>
                <w:sz w:val="20"/>
                <w:szCs w:val="20"/>
                <w:lang w:eastAsia="pl-PL"/>
              </w:rPr>
              <w:t>347</w:t>
            </w:r>
            <w:r w:rsidR="00D8122C">
              <w:rPr>
                <w:rFonts w:eastAsia="Times New Roman" w:cstheme="minorHAnsi"/>
                <w:sz w:val="20"/>
                <w:szCs w:val="20"/>
                <w:lang w:eastAsia="pl-PL"/>
              </w:rPr>
              <w:t> </w:t>
            </w:r>
            <w:r>
              <w:rPr>
                <w:rFonts w:eastAsia="Times New Roman" w:cstheme="minorHAnsi"/>
                <w:sz w:val="20"/>
                <w:szCs w:val="20"/>
                <w:lang w:eastAsia="pl-PL"/>
              </w:rPr>
              <w:t>598</w:t>
            </w:r>
            <w:r w:rsidR="00D8122C">
              <w:rPr>
                <w:rFonts w:eastAsia="Times New Roman" w:cstheme="minorHAnsi"/>
                <w:sz w:val="20"/>
                <w:szCs w:val="20"/>
                <w:lang w:eastAsia="pl-PL"/>
              </w:rPr>
              <w:t>,00</w:t>
            </w:r>
          </w:p>
        </w:tc>
        <w:tc>
          <w:tcPr>
            <w:tcW w:w="567" w:type="dxa"/>
            <w:tcBorders>
              <w:top w:val="single" w:sz="4" w:space="0" w:color="auto"/>
              <w:left w:val="nil"/>
              <w:bottom w:val="single" w:sz="4" w:space="0" w:color="auto"/>
              <w:right w:val="single" w:sz="4" w:space="0" w:color="auto"/>
            </w:tcBorders>
            <w:shd w:val="clear" w:color="auto" w:fill="auto"/>
            <w:noWrap/>
          </w:tcPr>
          <w:p w14:paraId="7AA44AB1" w14:textId="0A81CB03" w:rsidR="000F4485" w:rsidRPr="008B368B" w:rsidRDefault="000F4485" w:rsidP="000F4485">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0</w:t>
            </w:r>
          </w:p>
        </w:tc>
      </w:tr>
      <w:tr w:rsidR="000F4485" w:rsidRPr="008B368B" w14:paraId="757E24D7" w14:textId="77777777" w:rsidTr="00B54428">
        <w:trPr>
          <w:trHeight w:val="1296"/>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23981C3F" w14:textId="2143D854" w:rsidR="000F4485" w:rsidRPr="008B368B" w:rsidRDefault="000F4485" w:rsidP="000F4485">
            <w:pPr>
              <w:spacing w:after="0" w:line="240" w:lineRule="auto"/>
              <w:rPr>
                <w:rFonts w:eastAsia="Times New Roman" w:cstheme="minorHAnsi"/>
                <w:color w:val="000000"/>
                <w:sz w:val="20"/>
                <w:szCs w:val="20"/>
                <w:lang w:eastAsia="pl-PL"/>
              </w:rPr>
            </w:pPr>
            <w:r w:rsidRPr="008B368B">
              <w:rPr>
                <w:rFonts w:eastAsia="Times New Roman" w:cstheme="minorHAnsi"/>
                <w:color w:val="000000"/>
                <w:sz w:val="20"/>
                <w:szCs w:val="20"/>
                <w:lang w:eastAsia="pl-PL"/>
              </w:rPr>
              <w:t xml:space="preserve">Zamówienie o wartości do równoważności kwoty </w:t>
            </w:r>
            <w:r w:rsidRPr="003F6D7D">
              <w:rPr>
                <w:rFonts w:eastAsia="Times New Roman" w:cstheme="minorHAnsi"/>
                <w:color w:val="000000"/>
                <w:sz w:val="20"/>
                <w:szCs w:val="20"/>
                <w:lang w:eastAsia="pl-PL"/>
              </w:rPr>
              <w:t>do 130.000 zł.</w:t>
            </w:r>
          </w:p>
        </w:tc>
        <w:tc>
          <w:tcPr>
            <w:tcW w:w="1134" w:type="dxa"/>
            <w:tcBorders>
              <w:top w:val="single" w:sz="4" w:space="0" w:color="auto"/>
              <w:left w:val="nil"/>
              <w:bottom w:val="single" w:sz="4" w:space="0" w:color="auto"/>
              <w:right w:val="single" w:sz="4" w:space="0" w:color="auto"/>
            </w:tcBorders>
            <w:shd w:val="clear" w:color="auto" w:fill="auto"/>
          </w:tcPr>
          <w:p w14:paraId="1D807382" w14:textId="52B0B463" w:rsidR="000F4485" w:rsidRPr="008B368B" w:rsidRDefault="000F4485" w:rsidP="000F4485">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102</w:t>
            </w:r>
          </w:p>
        </w:tc>
        <w:tc>
          <w:tcPr>
            <w:tcW w:w="1418" w:type="dxa"/>
            <w:tcBorders>
              <w:top w:val="single" w:sz="4" w:space="0" w:color="auto"/>
              <w:left w:val="nil"/>
              <w:bottom w:val="single" w:sz="4" w:space="0" w:color="auto"/>
              <w:right w:val="nil"/>
            </w:tcBorders>
            <w:shd w:val="clear" w:color="auto" w:fill="auto"/>
            <w:noWrap/>
          </w:tcPr>
          <w:p w14:paraId="63DBF4CD" w14:textId="265B6AE7" w:rsidR="000F4485" w:rsidRPr="008B368B" w:rsidRDefault="000F4485" w:rsidP="000F4485">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2</w:t>
            </w:r>
            <w:r w:rsidR="00D8122C">
              <w:rPr>
                <w:rFonts w:eastAsia="Times New Roman" w:cstheme="minorHAnsi"/>
                <w:color w:val="000000"/>
                <w:sz w:val="20"/>
                <w:szCs w:val="20"/>
                <w:lang w:eastAsia="pl-PL"/>
              </w:rPr>
              <w:t xml:space="preserve"> </w:t>
            </w:r>
            <w:r>
              <w:rPr>
                <w:rFonts w:eastAsia="Times New Roman" w:cstheme="minorHAnsi"/>
                <w:color w:val="000000"/>
                <w:sz w:val="20"/>
                <w:szCs w:val="20"/>
                <w:lang w:eastAsia="pl-PL"/>
              </w:rPr>
              <w:t>760</w:t>
            </w:r>
            <w:r w:rsidR="00D8122C">
              <w:rPr>
                <w:rFonts w:eastAsia="Times New Roman" w:cstheme="minorHAnsi"/>
                <w:color w:val="000000"/>
                <w:sz w:val="20"/>
                <w:szCs w:val="20"/>
                <w:lang w:eastAsia="pl-PL"/>
              </w:rPr>
              <w:t xml:space="preserve"> </w:t>
            </w:r>
            <w:r>
              <w:rPr>
                <w:rFonts w:eastAsia="Times New Roman" w:cstheme="minorHAnsi"/>
                <w:color w:val="000000"/>
                <w:sz w:val="20"/>
                <w:szCs w:val="20"/>
                <w:lang w:eastAsia="pl-PL"/>
              </w:rPr>
              <w:t>732,66</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84B4D9E" w14:textId="43D7CA2F" w:rsidR="000F4485" w:rsidRPr="008B368B" w:rsidRDefault="000F4485" w:rsidP="000F4485">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24</w:t>
            </w:r>
            <w:r w:rsidR="002F75FF">
              <w:rPr>
                <w:rFonts w:eastAsia="Times New Roman" w:cstheme="minorHAnsi"/>
                <w:color w:val="000000"/>
                <w:sz w:val="20"/>
                <w:szCs w:val="20"/>
                <w:lang w:eastAsia="pl-PL"/>
              </w:rPr>
              <w:t>1</w:t>
            </w:r>
          </w:p>
        </w:tc>
        <w:tc>
          <w:tcPr>
            <w:tcW w:w="1417" w:type="dxa"/>
            <w:tcBorders>
              <w:top w:val="single" w:sz="4" w:space="0" w:color="auto"/>
              <w:left w:val="nil"/>
              <w:bottom w:val="single" w:sz="4" w:space="0" w:color="auto"/>
              <w:right w:val="single" w:sz="4" w:space="0" w:color="auto"/>
            </w:tcBorders>
            <w:shd w:val="clear" w:color="auto" w:fill="auto"/>
            <w:noWrap/>
          </w:tcPr>
          <w:p w14:paraId="4BED6483" w14:textId="66E7EC48" w:rsidR="000F4485" w:rsidRPr="008B368B" w:rsidRDefault="000F4485" w:rsidP="000F4485">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3</w:t>
            </w:r>
            <w:r w:rsidR="00D8122C">
              <w:rPr>
                <w:rFonts w:eastAsia="Times New Roman" w:cstheme="minorHAnsi"/>
                <w:color w:val="000000"/>
                <w:sz w:val="20"/>
                <w:szCs w:val="20"/>
                <w:lang w:eastAsia="pl-PL"/>
              </w:rPr>
              <w:t xml:space="preserve"> </w:t>
            </w:r>
            <w:r>
              <w:rPr>
                <w:rFonts w:eastAsia="Times New Roman" w:cstheme="minorHAnsi"/>
                <w:color w:val="000000"/>
                <w:sz w:val="20"/>
                <w:szCs w:val="20"/>
                <w:lang w:eastAsia="pl-PL"/>
              </w:rPr>
              <w:t>288</w:t>
            </w:r>
            <w:r w:rsidR="00D8122C">
              <w:rPr>
                <w:rFonts w:eastAsia="Times New Roman" w:cstheme="minorHAnsi"/>
                <w:color w:val="000000"/>
                <w:sz w:val="20"/>
                <w:szCs w:val="20"/>
                <w:lang w:eastAsia="pl-PL"/>
              </w:rPr>
              <w:t xml:space="preserve"> </w:t>
            </w:r>
            <w:r>
              <w:rPr>
                <w:rFonts w:eastAsia="Times New Roman" w:cstheme="minorHAnsi"/>
                <w:color w:val="000000"/>
                <w:sz w:val="20"/>
                <w:szCs w:val="20"/>
                <w:lang w:eastAsia="pl-PL"/>
              </w:rPr>
              <w:t>672,17</w:t>
            </w:r>
          </w:p>
        </w:tc>
        <w:tc>
          <w:tcPr>
            <w:tcW w:w="1134" w:type="dxa"/>
            <w:tcBorders>
              <w:top w:val="single" w:sz="4" w:space="0" w:color="auto"/>
              <w:left w:val="nil"/>
              <w:bottom w:val="single" w:sz="4" w:space="0" w:color="auto"/>
              <w:right w:val="single" w:sz="4" w:space="0" w:color="auto"/>
            </w:tcBorders>
            <w:shd w:val="clear" w:color="auto" w:fill="auto"/>
            <w:noWrap/>
          </w:tcPr>
          <w:p w14:paraId="6D35E5AE" w14:textId="48EF06FA" w:rsidR="000F4485" w:rsidRPr="008B368B" w:rsidRDefault="000F4485" w:rsidP="000F4485">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11</w:t>
            </w:r>
            <w:r w:rsidR="002F75FF">
              <w:rPr>
                <w:rFonts w:eastAsia="Times New Roman" w:cstheme="minorHAnsi"/>
                <w:color w:val="000000"/>
                <w:sz w:val="20"/>
                <w:szCs w:val="20"/>
                <w:lang w:eastAsia="pl-PL"/>
              </w:rPr>
              <w:t>6</w:t>
            </w:r>
          </w:p>
        </w:tc>
        <w:tc>
          <w:tcPr>
            <w:tcW w:w="1276" w:type="dxa"/>
            <w:tcBorders>
              <w:top w:val="single" w:sz="4" w:space="0" w:color="auto"/>
              <w:left w:val="nil"/>
              <w:bottom w:val="single" w:sz="4" w:space="0" w:color="auto"/>
              <w:right w:val="single" w:sz="4" w:space="0" w:color="auto"/>
            </w:tcBorders>
            <w:shd w:val="clear" w:color="auto" w:fill="auto"/>
            <w:noWrap/>
          </w:tcPr>
          <w:p w14:paraId="47B93A39" w14:textId="7CC4725D" w:rsidR="000F4485" w:rsidRPr="000F5AE1" w:rsidRDefault="000F4485" w:rsidP="000F4485">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974</w:t>
            </w:r>
            <w:r w:rsidR="00D8122C">
              <w:rPr>
                <w:rFonts w:eastAsia="Times New Roman" w:cstheme="minorHAnsi"/>
                <w:color w:val="000000"/>
                <w:sz w:val="18"/>
                <w:szCs w:val="18"/>
                <w:lang w:eastAsia="pl-PL"/>
              </w:rPr>
              <w:t xml:space="preserve"> </w:t>
            </w:r>
            <w:r>
              <w:rPr>
                <w:rFonts w:eastAsia="Times New Roman" w:cstheme="minorHAnsi"/>
                <w:color w:val="000000"/>
                <w:sz w:val="18"/>
                <w:szCs w:val="18"/>
                <w:lang w:eastAsia="pl-PL"/>
              </w:rPr>
              <w:t>806,12</w:t>
            </w:r>
          </w:p>
        </w:tc>
        <w:tc>
          <w:tcPr>
            <w:tcW w:w="567" w:type="dxa"/>
            <w:tcBorders>
              <w:top w:val="single" w:sz="4" w:space="0" w:color="auto"/>
              <w:left w:val="nil"/>
              <w:bottom w:val="single" w:sz="4" w:space="0" w:color="auto"/>
              <w:right w:val="single" w:sz="4" w:space="0" w:color="auto"/>
            </w:tcBorders>
            <w:shd w:val="clear" w:color="auto" w:fill="auto"/>
            <w:noWrap/>
          </w:tcPr>
          <w:p w14:paraId="27FB79D8" w14:textId="6CB621EE" w:rsidR="000F4485" w:rsidRPr="000F5AE1" w:rsidRDefault="000F4485" w:rsidP="000F4485">
            <w:pPr>
              <w:spacing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12</w:t>
            </w:r>
          </w:p>
        </w:tc>
      </w:tr>
      <w:tr w:rsidR="000F4485" w:rsidRPr="008B368B" w14:paraId="7350C773" w14:textId="77777777" w:rsidTr="00B54428">
        <w:trPr>
          <w:trHeight w:val="252"/>
        </w:trPr>
        <w:tc>
          <w:tcPr>
            <w:tcW w:w="1418" w:type="dxa"/>
            <w:tcBorders>
              <w:top w:val="nil"/>
              <w:left w:val="single" w:sz="4" w:space="0" w:color="auto"/>
              <w:bottom w:val="single" w:sz="4" w:space="0" w:color="auto"/>
              <w:right w:val="single" w:sz="4" w:space="0" w:color="auto"/>
            </w:tcBorders>
            <w:shd w:val="clear" w:color="auto" w:fill="FFC000"/>
            <w:vAlign w:val="bottom"/>
            <w:hideMark/>
          </w:tcPr>
          <w:p w14:paraId="03582FFD" w14:textId="77777777" w:rsidR="000F4485" w:rsidRPr="008B368B" w:rsidRDefault="000F4485" w:rsidP="000F4485">
            <w:pPr>
              <w:spacing w:after="0" w:line="240" w:lineRule="auto"/>
              <w:rPr>
                <w:rFonts w:eastAsia="Times New Roman" w:cstheme="minorHAnsi"/>
                <w:color w:val="000000"/>
                <w:sz w:val="20"/>
                <w:szCs w:val="20"/>
                <w:lang w:eastAsia="pl-PL"/>
              </w:rPr>
            </w:pPr>
            <w:r w:rsidRPr="008B368B">
              <w:rPr>
                <w:rFonts w:eastAsia="Times New Roman" w:cstheme="minorHAnsi"/>
                <w:color w:val="000000"/>
                <w:sz w:val="20"/>
                <w:szCs w:val="20"/>
                <w:lang w:eastAsia="pl-PL"/>
              </w:rPr>
              <w:t>Razem</w:t>
            </w:r>
          </w:p>
        </w:tc>
        <w:tc>
          <w:tcPr>
            <w:tcW w:w="1134" w:type="dxa"/>
            <w:tcBorders>
              <w:top w:val="nil"/>
              <w:left w:val="nil"/>
              <w:bottom w:val="single" w:sz="4" w:space="0" w:color="auto"/>
              <w:right w:val="single" w:sz="4" w:space="0" w:color="auto"/>
            </w:tcBorders>
            <w:shd w:val="clear" w:color="auto" w:fill="FFC000"/>
            <w:noWrap/>
          </w:tcPr>
          <w:p w14:paraId="6935B554" w14:textId="1DF727C4" w:rsidR="000F4485" w:rsidRPr="008B368B" w:rsidRDefault="00A92CA5" w:rsidP="000F4485">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195</w:t>
            </w:r>
          </w:p>
        </w:tc>
        <w:tc>
          <w:tcPr>
            <w:tcW w:w="1418" w:type="dxa"/>
            <w:tcBorders>
              <w:top w:val="single" w:sz="4" w:space="0" w:color="auto"/>
              <w:left w:val="nil"/>
              <w:bottom w:val="single" w:sz="4" w:space="0" w:color="auto"/>
              <w:right w:val="single" w:sz="4" w:space="0" w:color="auto"/>
            </w:tcBorders>
            <w:shd w:val="clear" w:color="auto" w:fill="FFC000"/>
            <w:noWrap/>
          </w:tcPr>
          <w:p w14:paraId="4C7A4F1A" w14:textId="26AC37C8" w:rsidR="000F4485" w:rsidRPr="008B368B" w:rsidRDefault="00A92CA5" w:rsidP="000F4485">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18 971 667,85</w:t>
            </w:r>
          </w:p>
        </w:tc>
        <w:tc>
          <w:tcPr>
            <w:tcW w:w="1134" w:type="dxa"/>
            <w:tcBorders>
              <w:top w:val="nil"/>
              <w:left w:val="nil"/>
              <w:bottom w:val="single" w:sz="4" w:space="0" w:color="auto"/>
              <w:right w:val="single" w:sz="4" w:space="0" w:color="auto"/>
            </w:tcBorders>
            <w:shd w:val="clear" w:color="auto" w:fill="FFC000"/>
            <w:noWrap/>
          </w:tcPr>
          <w:p w14:paraId="0B396E64" w14:textId="1C5DBC63" w:rsidR="000F4485" w:rsidRPr="008B368B" w:rsidRDefault="00A92CA5" w:rsidP="000F4485">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265</w:t>
            </w:r>
          </w:p>
        </w:tc>
        <w:tc>
          <w:tcPr>
            <w:tcW w:w="1417" w:type="dxa"/>
            <w:tcBorders>
              <w:top w:val="nil"/>
              <w:left w:val="nil"/>
              <w:bottom w:val="single" w:sz="4" w:space="0" w:color="auto"/>
              <w:right w:val="single" w:sz="4" w:space="0" w:color="auto"/>
            </w:tcBorders>
            <w:shd w:val="clear" w:color="auto" w:fill="FFC000"/>
            <w:noWrap/>
          </w:tcPr>
          <w:p w14:paraId="354CB2EB" w14:textId="467CA58B" w:rsidR="000F4485" w:rsidRPr="008B368B" w:rsidRDefault="00A92CA5" w:rsidP="000F4485">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13 333 103,80</w:t>
            </w:r>
          </w:p>
        </w:tc>
        <w:tc>
          <w:tcPr>
            <w:tcW w:w="1134" w:type="dxa"/>
            <w:tcBorders>
              <w:top w:val="nil"/>
              <w:left w:val="nil"/>
              <w:bottom w:val="single" w:sz="4" w:space="0" w:color="auto"/>
              <w:right w:val="single" w:sz="4" w:space="0" w:color="auto"/>
            </w:tcBorders>
            <w:shd w:val="clear" w:color="auto" w:fill="FFC000"/>
            <w:noWrap/>
          </w:tcPr>
          <w:p w14:paraId="5A78AAE0" w14:textId="676D5064" w:rsidR="000F4485" w:rsidRPr="008B368B" w:rsidRDefault="00A92CA5" w:rsidP="000F4485">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123</w:t>
            </w:r>
          </w:p>
        </w:tc>
        <w:tc>
          <w:tcPr>
            <w:tcW w:w="1276" w:type="dxa"/>
            <w:tcBorders>
              <w:top w:val="nil"/>
              <w:left w:val="nil"/>
              <w:bottom w:val="single" w:sz="4" w:space="0" w:color="auto"/>
              <w:right w:val="single" w:sz="4" w:space="0" w:color="auto"/>
            </w:tcBorders>
            <w:shd w:val="clear" w:color="auto" w:fill="FFC000"/>
            <w:noWrap/>
          </w:tcPr>
          <w:p w14:paraId="6240347B" w14:textId="472EFCB9" w:rsidR="000F4485" w:rsidRPr="000F5AE1" w:rsidRDefault="00A92CA5" w:rsidP="000F4485">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4 169 604,81</w:t>
            </w:r>
          </w:p>
        </w:tc>
        <w:tc>
          <w:tcPr>
            <w:tcW w:w="567" w:type="dxa"/>
            <w:tcBorders>
              <w:top w:val="nil"/>
              <w:left w:val="nil"/>
              <w:bottom w:val="single" w:sz="4" w:space="0" w:color="auto"/>
              <w:right w:val="single" w:sz="4" w:space="0" w:color="auto"/>
            </w:tcBorders>
            <w:shd w:val="clear" w:color="auto" w:fill="FFC000"/>
            <w:noWrap/>
          </w:tcPr>
          <w:p w14:paraId="542A3C1B" w14:textId="17965523" w:rsidR="000F4485" w:rsidRPr="008B368B" w:rsidRDefault="00A92CA5" w:rsidP="000F4485">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22</w:t>
            </w:r>
          </w:p>
        </w:tc>
      </w:tr>
      <w:tr w:rsidR="000F4485" w:rsidRPr="008B368B" w14:paraId="4C0DDDF4" w14:textId="77777777" w:rsidTr="001079D7">
        <w:trPr>
          <w:trHeight w:val="252"/>
        </w:trPr>
        <w:tc>
          <w:tcPr>
            <w:tcW w:w="1418" w:type="dxa"/>
            <w:tcBorders>
              <w:top w:val="nil"/>
              <w:left w:val="nil"/>
              <w:bottom w:val="nil"/>
              <w:right w:val="nil"/>
            </w:tcBorders>
            <w:shd w:val="clear" w:color="auto" w:fill="auto"/>
            <w:hideMark/>
          </w:tcPr>
          <w:p w14:paraId="7AFC5CC4" w14:textId="56D5170E" w:rsidR="000F4485" w:rsidRPr="006E7CF9" w:rsidRDefault="000F4485" w:rsidP="001079D7">
            <w:pPr>
              <w:spacing w:after="0" w:line="240" w:lineRule="auto"/>
              <w:rPr>
                <w:rFonts w:eastAsia="Times New Roman" w:cstheme="minorHAnsi"/>
                <w:bCs/>
                <w:color w:val="000000"/>
                <w:sz w:val="20"/>
                <w:szCs w:val="20"/>
                <w:lang w:eastAsia="pl-PL"/>
              </w:rPr>
            </w:pPr>
            <w:r>
              <w:rPr>
                <w:rFonts w:eastAsia="Times New Roman" w:cstheme="minorHAnsi"/>
                <w:bCs/>
                <w:color w:val="000000"/>
                <w:sz w:val="20"/>
                <w:szCs w:val="20"/>
                <w:lang w:eastAsia="pl-PL"/>
              </w:rPr>
              <w:t>d</w:t>
            </w:r>
            <w:r w:rsidRPr="006E7CF9">
              <w:rPr>
                <w:rFonts w:eastAsia="Times New Roman" w:cstheme="minorHAnsi"/>
                <w:bCs/>
                <w:color w:val="000000"/>
                <w:sz w:val="20"/>
                <w:szCs w:val="20"/>
                <w:lang w:eastAsia="pl-PL"/>
              </w:rPr>
              <w:t>odatkowo</w:t>
            </w:r>
          </w:p>
          <w:p w14:paraId="4995A750" w14:textId="77777777" w:rsidR="000F4485" w:rsidRPr="008B368B" w:rsidRDefault="000F4485" w:rsidP="001079D7">
            <w:pPr>
              <w:spacing w:after="0" w:line="240" w:lineRule="auto"/>
              <w:rPr>
                <w:rFonts w:eastAsia="Times New Roman" w:cstheme="minorHAnsi"/>
                <w:b/>
                <w:bCs/>
                <w:color w:val="000000"/>
                <w:sz w:val="20"/>
                <w:szCs w:val="20"/>
                <w:lang w:eastAsia="pl-PL"/>
              </w:rPr>
            </w:pPr>
          </w:p>
        </w:tc>
        <w:tc>
          <w:tcPr>
            <w:tcW w:w="1134" w:type="dxa"/>
            <w:tcBorders>
              <w:top w:val="nil"/>
              <w:left w:val="nil"/>
              <w:bottom w:val="nil"/>
              <w:right w:val="nil"/>
            </w:tcBorders>
            <w:shd w:val="clear" w:color="auto" w:fill="auto"/>
            <w:noWrap/>
            <w:vAlign w:val="bottom"/>
          </w:tcPr>
          <w:p w14:paraId="0D407C49" w14:textId="77777777" w:rsidR="000F4485" w:rsidRPr="008B368B" w:rsidRDefault="000F4485" w:rsidP="000F4485">
            <w:pPr>
              <w:spacing w:after="0" w:line="240" w:lineRule="auto"/>
              <w:rPr>
                <w:rFonts w:eastAsia="Times New Roman" w:cstheme="minorHAnsi"/>
                <w:b/>
                <w:bCs/>
                <w:color w:val="000000"/>
                <w:sz w:val="20"/>
                <w:szCs w:val="20"/>
                <w:lang w:eastAsia="pl-PL"/>
              </w:rPr>
            </w:pPr>
          </w:p>
        </w:tc>
        <w:tc>
          <w:tcPr>
            <w:tcW w:w="1418" w:type="dxa"/>
            <w:tcBorders>
              <w:top w:val="nil"/>
              <w:left w:val="nil"/>
              <w:bottom w:val="nil"/>
              <w:right w:val="nil"/>
            </w:tcBorders>
            <w:shd w:val="clear" w:color="auto" w:fill="auto"/>
            <w:noWrap/>
            <w:vAlign w:val="bottom"/>
          </w:tcPr>
          <w:p w14:paraId="7DECB649" w14:textId="77777777" w:rsidR="000F4485" w:rsidRPr="008B368B" w:rsidRDefault="000F4485" w:rsidP="000F4485">
            <w:pPr>
              <w:spacing w:after="0" w:line="240" w:lineRule="auto"/>
              <w:jc w:val="right"/>
              <w:rPr>
                <w:rFonts w:eastAsia="Times New Roman" w:cstheme="minorHAnsi"/>
                <w:sz w:val="20"/>
                <w:szCs w:val="20"/>
                <w:lang w:eastAsia="pl-PL"/>
              </w:rPr>
            </w:pPr>
          </w:p>
        </w:tc>
        <w:tc>
          <w:tcPr>
            <w:tcW w:w="1134" w:type="dxa"/>
            <w:tcBorders>
              <w:top w:val="nil"/>
              <w:left w:val="nil"/>
              <w:bottom w:val="nil"/>
              <w:right w:val="nil"/>
            </w:tcBorders>
            <w:shd w:val="clear" w:color="auto" w:fill="auto"/>
            <w:noWrap/>
            <w:vAlign w:val="bottom"/>
          </w:tcPr>
          <w:p w14:paraId="7D1A1071" w14:textId="77777777" w:rsidR="000F4485" w:rsidRPr="008B368B" w:rsidRDefault="000F4485" w:rsidP="000F4485">
            <w:pPr>
              <w:spacing w:after="0" w:line="240" w:lineRule="auto"/>
              <w:rPr>
                <w:rFonts w:eastAsia="Times New Roman" w:cstheme="minorHAnsi"/>
                <w:sz w:val="20"/>
                <w:szCs w:val="20"/>
                <w:lang w:eastAsia="pl-PL"/>
              </w:rPr>
            </w:pPr>
          </w:p>
        </w:tc>
        <w:tc>
          <w:tcPr>
            <w:tcW w:w="1417" w:type="dxa"/>
            <w:tcBorders>
              <w:top w:val="nil"/>
              <w:left w:val="nil"/>
              <w:bottom w:val="nil"/>
              <w:right w:val="nil"/>
            </w:tcBorders>
            <w:shd w:val="clear" w:color="auto" w:fill="auto"/>
            <w:noWrap/>
            <w:vAlign w:val="bottom"/>
          </w:tcPr>
          <w:p w14:paraId="6BF5BE0D" w14:textId="77777777" w:rsidR="000F4485" w:rsidRPr="008B368B" w:rsidRDefault="000F4485" w:rsidP="000F4485">
            <w:pPr>
              <w:spacing w:after="0" w:line="240" w:lineRule="auto"/>
              <w:jc w:val="right"/>
              <w:rPr>
                <w:rFonts w:eastAsia="Times New Roman" w:cstheme="minorHAnsi"/>
                <w:sz w:val="20"/>
                <w:szCs w:val="20"/>
                <w:lang w:eastAsia="pl-PL"/>
              </w:rPr>
            </w:pPr>
          </w:p>
        </w:tc>
        <w:tc>
          <w:tcPr>
            <w:tcW w:w="1134" w:type="dxa"/>
            <w:tcBorders>
              <w:top w:val="nil"/>
              <w:left w:val="nil"/>
              <w:bottom w:val="nil"/>
              <w:right w:val="nil"/>
            </w:tcBorders>
            <w:shd w:val="clear" w:color="auto" w:fill="auto"/>
            <w:noWrap/>
            <w:vAlign w:val="bottom"/>
          </w:tcPr>
          <w:p w14:paraId="4D88F46E" w14:textId="77777777" w:rsidR="000F4485" w:rsidRPr="008B368B" w:rsidRDefault="000F4485" w:rsidP="000F4485">
            <w:pPr>
              <w:spacing w:after="0" w:line="240" w:lineRule="auto"/>
              <w:rPr>
                <w:rFonts w:eastAsia="Times New Roman" w:cstheme="minorHAnsi"/>
                <w:sz w:val="20"/>
                <w:szCs w:val="20"/>
                <w:lang w:eastAsia="pl-PL"/>
              </w:rPr>
            </w:pPr>
          </w:p>
        </w:tc>
        <w:tc>
          <w:tcPr>
            <w:tcW w:w="1276" w:type="dxa"/>
            <w:tcBorders>
              <w:top w:val="nil"/>
              <w:left w:val="nil"/>
              <w:bottom w:val="nil"/>
              <w:right w:val="nil"/>
            </w:tcBorders>
            <w:shd w:val="clear" w:color="auto" w:fill="auto"/>
            <w:noWrap/>
            <w:vAlign w:val="bottom"/>
          </w:tcPr>
          <w:p w14:paraId="1A15F59B" w14:textId="77777777" w:rsidR="000F4485" w:rsidRPr="008B368B" w:rsidRDefault="000F4485" w:rsidP="000F4485">
            <w:pPr>
              <w:spacing w:after="0" w:line="240" w:lineRule="auto"/>
              <w:jc w:val="right"/>
              <w:rPr>
                <w:rFonts w:eastAsia="Times New Roman" w:cstheme="minorHAnsi"/>
                <w:sz w:val="20"/>
                <w:szCs w:val="20"/>
                <w:lang w:eastAsia="pl-PL"/>
              </w:rPr>
            </w:pPr>
          </w:p>
        </w:tc>
        <w:tc>
          <w:tcPr>
            <w:tcW w:w="567" w:type="dxa"/>
            <w:tcBorders>
              <w:top w:val="nil"/>
              <w:left w:val="nil"/>
              <w:bottom w:val="nil"/>
              <w:right w:val="nil"/>
            </w:tcBorders>
            <w:shd w:val="clear" w:color="auto" w:fill="auto"/>
            <w:noWrap/>
            <w:vAlign w:val="bottom"/>
          </w:tcPr>
          <w:p w14:paraId="577C0663" w14:textId="77777777" w:rsidR="000F4485" w:rsidRPr="008B368B" w:rsidRDefault="000F4485" w:rsidP="000F4485">
            <w:pPr>
              <w:spacing w:after="0" w:line="240" w:lineRule="auto"/>
              <w:rPr>
                <w:rFonts w:eastAsia="Times New Roman" w:cstheme="minorHAnsi"/>
                <w:sz w:val="20"/>
                <w:szCs w:val="20"/>
                <w:lang w:eastAsia="pl-PL"/>
              </w:rPr>
            </w:pPr>
          </w:p>
        </w:tc>
      </w:tr>
      <w:tr w:rsidR="000F4485" w:rsidRPr="008B368B" w14:paraId="14A78B37" w14:textId="77777777" w:rsidTr="00B54428">
        <w:trPr>
          <w:trHeight w:val="504"/>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4B08B940" w14:textId="00A46848" w:rsidR="000F4485" w:rsidRPr="008B368B" w:rsidRDefault="000F4485" w:rsidP="000F4485">
            <w:pPr>
              <w:spacing w:after="0" w:line="240" w:lineRule="auto"/>
              <w:rPr>
                <w:rFonts w:eastAsia="Times New Roman" w:cstheme="minorHAnsi"/>
                <w:color w:val="000000"/>
                <w:sz w:val="20"/>
                <w:szCs w:val="20"/>
                <w:lang w:eastAsia="pl-PL"/>
              </w:rPr>
            </w:pPr>
            <w:r w:rsidRPr="008B368B">
              <w:rPr>
                <w:rFonts w:cstheme="minorHAnsi"/>
                <w:sz w:val="20"/>
                <w:szCs w:val="20"/>
              </w:rPr>
              <w:t>usługi społeczne</w:t>
            </w:r>
          </w:p>
        </w:tc>
        <w:tc>
          <w:tcPr>
            <w:tcW w:w="1134" w:type="dxa"/>
            <w:tcBorders>
              <w:top w:val="single" w:sz="4" w:space="0" w:color="auto"/>
              <w:left w:val="nil"/>
              <w:bottom w:val="single" w:sz="4" w:space="0" w:color="auto"/>
              <w:right w:val="single" w:sz="4" w:space="0" w:color="auto"/>
            </w:tcBorders>
            <w:shd w:val="clear" w:color="auto" w:fill="auto"/>
            <w:noWrap/>
          </w:tcPr>
          <w:p w14:paraId="28B79D66" w14:textId="3A38EB79" w:rsidR="000F4485" w:rsidRPr="008B368B" w:rsidRDefault="000F4485" w:rsidP="000F4485">
            <w:pPr>
              <w:spacing w:after="0" w:line="240" w:lineRule="auto"/>
              <w:jc w:val="center"/>
              <w:rPr>
                <w:rFonts w:eastAsia="Times New Roman" w:cstheme="minorHAnsi"/>
                <w:color w:val="000000"/>
                <w:sz w:val="20"/>
                <w:szCs w:val="20"/>
                <w:lang w:eastAsia="pl-PL"/>
              </w:rPr>
            </w:pPr>
          </w:p>
        </w:tc>
        <w:tc>
          <w:tcPr>
            <w:tcW w:w="1418" w:type="dxa"/>
            <w:tcBorders>
              <w:top w:val="single" w:sz="4" w:space="0" w:color="auto"/>
              <w:left w:val="nil"/>
              <w:bottom w:val="single" w:sz="4" w:space="0" w:color="auto"/>
              <w:right w:val="single" w:sz="4" w:space="0" w:color="auto"/>
            </w:tcBorders>
            <w:shd w:val="clear" w:color="auto" w:fill="auto"/>
            <w:noWrap/>
          </w:tcPr>
          <w:p w14:paraId="271E2108" w14:textId="2AA94140" w:rsidR="000F4485" w:rsidRPr="008B368B" w:rsidRDefault="000F4485" w:rsidP="000F4485">
            <w:pPr>
              <w:spacing w:after="0" w:line="240" w:lineRule="auto"/>
              <w:jc w:val="right"/>
              <w:rPr>
                <w:rFonts w:eastAsia="Times New Roman" w:cstheme="minorHAnsi"/>
                <w:color w:val="000000"/>
                <w:sz w:val="20"/>
                <w:szCs w:val="20"/>
                <w:lang w:eastAsia="pl-PL"/>
              </w:rPr>
            </w:pPr>
          </w:p>
        </w:tc>
        <w:tc>
          <w:tcPr>
            <w:tcW w:w="1134" w:type="dxa"/>
            <w:tcBorders>
              <w:top w:val="single" w:sz="4" w:space="0" w:color="auto"/>
              <w:left w:val="nil"/>
              <w:bottom w:val="single" w:sz="4" w:space="0" w:color="auto"/>
              <w:right w:val="single" w:sz="4" w:space="0" w:color="auto"/>
            </w:tcBorders>
            <w:shd w:val="clear" w:color="auto" w:fill="auto"/>
            <w:noWrap/>
          </w:tcPr>
          <w:p w14:paraId="49E5F49D" w14:textId="3395A0CC" w:rsidR="000F4485" w:rsidRPr="008B368B" w:rsidRDefault="000F4485" w:rsidP="000F4485">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2</w:t>
            </w:r>
          </w:p>
        </w:tc>
        <w:tc>
          <w:tcPr>
            <w:tcW w:w="1417" w:type="dxa"/>
            <w:tcBorders>
              <w:top w:val="single" w:sz="4" w:space="0" w:color="auto"/>
              <w:left w:val="nil"/>
              <w:bottom w:val="single" w:sz="4" w:space="0" w:color="auto"/>
              <w:right w:val="single" w:sz="4" w:space="0" w:color="auto"/>
            </w:tcBorders>
            <w:shd w:val="clear" w:color="auto" w:fill="auto"/>
          </w:tcPr>
          <w:p w14:paraId="15E61A88" w14:textId="62C2812C" w:rsidR="000F4485" w:rsidRPr="008B368B" w:rsidRDefault="000F4485" w:rsidP="000F4485">
            <w:pPr>
              <w:spacing w:after="0" w:line="240" w:lineRule="auto"/>
              <w:jc w:val="right"/>
              <w:rPr>
                <w:rFonts w:eastAsia="Times New Roman" w:cstheme="minorHAnsi"/>
                <w:sz w:val="20"/>
                <w:szCs w:val="20"/>
                <w:lang w:eastAsia="pl-PL"/>
              </w:rPr>
            </w:pPr>
            <w:r>
              <w:rPr>
                <w:rFonts w:eastAsia="Times New Roman" w:cstheme="minorHAnsi"/>
                <w:sz w:val="20"/>
                <w:szCs w:val="20"/>
                <w:lang w:eastAsia="pl-PL"/>
              </w:rPr>
              <w:t>1</w:t>
            </w:r>
            <w:r w:rsidR="00D8122C">
              <w:rPr>
                <w:rFonts w:eastAsia="Times New Roman" w:cstheme="minorHAnsi"/>
                <w:sz w:val="20"/>
                <w:szCs w:val="20"/>
                <w:lang w:eastAsia="pl-PL"/>
              </w:rPr>
              <w:t> </w:t>
            </w:r>
            <w:r>
              <w:rPr>
                <w:rFonts w:eastAsia="Times New Roman" w:cstheme="minorHAnsi"/>
                <w:sz w:val="20"/>
                <w:szCs w:val="20"/>
                <w:lang w:eastAsia="pl-PL"/>
              </w:rPr>
              <w:t>088</w:t>
            </w:r>
            <w:r w:rsidR="00D8122C">
              <w:rPr>
                <w:rFonts w:eastAsia="Times New Roman" w:cstheme="minorHAnsi"/>
                <w:sz w:val="20"/>
                <w:szCs w:val="20"/>
                <w:lang w:eastAsia="pl-PL"/>
              </w:rPr>
              <w:t xml:space="preserve"> </w:t>
            </w:r>
            <w:r>
              <w:rPr>
                <w:rFonts w:eastAsia="Times New Roman" w:cstheme="minorHAnsi"/>
                <w:sz w:val="20"/>
                <w:szCs w:val="20"/>
                <w:lang w:eastAsia="pl-PL"/>
              </w:rPr>
              <w:t>022,80</w:t>
            </w:r>
          </w:p>
        </w:tc>
        <w:tc>
          <w:tcPr>
            <w:tcW w:w="1134" w:type="dxa"/>
            <w:tcBorders>
              <w:top w:val="single" w:sz="4" w:space="0" w:color="auto"/>
              <w:left w:val="nil"/>
              <w:bottom w:val="single" w:sz="4" w:space="0" w:color="auto"/>
              <w:right w:val="single" w:sz="4" w:space="0" w:color="auto"/>
            </w:tcBorders>
            <w:shd w:val="clear" w:color="auto" w:fill="auto"/>
            <w:noWrap/>
          </w:tcPr>
          <w:p w14:paraId="379491AC" w14:textId="69EA6B9C" w:rsidR="000F4485" w:rsidRPr="008B368B" w:rsidRDefault="000F4485" w:rsidP="000F4485">
            <w:pPr>
              <w:spacing w:after="0" w:line="240" w:lineRule="auto"/>
              <w:jc w:val="center"/>
              <w:rPr>
                <w:rFonts w:eastAsia="Times New Roman" w:cstheme="minorHAnsi"/>
                <w:color w:val="000000"/>
                <w:sz w:val="20"/>
                <w:szCs w:val="20"/>
                <w:lang w:eastAsia="pl-PL"/>
              </w:rPr>
            </w:pPr>
          </w:p>
        </w:tc>
        <w:tc>
          <w:tcPr>
            <w:tcW w:w="1276" w:type="dxa"/>
            <w:tcBorders>
              <w:top w:val="single" w:sz="4" w:space="0" w:color="auto"/>
              <w:left w:val="nil"/>
              <w:bottom w:val="single" w:sz="4" w:space="0" w:color="auto"/>
              <w:right w:val="single" w:sz="4" w:space="0" w:color="auto"/>
            </w:tcBorders>
            <w:shd w:val="clear" w:color="auto" w:fill="auto"/>
            <w:noWrap/>
          </w:tcPr>
          <w:p w14:paraId="59A54B26" w14:textId="589BBE8F" w:rsidR="000F4485" w:rsidRPr="008B368B" w:rsidRDefault="000F4485" w:rsidP="000F4485">
            <w:pPr>
              <w:spacing w:after="0" w:line="240" w:lineRule="auto"/>
              <w:jc w:val="right"/>
              <w:rPr>
                <w:rFonts w:eastAsia="Times New Roman" w:cstheme="minorHAnsi"/>
                <w:color w:val="000000"/>
                <w:sz w:val="20"/>
                <w:szCs w:val="20"/>
                <w:lang w:eastAsia="pl-PL"/>
              </w:rPr>
            </w:pPr>
          </w:p>
        </w:tc>
        <w:tc>
          <w:tcPr>
            <w:tcW w:w="567" w:type="dxa"/>
            <w:tcBorders>
              <w:top w:val="single" w:sz="4" w:space="0" w:color="auto"/>
              <w:left w:val="nil"/>
              <w:bottom w:val="single" w:sz="4" w:space="0" w:color="auto"/>
              <w:right w:val="single" w:sz="4" w:space="0" w:color="auto"/>
            </w:tcBorders>
            <w:shd w:val="clear" w:color="auto" w:fill="auto"/>
            <w:noWrap/>
          </w:tcPr>
          <w:p w14:paraId="3540DE93" w14:textId="16FBE563" w:rsidR="000F4485" w:rsidRPr="008B368B" w:rsidRDefault="000F4485" w:rsidP="000F4485">
            <w:pPr>
              <w:spacing w:after="0" w:line="240" w:lineRule="auto"/>
              <w:jc w:val="center"/>
              <w:rPr>
                <w:rFonts w:eastAsia="Times New Roman" w:cstheme="minorHAnsi"/>
                <w:color w:val="000000"/>
                <w:sz w:val="20"/>
                <w:szCs w:val="20"/>
                <w:lang w:eastAsia="pl-PL"/>
              </w:rPr>
            </w:pPr>
          </w:p>
        </w:tc>
      </w:tr>
    </w:tbl>
    <w:p w14:paraId="7FA085BB" w14:textId="4DE313B4" w:rsidR="00AE4BC8" w:rsidRDefault="00AE4BC8" w:rsidP="009650A2">
      <w:pPr>
        <w:pStyle w:val="Akapitzlist"/>
        <w:numPr>
          <w:ilvl w:val="1"/>
          <w:numId w:val="32"/>
        </w:numPr>
        <w:spacing w:before="240" w:after="240"/>
        <w:ind w:left="709" w:hanging="709"/>
        <w:contextualSpacing w:val="0"/>
        <w:outlineLvl w:val="1"/>
        <w:rPr>
          <w:rFonts w:eastAsia="Times New Roman" w:cstheme="minorHAnsi"/>
          <w:b/>
          <w:bCs/>
          <w:lang w:eastAsia="pl-PL"/>
        </w:rPr>
      </w:pPr>
      <w:bookmarkStart w:id="104" w:name="_Toc155273377"/>
      <w:bookmarkStart w:id="105" w:name="_Toc189649918"/>
      <w:r w:rsidRPr="00322575">
        <w:rPr>
          <w:rFonts w:eastAsia="Times New Roman" w:cstheme="minorHAnsi"/>
          <w:b/>
          <w:bCs/>
          <w:lang w:eastAsia="pl-PL"/>
        </w:rPr>
        <w:t xml:space="preserve">Przeprowadzone w </w:t>
      </w:r>
      <w:r w:rsidR="003D7DD7" w:rsidRPr="00322575">
        <w:rPr>
          <w:rFonts w:eastAsia="Times New Roman" w:cstheme="minorHAnsi"/>
          <w:b/>
          <w:bCs/>
          <w:lang w:eastAsia="pl-PL"/>
        </w:rPr>
        <w:t>202</w:t>
      </w:r>
      <w:r w:rsidR="00806979">
        <w:rPr>
          <w:rFonts w:eastAsia="Times New Roman" w:cstheme="minorHAnsi"/>
          <w:b/>
          <w:bCs/>
          <w:lang w:eastAsia="pl-PL"/>
        </w:rPr>
        <w:t>4</w:t>
      </w:r>
      <w:r w:rsidR="00217AC5">
        <w:rPr>
          <w:rFonts w:eastAsia="Times New Roman" w:cstheme="minorHAnsi"/>
          <w:b/>
          <w:bCs/>
          <w:lang w:eastAsia="pl-PL"/>
        </w:rPr>
        <w:t xml:space="preserve"> </w:t>
      </w:r>
      <w:r w:rsidRPr="00322575">
        <w:rPr>
          <w:rFonts w:eastAsia="Times New Roman" w:cstheme="minorHAnsi"/>
          <w:b/>
          <w:bCs/>
          <w:lang w:eastAsia="pl-PL"/>
        </w:rPr>
        <w:t>roku kontrole w jednostce</w:t>
      </w:r>
      <w:bookmarkEnd w:id="104"/>
      <w:bookmarkEnd w:id="105"/>
    </w:p>
    <w:p w14:paraId="7F1D0FCA" w14:textId="59EB69B8" w:rsidR="00CF4541" w:rsidRPr="006E7CF9" w:rsidRDefault="00395BB0" w:rsidP="009650A2">
      <w:pPr>
        <w:pStyle w:val="Akapitzlist"/>
        <w:numPr>
          <w:ilvl w:val="2"/>
          <w:numId w:val="32"/>
        </w:numPr>
        <w:spacing w:after="240"/>
        <w:outlineLvl w:val="2"/>
        <w:rPr>
          <w:rFonts w:eastAsia="Times New Roman" w:cstheme="minorHAnsi"/>
          <w:b/>
          <w:bCs/>
          <w:lang w:eastAsia="pl-PL"/>
        </w:rPr>
      </w:pPr>
      <w:bookmarkStart w:id="106" w:name="_Toc155273378"/>
      <w:bookmarkStart w:id="107" w:name="_Toc189649919"/>
      <w:r w:rsidRPr="00322575">
        <w:rPr>
          <w:rFonts w:eastAsia="Times New Roman" w:cstheme="minorHAnsi"/>
          <w:b/>
          <w:lang w:eastAsia="pl-PL"/>
        </w:rPr>
        <w:t>I</w:t>
      </w:r>
      <w:r w:rsidR="00AE4BC8" w:rsidRPr="00322575">
        <w:rPr>
          <w:rFonts w:eastAsia="Times New Roman" w:cstheme="minorHAnsi"/>
          <w:b/>
          <w:lang w:eastAsia="pl-PL"/>
        </w:rPr>
        <w:t>nformacje o przeprowadzonych kontrolach</w:t>
      </w:r>
      <w:bookmarkEnd w:id="106"/>
      <w:bookmarkEnd w:id="107"/>
    </w:p>
    <w:tbl>
      <w:tblPr>
        <w:tblStyle w:val="Tabela-Siatka"/>
        <w:tblW w:w="5000" w:type="pct"/>
        <w:tblLook w:val="04A0" w:firstRow="1" w:lastRow="0" w:firstColumn="1" w:lastColumn="0" w:noHBand="0" w:noVBand="1"/>
      </w:tblPr>
      <w:tblGrid>
        <w:gridCol w:w="743"/>
        <w:gridCol w:w="5824"/>
        <w:gridCol w:w="2493"/>
      </w:tblGrid>
      <w:tr w:rsidR="00A03325" w:rsidRPr="00806A22" w14:paraId="25B107D7" w14:textId="77777777" w:rsidTr="005859D7">
        <w:trPr>
          <w:trHeight w:val="523"/>
        </w:trPr>
        <w:tc>
          <w:tcPr>
            <w:tcW w:w="5000" w:type="pct"/>
            <w:gridSpan w:val="3"/>
            <w:shd w:val="clear" w:color="auto" w:fill="auto"/>
            <w:vAlign w:val="center"/>
          </w:tcPr>
          <w:p w14:paraId="261F9C04" w14:textId="77777777" w:rsidR="00A03325" w:rsidRPr="00806A22" w:rsidRDefault="00A03325" w:rsidP="00567CF7">
            <w:pPr>
              <w:spacing w:line="240" w:lineRule="auto"/>
              <w:jc w:val="center"/>
              <w:rPr>
                <w:rFonts w:eastAsia="Times New Roman" w:cstheme="minorHAnsi"/>
                <w:bCs/>
                <w:sz w:val="20"/>
                <w:szCs w:val="20"/>
                <w:lang w:eastAsia="pl-PL"/>
              </w:rPr>
            </w:pPr>
            <w:r w:rsidRPr="00806A22">
              <w:rPr>
                <w:rFonts w:eastAsia="Times New Roman" w:cstheme="minorHAnsi"/>
                <w:b/>
                <w:sz w:val="20"/>
                <w:szCs w:val="20"/>
                <w:lang w:eastAsia="pl-PL"/>
              </w:rPr>
              <w:t>Informacje o przeprowadzonych kontrolach</w:t>
            </w:r>
          </w:p>
        </w:tc>
      </w:tr>
      <w:tr w:rsidR="00A03325" w:rsidRPr="00806A22" w14:paraId="25BEB56F" w14:textId="77777777" w:rsidTr="005859D7">
        <w:trPr>
          <w:trHeight w:val="417"/>
        </w:trPr>
        <w:tc>
          <w:tcPr>
            <w:tcW w:w="410" w:type="pct"/>
            <w:shd w:val="clear" w:color="auto" w:fill="auto"/>
            <w:vAlign w:val="center"/>
          </w:tcPr>
          <w:p w14:paraId="13869A66" w14:textId="77777777" w:rsidR="00A03325" w:rsidRPr="00806A22" w:rsidRDefault="00A03325" w:rsidP="00C02AD8">
            <w:pPr>
              <w:spacing w:line="240" w:lineRule="auto"/>
              <w:jc w:val="center"/>
              <w:rPr>
                <w:rFonts w:eastAsia="Times New Roman" w:cstheme="minorHAnsi"/>
                <w:b/>
                <w:bCs/>
                <w:sz w:val="20"/>
                <w:szCs w:val="20"/>
                <w:lang w:eastAsia="pl-PL"/>
              </w:rPr>
            </w:pPr>
            <w:r w:rsidRPr="00806A22">
              <w:rPr>
                <w:rFonts w:eastAsia="Times New Roman" w:cstheme="minorHAnsi"/>
                <w:b/>
                <w:bCs/>
                <w:sz w:val="20"/>
                <w:szCs w:val="20"/>
                <w:lang w:eastAsia="pl-PL"/>
              </w:rPr>
              <w:t>Lp.</w:t>
            </w:r>
          </w:p>
        </w:tc>
        <w:tc>
          <w:tcPr>
            <w:tcW w:w="3214" w:type="pct"/>
            <w:shd w:val="clear" w:color="auto" w:fill="auto"/>
            <w:vAlign w:val="center"/>
          </w:tcPr>
          <w:p w14:paraId="2DDE05FC" w14:textId="77777777" w:rsidR="00A03325" w:rsidRPr="00806A22" w:rsidRDefault="00A03325" w:rsidP="00C02AD8">
            <w:pPr>
              <w:spacing w:line="240" w:lineRule="auto"/>
              <w:jc w:val="center"/>
              <w:rPr>
                <w:rFonts w:eastAsia="Times New Roman" w:cstheme="minorHAnsi"/>
                <w:b/>
                <w:bCs/>
                <w:sz w:val="20"/>
                <w:szCs w:val="20"/>
                <w:lang w:eastAsia="pl-PL"/>
              </w:rPr>
            </w:pPr>
            <w:r w:rsidRPr="00806A22">
              <w:rPr>
                <w:rFonts w:eastAsia="Times New Roman" w:cstheme="minorHAnsi"/>
                <w:b/>
                <w:bCs/>
                <w:sz w:val="20"/>
                <w:szCs w:val="20"/>
                <w:lang w:eastAsia="pl-PL"/>
              </w:rPr>
              <w:t>Przedmiot kontroli</w:t>
            </w:r>
          </w:p>
        </w:tc>
        <w:tc>
          <w:tcPr>
            <w:tcW w:w="1376" w:type="pct"/>
            <w:shd w:val="clear" w:color="auto" w:fill="auto"/>
            <w:vAlign w:val="center"/>
          </w:tcPr>
          <w:p w14:paraId="3998609A" w14:textId="77777777" w:rsidR="00A03325" w:rsidRPr="00806A22" w:rsidRDefault="00A03325" w:rsidP="00C02AD8">
            <w:pPr>
              <w:spacing w:line="240" w:lineRule="auto"/>
              <w:jc w:val="center"/>
              <w:rPr>
                <w:rFonts w:eastAsia="Times New Roman" w:cstheme="minorHAnsi"/>
                <w:b/>
                <w:bCs/>
                <w:sz w:val="20"/>
                <w:szCs w:val="20"/>
                <w:lang w:eastAsia="pl-PL"/>
              </w:rPr>
            </w:pPr>
            <w:r w:rsidRPr="00806A22">
              <w:rPr>
                <w:rFonts w:eastAsia="Times New Roman" w:cstheme="minorHAnsi"/>
                <w:b/>
                <w:bCs/>
                <w:sz w:val="20"/>
                <w:szCs w:val="20"/>
                <w:lang w:eastAsia="pl-PL"/>
              </w:rPr>
              <w:t>Kontrolujący</w:t>
            </w:r>
          </w:p>
        </w:tc>
      </w:tr>
      <w:tr w:rsidR="00A03325" w:rsidRPr="00423560" w14:paraId="4154C3DF" w14:textId="77777777" w:rsidTr="005859D7">
        <w:trPr>
          <w:trHeight w:val="567"/>
        </w:trPr>
        <w:tc>
          <w:tcPr>
            <w:tcW w:w="410" w:type="pct"/>
            <w:vAlign w:val="center"/>
          </w:tcPr>
          <w:p w14:paraId="204333B9" w14:textId="77777777" w:rsidR="00A03325" w:rsidRPr="00423560" w:rsidRDefault="00A03325" w:rsidP="00B54428">
            <w:pPr>
              <w:jc w:val="center"/>
              <w:rPr>
                <w:rFonts w:eastAsia="Times New Roman" w:cstheme="minorHAnsi"/>
                <w:bCs/>
                <w:sz w:val="20"/>
                <w:szCs w:val="20"/>
                <w:lang w:eastAsia="pl-PL"/>
              </w:rPr>
            </w:pPr>
            <w:r w:rsidRPr="00423560">
              <w:rPr>
                <w:rFonts w:eastAsia="Times New Roman" w:cstheme="minorHAnsi"/>
                <w:bCs/>
                <w:sz w:val="20"/>
                <w:szCs w:val="20"/>
                <w:lang w:eastAsia="pl-PL"/>
              </w:rPr>
              <w:t>1</w:t>
            </w:r>
          </w:p>
        </w:tc>
        <w:tc>
          <w:tcPr>
            <w:tcW w:w="3214" w:type="pct"/>
            <w:vAlign w:val="center"/>
          </w:tcPr>
          <w:p w14:paraId="4D241639" w14:textId="10021C0E" w:rsidR="00A03325" w:rsidRPr="00423560" w:rsidRDefault="00880E5C" w:rsidP="00B54428">
            <w:pPr>
              <w:contextualSpacing/>
              <w:rPr>
                <w:rFonts w:eastAsia="Times New Roman" w:cstheme="minorHAnsi"/>
                <w:color w:val="000000"/>
                <w:sz w:val="20"/>
                <w:szCs w:val="20"/>
                <w:lang w:eastAsia="pl-PL"/>
              </w:rPr>
            </w:pPr>
            <w:r w:rsidRPr="00423560">
              <w:rPr>
                <w:rFonts w:eastAsia="Times New Roman" w:cstheme="minorHAnsi"/>
                <w:bCs/>
                <w:sz w:val="20"/>
                <w:szCs w:val="20"/>
                <w:lang w:eastAsia="pl-PL"/>
              </w:rPr>
              <w:t>K</w:t>
            </w:r>
            <w:r w:rsidR="00BC3C06" w:rsidRPr="00423560">
              <w:rPr>
                <w:rFonts w:eastAsia="Times New Roman" w:cstheme="minorHAnsi"/>
                <w:bCs/>
                <w:sz w:val="20"/>
                <w:szCs w:val="20"/>
                <w:lang w:eastAsia="pl-PL"/>
              </w:rPr>
              <w:t xml:space="preserve">ontrola </w:t>
            </w:r>
            <w:r w:rsidRPr="00423560">
              <w:rPr>
                <w:rFonts w:eastAsia="Times New Roman" w:cstheme="minorHAnsi"/>
                <w:bCs/>
                <w:sz w:val="20"/>
                <w:szCs w:val="20"/>
                <w:lang w:eastAsia="pl-PL"/>
              </w:rPr>
              <w:t xml:space="preserve">nr </w:t>
            </w:r>
            <w:r w:rsidRPr="00423560">
              <w:rPr>
                <w:rFonts w:eastAsia="Times New Roman" w:cstheme="minorHAnsi"/>
                <w:b/>
                <w:sz w:val="20"/>
                <w:szCs w:val="20"/>
              </w:rPr>
              <w:t>KW-ZN.1712.96.2023.LLE</w:t>
            </w:r>
            <w:r w:rsidRPr="00423560">
              <w:rPr>
                <w:rFonts w:eastAsia="Times New Roman" w:cstheme="minorHAnsi"/>
                <w:sz w:val="20"/>
                <w:szCs w:val="20"/>
                <w:lang w:eastAsia="pl-PL"/>
              </w:rPr>
              <w:t xml:space="preserve"> </w:t>
            </w:r>
            <w:r w:rsidRPr="00423560">
              <w:rPr>
                <w:rFonts w:eastAsia="Times New Roman" w:cstheme="minorHAnsi"/>
                <w:bCs/>
                <w:sz w:val="20"/>
                <w:szCs w:val="20"/>
                <w:lang w:eastAsia="pl-PL"/>
              </w:rPr>
              <w:t xml:space="preserve">(nr z protokołu kontroli) </w:t>
            </w:r>
            <w:r w:rsidR="002F077B">
              <w:rPr>
                <w:rFonts w:eastAsia="Times New Roman" w:cstheme="minorHAnsi"/>
                <w:bCs/>
                <w:sz w:val="20"/>
                <w:szCs w:val="20"/>
                <w:lang w:eastAsia="pl-PL"/>
              </w:rPr>
              <w:br/>
            </w:r>
            <w:r w:rsidR="00BC3C06" w:rsidRPr="00423560">
              <w:rPr>
                <w:rFonts w:eastAsia="Times New Roman" w:cstheme="minorHAnsi"/>
                <w:sz w:val="20"/>
                <w:szCs w:val="20"/>
              </w:rPr>
              <w:t xml:space="preserve">w zakresie </w:t>
            </w:r>
            <w:r w:rsidR="00BC3C06" w:rsidRPr="00423560">
              <w:rPr>
                <w:rFonts w:eastAsia="Times New Roman" w:cstheme="minorHAnsi"/>
                <w:color w:val="000000"/>
                <w:sz w:val="20"/>
                <w:szCs w:val="20"/>
              </w:rPr>
              <w:t>„Zarządzanie zasobem lokali mieszkalnych”</w:t>
            </w:r>
            <w:r w:rsidR="00BC3C06" w:rsidRPr="00423560">
              <w:rPr>
                <w:rFonts w:eastAsia="Times New Roman" w:cstheme="minorHAnsi"/>
                <w:sz w:val="20"/>
                <w:szCs w:val="20"/>
                <w:lang w:eastAsia="pl-PL"/>
              </w:rPr>
              <w:t xml:space="preserve">. </w:t>
            </w:r>
          </w:p>
        </w:tc>
        <w:tc>
          <w:tcPr>
            <w:tcW w:w="1376" w:type="pct"/>
            <w:vAlign w:val="center"/>
          </w:tcPr>
          <w:p w14:paraId="16E56342" w14:textId="77777777" w:rsidR="00BC3C06" w:rsidRPr="00423560" w:rsidRDefault="00BC3C06" w:rsidP="00B54428">
            <w:pPr>
              <w:jc w:val="center"/>
              <w:rPr>
                <w:rFonts w:eastAsia="Times New Roman" w:cstheme="minorHAnsi"/>
                <w:bCs/>
                <w:sz w:val="20"/>
                <w:szCs w:val="20"/>
                <w:lang w:eastAsia="pl-PL"/>
              </w:rPr>
            </w:pPr>
            <w:r w:rsidRPr="00423560">
              <w:rPr>
                <w:rFonts w:eastAsia="Times New Roman" w:cstheme="minorHAnsi"/>
                <w:bCs/>
                <w:sz w:val="20"/>
                <w:szCs w:val="20"/>
                <w:lang w:eastAsia="pl-PL"/>
              </w:rPr>
              <w:t>Biuro Kontroli</w:t>
            </w:r>
          </w:p>
          <w:p w14:paraId="7C7576A0" w14:textId="791DA215" w:rsidR="00A03325" w:rsidRPr="00423560" w:rsidRDefault="00BC3C06" w:rsidP="00B54428">
            <w:pPr>
              <w:jc w:val="center"/>
              <w:rPr>
                <w:rFonts w:eastAsia="Times New Roman" w:cstheme="minorHAnsi"/>
                <w:bCs/>
                <w:sz w:val="20"/>
                <w:szCs w:val="20"/>
                <w:lang w:eastAsia="pl-PL"/>
              </w:rPr>
            </w:pPr>
            <w:r w:rsidRPr="00423560">
              <w:rPr>
                <w:rFonts w:eastAsia="Times New Roman" w:cstheme="minorHAnsi"/>
                <w:bCs/>
                <w:sz w:val="20"/>
                <w:szCs w:val="20"/>
                <w:lang w:eastAsia="pl-PL"/>
              </w:rPr>
              <w:t>m.st. Warszawy</w:t>
            </w:r>
          </w:p>
        </w:tc>
      </w:tr>
      <w:tr w:rsidR="00A03325" w:rsidRPr="00423560" w14:paraId="233B6BB0" w14:textId="77777777" w:rsidTr="005859D7">
        <w:trPr>
          <w:trHeight w:val="368"/>
        </w:trPr>
        <w:tc>
          <w:tcPr>
            <w:tcW w:w="410" w:type="pct"/>
            <w:vAlign w:val="center"/>
          </w:tcPr>
          <w:p w14:paraId="6BEB23A4" w14:textId="77777777" w:rsidR="00A03325" w:rsidRPr="00423560" w:rsidRDefault="00A03325" w:rsidP="00B54428">
            <w:pPr>
              <w:jc w:val="center"/>
              <w:rPr>
                <w:rFonts w:eastAsia="Times New Roman" w:cstheme="minorHAnsi"/>
                <w:bCs/>
                <w:sz w:val="20"/>
                <w:szCs w:val="20"/>
                <w:lang w:eastAsia="pl-PL"/>
              </w:rPr>
            </w:pPr>
            <w:r w:rsidRPr="00423560">
              <w:rPr>
                <w:rFonts w:eastAsia="Times New Roman" w:cstheme="minorHAnsi"/>
                <w:bCs/>
                <w:sz w:val="20"/>
                <w:szCs w:val="20"/>
                <w:lang w:eastAsia="pl-PL"/>
              </w:rPr>
              <w:t>2</w:t>
            </w:r>
          </w:p>
        </w:tc>
        <w:tc>
          <w:tcPr>
            <w:tcW w:w="3214" w:type="pct"/>
            <w:vAlign w:val="center"/>
          </w:tcPr>
          <w:p w14:paraId="36C33E6B" w14:textId="2E2CB627" w:rsidR="00A03325" w:rsidRPr="00423560" w:rsidRDefault="00880E5C" w:rsidP="00B54428">
            <w:pPr>
              <w:contextualSpacing/>
              <w:rPr>
                <w:rFonts w:eastAsia="Times New Roman" w:cstheme="minorHAnsi"/>
                <w:color w:val="000000"/>
                <w:sz w:val="20"/>
                <w:szCs w:val="20"/>
                <w:lang w:eastAsia="pl-PL"/>
              </w:rPr>
            </w:pPr>
            <w:r w:rsidRPr="00423560">
              <w:rPr>
                <w:rFonts w:eastAsia="Times New Roman" w:cstheme="minorHAnsi"/>
                <w:bCs/>
                <w:sz w:val="20"/>
                <w:szCs w:val="20"/>
                <w:lang w:eastAsia="pl-PL"/>
              </w:rPr>
              <w:t>K</w:t>
            </w:r>
            <w:r w:rsidR="00BC3C06" w:rsidRPr="00423560">
              <w:rPr>
                <w:rFonts w:eastAsia="Times New Roman" w:cstheme="minorHAnsi"/>
                <w:bCs/>
                <w:sz w:val="20"/>
                <w:szCs w:val="20"/>
                <w:lang w:eastAsia="pl-PL"/>
              </w:rPr>
              <w:t xml:space="preserve">ontrola </w:t>
            </w:r>
            <w:r w:rsidRPr="00423560">
              <w:rPr>
                <w:rFonts w:eastAsia="Times New Roman" w:cstheme="minorHAnsi"/>
                <w:sz w:val="20"/>
                <w:szCs w:val="20"/>
                <w:lang w:eastAsia="pl-PL"/>
              </w:rPr>
              <w:t xml:space="preserve">nr </w:t>
            </w:r>
            <w:r w:rsidRPr="00423560">
              <w:rPr>
                <w:rFonts w:eastAsia="Times New Roman" w:cstheme="minorHAnsi"/>
                <w:b/>
                <w:bCs/>
                <w:sz w:val="20"/>
                <w:szCs w:val="20"/>
              </w:rPr>
              <w:t>KW-ZSS.1712.53.2024.TTR</w:t>
            </w:r>
            <w:r w:rsidRPr="00423560">
              <w:rPr>
                <w:rFonts w:eastAsia="Times New Roman" w:cstheme="minorHAnsi"/>
                <w:sz w:val="20"/>
                <w:szCs w:val="20"/>
              </w:rPr>
              <w:t xml:space="preserve"> </w:t>
            </w:r>
            <w:r w:rsidR="00BC3C06" w:rsidRPr="00423560">
              <w:rPr>
                <w:rFonts w:eastAsia="Times New Roman" w:cstheme="minorHAnsi"/>
                <w:sz w:val="20"/>
                <w:szCs w:val="20"/>
              </w:rPr>
              <w:t xml:space="preserve">w zakresie realizacji wybranych elementów umów serwisowych systemów informatycznych w latach 2022-2024. </w:t>
            </w:r>
          </w:p>
        </w:tc>
        <w:tc>
          <w:tcPr>
            <w:tcW w:w="1376" w:type="pct"/>
            <w:vAlign w:val="center"/>
          </w:tcPr>
          <w:p w14:paraId="125A70DB" w14:textId="77777777" w:rsidR="00BC3C06" w:rsidRPr="00423560" w:rsidRDefault="00BC3C06" w:rsidP="00B54428">
            <w:pPr>
              <w:jc w:val="center"/>
              <w:rPr>
                <w:rFonts w:eastAsia="Times New Roman" w:cstheme="minorHAnsi"/>
                <w:bCs/>
                <w:sz w:val="20"/>
                <w:szCs w:val="20"/>
                <w:lang w:eastAsia="pl-PL"/>
              </w:rPr>
            </w:pPr>
            <w:r w:rsidRPr="00423560">
              <w:rPr>
                <w:rFonts w:eastAsia="Times New Roman" w:cstheme="minorHAnsi"/>
                <w:bCs/>
                <w:sz w:val="20"/>
                <w:szCs w:val="20"/>
                <w:lang w:eastAsia="pl-PL"/>
              </w:rPr>
              <w:t>Biuro Kontroli</w:t>
            </w:r>
          </w:p>
          <w:p w14:paraId="7B3E61D0" w14:textId="32A83DE1" w:rsidR="00A03325" w:rsidRPr="00423560" w:rsidRDefault="00BC3C06" w:rsidP="00B54428">
            <w:pPr>
              <w:jc w:val="center"/>
              <w:rPr>
                <w:rFonts w:eastAsia="Times New Roman" w:cstheme="minorHAnsi"/>
                <w:bCs/>
                <w:sz w:val="20"/>
                <w:szCs w:val="20"/>
                <w:lang w:eastAsia="pl-PL"/>
              </w:rPr>
            </w:pPr>
            <w:r w:rsidRPr="00423560">
              <w:rPr>
                <w:rFonts w:eastAsia="Times New Roman" w:cstheme="minorHAnsi"/>
                <w:bCs/>
                <w:sz w:val="20"/>
                <w:szCs w:val="20"/>
                <w:lang w:eastAsia="pl-PL"/>
              </w:rPr>
              <w:t>m.st. Warszawy</w:t>
            </w:r>
          </w:p>
        </w:tc>
      </w:tr>
      <w:tr w:rsidR="00593A07" w:rsidRPr="00423560" w14:paraId="5B282928" w14:textId="77777777" w:rsidTr="005859D7">
        <w:trPr>
          <w:trHeight w:val="368"/>
        </w:trPr>
        <w:tc>
          <w:tcPr>
            <w:tcW w:w="410" w:type="pct"/>
            <w:vAlign w:val="center"/>
          </w:tcPr>
          <w:p w14:paraId="5E68A6E8" w14:textId="2EBFDD84" w:rsidR="00593A07" w:rsidRPr="00423560" w:rsidRDefault="00593A07" w:rsidP="00B54428">
            <w:pPr>
              <w:jc w:val="center"/>
              <w:rPr>
                <w:rFonts w:eastAsia="Times New Roman" w:cstheme="minorHAnsi"/>
                <w:bCs/>
                <w:sz w:val="20"/>
                <w:szCs w:val="20"/>
                <w:lang w:eastAsia="pl-PL"/>
              </w:rPr>
            </w:pPr>
            <w:r w:rsidRPr="00423560">
              <w:rPr>
                <w:rFonts w:eastAsia="Times New Roman" w:cstheme="minorHAnsi"/>
                <w:bCs/>
                <w:sz w:val="20"/>
                <w:szCs w:val="20"/>
                <w:lang w:eastAsia="pl-PL"/>
              </w:rPr>
              <w:t>3</w:t>
            </w:r>
          </w:p>
        </w:tc>
        <w:tc>
          <w:tcPr>
            <w:tcW w:w="3214" w:type="pct"/>
            <w:vAlign w:val="center"/>
          </w:tcPr>
          <w:p w14:paraId="6FD802D2" w14:textId="59146092" w:rsidR="00593A07" w:rsidRPr="00423560" w:rsidRDefault="00BC3C06" w:rsidP="00B54428">
            <w:pPr>
              <w:rPr>
                <w:rFonts w:eastAsia="Times New Roman" w:cstheme="minorHAnsi"/>
                <w:color w:val="000000"/>
                <w:sz w:val="20"/>
                <w:szCs w:val="20"/>
                <w:lang w:eastAsia="pl-PL"/>
              </w:rPr>
            </w:pPr>
            <w:r w:rsidRPr="00423560">
              <w:rPr>
                <w:rFonts w:eastAsia="Times New Roman" w:cstheme="minorHAnsi"/>
                <w:color w:val="000000"/>
                <w:sz w:val="20"/>
                <w:szCs w:val="20"/>
                <w:lang w:eastAsia="pl-PL"/>
              </w:rPr>
              <w:t>22 kontrole wewnętrzne i postępowania wyjaśniające</w:t>
            </w:r>
          </w:p>
        </w:tc>
        <w:tc>
          <w:tcPr>
            <w:tcW w:w="1376" w:type="pct"/>
            <w:vAlign w:val="center"/>
          </w:tcPr>
          <w:p w14:paraId="4CF12BBF" w14:textId="55DDA25E" w:rsidR="00593A07" w:rsidRPr="00423560" w:rsidRDefault="00BC3C06" w:rsidP="00B54428">
            <w:pPr>
              <w:jc w:val="center"/>
              <w:rPr>
                <w:rFonts w:eastAsia="Times New Roman" w:cstheme="minorHAnsi"/>
                <w:bCs/>
                <w:sz w:val="20"/>
                <w:szCs w:val="20"/>
                <w:lang w:eastAsia="pl-PL"/>
              </w:rPr>
            </w:pPr>
            <w:r w:rsidRPr="00423560">
              <w:rPr>
                <w:rFonts w:eastAsia="Times New Roman" w:cstheme="minorHAnsi"/>
                <w:bCs/>
                <w:sz w:val="20"/>
                <w:szCs w:val="20"/>
                <w:lang w:eastAsia="pl-PL"/>
              </w:rPr>
              <w:t>Dział Kontroli Wewnętrznej i Skarg ZGN</w:t>
            </w:r>
          </w:p>
        </w:tc>
      </w:tr>
    </w:tbl>
    <w:p w14:paraId="29E02123" w14:textId="3743968E" w:rsidR="00BF4C6D" w:rsidRPr="00B54428" w:rsidRDefault="00395BB0" w:rsidP="009650A2">
      <w:pPr>
        <w:pStyle w:val="Akapitzlist"/>
        <w:numPr>
          <w:ilvl w:val="2"/>
          <w:numId w:val="32"/>
        </w:numPr>
        <w:spacing w:before="360" w:after="240" w:line="240" w:lineRule="auto"/>
        <w:contextualSpacing w:val="0"/>
        <w:outlineLvl w:val="2"/>
        <w:rPr>
          <w:rFonts w:eastAsia="Times New Roman" w:cstheme="minorHAnsi"/>
          <w:b/>
          <w:bCs/>
          <w:lang w:eastAsia="pl-PL"/>
        </w:rPr>
      </w:pPr>
      <w:bookmarkStart w:id="108" w:name="_Toc189649920"/>
      <w:bookmarkStart w:id="109" w:name="_Toc155273379"/>
      <w:r w:rsidRPr="00B54428">
        <w:rPr>
          <w:rFonts w:eastAsia="Times New Roman" w:cstheme="minorHAnsi"/>
          <w:b/>
          <w:lang w:eastAsia="pl-PL"/>
        </w:rPr>
        <w:t>Z</w:t>
      </w:r>
      <w:r w:rsidR="00AE4BC8" w:rsidRPr="00B54428">
        <w:rPr>
          <w:rFonts w:eastAsia="Times New Roman" w:cstheme="minorHAnsi"/>
          <w:b/>
          <w:lang w:eastAsia="pl-PL"/>
        </w:rPr>
        <w:t>adania audytowe</w:t>
      </w:r>
      <w:bookmarkEnd w:id="108"/>
      <w:r w:rsidR="00881AF9" w:rsidRPr="00B54428">
        <w:rPr>
          <w:rFonts w:eastAsia="Times New Roman" w:cstheme="minorHAnsi"/>
          <w:b/>
          <w:lang w:eastAsia="pl-PL"/>
        </w:rPr>
        <w:t xml:space="preserve"> </w:t>
      </w:r>
      <w:bookmarkEnd w:id="109"/>
    </w:p>
    <w:tbl>
      <w:tblPr>
        <w:tblStyle w:val="Tabela-Siatka1"/>
        <w:tblW w:w="5000" w:type="pct"/>
        <w:tblLook w:val="04A0" w:firstRow="1" w:lastRow="0" w:firstColumn="1" w:lastColumn="0" w:noHBand="0" w:noVBand="1"/>
      </w:tblPr>
      <w:tblGrid>
        <w:gridCol w:w="743"/>
        <w:gridCol w:w="8317"/>
      </w:tblGrid>
      <w:tr w:rsidR="00A03325" w:rsidRPr="00A03325" w14:paraId="1FDBAB52" w14:textId="77777777" w:rsidTr="005859D7">
        <w:trPr>
          <w:trHeight w:val="583"/>
        </w:trPr>
        <w:tc>
          <w:tcPr>
            <w:tcW w:w="5000" w:type="pct"/>
            <w:gridSpan w:val="2"/>
            <w:shd w:val="clear" w:color="auto" w:fill="auto"/>
            <w:vAlign w:val="center"/>
          </w:tcPr>
          <w:p w14:paraId="4DF4BA5F" w14:textId="77777777" w:rsidR="00A03325" w:rsidRPr="00A03325" w:rsidRDefault="00A03325" w:rsidP="00A03325">
            <w:pPr>
              <w:jc w:val="center"/>
              <w:rPr>
                <w:rFonts w:eastAsia="Times New Roman" w:cstheme="minorHAnsi"/>
                <w:b/>
                <w:sz w:val="20"/>
                <w:szCs w:val="20"/>
                <w:lang w:eastAsia="pl-PL"/>
              </w:rPr>
            </w:pPr>
            <w:r w:rsidRPr="00A03325">
              <w:rPr>
                <w:rFonts w:eastAsia="Times New Roman" w:cstheme="minorHAnsi"/>
                <w:b/>
                <w:sz w:val="20"/>
                <w:szCs w:val="20"/>
                <w:lang w:eastAsia="pl-PL"/>
              </w:rPr>
              <w:t>Informacje o przeprowadzonych zadaniach audytowych przez Biuro Audytu Wewnętrznego</w:t>
            </w:r>
          </w:p>
          <w:p w14:paraId="409E9C36" w14:textId="77777777" w:rsidR="00A03325" w:rsidRPr="00A03325" w:rsidRDefault="00A03325" w:rsidP="00A03325">
            <w:pPr>
              <w:jc w:val="center"/>
              <w:rPr>
                <w:rFonts w:eastAsia="Times New Roman" w:cstheme="minorHAnsi"/>
                <w:bCs/>
                <w:sz w:val="20"/>
                <w:szCs w:val="20"/>
                <w:lang w:eastAsia="pl-PL"/>
              </w:rPr>
            </w:pPr>
            <w:r w:rsidRPr="00A03325">
              <w:rPr>
                <w:rFonts w:eastAsia="Times New Roman" w:cstheme="minorHAnsi"/>
                <w:b/>
                <w:sz w:val="20"/>
                <w:szCs w:val="20"/>
                <w:lang w:eastAsia="pl-PL"/>
              </w:rPr>
              <w:t>m.st. Warszawy</w:t>
            </w:r>
          </w:p>
        </w:tc>
      </w:tr>
      <w:tr w:rsidR="00A03325" w:rsidRPr="00A03325" w14:paraId="2E0FAC66" w14:textId="77777777" w:rsidTr="005859D7">
        <w:trPr>
          <w:trHeight w:val="562"/>
        </w:trPr>
        <w:tc>
          <w:tcPr>
            <w:tcW w:w="410" w:type="pct"/>
            <w:shd w:val="clear" w:color="auto" w:fill="auto"/>
            <w:vAlign w:val="center"/>
          </w:tcPr>
          <w:p w14:paraId="49482B40" w14:textId="77777777" w:rsidR="00A03325" w:rsidRPr="00A03325" w:rsidRDefault="00A03325" w:rsidP="00A03325">
            <w:pPr>
              <w:jc w:val="center"/>
              <w:rPr>
                <w:rFonts w:eastAsia="Times New Roman" w:cstheme="minorHAnsi"/>
                <w:b/>
                <w:bCs/>
                <w:sz w:val="20"/>
                <w:szCs w:val="20"/>
                <w:lang w:eastAsia="pl-PL"/>
              </w:rPr>
            </w:pPr>
            <w:r w:rsidRPr="00A03325">
              <w:rPr>
                <w:rFonts w:eastAsia="Times New Roman" w:cstheme="minorHAnsi"/>
                <w:b/>
                <w:bCs/>
                <w:sz w:val="20"/>
                <w:szCs w:val="20"/>
                <w:lang w:eastAsia="pl-PL"/>
              </w:rPr>
              <w:t>Lp.</w:t>
            </w:r>
          </w:p>
        </w:tc>
        <w:tc>
          <w:tcPr>
            <w:tcW w:w="4590" w:type="pct"/>
            <w:shd w:val="clear" w:color="auto" w:fill="auto"/>
            <w:vAlign w:val="center"/>
          </w:tcPr>
          <w:p w14:paraId="70B01482" w14:textId="77777777" w:rsidR="00A03325" w:rsidRPr="00A03325" w:rsidRDefault="00A03325" w:rsidP="00A03325">
            <w:pPr>
              <w:jc w:val="center"/>
              <w:rPr>
                <w:rFonts w:eastAsia="Times New Roman" w:cstheme="minorHAnsi"/>
                <w:b/>
                <w:bCs/>
                <w:sz w:val="20"/>
                <w:szCs w:val="20"/>
                <w:lang w:eastAsia="pl-PL"/>
              </w:rPr>
            </w:pPr>
            <w:r w:rsidRPr="00A03325">
              <w:rPr>
                <w:rFonts w:eastAsia="Times New Roman" w:cstheme="minorHAnsi"/>
                <w:b/>
                <w:bCs/>
                <w:sz w:val="20"/>
                <w:szCs w:val="20"/>
                <w:lang w:eastAsia="pl-PL"/>
              </w:rPr>
              <w:t>Przedmiot zadania audytowego</w:t>
            </w:r>
          </w:p>
        </w:tc>
      </w:tr>
      <w:tr w:rsidR="002E2B1F" w:rsidRPr="00A03325" w14:paraId="48AA47F2" w14:textId="77777777" w:rsidTr="005859D7">
        <w:trPr>
          <w:trHeight w:val="567"/>
        </w:trPr>
        <w:tc>
          <w:tcPr>
            <w:tcW w:w="410" w:type="pct"/>
            <w:vAlign w:val="center"/>
          </w:tcPr>
          <w:p w14:paraId="75F9A675" w14:textId="4922428D" w:rsidR="002E2B1F" w:rsidRPr="00A03325" w:rsidRDefault="00112D40" w:rsidP="00B54428">
            <w:pPr>
              <w:jc w:val="center"/>
              <w:rPr>
                <w:rFonts w:eastAsia="Times New Roman" w:cstheme="minorHAnsi"/>
                <w:bCs/>
                <w:sz w:val="20"/>
                <w:szCs w:val="20"/>
                <w:lang w:eastAsia="pl-PL"/>
              </w:rPr>
            </w:pPr>
            <w:r>
              <w:rPr>
                <w:rFonts w:eastAsia="Times New Roman" w:cstheme="minorHAnsi"/>
                <w:bCs/>
                <w:sz w:val="20"/>
                <w:szCs w:val="20"/>
                <w:lang w:eastAsia="pl-PL"/>
              </w:rPr>
              <w:t>1</w:t>
            </w:r>
          </w:p>
        </w:tc>
        <w:tc>
          <w:tcPr>
            <w:tcW w:w="4590" w:type="pct"/>
            <w:vAlign w:val="center"/>
          </w:tcPr>
          <w:p w14:paraId="0573DB22" w14:textId="152BE7B5" w:rsidR="002E2B1F" w:rsidRPr="009650A2" w:rsidRDefault="002E2B1F" w:rsidP="00B54428">
            <w:pPr>
              <w:rPr>
                <w:rFonts w:eastAsia="Times New Roman" w:cstheme="minorHAnsi"/>
                <w:bCs/>
                <w:sz w:val="20"/>
                <w:szCs w:val="20"/>
                <w:lang w:eastAsia="pl-PL"/>
              </w:rPr>
            </w:pPr>
            <w:r w:rsidRPr="009650A2">
              <w:rPr>
                <w:sz w:val="20"/>
                <w:szCs w:val="20"/>
              </w:rPr>
              <w:t xml:space="preserve">Zadanie audytowe AW.2021.15.00 </w:t>
            </w:r>
            <w:r w:rsidR="00081CD5" w:rsidRPr="009650A2">
              <w:rPr>
                <w:sz w:val="20"/>
                <w:szCs w:val="20"/>
              </w:rPr>
              <w:t>pn. „Ocena procesu windykacji należności w wybranych zakładach gospodarowania nieruchomościami m.st. Warszawy”</w:t>
            </w:r>
            <w:r w:rsidRPr="009650A2">
              <w:rPr>
                <w:sz w:val="20"/>
                <w:szCs w:val="20"/>
              </w:rPr>
              <w:t>- czynności sprawdzające</w:t>
            </w:r>
            <w:r w:rsidR="00081CD5" w:rsidRPr="009650A2">
              <w:rPr>
                <w:sz w:val="20"/>
                <w:szCs w:val="20"/>
              </w:rPr>
              <w:t xml:space="preserve"> mające na celu ocenę podjętych działań w celu realizacji zaleceń wydanych w wyniku przeprowadzonego w</w:t>
            </w:r>
            <w:r w:rsidR="00D24D51">
              <w:rPr>
                <w:sz w:val="20"/>
                <w:szCs w:val="20"/>
              </w:rPr>
              <w:t> </w:t>
            </w:r>
            <w:r w:rsidR="00081CD5" w:rsidRPr="009650A2">
              <w:rPr>
                <w:sz w:val="20"/>
                <w:szCs w:val="20"/>
              </w:rPr>
              <w:t xml:space="preserve">2021 r. zadania audytowo-zapewniającego. </w:t>
            </w:r>
          </w:p>
        </w:tc>
      </w:tr>
    </w:tbl>
    <w:p w14:paraId="320A7AB4" w14:textId="77777777" w:rsidR="00CF4541" w:rsidRPr="00061A11" w:rsidRDefault="00CF4541" w:rsidP="00061A11">
      <w:pPr>
        <w:rPr>
          <w:rFonts w:eastAsia="Times New Roman" w:cstheme="minorHAnsi"/>
          <w:b/>
          <w:bCs/>
          <w:lang w:eastAsia="pl-PL"/>
        </w:rPr>
      </w:pPr>
    </w:p>
    <w:tbl>
      <w:tblPr>
        <w:tblStyle w:val="Tabela-Siatka2"/>
        <w:tblW w:w="5000" w:type="pct"/>
        <w:tblLook w:val="04A0" w:firstRow="1" w:lastRow="0" w:firstColumn="1" w:lastColumn="0" w:noHBand="0" w:noVBand="1"/>
      </w:tblPr>
      <w:tblGrid>
        <w:gridCol w:w="776"/>
        <w:gridCol w:w="8284"/>
      </w:tblGrid>
      <w:tr w:rsidR="00A03325" w:rsidRPr="00A03325" w14:paraId="4A982696" w14:textId="77777777" w:rsidTr="005859D7">
        <w:trPr>
          <w:trHeight w:val="510"/>
        </w:trPr>
        <w:tc>
          <w:tcPr>
            <w:tcW w:w="5000" w:type="pct"/>
            <w:gridSpan w:val="2"/>
            <w:shd w:val="clear" w:color="auto" w:fill="auto"/>
            <w:vAlign w:val="center"/>
          </w:tcPr>
          <w:p w14:paraId="362528BA" w14:textId="77777777" w:rsidR="00A03325" w:rsidRPr="00A03325" w:rsidRDefault="00A03325" w:rsidP="00A03325">
            <w:pPr>
              <w:jc w:val="center"/>
              <w:rPr>
                <w:rFonts w:eastAsia="Times New Roman" w:cstheme="minorHAnsi"/>
                <w:b/>
                <w:bCs/>
                <w:sz w:val="20"/>
                <w:szCs w:val="20"/>
                <w:lang w:eastAsia="pl-PL"/>
              </w:rPr>
            </w:pPr>
            <w:r w:rsidRPr="00A03325">
              <w:rPr>
                <w:rFonts w:eastAsia="Times New Roman" w:cstheme="minorHAnsi"/>
                <w:b/>
                <w:bCs/>
                <w:sz w:val="20"/>
                <w:szCs w:val="20"/>
                <w:lang w:eastAsia="pl-PL"/>
              </w:rPr>
              <w:t>Wyniki audytu</w:t>
            </w:r>
          </w:p>
        </w:tc>
      </w:tr>
      <w:tr w:rsidR="00AE6E20" w:rsidRPr="00A03325" w14:paraId="276C4E6C" w14:textId="77777777" w:rsidTr="005859D7">
        <w:trPr>
          <w:trHeight w:val="451"/>
        </w:trPr>
        <w:tc>
          <w:tcPr>
            <w:tcW w:w="428" w:type="pct"/>
            <w:vAlign w:val="center"/>
          </w:tcPr>
          <w:p w14:paraId="4198D00E" w14:textId="59D1C9E0" w:rsidR="00AE6E20" w:rsidRPr="00A03325" w:rsidRDefault="00AE6E20" w:rsidP="00A03325">
            <w:pPr>
              <w:rPr>
                <w:rFonts w:eastAsia="Times New Roman" w:cstheme="minorHAnsi"/>
                <w:bCs/>
                <w:sz w:val="20"/>
                <w:szCs w:val="20"/>
                <w:lang w:eastAsia="pl-PL"/>
              </w:rPr>
            </w:pPr>
            <w:r>
              <w:rPr>
                <w:rFonts w:eastAsia="Times New Roman" w:cstheme="minorHAnsi"/>
                <w:bCs/>
                <w:sz w:val="20"/>
                <w:szCs w:val="20"/>
                <w:lang w:eastAsia="pl-PL"/>
              </w:rPr>
              <w:t>Ad.</w:t>
            </w:r>
            <w:r w:rsidR="00112D40">
              <w:rPr>
                <w:rFonts w:eastAsia="Times New Roman" w:cstheme="minorHAnsi"/>
                <w:bCs/>
                <w:sz w:val="20"/>
                <w:szCs w:val="20"/>
                <w:lang w:eastAsia="pl-PL"/>
              </w:rPr>
              <w:t>1</w:t>
            </w:r>
          </w:p>
        </w:tc>
        <w:tc>
          <w:tcPr>
            <w:tcW w:w="4572" w:type="pct"/>
            <w:vAlign w:val="center"/>
          </w:tcPr>
          <w:p w14:paraId="1E72712B" w14:textId="333D1AFA" w:rsidR="00AE6E20" w:rsidRPr="008D1F58" w:rsidRDefault="000D20D6" w:rsidP="002B5BFB">
            <w:pPr>
              <w:rPr>
                <w:rFonts w:eastAsia="Times New Roman" w:cstheme="minorHAnsi"/>
                <w:bCs/>
                <w:sz w:val="20"/>
                <w:szCs w:val="20"/>
                <w:lang w:eastAsia="pl-PL"/>
              </w:rPr>
            </w:pPr>
            <w:r w:rsidRPr="008D1F58">
              <w:rPr>
                <w:rFonts w:eastAsia="Times New Roman" w:cstheme="minorHAnsi"/>
                <w:bCs/>
                <w:sz w:val="20"/>
                <w:szCs w:val="20"/>
                <w:lang w:eastAsia="pl-PL"/>
              </w:rPr>
              <w:t>Czynności sprawdzające były realizowane</w:t>
            </w:r>
            <w:r w:rsidR="009650A2">
              <w:rPr>
                <w:rFonts w:eastAsia="Times New Roman" w:cstheme="minorHAnsi"/>
                <w:bCs/>
                <w:sz w:val="20"/>
                <w:szCs w:val="20"/>
                <w:lang w:eastAsia="pl-PL"/>
              </w:rPr>
              <w:t xml:space="preserve"> w dniach</w:t>
            </w:r>
            <w:r w:rsidRPr="008D1F58">
              <w:rPr>
                <w:rFonts w:eastAsia="Times New Roman" w:cstheme="minorHAnsi"/>
                <w:bCs/>
                <w:sz w:val="20"/>
                <w:szCs w:val="20"/>
                <w:lang w:eastAsia="pl-PL"/>
              </w:rPr>
              <w:t xml:space="preserve"> 29-30.07.2024 r. </w:t>
            </w:r>
            <w:r w:rsidR="00AE6E20" w:rsidRPr="008D1F58">
              <w:rPr>
                <w:rFonts w:eastAsia="Times New Roman" w:cstheme="minorHAnsi"/>
                <w:bCs/>
                <w:sz w:val="20"/>
                <w:szCs w:val="20"/>
                <w:lang w:eastAsia="pl-PL"/>
              </w:rPr>
              <w:t>Notatka informacyjna z</w:t>
            </w:r>
            <w:r w:rsidR="00D24D51">
              <w:rPr>
                <w:rFonts w:eastAsia="Times New Roman" w:cstheme="minorHAnsi"/>
                <w:bCs/>
                <w:sz w:val="20"/>
                <w:szCs w:val="20"/>
                <w:lang w:eastAsia="pl-PL"/>
              </w:rPr>
              <w:t> </w:t>
            </w:r>
            <w:r w:rsidR="00112D40">
              <w:rPr>
                <w:rFonts w:eastAsia="Times New Roman" w:cstheme="minorHAnsi"/>
                <w:bCs/>
                <w:sz w:val="20"/>
                <w:szCs w:val="20"/>
                <w:lang w:eastAsia="pl-PL"/>
              </w:rPr>
              <w:t xml:space="preserve">08.08.2024r. </w:t>
            </w:r>
            <w:r w:rsidRPr="008D1F58">
              <w:rPr>
                <w:rFonts w:eastAsia="Times New Roman" w:cstheme="minorHAnsi"/>
                <w:bCs/>
                <w:sz w:val="20"/>
                <w:szCs w:val="20"/>
                <w:lang w:eastAsia="pl-PL"/>
              </w:rPr>
              <w:t xml:space="preserve">wykonania </w:t>
            </w:r>
            <w:r w:rsidR="00AE6E20" w:rsidRPr="008D1F58">
              <w:rPr>
                <w:rFonts w:eastAsia="Times New Roman" w:cstheme="minorHAnsi"/>
                <w:bCs/>
                <w:sz w:val="20"/>
                <w:szCs w:val="20"/>
                <w:lang w:eastAsia="pl-PL"/>
              </w:rPr>
              <w:t xml:space="preserve">czynności sprawdzających </w:t>
            </w:r>
            <w:r w:rsidR="00112D40">
              <w:rPr>
                <w:rFonts w:eastAsia="Times New Roman" w:cstheme="minorHAnsi"/>
                <w:bCs/>
                <w:sz w:val="20"/>
                <w:szCs w:val="20"/>
                <w:lang w:eastAsia="pl-PL"/>
              </w:rPr>
              <w:t xml:space="preserve">wpłynęła do ZGN </w:t>
            </w:r>
            <w:r w:rsidR="00AE6E20" w:rsidRPr="008D1F58">
              <w:rPr>
                <w:rFonts w:eastAsia="Times New Roman" w:cstheme="minorHAnsi"/>
                <w:bCs/>
                <w:sz w:val="20"/>
                <w:szCs w:val="20"/>
                <w:lang w:eastAsia="pl-PL"/>
              </w:rPr>
              <w:t>0</w:t>
            </w:r>
            <w:r w:rsidR="00112D40">
              <w:rPr>
                <w:rFonts w:eastAsia="Times New Roman" w:cstheme="minorHAnsi"/>
                <w:bCs/>
                <w:sz w:val="20"/>
                <w:szCs w:val="20"/>
                <w:lang w:eastAsia="pl-PL"/>
              </w:rPr>
              <w:t>9</w:t>
            </w:r>
            <w:r w:rsidR="00AE6E20" w:rsidRPr="008D1F58">
              <w:rPr>
                <w:rFonts w:eastAsia="Times New Roman" w:cstheme="minorHAnsi"/>
                <w:bCs/>
                <w:sz w:val="20"/>
                <w:szCs w:val="20"/>
                <w:lang w:eastAsia="pl-PL"/>
              </w:rPr>
              <w:t xml:space="preserve">.08.2024 r. </w:t>
            </w:r>
            <w:r w:rsidRPr="008D1F58">
              <w:rPr>
                <w:rFonts w:eastAsia="Times New Roman" w:cstheme="minorHAnsi"/>
                <w:bCs/>
                <w:sz w:val="20"/>
                <w:szCs w:val="20"/>
                <w:lang w:eastAsia="pl-PL"/>
              </w:rPr>
              <w:t>Podczas czynności sprawdzających Biuro Audytu uzyskało informacje na temat działań podjętych w</w:t>
            </w:r>
            <w:r w:rsidR="00D24D51">
              <w:rPr>
                <w:rFonts w:eastAsia="Times New Roman" w:cstheme="minorHAnsi"/>
                <w:bCs/>
                <w:sz w:val="20"/>
                <w:szCs w:val="20"/>
                <w:lang w:eastAsia="pl-PL"/>
              </w:rPr>
              <w:t> </w:t>
            </w:r>
            <w:r w:rsidRPr="008D1F58">
              <w:rPr>
                <w:rFonts w:eastAsia="Times New Roman" w:cstheme="minorHAnsi"/>
                <w:bCs/>
                <w:sz w:val="20"/>
                <w:szCs w:val="20"/>
                <w:lang w:eastAsia="pl-PL"/>
              </w:rPr>
              <w:t xml:space="preserve">kierunku realizacji zaleceń oraz zapoznało się z dokumentami potwierdzającymi ich wykonanie. </w:t>
            </w:r>
            <w:r w:rsidR="008D1F58" w:rsidRPr="008D1F58">
              <w:rPr>
                <w:rFonts w:eastAsia="Times New Roman" w:cstheme="minorHAnsi"/>
                <w:bCs/>
                <w:sz w:val="20"/>
                <w:szCs w:val="20"/>
                <w:lang w:eastAsia="pl-PL"/>
              </w:rPr>
              <w:t xml:space="preserve">Zalecenia uznano za wdrożone i zamknięte. </w:t>
            </w:r>
          </w:p>
        </w:tc>
      </w:tr>
    </w:tbl>
    <w:p w14:paraId="190055BC" w14:textId="38E2052C" w:rsidR="003F5261" w:rsidRPr="00CF4541" w:rsidRDefault="00395BB0" w:rsidP="009650A2">
      <w:pPr>
        <w:pStyle w:val="Akapitzlist"/>
        <w:numPr>
          <w:ilvl w:val="2"/>
          <w:numId w:val="32"/>
        </w:numPr>
        <w:spacing w:before="240" w:after="120"/>
        <w:contextualSpacing w:val="0"/>
        <w:outlineLvl w:val="2"/>
        <w:rPr>
          <w:rFonts w:eastAsia="Times New Roman" w:cstheme="minorHAnsi"/>
          <w:b/>
          <w:bCs/>
          <w:lang w:eastAsia="pl-PL"/>
        </w:rPr>
      </w:pPr>
      <w:bookmarkStart w:id="110" w:name="_Toc155273380"/>
      <w:bookmarkStart w:id="111" w:name="_Toc189649921"/>
      <w:r w:rsidRPr="00322575">
        <w:rPr>
          <w:rFonts w:eastAsia="Times New Roman" w:cstheme="minorHAnsi"/>
          <w:b/>
          <w:lang w:eastAsia="pl-PL"/>
        </w:rPr>
        <w:t>B</w:t>
      </w:r>
      <w:r w:rsidR="00AE4BC8" w:rsidRPr="00322575">
        <w:rPr>
          <w:rFonts w:eastAsia="Times New Roman" w:cstheme="minorHAnsi"/>
          <w:b/>
          <w:lang w:eastAsia="pl-PL"/>
        </w:rPr>
        <w:t>adania</w:t>
      </w:r>
      <w:bookmarkEnd w:id="110"/>
      <w:bookmarkEnd w:id="111"/>
    </w:p>
    <w:p w14:paraId="2930071B" w14:textId="569F1F03" w:rsidR="009960E3" w:rsidRPr="00C06EE0" w:rsidRDefault="00C342CC" w:rsidP="00BB29F2">
      <w:pPr>
        <w:spacing w:before="120" w:after="240"/>
        <w:rPr>
          <w:rFonts w:eastAsia="Times New Roman" w:cstheme="minorHAnsi"/>
          <w:bCs/>
          <w:color w:val="000000" w:themeColor="text1"/>
          <w:lang w:eastAsia="pl-PL"/>
        </w:rPr>
      </w:pPr>
      <w:r w:rsidRPr="00C06EE0">
        <w:rPr>
          <w:rFonts w:eastAsia="Times New Roman" w:cstheme="minorHAnsi"/>
          <w:bCs/>
          <w:color w:val="000000" w:themeColor="text1"/>
          <w:lang w:eastAsia="pl-PL"/>
        </w:rPr>
        <w:t xml:space="preserve">29.04.2024 r. niezależny biegły rewident przedstawił sprawozdanie z </w:t>
      </w:r>
      <w:r w:rsidR="00C06EE0">
        <w:rPr>
          <w:rFonts w:eastAsia="Times New Roman" w:cstheme="minorHAnsi"/>
          <w:bCs/>
          <w:color w:val="000000" w:themeColor="text1"/>
          <w:lang w:eastAsia="pl-PL"/>
        </w:rPr>
        <w:t>B</w:t>
      </w:r>
      <w:r w:rsidR="0002283B" w:rsidRPr="00C06EE0">
        <w:rPr>
          <w:rFonts w:eastAsia="Times New Roman" w:cstheme="minorHAnsi"/>
          <w:bCs/>
          <w:color w:val="000000" w:themeColor="text1"/>
          <w:lang w:eastAsia="pl-PL"/>
        </w:rPr>
        <w:t>adani</w:t>
      </w:r>
      <w:r w:rsidRPr="00C06EE0">
        <w:rPr>
          <w:rFonts w:eastAsia="Times New Roman" w:cstheme="minorHAnsi"/>
          <w:bCs/>
          <w:color w:val="000000" w:themeColor="text1"/>
          <w:lang w:eastAsia="pl-PL"/>
        </w:rPr>
        <w:t xml:space="preserve">a </w:t>
      </w:r>
      <w:r w:rsidR="00C06EE0">
        <w:rPr>
          <w:rFonts w:eastAsia="Times New Roman" w:cstheme="minorHAnsi"/>
          <w:bCs/>
          <w:color w:val="000000" w:themeColor="text1"/>
          <w:lang w:eastAsia="pl-PL"/>
        </w:rPr>
        <w:t>R</w:t>
      </w:r>
      <w:r w:rsidRPr="00C06EE0">
        <w:rPr>
          <w:rFonts w:eastAsia="Times New Roman" w:cstheme="minorHAnsi"/>
          <w:bCs/>
          <w:color w:val="000000" w:themeColor="text1"/>
          <w:lang w:eastAsia="pl-PL"/>
        </w:rPr>
        <w:t xml:space="preserve">ocznego </w:t>
      </w:r>
      <w:r w:rsidR="0002283B" w:rsidRPr="00C06EE0">
        <w:rPr>
          <w:rFonts w:eastAsia="Times New Roman" w:cstheme="minorHAnsi"/>
          <w:bCs/>
          <w:color w:val="000000" w:themeColor="text1"/>
          <w:lang w:eastAsia="pl-PL"/>
        </w:rPr>
        <w:t xml:space="preserve"> </w:t>
      </w:r>
      <w:r w:rsidR="00C06EE0">
        <w:rPr>
          <w:rFonts w:eastAsia="Times New Roman" w:cstheme="minorHAnsi"/>
          <w:bCs/>
          <w:color w:val="000000" w:themeColor="text1"/>
          <w:lang w:eastAsia="pl-PL"/>
        </w:rPr>
        <w:t>S</w:t>
      </w:r>
      <w:r w:rsidR="0002283B" w:rsidRPr="00C06EE0">
        <w:rPr>
          <w:rFonts w:eastAsia="Times New Roman" w:cstheme="minorHAnsi"/>
          <w:bCs/>
          <w:color w:val="000000" w:themeColor="text1"/>
          <w:lang w:eastAsia="pl-PL"/>
        </w:rPr>
        <w:t xml:space="preserve">prawozdania </w:t>
      </w:r>
      <w:r w:rsidR="00C06EE0">
        <w:rPr>
          <w:rFonts w:eastAsia="Times New Roman" w:cstheme="minorHAnsi"/>
          <w:bCs/>
          <w:color w:val="000000" w:themeColor="text1"/>
          <w:lang w:eastAsia="pl-PL"/>
        </w:rPr>
        <w:t>F</w:t>
      </w:r>
      <w:r w:rsidR="0002283B" w:rsidRPr="00C06EE0">
        <w:rPr>
          <w:rFonts w:eastAsia="Times New Roman" w:cstheme="minorHAnsi"/>
          <w:bCs/>
          <w:color w:val="000000" w:themeColor="text1"/>
          <w:lang w:eastAsia="pl-PL"/>
        </w:rPr>
        <w:t>inansowego ZGN Śródmieście za rok 2023</w:t>
      </w:r>
      <w:r w:rsidRPr="00C06EE0">
        <w:rPr>
          <w:rFonts w:eastAsia="Times New Roman" w:cstheme="minorHAnsi"/>
          <w:bCs/>
          <w:color w:val="000000" w:themeColor="text1"/>
          <w:lang w:eastAsia="pl-PL"/>
        </w:rPr>
        <w:t xml:space="preserve">. Badanie było </w:t>
      </w:r>
      <w:r w:rsidR="0002283B" w:rsidRPr="00C06EE0">
        <w:rPr>
          <w:rFonts w:eastAsia="Times New Roman" w:cstheme="minorHAnsi"/>
          <w:bCs/>
          <w:color w:val="000000" w:themeColor="text1"/>
          <w:lang w:eastAsia="pl-PL"/>
        </w:rPr>
        <w:t>przeprowadzon</w:t>
      </w:r>
      <w:r w:rsidRPr="00C06EE0">
        <w:rPr>
          <w:rFonts w:eastAsia="Times New Roman" w:cstheme="minorHAnsi"/>
          <w:bCs/>
          <w:color w:val="000000" w:themeColor="text1"/>
          <w:lang w:eastAsia="pl-PL"/>
        </w:rPr>
        <w:t>e</w:t>
      </w:r>
      <w:r w:rsidR="0002283B" w:rsidRPr="00C06EE0">
        <w:rPr>
          <w:rFonts w:eastAsia="Times New Roman" w:cstheme="minorHAnsi"/>
          <w:bCs/>
          <w:color w:val="000000" w:themeColor="text1"/>
          <w:lang w:eastAsia="pl-PL"/>
        </w:rPr>
        <w:t xml:space="preserve"> w okresie od 2</w:t>
      </w:r>
      <w:r w:rsidR="00090190" w:rsidRPr="00C06EE0">
        <w:rPr>
          <w:rFonts w:eastAsia="Times New Roman" w:cstheme="minorHAnsi"/>
          <w:bCs/>
          <w:color w:val="000000" w:themeColor="text1"/>
          <w:lang w:eastAsia="pl-PL"/>
        </w:rPr>
        <w:t>3</w:t>
      </w:r>
      <w:r w:rsidR="0002283B" w:rsidRPr="00C06EE0">
        <w:rPr>
          <w:rFonts w:eastAsia="Times New Roman" w:cstheme="minorHAnsi"/>
          <w:bCs/>
          <w:color w:val="000000" w:themeColor="text1"/>
          <w:lang w:eastAsia="pl-PL"/>
        </w:rPr>
        <w:t>.1</w:t>
      </w:r>
      <w:r w:rsidR="00090190" w:rsidRPr="00C06EE0">
        <w:rPr>
          <w:rFonts w:eastAsia="Times New Roman" w:cstheme="minorHAnsi"/>
          <w:bCs/>
          <w:color w:val="000000" w:themeColor="text1"/>
          <w:lang w:eastAsia="pl-PL"/>
        </w:rPr>
        <w:t>0</w:t>
      </w:r>
      <w:r w:rsidR="0002283B" w:rsidRPr="00C06EE0">
        <w:rPr>
          <w:rFonts w:eastAsia="Times New Roman" w:cstheme="minorHAnsi"/>
          <w:bCs/>
          <w:color w:val="000000" w:themeColor="text1"/>
          <w:lang w:eastAsia="pl-PL"/>
        </w:rPr>
        <w:t xml:space="preserve">.2023 r. do </w:t>
      </w:r>
      <w:r w:rsidR="00F52025" w:rsidRPr="00C06EE0">
        <w:rPr>
          <w:rFonts w:eastAsia="Times New Roman" w:cstheme="minorHAnsi"/>
          <w:bCs/>
          <w:color w:val="000000" w:themeColor="text1"/>
          <w:lang w:eastAsia="pl-PL"/>
        </w:rPr>
        <w:t>29.</w:t>
      </w:r>
      <w:r w:rsidR="0002283B" w:rsidRPr="00C06EE0">
        <w:rPr>
          <w:rFonts w:eastAsia="Times New Roman" w:cstheme="minorHAnsi"/>
          <w:bCs/>
          <w:color w:val="000000" w:themeColor="text1"/>
          <w:lang w:eastAsia="pl-PL"/>
        </w:rPr>
        <w:t>04.2024 r. w ramach umowy UMIA/KK/B/XI/1/1/2/2021 z dnia 15</w:t>
      </w:r>
      <w:r w:rsidR="009650A2">
        <w:rPr>
          <w:rFonts w:eastAsia="Times New Roman" w:cstheme="minorHAnsi"/>
          <w:bCs/>
          <w:color w:val="000000" w:themeColor="text1"/>
          <w:lang w:eastAsia="pl-PL"/>
        </w:rPr>
        <w:t>.</w:t>
      </w:r>
      <w:r w:rsidR="0002283B" w:rsidRPr="00C06EE0">
        <w:rPr>
          <w:rFonts w:eastAsia="Times New Roman" w:cstheme="minorHAnsi"/>
          <w:bCs/>
          <w:color w:val="000000" w:themeColor="text1"/>
          <w:lang w:eastAsia="pl-PL"/>
        </w:rPr>
        <w:t>01</w:t>
      </w:r>
      <w:r w:rsidR="009650A2">
        <w:rPr>
          <w:rFonts w:eastAsia="Times New Roman" w:cstheme="minorHAnsi"/>
          <w:bCs/>
          <w:color w:val="000000" w:themeColor="text1"/>
          <w:lang w:eastAsia="pl-PL"/>
        </w:rPr>
        <w:t>.</w:t>
      </w:r>
      <w:r w:rsidR="0002283B" w:rsidRPr="00C06EE0">
        <w:rPr>
          <w:rFonts w:eastAsia="Times New Roman" w:cstheme="minorHAnsi"/>
          <w:bCs/>
          <w:color w:val="000000" w:themeColor="text1"/>
          <w:lang w:eastAsia="pl-PL"/>
        </w:rPr>
        <w:t xml:space="preserve">2021 r. pomiędzy: Miastem Stołecznym Warszawa a Konsorcjum firm audytorskich: KPW Audytor Sp. z o.o., ISP Modzelewski i Wspólnicy – Audyt Sp. z o.o., POL -TAX 2 Sp. z o.o. </w:t>
      </w:r>
      <w:r w:rsidR="00BB29F2" w:rsidRPr="00C06EE0">
        <w:rPr>
          <w:rFonts w:eastAsia="Times New Roman" w:cstheme="minorHAnsi"/>
          <w:bCs/>
          <w:color w:val="000000" w:themeColor="text1"/>
          <w:lang w:eastAsia="pl-PL"/>
        </w:rPr>
        <w:t>Wskazano, iż sprawozdanie finansowe przedstawia rzetelny i jasny obraz sytuacji majątkowej i finansowej Jednostki na dzień 31</w:t>
      </w:r>
      <w:r w:rsidR="00D12591">
        <w:rPr>
          <w:rFonts w:eastAsia="Times New Roman" w:cstheme="minorHAnsi"/>
          <w:bCs/>
          <w:color w:val="000000" w:themeColor="text1"/>
          <w:lang w:eastAsia="pl-PL"/>
        </w:rPr>
        <w:t> </w:t>
      </w:r>
      <w:r w:rsidR="00BB29F2" w:rsidRPr="00C06EE0">
        <w:rPr>
          <w:rFonts w:eastAsia="Times New Roman" w:cstheme="minorHAnsi"/>
          <w:bCs/>
          <w:color w:val="000000" w:themeColor="text1"/>
          <w:lang w:eastAsia="pl-PL"/>
        </w:rPr>
        <w:t xml:space="preserve">grudnia 2023 r. oraz jej wyniku finansowego za rok obrotowy zakończony w tym dniu zgodnie </w:t>
      </w:r>
      <w:r w:rsidRPr="00C06EE0">
        <w:rPr>
          <w:rFonts w:eastAsia="Times New Roman" w:cstheme="minorHAnsi"/>
          <w:bCs/>
          <w:color w:val="000000" w:themeColor="text1"/>
          <w:lang w:eastAsia="pl-PL"/>
        </w:rPr>
        <w:br/>
      </w:r>
      <w:r w:rsidR="00BB29F2" w:rsidRPr="00C06EE0">
        <w:rPr>
          <w:rFonts w:eastAsia="Times New Roman" w:cstheme="minorHAnsi"/>
          <w:bCs/>
          <w:color w:val="000000" w:themeColor="text1"/>
          <w:lang w:eastAsia="pl-PL"/>
        </w:rPr>
        <w:t xml:space="preserve">z mającymi zastosowanie przepisami ustawy z dn. 29 września 1994 r. o rachunkowości („Ustawa </w:t>
      </w:r>
      <w:r w:rsidRPr="00C06EE0">
        <w:rPr>
          <w:rFonts w:eastAsia="Times New Roman" w:cstheme="minorHAnsi"/>
          <w:bCs/>
          <w:color w:val="000000" w:themeColor="text1"/>
          <w:lang w:eastAsia="pl-PL"/>
        </w:rPr>
        <w:br/>
      </w:r>
      <w:r w:rsidR="00BB29F2" w:rsidRPr="00C06EE0">
        <w:rPr>
          <w:rFonts w:eastAsia="Times New Roman" w:cstheme="minorHAnsi"/>
          <w:bCs/>
          <w:color w:val="000000" w:themeColor="text1"/>
          <w:lang w:eastAsia="pl-PL"/>
        </w:rPr>
        <w:t>o rachunkowości” – Dz. U. z 2023 roku poz. 120) oraz przyjętymi zasadami (polityką) rachunkowości; jest zgodne co do formy i treści z obowiązującymi Jednostkę przepisami prawa oraz statutem Jednostki; zostało sporządzone na podstawie prawidłowo prowadzonych ksiąg rachunkowych zgodnie z przepisami rozdziału 2 Ustawy o rachunkowości.</w:t>
      </w:r>
    </w:p>
    <w:p w14:paraId="32575731" w14:textId="1252568F" w:rsidR="00C933BA" w:rsidRDefault="00395BB0" w:rsidP="00654BE4">
      <w:pPr>
        <w:pStyle w:val="Akapitzlist"/>
        <w:numPr>
          <w:ilvl w:val="2"/>
          <w:numId w:val="32"/>
        </w:numPr>
        <w:spacing w:before="240" w:after="240"/>
        <w:contextualSpacing w:val="0"/>
        <w:outlineLvl w:val="2"/>
        <w:rPr>
          <w:rFonts w:eastAsia="Times New Roman" w:cstheme="minorHAnsi"/>
          <w:b/>
          <w:bCs/>
          <w:lang w:eastAsia="pl-PL"/>
        </w:rPr>
      </w:pPr>
      <w:bookmarkStart w:id="112" w:name="_Toc155273381"/>
      <w:bookmarkStart w:id="113" w:name="_Toc189649922"/>
      <w:r w:rsidRPr="00322575">
        <w:rPr>
          <w:rFonts w:eastAsia="Times New Roman" w:cstheme="minorHAnsi"/>
          <w:b/>
          <w:bCs/>
          <w:lang w:eastAsia="pl-PL"/>
        </w:rPr>
        <w:t>W</w:t>
      </w:r>
      <w:r w:rsidR="00AE4BC8" w:rsidRPr="00322575">
        <w:rPr>
          <w:rFonts w:eastAsia="Times New Roman" w:cstheme="minorHAnsi"/>
          <w:b/>
          <w:bCs/>
          <w:lang w:eastAsia="pl-PL"/>
        </w:rPr>
        <w:t>yniki kontroli</w:t>
      </w:r>
      <w:bookmarkEnd w:id="112"/>
      <w:bookmarkEnd w:id="113"/>
    </w:p>
    <w:tbl>
      <w:tblPr>
        <w:tblStyle w:val="Tabela-Siatka3"/>
        <w:tblW w:w="5000" w:type="pct"/>
        <w:tblLook w:val="04A0" w:firstRow="1" w:lastRow="0" w:firstColumn="1" w:lastColumn="0" w:noHBand="0" w:noVBand="1"/>
      </w:tblPr>
      <w:tblGrid>
        <w:gridCol w:w="776"/>
        <w:gridCol w:w="8284"/>
      </w:tblGrid>
      <w:tr w:rsidR="00A03325" w:rsidRPr="00A03325" w14:paraId="386EB45D" w14:textId="77777777" w:rsidTr="005859D7">
        <w:trPr>
          <w:trHeight w:val="387"/>
        </w:trPr>
        <w:tc>
          <w:tcPr>
            <w:tcW w:w="5000" w:type="pct"/>
            <w:gridSpan w:val="2"/>
            <w:shd w:val="clear" w:color="auto" w:fill="auto"/>
            <w:vAlign w:val="center"/>
          </w:tcPr>
          <w:p w14:paraId="4E51EFF0" w14:textId="77777777" w:rsidR="00A03325" w:rsidRPr="00A03325" w:rsidRDefault="00A03325" w:rsidP="00A03325">
            <w:pPr>
              <w:jc w:val="center"/>
              <w:rPr>
                <w:rFonts w:eastAsia="Times New Roman" w:cstheme="minorHAnsi"/>
                <w:b/>
                <w:bCs/>
                <w:sz w:val="20"/>
                <w:szCs w:val="20"/>
                <w:lang w:eastAsia="pl-PL"/>
              </w:rPr>
            </w:pPr>
            <w:r w:rsidRPr="00A03325">
              <w:rPr>
                <w:rFonts w:eastAsia="Times New Roman" w:cstheme="minorHAnsi"/>
                <w:b/>
                <w:bCs/>
                <w:sz w:val="20"/>
                <w:szCs w:val="20"/>
                <w:lang w:eastAsia="pl-PL"/>
              </w:rPr>
              <w:t>Wyniki kontroli</w:t>
            </w:r>
          </w:p>
        </w:tc>
      </w:tr>
      <w:tr w:rsidR="00A03325" w:rsidRPr="003F3BA1" w14:paraId="353D33F1" w14:textId="77777777" w:rsidTr="005859D7">
        <w:trPr>
          <w:trHeight w:val="451"/>
        </w:trPr>
        <w:tc>
          <w:tcPr>
            <w:tcW w:w="428" w:type="pct"/>
            <w:vAlign w:val="center"/>
          </w:tcPr>
          <w:p w14:paraId="0A0A1606" w14:textId="77777777" w:rsidR="00A03325" w:rsidRPr="003F3BA1" w:rsidRDefault="00A03325" w:rsidP="00B54428">
            <w:pPr>
              <w:rPr>
                <w:rFonts w:eastAsia="Times New Roman" w:cstheme="minorHAnsi"/>
                <w:bCs/>
                <w:sz w:val="20"/>
                <w:szCs w:val="20"/>
                <w:lang w:eastAsia="pl-PL"/>
              </w:rPr>
            </w:pPr>
            <w:r w:rsidRPr="003F3BA1">
              <w:rPr>
                <w:rFonts w:eastAsia="Times New Roman" w:cstheme="minorHAnsi"/>
                <w:bCs/>
                <w:sz w:val="20"/>
                <w:szCs w:val="20"/>
                <w:lang w:eastAsia="pl-PL"/>
              </w:rPr>
              <w:t>Ad.1</w:t>
            </w:r>
          </w:p>
        </w:tc>
        <w:tc>
          <w:tcPr>
            <w:tcW w:w="4572" w:type="pct"/>
            <w:vAlign w:val="center"/>
          </w:tcPr>
          <w:p w14:paraId="3FFBAD89" w14:textId="3713950D" w:rsidR="00A03325" w:rsidRPr="00654BE4" w:rsidRDefault="00200234" w:rsidP="00B54428">
            <w:pPr>
              <w:contextualSpacing/>
              <w:rPr>
                <w:rFonts w:eastAsia="Times New Roman" w:cstheme="minorHAnsi"/>
                <w:b/>
                <w:sz w:val="20"/>
                <w:szCs w:val="20"/>
              </w:rPr>
            </w:pPr>
            <w:r w:rsidRPr="003F3BA1">
              <w:rPr>
                <w:rFonts w:eastAsia="Times New Roman" w:cstheme="minorHAnsi"/>
                <w:sz w:val="20"/>
                <w:szCs w:val="20"/>
                <w:lang w:eastAsia="pl-PL"/>
              </w:rPr>
              <w:t xml:space="preserve">Kontrola była przeprowadzona w okresie od 15.12.2023 r. do 13.02.2024 r. Protokół kontroli nr </w:t>
            </w:r>
            <w:r w:rsidRPr="003F3BA1">
              <w:rPr>
                <w:rFonts w:eastAsia="Times New Roman" w:cstheme="minorHAnsi"/>
                <w:b/>
                <w:sz w:val="20"/>
                <w:szCs w:val="20"/>
              </w:rPr>
              <w:t>KW-ZN.1712.96.2023.LLE</w:t>
            </w:r>
            <w:r w:rsidRPr="003F3BA1">
              <w:rPr>
                <w:rFonts w:eastAsia="Times New Roman" w:cstheme="minorHAnsi"/>
                <w:sz w:val="20"/>
                <w:szCs w:val="20"/>
                <w:lang w:eastAsia="pl-PL"/>
              </w:rPr>
              <w:t xml:space="preserve"> wpłynął </w:t>
            </w:r>
            <w:r w:rsidRPr="003F3BA1">
              <w:rPr>
                <w:rFonts w:eastAsia="Times New Roman" w:cstheme="minorHAnsi"/>
                <w:color w:val="000000"/>
                <w:sz w:val="20"/>
                <w:szCs w:val="20"/>
              </w:rPr>
              <w:t>18</w:t>
            </w:r>
            <w:r w:rsidRPr="003F3BA1">
              <w:rPr>
                <w:rFonts w:eastAsia="Times New Roman" w:cstheme="minorHAnsi"/>
                <w:sz w:val="20"/>
                <w:szCs w:val="20"/>
                <w:lang w:eastAsia="pl-PL"/>
              </w:rPr>
              <w:t>.04.2024 r.</w:t>
            </w:r>
          </w:p>
        </w:tc>
      </w:tr>
      <w:tr w:rsidR="007D2F49" w:rsidRPr="003F3BA1" w14:paraId="0393E40E" w14:textId="77777777" w:rsidTr="005859D7">
        <w:trPr>
          <w:trHeight w:val="451"/>
        </w:trPr>
        <w:tc>
          <w:tcPr>
            <w:tcW w:w="428" w:type="pct"/>
            <w:vAlign w:val="center"/>
          </w:tcPr>
          <w:p w14:paraId="5B898B5B" w14:textId="08669A83" w:rsidR="007D2F49" w:rsidRPr="003F3BA1" w:rsidRDefault="007D2F49" w:rsidP="00B54428">
            <w:pPr>
              <w:rPr>
                <w:rFonts w:eastAsia="Times New Roman" w:cstheme="minorHAnsi"/>
                <w:bCs/>
                <w:sz w:val="20"/>
                <w:szCs w:val="20"/>
                <w:lang w:eastAsia="pl-PL"/>
              </w:rPr>
            </w:pPr>
            <w:r w:rsidRPr="003F3BA1">
              <w:rPr>
                <w:rFonts w:eastAsia="Times New Roman" w:cstheme="minorHAnsi"/>
                <w:bCs/>
                <w:sz w:val="20"/>
                <w:szCs w:val="20"/>
                <w:lang w:eastAsia="pl-PL"/>
              </w:rPr>
              <w:t>Ad.2</w:t>
            </w:r>
          </w:p>
        </w:tc>
        <w:tc>
          <w:tcPr>
            <w:tcW w:w="4572" w:type="pct"/>
            <w:vAlign w:val="center"/>
          </w:tcPr>
          <w:p w14:paraId="46B40796" w14:textId="120F5C21" w:rsidR="007D2F49" w:rsidRPr="003F3BA1" w:rsidRDefault="00200234" w:rsidP="00B54428">
            <w:pPr>
              <w:contextualSpacing/>
              <w:rPr>
                <w:rFonts w:eastAsia="Times New Roman" w:cstheme="minorHAnsi"/>
                <w:bCs/>
                <w:sz w:val="20"/>
                <w:szCs w:val="20"/>
                <w:lang w:eastAsia="pl-PL"/>
              </w:rPr>
            </w:pPr>
            <w:r w:rsidRPr="003F3BA1">
              <w:rPr>
                <w:rFonts w:eastAsia="Times New Roman" w:cstheme="minorHAnsi"/>
                <w:sz w:val="20"/>
                <w:szCs w:val="20"/>
                <w:lang w:eastAsia="pl-PL"/>
              </w:rPr>
              <w:t xml:space="preserve">Kontrola była przeprowadzona w okresie od 16.09.2024 r. do 25.10.2024 r. </w:t>
            </w:r>
            <w:r w:rsidRPr="003F3BA1">
              <w:rPr>
                <w:rFonts w:eastAsia="Times New Roman" w:cstheme="minorHAnsi"/>
                <w:sz w:val="20"/>
                <w:szCs w:val="20"/>
              </w:rPr>
              <w:t>P</w:t>
            </w:r>
            <w:r w:rsidRPr="003F3BA1">
              <w:rPr>
                <w:rFonts w:eastAsia="Times New Roman" w:cstheme="minorHAnsi"/>
                <w:sz w:val="20"/>
                <w:szCs w:val="20"/>
                <w:lang w:eastAsia="pl-PL"/>
              </w:rPr>
              <w:t xml:space="preserve">rotokół kontroli nr </w:t>
            </w:r>
            <w:r w:rsidRPr="003F3BA1">
              <w:rPr>
                <w:rFonts w:eastAsia="Times New Roman" w:cstheme="minorHAnsi"/>
                <w:b/>
                <w:bCs/>
                <w:sz w:val="20"/>
                <w:szCs w:val="20"/>
              </w:rPr>
              <w:t>KW-ZSS.1712.53.2024.TTR</w:t>
            </w:r>
            <w:r w:rsidRPr="003F3BA1">
              <w:rPr>
                <w:rFonts w:eastAsia="Times New Roman" w:cstheme="minorHAnsi"/>
                <w:sz w:val="20"/>
                <w:szCs w:val="20"/>
              </w:rPr>
              <w:t xml:space="preserve"> </w:t>
            </w:r>
            <w:r w:rsidRPr="003F3BA1">
              <w:rPr>
                <w:rFonts w:eastAsia="Times New Roman" w:cstheme="minorHAnsi"/>
                <w:sz w:val="20"/>
                <w:szCs w:val="20"/>
                <w:lang w:eastAsia="pl-PL"/>
              </w:rPr>
              <w:t xml:space="preserve">wpłynął 25.10.2024 r. Wystąpienie pokontrolne z 19.12.2024 r. wpłynęło do ZGN 23.12.2024 r. </w:t>
            </w:r>
            <w:r w:rsidR="003F3BA1" w:rsidRPr="003F3BA1">
              <w:rPr>
                <w:rFonts w:eastAsia="Times New Roman" w:cstheme="minorHAnsi"/>
                <w:sz w:val="20"/>
                <w:szCs w:val="20"/>
                <w:lang w:eastAsia="pl-PL"/>
              </w:rPr>
              <w:t>Dokonano pozytywnej oceny działalności ZGN w zakresie objętym kontrolą i nie sformułowano zaleceń pokontrolnych, zaproponowano jedynie do rozważenia pewne rozwiązania.</w:t>
            </w:r>
          </w:p>
        </w:tc>
      </w:tr>
      <w:tr w:rsidR="00D05351" w:rsidRPr="003F3BA1" w14:paraId="039976B1" w14:textId="77777777" w:rsidTr="005859D7">
        <w:trPr>
          <w:trHeight w:val="451"/>
        </w:trPr>
        <w:tc>
          <w:tcPr>
            <w:tcW w:w="428" w:type="pct"/>
            <w:vAlign w:val="center"/>
          </w:tcPr>
          <w:p w14:paraId="674CBD97" w14:textId="4739A0BF" w:rsidR="00D05351" w:rsidRPr="003F3BA1" w:rsidRDefault="00A40C62" w:rsidP="00B54428">
            <w:pPr>
              <w:rPr>
                <w:rFonts w:eastAsia="Times New Roman" w:cstheme="minorHAnsi"/>
                <w:bCs/>
                <w:sz w:val="20"/>
                <w:szCs w:val="20"/>
                <w:lang w:eastAsia="pl-PL"/>
              </w:rPr>
            </w:pPr>
            <w:r w:rsidRPr="003F3BA1">
              <w:rPr>
                <w:rFonts w:eastAsia="Times New Roman" w:cstheme="minorHAnsi"/>
                <w:bCs/>
                <w:sz w:val="20"/>
                <w:szCs w:val="20"/>
                <w:lang w:eastAsia="pl-PL"/>
              </w:rPr>
              <w:t>Ad.3</w:t>
            </w:r>
          </w:p>
        </w:tc>
        <w:tc>
          <w:tcPr>
            <w:tcW w:w="4572" w:type="pct"/>
            <w:vAlign w:val="center"/>
          </w:tcPr>
          <w:p w14:paraId="06123575" w14:textId="1A131D69" w:rsidR="00D05351" w:rsidRPr="003F3BA1" w:rsidRDefault="00200234" w:rsidP="00B54428">
            <w:pPr>
              <w:rPr>
                <w:rFonts w:eastAsia="Times New Roman" w:cstheme="minorHAnsi"/>
                <w:bCs/>
                <w:sz w:val="20"/>
                <w:szCs w:val="20"/>
                <w:lang w:eastAsia="pl-PL"/>
              </w:rPr>
            </w:pPr>
            <w:r w:rsidRPr="003F3BA1">
              <w:rPr>
                <w:rFonts w:eastAsia="Times New Roman" w:cstheme="minorHAnsi"/>
                <w:bCs/>
                <w:sz w:val="20"/>
                <w:szCs w:val="20"/>
                <w:lang w:eastAsia="pl-PL"/>
              </w:rPr>
              <w:t>Przeprowadzon</w:t>
            </w:r>
            <w:r w:rsidR="00423560" w:rsidRPr="003F3BA1">
              <w:rPr>
                <w:rFonts w:eastAsia="Times New Roman" w:cstheme="minorHAnsi"/>
                <w:bCs/>
                <w:sz w:val="20"/>
                <w:szCs w:val="20"/>
                <w:lang w:eastAsia="pl-PL"/>
              </w:rPr>
              <w:t>o</w:t>
            </w:r>
            <w:r w:rsidRPr="003F3BA1">
              <w:rPr>
                <w:rFonts w:eastAsia="Times New Roman" w:cstheme="minorHAnsi"/>
                <w:bCs/>
                <w:sz w:val="20"/>
                <w:szCs w:val="20"/>
                <w:lang w:eastAsia="pl-PL"/>
              </w:rPr>
              <w:t xml:space="preserve"> doraźne kontrole wewnętrzne z obszaru funkcjonowania ZGN</w:t>
            </w:r>
          </w:p>
        </w:tc>
      </w:tr>
    </w:tbl>
    <w:p w14:paraId="4B15B1C9" w14:textId="41CA09B1" w:rsidR="004311D1" w:rsidRPr="00654BE4" w:rsidRDefault="00143B21" w:rsidP="00392752">
      <w:pPr>
        <w:pStyle w:val="Akapitzlist"/>
        <w:numPr>
          <w:ilvl w:val="1"/>
          <w:numId w:val="32"/>
        </w:numPr>
        <w:spacing w:before="240" w:after="240"/>
        <w:ind w:left="709" w:hanging="709"/>
        <w:contextualSpacing w:val="0"/>
        <w:outlineLvl w:val="1"/>
        <w:rPr>
          <w:rFonts w:eastAsia="Times New Roman" w:cstheme="minorHAnsi"/>
          <w:b/>
          <w:bCs/>
          <w:lang w:eastAsia="pl-PL"/>
        </w:rPr>
      </w:pPr>
      <w:bookmarkStart w:id="114" w:name="_Toc155273382"/>
      <w:bookmarkStart w:id="115" w:name="_Toc189649923"/>
      <w:r w:rsidRPr="00654BE4">
        <w:rPr>
          <w:rFonts w:eastAsia="Times New Roman" w:cstheme="minorHAnsi"/>
          <w:b/>
          <w:bCs/>
          <w:lang w:eastAsia="pl-PL"/>
        </w:rPr>
        <w:t>Inne działania prowadzone przez jednostkę związane z powierzonymi przez dzielnicę zadaniami</w:t>
      </w:r>
      <w:bookmarkEnd w:id="114"/>
      <w:bookmarkEnd w:id="115"/>
    </w:p>
    <w:p w14:paraId="3FC43B27" w14:textId="5BFA3C60" w:rsidR="00A01871" w:rsidRPr="00CE793A" w:rsidRDefault="00B64BDE" w:rsidP="00654BE4">
      <w:pPr>
        <w:pStyle w:val="Akapitzlist"/>
        <w:numPr>
          <w:ilvl w:val="2"/>
          <w:numId w:val="32"/>
        </w:numPr>
        <w:spacing w:after="240"/>
        <w:contextualSpacing w:val="0"/>
        <w:outlineLvl w:val="2"/>
        <w:rPr>
          <w:rFonts w:eastAsia="Times New Roman" w:cstheme="minorHAnsi"/>
          <w:b/>
          <w:bCs/>
          <w:i/>
          <w:lang w:eastAsia="pl-PL"/>
        </w:rPr>
      </w:pPr>
      <w:bookmarkStart w:id="116" w:name="_Toc155273383"/>
      <w:bookmarkStart w:id="117" w:name="_Toc189649924"/>
      <w:r w:rsidRPr="00322575">
        <w:rPr>
          <w:rFonts w:eastAsia="Times New Roman" w:cstheme="minorHAnsi"/>
          <w:b/>
          <w:lang w:eastAsia="pl-PL"/>
        </w:rPr>
        <w:t xml:space="preserve">Zarzadzanie targowiskami, </w:t>
      </w:r>
      <w:r w:rsidR="00D60A8C" w:rsidRPr="00322575">
        <w:rPr>
          <w:rFonts w:eastAsia="Times New Roman" w:cstheme="minorHAnsi"/>
          <w:b/>
          <w:lang w:eastAsia="pl-PL"/>
        </w:rPr>
        <w:t>stanowiska handlu obwoźnego</w:t>
      </w:r>
      <w:bookmarkEnd w:id="116"/>
      <w:bookmarkEnd w:id="117"/>
    </w:p>
    <w:p w14:paraId="07C74E3D" w14:textId="73ECDBD3" w:rsidR="00CE793A" w:rsidRDefault="005F2D2A" w:rsidP="00B4210F">
      <w:pPr>
        <w:spacing w:after="0"/>
        <w:rPr>
          <w:rFonts w:cstheme="minorHAnsi"/>
        </w:rPr>
      </w:pPr>
      <w:r>
        <w:rPr>
          <w:rFonts w:cstheme="minorHAnsi"/>
        </w:rPr>
        <w:t xml:space="preserve">ZGN w Dzielnicy Śródmieście dysponuje dwoma całorocznymi stanowiskami handlu obwoźnego, które zostały ujęte w wykazie dostępnym na stronie </w:t>
      </w:r>
      <w:hyperlink r:id="rId9" w:history="1">
        <w:r w:rsidRPr="00B86FF8">
          <w:rPr>
            <w:rStyle w:val="Hipercze"/>
            <w:rFonts w:cstheme="minorHAnsi"/>
          </w:rPr>
          <w:t>https://biznes.um.warszawa.pl/wykazy-miejsc</w:t>
        </w:r>
      </w:hyperlink>
      <w:r>
        <w:rPr>
          <w:rFonts w:cstheme="minorHAnsi"/>
        </w:rPr>
        <w:t>, opracowanym na podstawie Zarządzenia nr 1013/2020 Prezydenta m.st. Warszawy z dnia 07.08.2020</w:t>
      </w:r>
      <w:r w:rsidR="00721120">
        <w:rPr>
          <w:rFonts w:cstheme="minorHAnsi"/>
        </w:rPr>
        <w:t> </w:t>
      </w:r>
      <w:r>
        <w:rPr>
          <w:rFonts w:cstheme="minorHAnsi"/>
        </w:rPr>
        <w:t xml:space="preserve">r. ze zm. </w:t>
      </w:r>
      <w:r w:rsidR="00721120">
        <w:rPr>
          <w:rFonts w:cstheme="minorHAnsi"/>
        </w:rPr>
        <w:t>w</w:t>
      </w:r>
      <w:r>
        <w:rPr>
          <w:rFonts w:cstheme="minorHAnsi"/>
        </w:rPr>
        <w:t xml:space="preserve"> sprawie prowadzenia handlu obwoźnego na terenie m.st. Warszawy:</w:t>
      </w:r>
    </w:p>
    <w:p w14:paraId="1CF3AC15" w14:textId="1027936A" w:rsidR="005F2D2A" w:rsidRDefault="005F2D2A" w:rsidP="00BA20E9">
      <w:pPr>
        <w:pStyle w:val="Akapitzlist"/>
        <w:numPr>
          <w:ilvl w:val="0"/>
          <w:numId w:val="16"/>
        </w:numPr>
        <w:spacing w:after="0"/>
        <w:rPr>
          <w:rFonts w:eastAsia="Times New Roman" w:cstheme="minorHAnsi"/>
          <w:lang w:eastAsia="pl-PL"/>
        </w:rPr>
      </w:pPr>
      <w:r>
        <w:rPr>
          <w:rFonts w:eastAsia="Times New Roman" w:cstheme="minorHAnsi"/>
          <w:lang w:eastAsia="pl-PL"/>
        </w:rPr>
        <w:t>ul. Koźmińska 9 (dz. ew.</w:t>
      </w:r>
      <w:r w:rsidR="00D17A22">
        <w:rPr>
          <w:rFonts w:eastAsia="Times New Roman" w:cstheme="minorHAnsi"/>
          <w:lang w:eastAsia="pl-PL"/>
        </w:rPr>
        <w:t xml:space="preserve"> nr 68, obręb 5-06-06) o powierzchni 10,00 m</w:t>
      </w:r>
      <w:r w:rsidR="00D17A22">
        <w:rPr>
          <w:rFonts w:eastAsia="Times New Roman" w:cstheme="minorHAnsi"/>
          <w:vertAlign w:val="superscript"/>
          <w:lang w:eastAsia="pl-PL"/>
        </w:rPr>
        <w:t>2</w:t>
      </w:r>
      <w:r w:rsidR="00D17A22">
        <w:rPr>
          <w:rFonts w:eastAsia="Times New Roman" w:cstheme="minorHAnsi"/>
          <w:lang w:eastAsia="pl-PL"/>
        </w:rPr>
        <w:t xml:space="preserve"> – w 2024 roku było udostępniane przez okres 9 miesięcy,</w:t>
      </w:r>
    </w:p>
    <w:p w14:paraId="18EB61AA" w14:textId="3167A6A9" w:rsidR="00B54428" w:rsidRPr="001079D7" w:rsidRDefault="00D17A22" w:rsidP="00D24D51">
      <w:pPr>
        <w:pStyle w:val="Akapitzlist"/>
        <w:numPr>
          <w:ilvl w:val="0"/>
          <w:numId w:val="16"/>
        </w:numPr>
        <w:spacing w:after="120"/>
        <w:ind w:left="714" w:hanging="357"/>
        <w:contextualSpacing w:val="0"/>
        <w:rPr>
          <w:rFonts w:eastAsia="Times New Roman" w:cstheme="minorHAnsi"/>
          <w:lang w:eastAsia="pl-PL"/>
        </w:rPr>
      </w:pPr>
      <w:r>
        <w:rPr>
          <w:rFonts w:eastAsia="Times New Roman" w:cstheme="minorHAnsi"/>
          <w:lang w:eastAsia="pl-PL"/>
        </w:rPr>
        <w:t xml:space="preserve">Al. Solidarności 113d (dz. </w:t>
      </w:r>
      <w:r w:rsidR="00890EAF">
        <w:rPr>
          <w:rFonts w:eastAsia="Times New Roman" w:cstheme="minorHAnsi"/>
          <w:lang w:eastAsia="pl-PL"/>
        </w:rPr>
        <w:t>e</w:t>
      </w:r>
      <w:r>
        <w:rPr>
          <w:rFonts w:eastAsia="Times New Roman" w:cstheme="minorHAnsi"/>
          <w:lang w:eastAsia="pl-PL"/>
        </w:rPr>
        <w:t>w. nr 39/6, obręb 5-03-01) o powierzchni 14,70 m</w:t>
      </w:r>
      <w:r>
        <w:rPr>
          <w:rFonts w:eastAsia="Times New Roman" w:cstheme="minorHAnsi"/>
          <w:vertAlign w:val="superscript"/>
          <w:lang w:eastAsia="pl-PL"/>
        </w:rPr>
        <w:t>2</w:t>
      </w:r>
      <w:r>
        <w:rPr>
          <w:rFonts w:eastAsia="Times New Roman" w:cstheme="minorHAnsi"/>
          <w:lang w:eastAsia="pl-PL"/>
        </w:rPr>
        <w:t xml:space="preserve"> – w 2024 roku było udostępniane w okresie letnim przez 4 miesiące.</w:t>
      </w:r>
    </w:p>
    <w:p w14:paraId="195B732D" w14:textId="38E82415" w:rsidR="00003566" w:rsidRDefault="00CF7B12" w:rsidP="00721120">
      <w:pPr>
        <w:pStyle w:val="Akapitzlist"/>
        <w:numPr>
          <w:ilvl w:val="2"/>
          <w:numId w:val="32"/>
        </w:numPr>
        <w:spacing w:before="240" w:after="240"/>
        <w:contextualSpacing w:val="0"/>
        <w:outlineLvl w:val="2"/>
        <w:rPr>
          <w:rFonts w:eastAsia="Times New Roman" w:cstheme="minorHAnsi"/>
          <w:b/>
          <w:bCs/>
          <w:lang w:eastAsia="pl-PL"/>
        </w:rPr>
      </w:pPr>
      <w:bookmarkStart w:id="118" w:name="_Toc155273384"/>
      <w:bookmarkStart w:id="119" w:name="_Toc189649925"/>
      <w:r w:rsidRPr="00322575">
        <w:rPr>
          <w:rFonts w:eastAsia="Times New Roman" w:cstheme="minorHAnsi"/>
          <w:b/>
          <w:bCs/>
          <w:lang w:eastAsia="pl-PL"/>
        </w:rPr>
        <w:t>Budżet O</w:t>
      </w:r>
      <w:r w:rsidR="009850E2" w:rsidRPr="00322575">
        <w:rPr>
          <w:rFonts w:eastAsia="Times New Roman" w:cstheme="minorHAnsi"/>
          <w:b/>
          <w:bCs/>
          <w:lang w:eastAsia="pl-PL"/>
        </w:rPr>
        <w:t>bywatelski i inicjatywy lokalne</w:t>
      </w:r>
      <w:bookmarkEnd w:id="118"/>
      <w:bookmarkEnd w:id="119"/>
    </w:p>
    <w:tbl>
      <w:tblPr>
        <w:tblStyle w:val="Siatkatabelijasn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859"/>
        <w:gridCol w:w="3316"/>
        <w:gridCol w:w="1346"/>
        <w:gridCol w:w="1268"/>
      </w:tblGrid>
      <w:tr w:rsidR="00896D13" w:rsidRPr="00806A22" w14:paraId="56E35355" w14:textId="77777777" w:rsidTr="00F35A3F">
        <w:trPr>
          <w:trHeight w:val="411"/>
        </w:trPr>
        <w:tc>
          <w:tcPr>
            <w:tcW w:w="5000" w:type="pct"/>
            <w:gridSpan w:val="5"/>
            <w:vAlign w:val="center"/>
            <w:hideMark/>
          </w:tcPr>
          <w:p w14:paraId="57DD1108" w14:textId="77777777" w:rsidR="00896D13" w:rsidRPr="007F2809" w:rsidRDefault="00896D13" w:rsidP="00567CF7">
            <w:pPr>
              <w:pStyle w:val="Akapitzlist"/>
              <w:ind w:left="357" w:hanging="357"/>
              <w:contextualSpacing w:val="0"/>
              <w:jc w:val="center"/>
              <w:rPr>
                <w:rFonts w:eastAsia="Times New Roman" w:cstheme="minorHAnsi"/>
                <w:b/>
                <w:color w:val="000000"/>
                <w:sz w:val="20"/>
                <w:szCs w:val="20"/>
                <w:lang w:eastAsia="pl-PL"/>
              </w:rPr>
            </w:pPr>
            <w:r w:rsidRPr="007F2809">
              <w:rPr>
                <w:rFonts w:eastAsia="Times New Roman" w:cstheme="minorHAnsi"/>
                <w:b/>
                <w:color w:val="000000"/>
                <w:sz w:val="20"/>
                <w:szCs w:val="20"/>
                <w:lang w:eastAsia="pl-PL"/>
              </w:rPr>
              <w:t>Budżet Obywatelski</w:t>
            </w:r>
          </w:p>
        </w:tc>
      </w:tr>
      <w:tr w:rsidR="00896D13" w:rsidRPr="00806A22" w14:paraId="7797C685" w14:textId="77777777" w:rsidTr="00F35A3F">
        <w:trPr>
          <w:trHeight w:val="350"/>
        </w:trPr>
        <w:tc>
          <w:tcPr>
            <w:tcW w:w="1727" w:type="pct"/>
            <w:gridSpan w:val="2"/>
            <w:vAlign w:val="center"/>
            <w:hideMark/>
          </w:tcPr>
          <w:p w14:paraId="6A00C9EE" w14:textId="77777777" w:rsidR="00896D13" w:rsidRPr="00806A22" w:rsidRDefault="00896D13" w:rsidP="00B54428">
            <w:pPr>
              <w:jc w:val="center"/>
              <w:rPr>
                <w:rFonts w:eastAsia="Times New Roman" w:cstheme="minorHAnsi"/>
                <w:b/>
                <w:color w:val="000000"/>
                <w:sz w:val="20"/>
                <w:szCs w:val="20"/>
                <w:lang w:eastAsia="pl-PL"/>
              </w:rPr>
            </w:pPr>
            <w:r w:rsidRPr="00806A22">
              <w:rPr>
                <w:rFonts w:eastAsia="Times New Roman" w:cstheme="minorHAnsi"/>
                <w:b/>
                <w:color w:val="000000"/>
                <w:sz w:val="20"/>
                <w:szCs w:val="20"/>
                <w:lang w:eastAsia="pl-PL"/>
              </w:rPr>
              <w:t xml:space="preserve">edycja </w:t>
            </w:r>
            <w:r>
              <w:rPr>
                <w:rFonts w:eastAsia="Times New Roman" w:cstheme="minorHAnsi"/>
                <w:b/>
                <w:color w:val="000000"/>
                <w:sz w:val="20"/>
                <w:szCs w:val="20"/>
                <w:lang w:eastAsia="pl-PL"/>
              </w:rPr>
              <w:t>2024</w:t>
            </w:r>
          </w:p>
        </w:tc>
        <w:tc>
          <w:tcPr>
            <w:tcW w:w="3273" w:type="pct"/>
            <w:gridSpan w:val="3"/>
            <w:vAlign w:val="center"/>
            <w:hideMark/>
          </w:tcPr>
          <w:p w14:paraId="3B4F9870" w14:textId="77777777" w:rsidR="00896D13" w:rsidRPr="00806A22" w:rsidRDefault="00896D13" w:rsidP="00B54428">
            <w:pPr>
              <w:jc w:val="center"/>
              <w:rPr>
                <w:rFonts w:eastAsia="Times New Roman" w:cstheme="minorHAnsi"/>
                <w:b/>
                <w:color w:val="000000"/>
                <w:sz w:val="20"/>
                <w:szCs w:val="20"/>
                <w:lang w:eastAsia="pl-PL"/>
              </w:rPr>
            </w:pPr>
            <w:r w:rsidRPr="00806A22">
              <w:rPr>
                <w:rFonts w:eastAsia="Times New Roman" w:cstheme="minorHAnsi"/>
                <w:b/>
                <w:color w:val="000000"/>
                <w:sz w:val="20"/>
                <w:szCs w:val="20"/>
                <w:lang w:eastAsia="pl-PL"/>
              </w:rPr>
              <w:t xml:space="preserve">edycja </w:t>
            </w:r>
            <w:r>
              <w:rPr>
                <w:rFonts w:eastAsia="Times New Roman" w:cstheme="minorHAnsi"/>
                <w:b/>
                <w:color w:val="000000"/>
                <w:sz w:val="20"/>
                <w:szCs w:val="20"/>
                <w:lang w:eastAsia="pl-PL"/>
              </w:rPr>
              <w:t>2025</w:t>
            </w:r>
          </w:p>
        </w:tc>
      </w:tr>
      <w:tr w:rsidR="00896D13" w:rsidRPr="00806A22" w14:paraId="1D1FD249" w14:textId="77777777" w:rsidTr="00F35A3F">
        <w:trPr>
          <w:trHeight w:val="397"/>
        </w:trPr>
        <w:tc>
          <w:tcPr>
            <w:tcW w:w="1727" w:type="pct"/>
            <w:gridSpan w:val="2"/>
            <w:noWrap/>
            <w:vAlign w:val="center"/>
            <w:hideMark/>
          </w:tcPr>
          <w:p w14:paraId="14A7C13F" w14:textId="77777777" w:rsidR="00896D13" w:rsidRPr="00806A22" w:rsidRDefault="00896D13" w:rsidP="00B54428">
            <w:pPr>
              <w:jc w:val="center"/>
              <w:rPr>
                <w:rFonts w:eastAsia="Times New Roman" w:cstheme="minorHAnsi"/>
                <w:color w:val="000000"/>
                <w:sz w:val="20"/>
                <w:szCs w:val="20"/>
                <w:lang w:eastAsia="pl-PL"/>
              </w:rPr>
            </w:pPr>
            <w:r w:rsidRPr="00806A22">
              <w:rPr>
                <w:rFonts w:eastAsia="Times New Roman" w:cstheme="minorHAnsi"/>
                <w:color w:val="000000"/>
                <w:sz w:val="20"/>
                <w:szCs w:val="20"/>
                <w:lang w:eastAsia="pl-PL"/>
              </w:rPr>
              <w:t>projekty realizowane</w:t>
            </w:r>
          </w:p>
        </w:tc>
        <w:tc>
          <w:tcPr>
            <w:tcW w:w="1830" w:type="pct"/>
            <w:noWrap/>
            <w:vAlign w:val="center"/>
          </w:tcPr>
          <w:p w14:paraId="02AD5B24" w14:textId="77777777" w:rsidR="00896D13" w:rsidRPr="00806A22" w:rsidRDefault="00896D13" w:rsidP="00B54428">
            <w:pPr>
              <w:jc w:val="center"/>
              <w:rPr>
                <w:rFonts w:eastAsia="Times New Roman" w:cstheme="minorHAnsi"/>
                <w:color w:val="000000"/>
                <w:sz w:val="20"/>
                <w:szCs w:val="20"/>
                <w:lang w:eastAsia="pl-PL"/>
              </w:rPr>
            </w:pPr>
            <w:r w:rsidRPr="00806A22">
              <w:rPr>
                <w:rFonts w:eastAsia="Times New Roman" w:cstheme="minorHAnsi"/>
                <w:color w:val="000000"/>
                <w:sz w:val="20"/>
                <w:szCs w:val="20"/>
                <w:lang w:eastAsia="pl-PL"/>
              </w:rPr>
              <w:t>projekty weryfikowane</w:t>
            </w:r>
          </w:p>
        </w:tc>
        <w:tc>
          <w:tcPr>
            <w:tcW w:w="1443" w:type="pct"/>
            <w:gridSpan w:val="2"/>
            <w:noWrap/>
            <w:vAlign w:val="center"/>
            <w:hideMark/>
          </w:tcPr>
          <w:p w14:paraId="4F8E31F8" w14:textId="77777777" w:rsidR="00896D13" w:rsidRPr="00806A22" w:rsidRDefault="00896D13" w:rsidP="00B54428">
            <w:pPr>
              <w:jc w:val="center"/>
              <w:rPr>
                <w:rFonts w:eastAsia="Times New Roman" w:cstheme="minorHAnsi"/>
                <w:color w:val="000000"/>
                <w:sz w:val="20"/>
                <w:szCs w:val="20"/>
                <w:lang w:eastAsia="pl-PL"/>
              </w:rPr>
            </w:pPr>
            <w:r w:rsidRPr="00806A22">
              <w:rPr>
                <w:rFonts w:eastAsia="Times New Roman" w:cstheme="minorHAnsi"/>
                <w:color w:val="000000"/>
                <w:sz w:val="20"/>
                <w:szCs w:val="20"/>
                <w:lang w:eastAsia="pl-PL"/>
              </w:rPr>
              <w:t>projekty wybrane</w:t>
            </w:r>
          </w:p>
        </w:tc>
      </w:tr>
      <w:tr w:rsidR="00896D13" w:rsidRPr="00806A22" w14:paraId="5B65D6F0" w14:textId="77777777" w:rsidTr="00F35A3F">
        <w:trPr>
          <w:trHeight w:val="276"/>
        </w:trPr>
        <w:tc>
          <w:tcPr>
            <w:tcW w:w="701" w:type="pct"/>
            <w:noWrap/>
            <w:vAlign w:val="center"/>
          </w:tcPr>
          <w:p w14:paraId="68D3072B" w14:textId="77777777" w:rsidR="00896D13" w:rsidRPr="00806A22" w:rsidRDefault="00896D13" w:rsidP="00B54428">
            <w:pPr>
              <w:jc w:val="center"/>
              <w:rPr>
                <w:rFonts w:eastAsia="Times New Roman" w:cstheme="minorHAnsi"/>
                <w:color w:val="000000"/>
                <w:sz w:val="20"/>
                <w:szCs w:val="20"/>
                <w:lang w:eastAsia="pl-PL"/>
              </w:rPr>
            </w:pPr>
            <w:r w:rsidRPr="00806A22">
              <w:rPr>
                <w:rFonts w:eastAsia="Times New Roman" w:cstheme="minorHAnsi"/>
                <w:color w:val="000000"/>
                <w:sz w:val="20"/>
                <w:szCs w:val="20"/>
                <w:lang w:eastAsia="pl-PL"/>
              </w:rPr>
              <w:t>liczba</w:t>
            </w:r>
          </w:p>
        </w:tc>
        <w:tc>
          <w:tcPr>
            <w:tcW w:w="1026" w:type="pct"/>
            <w:vAlign w:val="center"/>
          </w:tcPr>
          <w:p w14:paraId="02C6F5DC" w14:textId="77777777" w:rsidR="00896D13" w:rsidRPr="00806A22" w:rsidRDefault="00896D13" w:rsidP="00B54428">
            <w:pPr>
              <w:jc w:val="center"/>
              <w:rPr>
                <w:rFonts w:eastAsia="Times New Roman" w:cstheme="minorHAnsi"/>
                <w:color w:val="000000"/>
                <w:sz w:val="20"/>
                <w:szCs w:val="20"/>
                <w:lang w:eastAsia="pl-PL"/>
              </w:rPr>
            </w:pPr>
            <w:r w:rsidRPr="00806A22">
              <w:rPr>
                <w:rFonts w:eastAsia="Times New Roman" w:cstheme="minorHAnsi"/>
                <w:color w:val="000000"/>
                <w:sz w:val="20"/>
                <w:szCs w:val="20"/>
                <w:lang w:eastAsia="pl-PL"/>
              </w:rPr>
              <w:t>Wartość</w:t>
            </w:r>
            <w:r>
              <w:rPr>
                <w:rFonts w:eastAsia="Times New Roman" w:cstheme="minorHAnsi"/>
                <w:color w:val="000000"/>
                <w:sz w:val="20"/>
                <w:szCs w:val="20"/>
                <w:lang w:eastAsia="pl-PL"/>
              </w:rPr>
              <w:t xml:space="preserve"> </w:t>
            </w:r>
          </w:p>
        </w:tc>
        <w:tc>
          <w:tcPr>
            <w:tcW w:w="1830" w:type="pct"/>
            <w:noWrap/>
            <w:vAlign w:val="center"/>
          </w:tcPr>
          <w:p w14:paraId="25D2A85A" w14:textId="77777777" w:rsidR="00896D13" w:rsidRPr="00806A22" w:rsidRDefault="00896D13" w:rsidP="00B54428">
            <w:pPr>
              <w:jc w:val="center"/>
              <w:rPr>
                <w:rFonts w:eastAsia="Times New Roman" w:cstheme="minorHAnsi"/>
                <w:color w:val="000000"/>
                <w:sz w:val="20"/>
                <w:szCs w:val="20"/>
                <w:lang w:eastAsia="pl-PL"/>
              </w:rPr>
            </w:pPr>
            <w:r w:rsidRPr="00806A22">
              <w:rPr>
                <w:rFonts w:eastAsia="Times New Roman" w:cstheme="minorHAnsi"/>
                <w:color w:val="000000"/>
                <w:sz w:val="20"/>
                <w:szCs w:val="20"/>
                <w:lang w:eastAsia="pl-PL"/>
              </w:rPr>
              <w:t>liczba</w:t>
            </w:r>
          </w:p>
        </w:tc>
        <w:tc>
          <w:tcPr>
            <w:tcW w:w="743" w:type="pct"/>
            <w:noWrap/>
            <w:vAlign w:val="center"/>
          </w:tcPr>
          <w:p w14:paraId="1D915DB7" w14:textId="77777777" w:rsidR="00896D13" w:rsidRPr="00806A22" w:rsidRDefault="00896D13" w:rsidP="00B54428">
            <w:pPr>
              <w:jc w:val="center"/>
              <w:rPr>
                <w:rFonts w:eastAsia="Times New Roman" w:cstheme="minorHAnsi"/>
                <w:color w:val="000000"/>
                <w:sz w:val="20"/>
                <w:szCs w:val="20"/>
                <w:lang w:eastAsia="pl-PL"/>
              </w:rPr>
            </w:pPr>
            <w:r w:rsidRPr="00806A22">
              <w:rPr>
                <w:rFonts w:eastAsia="Times New Roman" w:cstheme="minorHAnsi"/>
                <w:color w:val="000000"/>
                <w:sz w:val="20"/>
                <w:szCs w:val="20"/>
                <w:lang w:eastAsia="pl-PL"/>
              </w:rPr>
              <w:t>liczba</w:t>
            </w:r>
          </w:p>
        </w:tc>
        <w:tc>
          <w:tcPr>
            <w:tcW w:w="700" w:type="pct"/>
            <w:noWrap/>
            <w:vAlign w:val="center"/>
          </w:tcPr>
          <w:p w14:paraId="6CC4F7DD" w14:textId="77777777" w:rsidR="00896D13" w:rsidRPr="00806A22" w:rsidRDefault="00896D13" w:rsidP="00B54428">
            <w:pPr>
              <w:jc w:val="center"/>
              <w:rPr>
                <w:rFonts w:eastAsia="Times New Roman" w:cstheme="minorHAnsi"/>
                <w:color w:val="000000"/>
                <w:sz w:val="20"/>
                <w:szCs w:val="20"/>
                <w:lang w:eastAsia="pl-PL"/>
              </w:rPr>
            </w:pPr>
            <w:r w:rsidRPr="00806A22">
              <w:rPr>
                <w:rFonts w:eastAsia="Times New Roman" w:cstheme="minorHAnsi"/>
                <w:color w:val="000000"/>
                <w:sz w:val="20"/>
                <w:szCs w:val="20"/>
                <w:lang w:eastAsia="pl-PL"/>
              </w:rPr>
              <w:t>wartość</w:t>
            </w:r>
          </w:p>
        </w:tc>
      </w:tr>
      <w:tr w:rsidR="00896D13" w:rsidRPr="00806A22" w14:paraId="6310931B" w14:textId="77777777" w:rsidTr="00F35A3F">
        <w:trPr>
          <w:trHeight w:val="354"/>
        </w:trPr>
        <w:tc>
          <w:tcPr>
            <w:tcW w:w="701" w:type="pct"/>
            <w:noWrap/>
            <w:vAlign w:val="center"/>
          </w:tcPr>
          <w:p w14:paraId="6CF3A68D" w14:textId="77777777" w:rsidR="00896D13" w:rsidRPr="00806A22" w:rsidRDefault="00896D13" w:rsidP="00B54428">
            <w:pPr>
              <w:jc w:val="center"/>
              <w:rPr>
                <w:rFonts w:eastAsia="Times New Roman" w:cstheme="minorHAnsi"/>
                <w:color w:val="000000"/>
                <w:sz w:val="20"/>
                <w:szCs w:val="20"/>
                <w:lang w:eastAsia="pl-PL"/>
              </w:rPr>
            </w:pPr>
            <w:r>
              <w:rPr>
                <w:rFonts w:eastAsia="Times New Roman" w:cstheme="minorHAnsi"/>
                <w:color w:val="000000"/>
                <w:sz w:val="20"/>
                <w:szCs w:val="20"/>
                <w:lang w:eastAsia="pl-PL"/>
              </w:rPr>
              <w:t>4</w:t>
            </w:r>
          </w:p>
        </w:tc>
        <w:tc>
          <w:tcPr>
            <w:tcW w:w="1026" w:type="pct"/>
            <w:noWrap/>
            <w:vAlign w:val="center"/>
          </w:tcPr>
          <w:p w14:paraId="5A49689B" w14:textId="5867B594" w:rsidR="00896D13" w:rsidRPr="00806A22" w:rsidRDefault="00793C8B" w:rsidP="00B54428">
            <w:pPr>
              <w:jc w:val="center"/>
              <w:rPr>
                <w:rFonts w:eastAsia="Times New Roman" w:cstheme="minorHAnsi"/>
                <w:color w:val="000000"/>
                <w:sz w:val="20"/>
                <w:szCs w:val="20"/>
                <w:lang w:eastAsia="pl-PL"/>
              </w:rPr>
            </w:pPr>
            <w:r>
              <w:rPr>
                <w:rFonts w:eastAsia="Times New Roman" w:cstheme="minorHAnsi"/>
                <w:color w:val="000000"/>
                <w:sz w:val="20"/>
                <w:szCs w:val="20"/>
                <w:lang w:eastAsia="pl-PL"/>
              </w:rPr>
              <w:t>946 325,52</w:t>
            </w:r>
            <w:r w:rsidR="00896D13">
              <w:rPr>
                <w:rFonts w:eastAsia="Times New Roman" w:cstheme="minorHAnsi"/>
                <w:color w:val="000000"/>
                <w:sz w:val="20"/>
                <w:szCs w:val="20"/>
                <w:lang w:eastAsia="pl-PL"/>
              </w:rPr>
              <w:t xml:space="preserve"> zł</w:t>
            </w:r>
          </w:p>
        </w:tc>
        <w:tc>
          <w:tcPr>
            <w:tcW w:w="1830" w:type="pct"/>
            <w:noWrap/>
            <w:vAlign w:val="center"/>
          </w:tcPr>
          <w:p w14:paraId="4D3EE60A" w14:textId="77777777" w:rsidR="00896D13" w:rsidRPr="00806A22" w:rsidRDefault="00896D13" w:rsidP="00B54428">
            <w:pPr>
              <w:jc w:val="center"/>
              <w:rPr>
                <w:rFonts w:eastAsia="Times New Roman" w:cstheme="minorHAnsi"/>
                <w:color w:val="000000"/>
                <w:sz w:val="20"/>
                <w:szCs w:val="20"/>
                <w:lang w:eastAsia="pl-PL"/>
              </w:rPr>
            </w:pPr>
            <w:r>
              <w:rPr>
                <w:rFonts w:eastAsia="Times New Roman" w:cstheme="minorHAnsi"/>
                <w:color w:val="000000"/>
                <w:sz w:val="20"/>
                <w:szCs w:val="20"/>
                <w:lang w:eastAsia="pl-PL"/>
              </w:rPr>
              <w:t>5</w:t>
            </w:r>
          </w:p>
        </w:tc>
        <w:tc>
          <w:tcPr>
            <w:tcW w:w="743" w:type="pct"/>
            <w:noWrap/>
            <w:vAlign w:val="center"/>
          </w:tcPr>
          <w:p w14:paraId="010BDE69" w14:textId="77777777" w:rsidR="00896D13" w:rsidRPr="00806A22" w:rsidRDefault="00896D13" w:rsidP="00B54428">
            <w:pPr>
              <w:jc w:val="center"/>
              <w:rPr>
                <w:rFonts w:eastAsia="Times New Roman" w:cstheme="minorHAnsi"/>
                <w:color w:val="000000"/>
                <w:sz w:val="20"/>
                <w:szCs w:val="20"/>
                <w:lang w:eastAsia="pl-PL"/>
              </w:rPr>
            </w:pPr>
            <w:r>
              <w:rPr>
                <w:rFonts w:eastAsia="Times New Roman" w:cstheme="minorHAnsi"/>
                <w:color w:val="000000"/>
                <w:sz w:val="20"/>
                <w:szCs w:val="20"/>
                <w:lang w:eastAsia="pl-PL"/>
              </w:rPr>
              <w:t>2</w:t>
            </w:r>
          </w:p>
        </w:tc>
        <w:tc>
          <w:tcPr>
            <w:tcW w:w="700" w:type="pct"/>
            <w:noWrap/>
            <w:vAlign w:val="center"/>
          </w:tcPr>
          <w:p w14:paraId="3F600E47" w14:textId="2649CE5E" w:rsidR="00896D13" w:rsidRPr="00806A22" w:rsidRDefault="00896D13" w:rsidP="00B54428">
            <w:pPr>
              <w:jc w:val="center"/>
              <w:rPr>
                <w:rFonts w:eastAsia="Times New Roman" w:cstheme="minorHAnsi"/>
                <w:color w:val="000000"/>
                <w:sz w:val="20"/>
                <w:szCs w:val="20"/>
                <w:lang w:eastAsia="pl-PL"/>
              </w:rPr>
            </w:pPr>
            <w:r>
              <w:rPr>
                <w:rFonts w:eastAsia="Times New Roman" w:cstheme="minorHAnsi"/>
                <w:color w:val="000000"/>
                <w:sz w:val="20"/>
                <w:szCs w:val="20"/>
                <w:lang w:eastAsia="pl-PL"/>
              </w:rPr>
              <w:t>82</w:t>
            </w:r>
            <w:r w:rsidR="00721120">
              <w:rPr>
                <w:rFonts w:eastAsia="Times New Roman" w:cstheme="minorHAnsi"/>
                <w:color w:val="000000"/>
                <w:sz w:val="20"/>
                <w:szCs w:val="20"/>
                <w:lang w:eastAsia="pl-PL"/>
              </w:rPr>
              <w:t xml:space="preserve"> </w:t>
            </w:r>
            <w:r>
              <w:rPr>
                <w:rFonts w:eastAsia="Times New Roman" w:cstheme="minorHAnsi"/>
                <w:color w:val="000000"/>
                <w:sz w:val="20"/>
                <w:szCs w:val="20"/>
                <w:lang w:eastAsia="pl-PL"/>
              </w:rPr>
              <w:t>780 zł</w:t>
            </w:r>
          </w:p>
        </w:tc>
      </w:tr>
    </w:tbl>
    <w:p w14:paraId="1393DABF" w14:textId="3E2D626B" w:rsidR="007F2809" w:rsidRPr="00692EE8" w:rsidRDefault="007F2809" w:rsidP="005D66ED">
      <w:pPr>
        <w:spacing w:before="360" w:after="120"/>
        <w:rPr>
          <w:i/>
          <w:color w:val="767171" w:themeColor="background2" w:themeShade="80"/>
          <w:lang w:eastAsia="pl-PL"/>
        </w:rPr>
      </w:pPr>
      <w:bookmarkStart w:id="120" w:name="_Toc99133222"/>
      <w:r w:rsidRPr="00322575">
        <w:rPr>
          <w:lang w:eastAsia="pl-PL"/>
        </w:rPr>
        <w:t>Dane szczegółowe:</w:t>
      </w:r>
      <w:bookmarkEnd w:id="120"/>
    </w:p>
    <w:tbl>
      <w:tblPr>
        <w:tblStyle w:val="Siatkatabelijasn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223"/>
        <w:gridCol w:w="6523"/>
        <w:gridCol w:w="1314"/>
      </w:tblGrid>
      <w:tr w:rsidR="00896D13" w:rsidRPr="00806A22" w14:paraId="3BFF1B86" w14:textId="77777777" w:rsidTr="00D24D51">
        <w:trPr>
          <w:trHeight w:val="261"/>
        </w:trPr>
        <w:tc>
          <w:tcPr>
            <w:tcW w:w="0" w:type="auto"/>
            <w:gridSpan w:val="3"/>
            <w:shd w:val="clear" w:color="auto" w:fill="FFFFFF" w:themeFill="background1"/>
            <w:vAlign w:val="center"/>
          </w:tcPr>
          <w:p w14:paraId="04B5580A" w14:textId="7FC00A1A" w:rsidR="00896D13" w:rsidRPr="00806A22" w:rsidRDefault="00567CF7" w:rsidP="003A55A8">
            <w:pPr>
              <w:jc w:val="center"/>
              <w:rPr>
                <w:rFonts w:eastAsia="Times New Roman" w:cstheme="minorHAnsi"/>
                <w:b/>
                <w:bCs/>
                <w:sz w:val="20"/>
                <w:szCs w:val="20"/>
                <w:lang w:eastAsia="pl-PL"/>
              </w:rPr>
            </w:pPr>
            <w:r>
              <w:rPr>
                <w:rFonts w:eastAsia="Times New Roman" w:cstheme="minorHAnsi"/>
                <w:b/>
                <w:bCs/>
                <w:sz w:val="20"/>
                <w:szCs w:val="20"/>
                <w:lang w:eastAsia="pl-PL"/>
              </w:rPr>
              <w:t>Budżet Obywatelski 2024</w:t>
            </w:r>
          </w:p>
        </w:tc>
      </w:tr>
      <w:tr w:rsidR="00896D13" w:rsidRPr="00806A22" w14:paraId="74CFC7CE" w14:textId="77777777" w:rsidTr="00D24D51">
        <w:trPr>
          <w:trHeight w:val="481"/>
        </w:trPr>
        <w:tc>
          <w:tcPr>
            <w:tcW w:w="1223" w:type="dxa"/>
            <w:shd w:val="clear" w:color="auto" w:fill="FFFFFF" w:themeFill="background1"/>
            <w:vAlign w:val="center"/>
          </w:tcPr>
          <w:p w14:paraId="44CFBDBE" w14:textId="77777777" w:rsidR="00896D13" w:rsidRPr="00806A22" w:rsidRDefault="00896D13" w:rsidP="00B54428">
            <w:pPr>
              <w:jc w:val="center"/>
              <w:rPr>
                <w:rFonts w:eastAsia="Times New Roman" w:cstheme="minorHAnsi"/>
                <w:b/>
                <w:bCs/>
                <w:sz w:val="20"/>
                <w:szCs w:val="20"/>
                <w:lang w:eastAsia="pl-PL"/>
              </w:rPr>
            </w:pPr>
            <w:r w:rsidRPr="00806A22">
              <w:rPr>
                <w:rFonts w:eastAsia="Times New Roman" w:cstheme="minorHAnsi"/>
                <w:b/>
                <w:bCs/>
                <w:sz w:val="20"/>
                <w:szCs w:val="20"/>
                <w:lang w:eastAsia="pl-PL"/>
              </w:rPr>
              <w:t>Numer projektu</w:t>
            </w:r>
          </w:p>
        </w:tc>
        <w:tc>
          <w:tcPr>
            <w:tcW w:w="6523" w:type="dxa"/>
            <w:shd w:val="clear" w:color="auto" w:fill="FFFFFF" w:themeFill="background1"/>
            <w:vAlign w:val="center"/>
          </w:tcPr>
          <w:p w14:paraId="70AF0899" w14:textId="77777777" w:rsidR="00896D13" w:rsidRPr="00806A22" w:rsidRDefault="00896D13" w:rsidP="00B54428">
            <w:pPr>
              <w:jc w:val="center"/>
              <w:rPr>
                <w:rFonts w:eastAsia="Times New Roman" w:cstheme="minorHAnsi"/>
                <w:b/>
                <w:bCs/>
                <w:sz w:val="20"/>
                <w:szCs w:val="20"/>
                <w:lang w:eastAsia="pl-PL"/>
              </w:rPr>
            </w:pPr>
            <w:r w:rsidRPr="00806A22">
              <w:rPr>
                <w:rFonts w:eastAsia="Times New Roman" w:cstheme="minorHAnsi"/>
                <w:b/>
                <w:bCs/>
                <w:sz w:val="20"/>
                <w:szCs w:val="20"/>
                <w:lang w:eastAsia="pl-PL"/>
              </w:rPr>
              <w:t>Nazwa projektu</w:t>
            </w:r>
          </w:p>
        </w:tc>
        <w:tc>
          <w:tcPr>
            <w:tcW w:w="0" w:type="auto"/>
            <w:shd w:val="clear" w:color="auto" w:fill="FFFFFF" w:themeFill="background1"/>
            <w:vAlign w:val="center"/>
          </w:tcPr>
          <w:p w14:paraId="05E9C8FA" w14:textId="77777777" w:rsidR="00896D13" w:rsidRPr="00806A22" w:rsidRDefault="00896D13" w:rsidP="00B54428">
            <w:pPr>
              <w:jc w:val="center"/>
              <w:rPr>
                <w:rFonts w:eastAsia="Times New Roman" w:cstheme="minorHAnsi"/>
                <w:b/>
                <w:bCs/>
                <w:sz w:val="20"/>
                <w:szCs w:val="20"/>
                <w:lang w:eastAsia="pl-PL"/>
              </w:rPr>
            </w:pPr>
            <w:r w:rsidRPr="00806A22">
              <w:rPr>
                <w:rFonts w:eastAsia="Times New Roman" w:cstheme="minorHAnsi"/>
                <w:b/>
                <w:bCs/>
                <w:sz w:val="20"/>
                <w:szCs w:val="20"/>
                <w:lang w:eastAsia="pl-PL"/>
              </w:rPr>
              <w:t>Stan realizacji</w:t>
            </w:r>
          </w:p>
        </w:tc>
      </w:tr>
      <w:tr w:rsidR="00896D13" w:rsidRPr="004B5F3C" w14:paraId="67B29EDD" w14:textId="77777777" w:rsidTr="00D24D51">
        <w:trPr>
          <w:trHeight w:val="363"/>
        </w:trPr>
        <w:tc>
          <w:tcPr>
            <w:tcW w:w="1223" w:type="dxa"/>
            <w:shd w:val="clear" w:color="auto" w:fill="FFFFFF" w:themeFill="background1"/>
            <w:vAlign w:val="center"/>
          </w:tcPr>
          <w:p w14:paraId="62311163" w14:textId="77777777" w:rsidR="00896D13" w:rsidRPr="00E6658B" w:rsidRDefault="00896D13" w:rsidP="00B54428">
            <w:pPr>
              <w:jc w:val="center"/>
              <w:rPr>
                <w:rFonts w:eastAsia="Times New Roman" w:cstheme="minorHAnsi"/>
                <w:bCs/>
                <w:sz w:val="20"/>
                <w:szCs w:val="20"/>
                <w:lang w:eastAsia="pl-PL"/>
              </w:rPr>
            </w:pPr>
            <w:r>
              <w:rPr>
                <w:rFonts w:eastAsia="Times New Roman" w:cstheme="minorHAnsi"/>
                <w:bCs/>
                <w:sz w:val="20"/>
                <w:szCs w:val="20"/>
                <w:lang w:eastAsia="pl-PL"/>
              </w:rPr>
              <w:t>200</w:t>
            </w:r>
          </w:p>
        </w:tc>
        <w:tc>
          <w:tcPr>
            <w:tcW w:w="6523" w:type="dxa"/>
            <w:shd w:val="clear" w:color="auto" w:fill="FFFFFF" w:themeFill="background1"/>
            <w:vAlign w:val="center"/>
          </w:tcPr>
          <w:p w14:paraId="0F74DE02" w14:textId="77777777" w:rsidR="00896D13" w:rsidRPr="00C85657" w:rsidRDefault="00896D13" w:rsidP="00F35A3F">
            <w:pPr>
              <w:jc w:val="center"/>
              <w:rPr>
                <w:rFonts w:eastAsia="Times New Roman" w:cstheme="minorHAnsi"/>
                <w:sz w:val="20"/>
                <w:szCs w:val="20"/>
                <w:lang w:eastAsia="pl-PL"/>
              </w:rPr>
            </w:pPr>
            <w:r w:rsidRPr="00C85657">
              <w:rPr>
                <w:rFonts w:eastAsia="Times New Roman" w:cstheme="minorHAnsi"/>
                <w:sz w:val="20"/>
                <w:szCs w:val="20"/>
                <w:lang w:eastAsia="pl-PL"/>
              </w:rPr>
              <w:t>Tulipany, krokusy, przebiśniegi, narcyze w Śródmieściu</w:t>
            </w:r>
          </w:p>
        </w:tc>
        <w:tc>
          <w:tcPr>
            <w:tcW w:w="0" w:type="auto"/>
            <w:shd w:val="clear" w:color="auto" w:fill="FFFFFF" w:themeFill="background1"/>
            <w:vAlign w:val="center"/>
          </w:tcPr>
          <w:p w14:paraId="11759A71" w14:textId="77777777" w:rsidR="00896D13" w:rsidRPr="004B5F3C" w:rsidRDefault="00896D13" w:rsidP="00B54428">
            <w:pPr>
              <w:jc w:val="center"/>
              <w:rPr>
                <w:rFonts w:eastAsia="Times New Roman" w:cstheme="minorHAnsi"/>
                <w:bCs/>
                <w:sz w:val="20"/>
                <w:szCs w:val="20"/>
                <w:lang w:eastAsia="pl-PL"/>
              </w:rPr>
            </w:pPr>
            <w:r>
              <w:rPr>
                <w:rFonts w:eastAsia="Times New Roman" w:cstheme="minorHAnsi"/>
                <w:bCs/>
                <w:sz w:val="20"/>
                <w:szCs w:val="20"/>
                <w:lang w:eastAsia="pl-PL"/>
              </w:rPr>
              <w:t>zrealizowany</w:t>
            </w:r>
          </w:p>
        </w:tc>
      </w:tr>
      <w:tr w:rsidR="00896D13" w:rsidRPr="004B5F3C" w14:paraId="31F5FAFC" w14:textId="77777777" w:rsidTr="00D24D51">
        <w:trPr>
          <w:trHeight w:val="567"/>
        </w:trPr>
        <w:tc>
          <w:tcPr>
            <w:tcW w:w="1223" w:type="dxa"/>
            <w:shd w:val="clear" w:color="auto" w:fill="FFFFFF" w:themeFill="background1"/>
            <w:vAlign w:val="center"/>
          </w:tcPr>
          <w:p w14:paraId="4A857EDE" w14:textId="77777777" w:rsidR="00896D13" w:rsidRDefault="00896D13" w:rsidP="00B54428">
            <w:pPr>
              <w:jc w:val="center"/>
              <w:rPr>
                <w:rFonts w:eastAsia="Times New Roman" w:cstheme="minorHAnsi"/>
                <w:bCs/>
                <w:sz w:val="20"/>
                <w:szCs w:val="20"/>
                <w:lang w:eastAsia="pl-PL"/>
              </w:rPr>
            </w:pPr>
            <w:r>
              <w:rPr>
                <w:rFonts w:eastAsia="Times New Roman" w:cstheme="minorHAnsi"/>
                <w:bCs/>
                <w:sz w:val="20"/>
                <w:szCs w:val="20"/>
                <w:lang w:eastAsia="pl-PL"/>
              </w:rPr>
              <w:t>638</w:t>
            </w:r>
          </w:p>
        </w:tc>
        <w:tc>
          <w:tcPr>
            <w:tcW w:w="6523" w:type="dxa"/>
            <w:shd w:val="clear" w:color="auto" w:fill="FFFFFF" w:themeFill="background1"/>
            <w:vAlign w:val="center"/>
          </w:tcPr>
          <w:p w14:paraId="7E60EAC7" w14:textId="32E53B32" w:rsidR="00896D13" w:rsidRPr="00C85657" w:rsidRDefault="00896D13" w:rsidP="00F35A3F">
            <w:pPr>
              <w:jc w:val="center"/>
              <w:rPr>
                <w:rFonts w:eastAsia="Times New Roman" w:cstheme="minorHAnsi"/>
                <w:sz w:val="20"/>
                <w:szCs w:val="20"/>
                <w:lang w:eastAsia="pl-PL"/>
              </w:rPr>
            </w:pPr>
            <w:r w:rsidRPr="00C85657">
              <w:rPr>
                <w:rFonts w:eastAsia="Times New Roman" w:cstheme="minorHAnsi"/>
                <w:sz w:val="20"/>
                <w:szCs w:val="20"/>
                <w:lang w:eastAsia="pl-PL"/>
              </w:rPr>
              <w:t>Stojaki rowerowe przy ulicach i na podwórkach (i</w:t>
            </w:r>
            <w:r>
              <w:rPr>
                <w:rFonts w:eastAsia="Times New Roman" w:cstheme="minorHAnsi"/>
                <w:sz w:val="20"/>
                <w:szCs w:val="20"/>
                <w:lang w:eastAsia="pl-PL"/>
              </w:rPr>
              <w:t> </w:t>
            </w:r>
            <w:r w:rsidRPr="00C85657">
              <w:rPr>
                <w:rFonts w:eastAsia="Times New Roman" w:cstheme="minorHAnsi"/>
                <w:sz w:val="20"/>
                <w:szCs w:val="20"/>
                <w:lang w:eastAsia="pl-PL"/>
              </w:rPr>
              <w:t>porządek z</w:t>
            </w:r>
            <w:r w:rsidR="00F35A3F">
              <w:rPr>
                <w:rFonts w:eastAsia="Times New Roman" w:cstheme="minorHAnsi"/>
                <w:sz w:val="20"/>
                <w:szCs w:val="20"/>
                <w:lang w:eastAsia="pl-PL"/>
              </w:rPr>
              <w:t xml:space="preserve"> </w:t>
            </w:r>
            <w:r w:rsidRPr="00C85657">
              <w:rPr>
                <w:rFonts w:eastAsia="Times New Roman" w:cstheme="minorHAnsi"/>
                <w:sz w:val="20"/>
                <w:szCs w:val="20"/>
                <w:lang w:eastAsia="pl-PL"/>
              </w:rPr>
              <w:t>hulajnogami elektrycznymi)</w:t>
            </w:r>
            <w:r>
              <w:rPr>
                <w:rFonts w:eastAsia="Times New Roman" w:cstheme="minorHAnsi"/>
                <w:sz w:val="20"/>
                <w:szCs w:val="20"/>
                <w:lang w:eastAsia="pl-PL"/>
              </w:rPr>
              <w:t xml:space="preserve"> – projekt ogólnomiejski w części realizowany przez ZGN</w:t>
            </w:r>
          </w:p>
        </w:tc>
        <w:tc>
          <w:tcPr>
            <w:tcW w:w="0" w:type="auto"/>
            <w:shd w:val="clear" w:color="auto" w:fill="FFFFFF" w:themeFill="background1"/>
            <w:vAlign w:val="center"/>
          </w:tcPr>
          <w:p w14:paraId="671BD637" w14:textId="77777777" w:rsidR="00896D13" w:rsidRDefault="00896D13" w:rsidP="00B54428">
            <w:pPr>
              <w:jc w:val="center"/>
              <w:rPr>
                <w:rFonts w:eastAsia="Times New Roman" w:cstheme="minorHAnsi"/>
                <w:bCs/>
                <w:sz w:val="20"/>
                <w:szCs w:val="20"/>
                <w:lang w:eastAsia="pl-PL"/>
              </w:rPr>
            </w:pPr>
            <w:r>
              <w:rPr>
                <w:rFonts w:eastAsia="Times New Roman" w:cstheme="minorHAnsi"/>
                <w:bCs/>
                <w:sz w:val="20"/>
                <w:szCs w:val="20"/>
                <w:lang w:eastAsia="pl-PL"/>
              </w:rPr>
              <w:t>zrealizowany</w:t>
            </w:r>
          </w:p>
        </w:tc>
      </w:tr>
      <w:tr w:rsidR="00896D13" w:rsidRPr="004B5F3C" w14:paraId="7DF0A429" w14:textId="77777777" w:rsidTr="00D24D51">
        <w:trPr>
          <w:trHeight w:val="221"/>
        </w:trPr>
        <w:tc>
          <w:tcPr>
            <w:tcW w:w="1223" w:type="dxa"/>
            <w:shd w:val="clear" w:color="auto" w:fill="FFFFFF" w:themeFill="background1"/>
            <w:vAlign w:val="center"/>
          </w:tcPr>
          <w:p w14:paraId="44AA6AD1" w14:textId="77777777" w:rsidR="00896D13" w:rsidRPr="00E6658B" w:rsidRDefault="00896D13" w:rsidP="00B54428">
            <w:pPr>
              <w:jc w:val="center"/>
              <w:rPr>
                <w:rFonts w:eastAsia="Times New Roman" w:cstheme="minorHAnsi"/>
                <w:bCs/>
                <w:sz w:val="20"/>
                <w:szCs w:val="20"/>
                <w:lang w:eastAsia="pl-PL"/>
              </w:rPr>
            </w:pPr>
            <w:r>
              <w:rPr>
                <w:rFonts w:eastAsia="Times New Roman" w:cstheme="minorHAnsi"/>
                <w:bCs/>
                <w:sz w:val="20"/>
                <w:szCs w:val="20"/>
                <w:lang w:eastAsia="pl-PL"/>
              </w:rPr>
              <w:t>695</w:t>
            </w:r>
          </w:p>
        </w:tc>
        <w:tc>
          <w:tcPr>
            <w:tcW w:w="6523" w:type="dxa"/>
            <w:shd w:val="clear" w:color="auto" w:fill="FFFFFF" w:themeFill="background1"/>
            <w:vAlign w:val="center"/>
          </w:tcPr>
          <w:p w14:paraId="58D0A286" w14:textId="77777777" w:rsidR="00896D13" w:rsidRPr="00C85657" w:rsidRDefault="00896D13" w:rsidP="00F35A3F">
            <w:pPr>
              <w:jc w:val="center"/>
              <w:rPr>
                <w:rFonts w:eastAsia="Times New Roman" w:cstheme="minorHAnsi"/>
                <w:sz w:val="20"/>
                <w:szCs w:val="20"/>
                <w:lang w:eastAsia="pl-PL"/>
              </w:rPr>
            </w:pPr>
            <w:r w:rsidRPr="00C85657">
              <w:rPr>
                <w:rFonts w:eastAsia="Times New Roman" w:cstheme="minorHAnsi"/>
                <w:sz w:val="20"/>
                <w:szCs w:val="20"/>
                <w:lang w:eastAsia="pl-PL"/>
              </w:rPr>
              <w:t>Rozbetonowanie i zazielenienie podwórka na Muranowie</w:t>
            </w:r>
          </w:p>
        </w:tc>
        <w:tc>
          <w:tcPr>
            <w:tcW w:w="0" w:type="auto"/>
            <w:shd w:val="clear" w:color="auto" w:fill="FFFFFF" w:themeFill="background1"/>
            <w:vAlign w:val="center"/>
          </w:tcPr>
          <w:p w14:paraId="56F7DD46" w14:textId="77777777" w:rsidR="00896D13" w:rsidRPr="004B5F3C" w:rsidRDefault="00896D13" w:rsidP="00B54428">
            <w:pPr>
              <w:jc w:val="center"/>
              <w:rPr>
                <w:rFonts w:eastAsia="Times New Roman" w:cstheme="minorHAnsi"/>
                <w:bCs/>
                <w:sz w:val="20"/>
                <w:szCs w:val="20"/>
                <w:lang w:eastAsia="pl-PL"/>
              </w:rPr>
            </w:pPr>
            <w:r>
              <w:rPr>
                <w:rFonts w:eastAsia="Times New Roman" w:cstheme="minorHAnsi"/>
                <w:bCs/>
                <w:sz w:val="20"/>
                <w:szCs w:val="20"/>
                <w:lang w:eastAsia="pl-PL"/>
              </w:rPr>
              <w:t>zrealizowany</w:t>
            </w:r>
          </w:p>
        </w:tc>
      </w:tr>
      <w:tr w:rsidR="00896D13" w:rsidRPr="004B5F3C" w14:paraId="1A9B7D00" w14:textId="77777777" w:rsidTr="00D24D51">
        <w:trPr>
          <w:trHeight w:val="326"/>
        </w:trPr>
        <w:tc>
          <w:tcPr>
            <w:tcW w:w="1223" w:type="dxa"/>
            <w:shd w:val="clear" w:color="auto" w:fill="FFFFFF" w:themeFill="background1"/>
            <w:vAlign w:val="center"/>
          </w:tcPr>
          <w:p w14:paraId="13D6C204" w14:textId="77777777" w:rsidR="00896D13" w:rsidRDefault="00896D13" w:rsidP="00B54428">
            <w:pPr>
              <w:jc w:val="center"/>
              <w:rPr>
                <w:rFonts w:eastAsia="Times New Roman" w:cstheme="minorHAnsi"/>
                <w:bCs/>
                <w:sz w:val="20"/>
                <w:szCs w:val="20"/>
                <w:lang w:eastAsia="pl-PL"/>
              </w:rPr>
            </w:pPr>
            <w:r>
              <w:rPr>
                <w:rFonts w:eastAsia="Times New Roman" w:cstheme="minorHAnsi"/>
                <w:bCs/>
                <w:sz w:val="20"/>
                <w:szCs w:val="20"/>
                <w:lang w:eastAsia="pl-PL"/>
              </w:rPr>
              <w:t>1730</w:t>
            </w:r>
          </w:p>
        </w:tc>
        <w:tc>
          <w:tcPr>
            <w:tcW w:w="6523" w:type="dxa"/>
            <w:shd w:val="clear" w:color="auto" w:fill="FFFFFF" w:themeFill="background1"/>
            <w:vAlign w:val="center"/>
          </w:tcPr>
          <w:p w14:paraId="30DDD684" w14:textId="77777777" w:rsidR="00896D13" w:rsidRPr="00C85657" w:rsidRDefault="00896D13" w:rsidP="00F35A3F">
            <w:pPr>
              <w:jc w:val="center"/>
              <w:rPr>
                <w:rFonts w:eastAsia="Times New Roman" w:cstheme="minorHAnsi"/>
                <w:sz w:val="20"/>
                <w:szCs w:val="20"/>
                <w:lang w:eastAsia="pl-PL"/>
              </w:rPr>
            </w:pPr>
            <w:r w:rsidRPr="00C85657">
              <w:rPr>
                <w:rFonts w:eastAsia="Times New Roman" w:cstheme="minorHAnsi"/>
                <w:sz w:val="20"/>
                <w:szCs w:val="20"/>
                <w:lang w:eastAsia="pl-PL"/>
              </w:rPr>
              <w:t>Chronimy jerzyki i wróble w Śródmieściu - konserwacja oraz zawieszenie nowych skrzynek lęgowych dla tych ptaków</w:t>
            </w:r>
          </w:p>
        </w:tc>
        <w:tc>
          <w:tcPr>
            <w:tcW w:w="0" w:type="auto"/>
            <w:shd w:val="clear" w:color="auto" w:fill="FFFFFF" w:themeFill="background1"/>
            <w:vAlign w:val="center"/>
          </w:tcPr>
          <w:p w14:paraId="497B4F3C" w14:textId="77777777" w:rsidR="00896D13" w:rsidRDefault="00896D13" w:rsidP="00B54428">
            <w:pPr>
              <w:jc w:val="center"/>
              <w:rPr>
                <w:rFonts w:eastAsia="Times New Roman" w:cstheme="minorHAnsi"/>
                <w:bCs/>
                <w:sz w:val="20"/>
                <w:szCs w:val="20"/>
                <w:lang w:eastAsia="pl-PL"/>
              </w:rPr>
            </w:pPr>
            <w:r>
              <w:rPr>
                <w:rFonts w:eastAsia="Times New Roman" w:cstheme="minorHAnsi"/>
                <w:bCs/>
                <w:sz w:val="20"/>
                <w:szCs w:val="20"/>
                <w:lang w:eastAsia="pl-PL"/>
              </w:rPr>
              <w:t>zrealizowany</w:t>
            </w:r>
          </w:p>
        </w:tc>
      </w:tr>
    </w:tbl>
    <w:p w14:paraId="2EF62504" w14:textId="2E481AE1" w:rsidR="003B7B57" w:rsidRPr="003B7B57" w:rsidRDefault="003B7B57" w:rsidP="003B7B57">
      <w:pPr>
        <w:spacing w:before="240"/>
        <w:rPr>
          <w:lang w:eastAsia="pl-PL"/>
        </w:rPr>
      </w:pPr>
      <w:r w:rsidRPr="003B7B57">
        <w:rPr>
          <w:lang w:eastAsia="pl-PL"/>
        </w:rPr>
        <w:t>W 202</w:t>
      </w:r>
      <w:r w:rsidR="00806979">
        <w:rPr>
          <w:lang w:eastAsia="pl-PL"/>
        </w:rPr>
        <w:t>4</w:t>
      </w:r>
      <w:r w:rsidRPr="003B7B57">
        <w:rPr>
          <w:lang w:eastAsia="pl-PL"/>
        </w:rPr>
        <w:t xml:space="preserve"> roku nie były realizowane inicjatywy lokalne. </w:t>
      </w:r>
    </w:p>
    <w:p w14:paraId="27524F5F" w14:textId="281DF6A3" w:rsidR="00D84F1F" w:rsidRPr="006F589B" w:rsidRDefault="00FF6A09" w:rsidP="00392752">
      <w:pPr>
        <w:pStyle w:val="Akapitzlist"/>
        <w:numPr>
          <w:ilvl w:val="2"/>
          <w:numId w:val="32"/>
        </w:numPr>
        <w:spacing w:before="240" w:after="240"/>
        <w:contextualSpacing w:val="0"/>
        <w:outlineLvl w:val="2"/>
        <w:rPr>
          <w:rFonts w:eastAsia="Times New Roman" w:cstheme="minorHAnsi"/>
          <w:b/>
          <w:bCs/>
          <w:lang w:eastAsia="pl-PL"/>
        </w:rPr>
      </w:pPr>
      <w:bookmarkStart w:id="121" w:name="_Toc155273385"/>
      <w:bookmarkStart w:id="122" w:name="_Toc189649926"/>
      <w:bookmarkStart w:id="123" w:name="_Hlk188269385"/>
      <w:r w:rsidRPr="00322575">
        <w:rPr>
          <w:rFonts w:eastAsia="Times New Roman" w:cstheme="minorHAnsi"/>
          <w:b/>
          <w:bCs/>
          <w:lang w:eastAsia="pl-PL"/>
        </w:rPr>
        <w:t>Inne</w:t>
      </w:r>
      <w:r w:rsidR="00781B2E" w:rsidRPr="00322575">
        <w:rPr>
          <w:rFonts w:eastAsia="Times New Roman" w:cstheme="minorHAnsi"/>
          <w:b/>
          <w:bCs/>
          <w:lang w:eastAsia="pl-PL"/>
        </w:rPr>
        <w:t xml:space="preserve"> zadania powierzone</w:t>
      </w:r>
      <w:bookmarkEnd w:id="121"/>
      <w:bookmarkEnd w:id="122"/>
    </w:p>
    <w:p w14:paraId="4E450E18" w14:textId="20FE3033" w:rsidR="00F67985" w:rsidRPr="00C45DB2" w:rsidRDefault="00F67985" w:rsidP="00B54428">
      <w:pPr>
        <w:spacing w:before="120" w:after="120"/>
        <w:rPr>
          <w:rFonts w:ascii="Calibri" w:eastAsia="Times New Roman" w:hAnsi="Calibri" w:cs="Calibri"/>
          <w:b/>
          <w:color w:val="000000"/>
        </w:rPr>
      </w:pPr>
      <w:r w:rsidRPr="00C45DB2">
        <w:rPr>
          <w:rFonts w:ascii="Calibri" w:eastAsia="Times New Roman" w:hAnsi="Calibri" w:cs="Calibri"/>
          <w:b/>
          <w:color w:val="000000"/>
        </w:rPr>
        <w:t>Nowe zasady parkowania na wyznaczonych podwórkach w Dzielnicy Śródmieście m. st. Warszawy</w:t>
      </w:r>
    </w:p>
    <w:p w14:paraId="4A3A83D6" w14:textId="62948128" w:rsidR="00F67985" w:rsidRDefault="00F67985" w:rsidP="00F35A3F">
      <w:pPr>
        <w:spacing w:before="120" w:after="0"/>
        <w:rPr>
          <w:rFonts w:ascii="Calibri" w:eastAsia="Times New Roman" w:hAnsi="Calibri" w:cs="Calibri"/>
          <w:color w:val="000000"/>
        </w:rPr>
      </w:pPr>
      <w:r w:rsidRPr="00467F39">
        <w:rPr>
          <w:rFonts w:ascii="Calibri" w:eastAsia="Times New Roman" w:hAnsi="Calibri" w:cs="Calibri"/>
          <w:color w:val="000000"/>
        </w:rPr>
        <w:t>W 202</w:t>
      </w:r>
      <w:r w:rsidR="00806979">
        <w:rPr>
          <w:rFonts w:ascii="Calibri" w:eastAsia="Times New Roman" w:hAnsi="Calibri" w:cs="Calibri"/>
          <w:color w:val="000000"/>
        </w:rPr>
        <w:t>4</w:t>
      </w:r>
      <w:r w:rsidRPr="00467F39">
        <w:rPr>
          <w:rFonts w:ascii="Calibri" w:eastAsia="Times New Roman" w:hAnsi="Calibri" w:cs="Calibri"/>
          <w:color w:val="000000"/>
        </w:rPr>
        <w:t xml:space="preserve"> r. na terenach administrowanych przez ZGN był kontynuowany program „Nowe zasady parkowania w dzielnicy Śródmieście” rozpoczęty w 2020 r. Obecnie programem </w:t>
      </w:r>
      <w:r>
        <w:rPr>
          <w:rFonts w:ascii="Calibri" w:eastAsia="Times New Roman" w:hAnsi="Calibri" w:cs="Calibri"/>
          <w:color w:val="000000"/>
        </w:rPr>
        <w:t xml:space="preserve">objęte są już </w:t>
      </w:r>
      <w:r w:rsidR="00890EAF">
        <w:rPr>
          <w:rFonts w:ascii="Calibri" w:eastAsia="Times New Roman" w:hAnsi="Calibri" w:cs="Calibri"/>
          <w:color w:val="000000"/>
        </w:rPr>
        <w:t xml:space="preserve">24 </w:t>
      </w:r>
      <w:r w:rsidRPr="00A050B1">
        <w:rPr>
          <w:rFonts w:ascii="Calibri" w:eastAsia="Times New Roman" w:hAnsi="Calibri" w:cs="Calibri"/>
          <w:bCs/>
          <w:color w:val="000000"/>
        </w:rPr>
        <w:t xml:space="preserve">podwórka </w:t>
      </w:r>
      <w:r>
        <w:rPr>
          <w:rFonts w:ascii="Calibri" w:eastAsia="Times New Roman" w:hAnsi="Calibri" w:cs="Calibri"/>
          <w:color w:val="000000"/>
        </w:rPr>
        <w:t xml:space="preserve">w dzielnicy Śródmieście. </w:t>
      </w:r>
      <w:r w:rsidR="00890EAF">
        <w:rPr>
          <w:rFonts w:ascii="Calibri" w:eastAsia="Times New Roman" w:hAnsi="Calibri" w:cs="Calibri"/>
          <w:color w:val="000000"/>
        </w:rPr>
        <w:t>Do terenów, na których mieszkańcy mogą parkować z</w:t>
      </w:r>
      <w:r w:rsidR="00C45DB2">
        <w:rPr>
          <w:rFonts w:ascii="Calibri" w:eastAsia="Times New Roman" w:hAnsi="Calibri" w:cs="Calibri"/>
          <w:color w:val="000000"/>
        </w:rPr>
        <w:t> </w:t>
      </w:r>
      <w:r w:rsidR="00890EAF">
        <w:rPr>
          <w:rFonts w:ascii="Calibri" w:eastAsia="Times New Roman" w:hAnsi="Calibri" w:cs="Calibri"/>
          <w:color w:val="000000"/>
        </w:rPr>
        <w:t>identyfikatorem dołączono podwórko wewnętrzne Gamerskiego/Senatorska</w:t>
      </w:r>
      <w:r w:rsidRPr="00467F39">
        <w:rPr>
          <w:rFonts w:ascii="Calibri" w:eastAsia="Times New Roman" w:hAnsi="Calibri" w:cs="Calibri"/>
          <w:color w:val="000000"/>
        </w:rPr>
        <w:t>. Program przynosi rezultaty oczekiwane przez mieszkańców.</w:t>
      </w:r>
    </w:p>
    <w:p w14:paraId="644CEEE7" w14:textId="22709734" w:rsidR="00B54428" w:rsidRPr="00B54428" w:rsidRDefault="00B54428" w:rsidP="00B54428">
      <w:pPr>
        <w:spacing w:before="120" w:after="120"/>
        <w:rPr>
          <w:rFonts w:ascii="Calibri" w:hAnsi="Calibri" w:cs="Calibri"/>
          <w:b/>
          <w:bCs/>
        </w:rPr>
      </w:pPr>
      <w:r w:rsidRPr="00B54428">
        <w:rPr>
          <w:rFonts w:ascii="Calibri" w:hAnsi="Calibri" w:cs="Calibri"/>
          <w:b/>
          <w:bCs/>
        </w:rPr>
        <w:t>Weryfikacja dochodowa</w:t>
      </w:r>
    </w:p>
    <w:p w14:paraId="11AFA4D2" w14:textId="474288F5" w:rsidR="00B54428" w:rsidRPr="00A050B1" w:rsidRDefault="00B54428" w:rsidP="005C4B62">
      <w:pPr>
        <w:rPr>
          <w:rFonts w:eastAsia="Times New Roman" w:cs="Times New Roman"/>
          <w:kern w:val="2"/>
        </w:rPr>
      </w:pPr>
      <w:r w:rsidRPr="00A050B1">
        <w:rPr>
          <w:rFonts w:eastAsia="Times New Roman" w:cs="Times New Roman"/>
          <w:kern w:val="2"/>
        </w:rPr>
        <w:t>W roku 2024 zostały zweryfikowane dochody 240 najemców lokali komunalnych. W wyniku przeprowadzonej weryfikacji, 56 najemców ma ustalony czynsz w podwyższonej wysokości (stawka wyższa od stawki ustalonej Zarządzeniem Prezydenta dla lokali mieszkalnych).</w:t>
      </w:r>
      <w:r w:rsidR="005C4B62" w:rsidRPr="00A050B1">
        <w:rPr>
          <w:rFonts w:eastAsia="Times New Roman" w:cs="Times New Roman"/>
          <w:kern w:val="2"/>
        </w:rPr>
        <w:t xml:space="preserve"> </w:t>
      </w:r>
      <w:r w:rsidRPr="00A050B1">
        <w:rPr>
          <w:rFonts w:eastAsia="Times New Roman" w:cs="Times New Roman"/>
          <w:kern w:val="2"/>
        </w:rPr>
        <w:t>Najwyższa ustalona stawka za 1 m</w:t>
      </w:r>
      <w:r w:rsidRPr="00A050B1">
        <w:rPr>
          <w:rFonts w:eastAsia="Times New Roman" w:cs="Times New Roman"/>
          <w:kern w:val="2"/>
          <w:vertAlign w:val="superscript"/>
        </w:rPr>
        <w:t>2</w:t>
      </w:r>
      <w:r w:rsidRPr="00A050B1">
        <w:rPr>
          <w:rFonts w:eastAsia="Times New Roman" w:cs="Times New Roman"/>
          <w:kern w:val="2"/>
        </w:rPr>
        <w:t xml:space="preserve"> powierzchni to 68,14 zł.</w:t>
      </w:r>
      <w:r w:rsidR="00076195" w:rsidRPr="00A050B1">
        <w:rPr>
          <w:rFonts w:eastAsia="Times New Roman" w:cs="Times New Roman"/>
          <w:kern w:val="2"/>
        </w:rPr>
        <w:t xml:space="preserve"> </w:t>
      </w:r>
      <w:r w:rsidRPr="00A050B1">
        <w:rPr>
          <w:rFonts w:eastAsia="Times New Roman" w:cs="Times New Roman"/>
          <w:kern w:val="2"/>
        </w:rPr>
        <w:t>Najwyższa ustalona wartość czynszu to 4</w:t>
      </w:r>
      <w:r w:rsidR="00D74970">
        <w:rPr>
          <w:rFonts w:eastAsia="Times New Roman" w:cs="Times New Roman"/>
          <w:kern w:val="2"/>
        </w:rPr>
        <w:t xml:space="preserve"> </w:t>
      </w:r>
      <w:r w:rsidRPr="00A050B1">
        <w:rPr>
          <w:rFonts w:eastAsia="Times New Roman" w:cs="Times New Roman"/>
          <w:kern w:val="2"/>
        </w:rPr>
        <w:t>187,33 zł.</w:t>
      </w:r>
    </w:p>
    <w:p w14:paraId="66167E7F" w14:textId="14A519F3" w:rsidR="003853BC" w:rsidRPr="00C45DB2" w:rsidRDefault="00F67985" w:rsidP="00076195">
      <w:pPr>
        <w:shd w:val="clear" w:color="auto" w:fill="FFFFFF" w:themeFill="background1"/>
        <w:spacing w:before="120" w:after="120"/>
        <w:rPr>
          <w:rFonts w:eastAsia="Times New Roman" w:cstheme="minorHAnsi"/>
          <w:b/>
          <w:lang w:eastAsia="pl-PL"/>
        </w:rPr>
      </w:pPr>
      <w:r w:rsidRPr="00C45DB2">
        <w:rPr>
          <w:rFonts w:eastAsia="Times New Roman" w:cstheme="minorHAnsi"/>
          <w:b/>
          <w:shd w:val="clear" w:color="auto" w:fill="FFFFFF" w:themeFill="background1"/>
          <w:lang w:eastAsia="pl-PL"/>
        </w:rPr>
        <w:t xml:space="preserve">Pomoc uchodźcom z Ukrainy </w:t>
      </w:r>
    </w:p>
    <w:p w14:paraId="7ADA0E15" w14:textId="25C8665D" w:rsidR="00A050B1" w:rsidRPr="00042A5A" w:rsidRDefault="00042A5A" w:rsidP="00042A5A">
      <w:pPr>
        <w:shd w:val="clear" w:color="auto" w:fill="FFFFFF"/>
        <w:spacing w:after="120"/>
        <w:rPr>
          <w:rFonts w:ascii="Calibri" w:eastAsia="Times New Roman" w:hAnsi="Calibri" w:cs="Times New Roman"/>
          <w:color w:val="000000" w:themeColor="text1"/>
          <w:lang w:eastAsia="pl-PL"/>
        </w:rPr>
      </w:pPr>
      <w:r w:rsidRPr="00DB23B0">
        <w:rPr>
          <w:rFonts w:ascii="Calibri" w:eastAsia="Times New Roman" w:hAnsi="Calibri" w:cs="Times New Roman"/>
          <w:color w:val="000000" w:themeColor="text1"/>
          <w:lang w:eastAsia="pl-PL"/>
        </w:rPr>
        <w:t>ZGN Śródmieście zawarł w 2023 roku z CPS Dzielnicy Śródmieście porozumienie w celu udostępnienia lokali na doraźną pomoc dla obywateli Ukrainy. Na dzień 31.12.2024 r. CPS Dzielnicy Śródmieście dysponował ośmioma mieszkaniami, z których sześć było zajmowanych przez obywateli Ukrainy.</w:t>
      </w:r>
    </w:p>
    <w:bookmarkEnd w:id="123"/>
    <w:p w14:paraId="1997374B" w14:textId="77777777" w:rsidR="00F702CC" w:rsidRPr="00C45DB2" w:rsidRDefault="00F702CC" w:rsidP="00F35A3F">
      <w:pPr>
        <w:spacing w:before="120" w:after="120" w:line="276" w:lineRule="auto"/>
        <w:rPr>
          <w:rFonts w:ascii="Calibri" w:eastAsia="Times New Roman" w:hAnsi="Calibri" w:cs="Calibri"/>
          <w:b/>
          <w:bCs/>
          <w:color w:val="000000"/>
        </w:rPr>
      </w:pPr>
      <w:r w:rsidRPr="00C45DB2">
        <w:rPr>
          <w:rFonts w:ascii="Calibri" w:eastAsia="Times New Roman" w:hAnsi="Calibri" w:cs="Calibri"/>
          <w:b/>
          <w:bCs/>
          <w:color w:val="000000"/>
        </w:rPr>
        <w:t xml:space="preserve">Pozostałe informacje </w:t>
      </w:r>
    </w:p>
    <w:p w14:paraId="28B9D32C" w14:textId="28A82AAA" w:rsidR="00C434D5" w:rsidRDefault="00F67985" w:rsidP="00C45DB2">
      <w:pPr>
        <w:spacing w:after="120" w:line="276" w:lineRule="auto"/>
        <w:rPr>
          <w:rFonts w:ascii="Calibri" w:eastAsia="Times New Roman" w:hAnsi="Calibri" w:cs="Calibri"/>
          <w:color w:val="000000"/>
        </w:rPr>
      </w:pPr>
      <w:r w:rsidRPr="00C45DB2">
        <w:rPr>
          <w:rFonts w:ascii="Calibri" w:eastAsia="Times New Roman" w:hAnsi="Calibri" w:cs="Calibri"/>
          <w:color w:val="000000"/>
        </w:rPr>
        <w:t>W 202</w:t>
      </w:r>
      <w:r w:rsidR="009055AF" w:rsidRPr="00C45DB2">
        <w:rPr>
          <w:rFonts w:ascii="Calibri" w:eastAsia="Times New Roman" w:hAnsi="Calibri" w:cs="Calibri"/>
          <w:color w:val="000000"/>
        </w:rPr>
        <w:t>4</w:t>
      </w:r>
      <w:r w:rsidRPr="00C45DB2">
        <w:rPr>
          <w:rFonts w:ascii="Calibri" w:eastAsia="Times New Roman" w:hAnsi="Calibri" w:cs="Calibri"/>
          <w:color w:val="000000"/>
        </w:rPr>
        <w:t xml:space="preserve"> r. udzielono odpowiedzi na </w:t>
      </w:r>
      <w:r w:rsidR="00896D13" w:rsidRPr="00C45DB2">
        <w:rPr>
          <w:rFonts w:ascii="Calibri" w:eastAsia="Times New Roman" w:hAnsi="Calibri" w:cs="Calibri"/>
          <w:color w:val="000000"/>
        </w:rPr>
        <w:t>41</w:t>
      </w:r>
      <w:r w:rsidRPr="00C45DB2">
        <w:rPr>
          <w:rFonts w:ascii="Calibri" w:eastAsia="Times New Roman" w:hAnsi="Calibri" w:cs="Calibri"/>
          <w:color w:val="000000"/>
        </w:rPr>
        <w:t xml:space="preserve"> wniosków o </w:t>
      </w:r>
      <w:r w:rsidR="00AF00EE" w:rsidRPr="00C45DB2">
        <w:rPr>
          <w:rFonts w:ascii="Calibri" w:eastAsia="Times New Roman" w:hAnsi="Calibri" w:cs="Calibri"/>
          <w:color w:val="000000"/>
        </w:rPr>
        <w:t xml:space="preserve">dostęp do </w:t>
      </w:r>
      <w:r w:rsidRPr="00C45DB2">
        <w:rPr>
          <w:rFonts w:ascii="Calibri" w:eastAsia="Times New Roman" w:hAnsi="Calibri" w:cs="Calibri"/>
          <w:color w:val="000000"/>
        </w:rPr>
        <w:t>informacj</w:t>
      </w:r>
      <w:r w:rsidR="00AF00EE" w:rsidRPr="00C45DB2">
        <w:rPr>
          <w:rFonts w:ascii="Calibri" w:eastAsia="Times New Roman" w:hAnsi="Calibri" w:cs="Calibri"/>
          <w:color w:val="000000"/>
        </w:rPr>
        <w:t>i</w:t>
      </w:r>
      <w:r w:rsidRPr="00C45DB2">
        <w:rPr>
          <w:rFonts w:ascii="Calibri" w:eastAsia="Times New Roman" w:hAnsi="Calibri" w:cs="Calibri"/>
          <w:color w:val="000000"/>
        </w:rPr>
        <w:t xml:space="preserve"> publiczn</w:t>
      </w:r>
      <w:r w:rsidR="00AF00EE" w:rsidRPr="00C45DB2">
        <w:rPr>
          <w:rFonts w:ascii="Calibri" w:eastAsia="Times New Roman" w:hAnsi="Calibri" w:cs="Calibri"/>
          <w:color w:val="000000"/>
        </w:rPr>
        <w:t>ej,</w:t>
      </w:r>
      <w:r w:rsidRPr="00C45DB2">
        <w:rPr>
          <w:rFonts w:ascii="Calibri" w:eastAsia="Times New Roman" w:hAnsi="Calibri" w:cs="Calibri"/>
          <w:color w:val="000000"/>
        </w:rPr>
        <w:t xml:space="preserve"> </w:t>
      </w:r>
      <w:r w:rsidR="00896D13" w:rsidRPr="00C45DB2">
        <w:rPr>
          <w:rFonts w:ascii="Calibri" w:eastAsia="Times New Roman" w:hAnsi="Calibri" w:cs="Calibri"/>
          <w:color w:val="000000"/>
        </w:rPr>
        <w:t>84</w:t>
      </w:r>
      <w:r w:rsidRPr="00C45DB2">
        <w:rPr>
          <w:rFonts w:ascii="Calibri" w:eastAsia="Times New Roman" w:hAnsi="Calibri" w:cs="Calibri"/>
          <w:color w:val="000000"/>
        </w:rPr>
        <w:t xml:space="preserve"> odpowiedzi na interpelacje i zapytania radnych</w:t>
      </w:r>
      <w:r w:rsidR="00AF00EE" w:rsidRPr="00C45DB2">
        <w:rPr>
          <w:rFonts w:ascii="Calibri" w:eastAsia="Times New Roman" w:hAnsi="Calibri" w:cs="Calibri"/>
          <w:color w:val="000000"/>
        </w:rPr>
        <w:t xml:space="preserve"> oraz</w:t>
      </w:r>
      <w:r w:rsidR="004925B8" w:rsidRPr="00C45DB2">
        <w:rPr>
          <w:rFonts w:ascii="Calibri" w:eastAsia="Times New Roman" w:hAnsi="Calibri" w:cs="Calibri"/>
          <w:color w:val="000000"/>
        </w:rPr>
        <w:t xml:space="preserve"> 934</w:t>
      </w:r>
      <w:r w:rsidR="00AF00EE" w:rsidRPr="00C45DB2">
        <w:rPr>
          <w:rFonts w:ascii="Calibri" w:eastAsia="Times New Roman" w:hAnsi="Calibri" w:cs="Calibri"/>
          <w:color w:val="000000"/>
        </w:rPr>
        <w:t xml:space="preserve"> odpowiedzi na interwencje w ramach systemu 19115 (Warszaw</w:t>
      </w:r>
      <w:r w:rsidR="000D1FCA" w:rsidRPr="00C45DB2">
        <w:rPr>
          <w:rFonts w:ascii="Calibri" w:eastAsia="Times New Roman" w:hAnsi="Calibri" w:cs="Calibri"/>
          <w:color w:val="000000"/>
        </w:rPr>
        <w:t>s</w:t>
      </w:r>
      <w:r w:rsidR="00AF00EE" w:rsidRPr="00C45DB2">
        <w:rPr>
          <w:rFonts w:ascii="Calibri" w:eastAsia="Times New Roman" w:hAnsi="Calibri" w:cs="Calibri"/>
          <w:color w:val="000000"/>
        </w:rPr>
        <w:t>ki System Powiadomień)</w:t>
      </w:r>
      <w:r w:rsidRPr="00C45DB2">
        <w:rPr>
          <w:rFonts w:ascii="Calibri" w:eastAsia="Times New Roman" w:hAnsi="Calibri" w:cs="Calibri"/>
          <w:color w:val="000000"/>
        </w:rPr>
        <w:t xml:space="preserve">. </w:t>
      </w:r>
    </w:p>
    <w:p w14:paraId="75C9D968" w14:textId="19C4989C" w:rsidR="0030430C" w:rsidRPr="00C434D5" w:rsidRDefault="00C434D5" w:rsidP="00C434D5">
      <w:pPr>
        <w:pStyle w:val="Akapitzlist"/>
        <w:numPr>
          <w:ilvl w:val="0"/>
          <w:numId w:val="1"/>
        </w:numPr>
        <w:spacing w:after="120" w:line="276" w:lineRule="auto"/>
        <w:rPr>
          <w:rFonts w:eastAsia="Times New Roman" w:cstheme="minorHAnsi"/>
          <w:b/>
          <w:bCs/>
          <w:color w:val="FF0000"/>
          <w:lang w:eastAsia="pl-PL"/>
        </w:rPr>
      </w:pPr>
      <w:r w:rsidRPr="00C434D5">
        <w:rPr>
          <w:rFonts w:ascii="Calibri" w:eastAsia="Times New Roman" w:hAnsi="Calibri" w:cs="Calibri"/>
          <w:color w:val="000000"/>
        </w:rPr>
        <w:br w:type="column"/>
      </w:r>
      <w:bookmarkStart w:id="124" w:name="_Toc155273386"/>
      <w:bookmarkStart w:id="125" w:name="_Toc189649927"/>
      <w:r w:rsidR="0065268E" w:rsidRPr="00C434D5">
        <w:rPr>
          <w:rFonts w:eastAsia="Times New Roman" w:cstheme="minorHAnsi"/>
          <w:b/>
          <w:bCs/>
          <w:lang w:eastAsia="pl-PL"/>
        </w:rPr>
        <w:t>BUDŻET JEDNOSTKI/SPRAWOZDANIE FINANSOWE</w:t>
      </w:r>
      <w:bookmarkEnd w:id="124"/>
      <w:bookmarkEnd w:id="125"/>
    </w:p>
    <w:p w14:paraId="3700F38A" w14:textId="05507873" w:rsidR="002F7BE0" w:rsidRPr="00F61C09" w:rsidRDefault="002F7BE0" w:rsidP="00F35A3F">
      <w:pPr>
        <w:spacing w:after="120"/>
        <w:jc w:val="both"/>
        <w:rPr>
          <w:rFonts w:eastAsia="Times New Roman" w:cstheme="minorHAnsi"/>
          <w:bCs/>
          <w:lang w:eastAsia="pl-PL"/>
        </w:rPr>
      </w:pPr>
      <w:r w:rsidRPr="00481A04">
        <w:rPr>
          <w:rFonts w:eastAsia="Times New Roman" w:cstheme="minorHAnsi"/>
          <w:bCs/>
          <w:lang w:eastAsia="pl-PL"/>
        </w:rPr>
        <w:t>W 202</w:t>
      </w:r>
      <w:r>
        <w:rPr>
          <w:rFonts w:eastAsia="Times New Roman" w:cstheme="minorHAnsi"/>
          <w:bCs/>
          <w:lang w:eastAsia="pl-PL"/>
        </w:rPr>
        <w:t>4</w:t>
      </w:r>
      <w:r w:rsidRPr="00481A04">
        <w:rPr>
          <w:rFonts w:eastAsia="Times New Roman" w:cstheme="minorHAnsi"/>
          <w:bCs/>
          <w:lang w:eastAsia="pl-PL"/>
        </w:rPr>
        <w:t xml:space="preserve"> roku plan dochodów został zrealizowany na poziomie </w:t>
      </w:r>
      <w:r w:rsidR="00597A20" w:rsidRPr="00597A20">
        <w:rPr>
          <w:rFonts w:eastAsia="Times New Roman" w:cstheme="minorHAnsi"/>
          <w:b/>
          <w:lang w:eastAsia="pl-PL"/>
        </w:rPr>
        <w:t>100</w:t>
      </w:r>
      <w:r w:rsidRPr="00AE6B95">
        <w:rPr>
          <w:rFonts w:eastAsia="Times New Roman" w:cstheme="minorHAnsi"/>
          <w:b/>
          <w:lang w:eastAsia="pl-PL"/>
        </w:rPr>
        <w:t>%</w:t>
      </w:r>
      <w:r w:rsidRPr="00AE6B95">
        <w:rPr>
          <w:rFonts w:eastAsia="Times New Roman" w:cstheme="minorHAnsi"/>
          <w:bCs/>
          <w:lang w:eastAsia="pl-PL"/>
        </w:rPr>
        <w:t>,</w:t>
      </w:r>
      <w:r w:rsidRPr="003C2315">
        <w:rPr>
          <w:rFonts w:eastAsia="Times New Roman" w:cstheme="minorHAnsi"/>
          <w:bCs/>
          <w:color w:val="FF0000"/>
          <w:lang w:eastAsia="pl-PL"/>
        </w:rPr>
        <w:t xml:space="preserve"> </w:t>
      </w:r>
      <w:r w:rsidRPr="00481A04">
        <w:rPr>
          <w:rFonts w:eastAsia="Times New Roman" w:cstheme="minorHAnsi"/>
          <w:bCs/>
          <w:lang w:eastAsia="pl-PL"/>
        </w:rPr>
        <w:t>natomiast plan wydatków na</w:t>
      </w:r>
      <w:r w:rsidR="00D12591">
        <w:rPr>
          <w:rFonts w:eastAsia="Times New Roman" w:cstheme="minorHAnsi"/>
          <w:bCs/>
          <w:lang w:eastAsia="pl-PL"/>
        </w:rPr>
        <w:t> </w:t>
      </w:r>
      <w:r w:rsidRPr="00481A04">
        <w:rPr>
          <w:rFonts w:eastAsia="Times New Roman" w:cstheme="minorHAnsi"/>
          <w:bCs/>
          <w:lang w:eastAsia="pl-PL"/>
        </w:rPr>
        <w:t>poziomie</w:t>
      </w:r>
      <w:r w:rsidRPr="00597A20">
        <w:rPr>
          <w:rFonts w:eastAsia="Times New Roman" w:cstheme="minorHAnsi"/>
          <w:bCs/>
          <w:lang w:eastAsia="pl-PL"/>
        </w:rPr>
        <w:t xml:space="preserve"> </w:t>
      </w:r>
      <w:r w:rsidRPr="00597A20">
        <w:rPr>
          <w:rFonts w:eastAsia="Times New Roman" w:cstheme="minorHAnsi"/>
          <w:b/>
          <w:bCs/>
          <w:lang w:eastAsia="pl-PL"/>
        </w:rPr>
        <w:t>9</w:t>
      </w:r>
      <w:r w:rsidR="00597A20" w:rsidRPr="00597A20">
        <w:rPr>
          <w:rFonts w:eastAsia="Times New Roman" w:cstheme="minorHAnsi"/>
          <w:b/>
          <w:bCs/>
          <w:lang w:eastAsia="pl-PL"/>
        </w:rPr>
        <w:t>9</w:t>
      </w:r>
      <w:r w:rsidRPr="00913CD7">
        <w:rPr>
          <w:rFonts w:eastAsia="Times New Roman" w:cstheme="minorHAnsi"/>
          <w:b/>
          <w:bCs/>
          <w:lang w:eastAsia="pl-PL"/>
        </w:rPr>
        <w:t>%.</w:t>
      </w:r>
      <w:r w:rsidRPr="00F61C09">
        <w:rPr>
          <w:rFonts w:eastAsia="Times New Roman" w:cstheme="minorHAnsi"/>
          <w:bCs/>
          <w:lang w:eastAsia="pl-PL"/>
        </w:rPr>
        <w:t xml:space="preserve"> </w:t>
      </w:r>
    </w:p>
    <w:tbl>
      <w:tblPr>
        <w:tblpPr w:leftFromText="141" w:rightFromText="141" w:vertAnchor="text" w:horzAnchor="margin" w:tblpY="347"/>
        <w:tblW w:w="5000" w:type="pct"/>
        <w:tblCellMar>
          <w:left w:w="70" w:type="dxa"/>
          <w:right w:w="70" w:type="dxa"/>
        </w:tblCellMar>
        <w:tblLook w:val="04A0" w:firstRow="1" w:lastRow="0" w:firstColumn="1" w:lastColumn="0" w:noHBand="0" w:noVBand="1"/>
        <w:tblCaption w:val="Tabela nr 23. Budżet jednostki"/>
      </w:tblPr>
      <w:tblGrid>
        <w:gridCol w:w="6657"/>
        <w:gridCol w:w="2403"/>
      </w:tblGrid>
      <w:tr w:rsidR="00C434D5" w:rsidRPr="00806A22" w14:paraId="35B2AB21" w14:textId="77777777" w:rsidTr="00C434D5">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6CF2FC" w14:textId="77777777" w:rsidR="00C434D5" w:rsidRPr="00806A22" w:rsidRDefault="00C434D5" w:rsidP="00C434D5">
            <w:pPr>
              <w:spacing w:after="0" w:line="240" w:lineRule="auto"/>
              <w:rPr>
                <w:rFonts w:eastAsia="Times New Roman" w:cstheme="minorHAnsi"/>
                <w:b/>
                <w:bCs/>
                <w:color w:val="000000"/>
                <w:sz w:val="20"/>
                <w:szCs w:val="20"/>
                <w:lang w:eastAsia="pl-PL"/>
              </w:rPr>
            </w:pPr>
            <w:r w:rsidRPr="00806A22">
              <w:rPr>
                <w:rFonts w:eastAsia="Times New Roman" w:cstheme="minorHAnsi"/>
                <w:b/>
                <w:bCs/>
                <w:color w:val="000000"/>
                <w:sz w:val="20"/>
                <w:szCs w:val="20"/>
                <w:lang w:eastAsia="pl-PL"/>
              </w:rPr>
              <w:t>Tabela nr 23. Budżet jednostki</w:t>
            </w:r>
          </w:p>
        </w:tc>
      </w:tr>
      <w:tr w:rsidR="00C434D5" w:rsidRPr="00806A22" w14:paraId="3C39A941" w14:textId="77777777" w:rsidTr="00C434D5">
        <w:trPr>
          <w:trHeight w:val="300"/>
        </w:trPr>
        <w:tc>
          <w:tcPr>
            <w:tcW w:w="3674" w:type="pct"/>
            <w:tcBorders>
              <w:top w:val="nil"/>
              <w:left w:val="single" w:sz="4" w:space="0" w:color="auto"/>
              <w:bottom w:val="single" w:sz="4" w:space="0" w:color="auto"/>
              <w:right w:val="single" w:sz="4" w:space="0" w:color="auto"/>
            </w:tcBorders>
            <w:shd w:val="clear" w:color="auto" w:fill="92D050"/>
            <w:vAlign w:val="center"/>
            <w:hideMark/>
          </w:tcPr>
          <w:p w14:paraId="225BD4F3" w14:textId="77777777" w:rsidR="00C434D5" w:rsidRPr="00806A22" w:rsidRDefault="00C434D5" w:rsidP="00C434D5">
            <w:pPr>
              <w:spacing w:after="0" w:line="240" w:lineRule="auto"/>
              <w:rPr>
                <w:rFonts w:eastAsia="Times New Roman" w:cstheme="minorHAnsi"/>
                <w:color w:val="000000"/>
                <w:sz w:val="20"/>
                <w:szCs w:val="20"/>
                <w:lang w:eastAsia="pl-PL"/>
              </w:rPr>
            </w:pPr>
            <w:r w:rsidRPr="00806A22">
              <w:rPr>
                <w:rFonts w:eastAsia="Times New Roman" w:cstheme="minorHAnsi"/>
                <w:color w:val="000000"/>
                <w:sz w:val="20"/>
                <w:szCs w:val="20"/>
                <w:lang w:eastAsia="pl-PL"/>
              </w:rPr>
              <w:t>Pozycje dochodów i wydatków</w:t>
            </w:r>
          </w:p>
        </w:tc>
        <w:tc>
          <w:tcPr>
            <w:tcW w:w="1326" w:type="pct"/>
            <w:tcBorders>
              <w:top w:val="nil"/>
              <w:left w:val="nil"/>
              <w:bottom w:val="single" w:sz="4" w:space="0" w:color="auto"/>
              <w:right w:val="single" w:sz="4" w:space="0" w:color="auto"/>
            </w:tcBorders>
            <w:shd w:val="clear" w:color="auto" w:fill="92D050"/>
            <w:vAlign w:val="center"/>
            <w:hideMark/>
          </w:tcPr>
          <w:p w14:paraId="38053E74" w14:textId="77777777" w:rsidR="00C434D5" w:rsidRPr="00806A22" w:rsidRDefault="00C434D5" w:rsidP="00C434D5">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 xml:space="preserve">Stan na 31 grudnia 2024 </w:t>
            </w:r>
            <w:r w:rsidRPr="00806A22">
              <w:rPr>
                <w:rFonts w:eastAsia="Times New Roman" w:cstheme="minorHAnsi"/>
                <w:color w:val="000000"/>
                <w:sz w:val="20"/>
                <w:szCs w:val="20"/>
                <w:lang w:eastAsia="pl-PL"/>
              </w:rPr>
              <w:t>r. [w zł]</w:t>
            </w:r>
          </w:p>
        </w:tc>
      </w:tr>
      <w:tr w:rsidR="00C434D5" w:rsidRPr="00806A22" w14:paraId="085BBA98" w14:textId="77777777" w:rsidTr="00C434D5">
        <w:trPr>
          <w:trHeight w:val="300"/>
        </w:trPr>
        <w:tc>
          <w:tcPr>
            <w:tcW w:w="3674" w:type="pct"/>
            <w:tcBorders>
              <w:top w:val="nil"/>
              <w:left w:val="single" w:sz="4" w:space="0" w:color="auto"/>
              <w:bottom w:val="single" w:sz="4" w:space="0" w:color="auto"/>
              <w:right w:val="single" w:sz="4" w:space="0" w:color="auto"/>
            </w:tcBorders>
            <w:shd w:val="clear" w:color="auto" w:fill="FFC000"/>
            <w:vAlign w:val="center"/>
            <w:hideMark/>
          </w:tcPr>
          <w:p w14:paraId="0B1EF689" w14:textId="77777777" w:rsidR="00C434D5" w:rsidRPr="00806A22" w:rsidRDefault="00C434D5" w:rsidP="00C434D5">
            <w:pPr>
              <w:spacing w:after="0" w:line="240" w:lineRule="auto"/>
              <w:ind w:firstLineChars="500" w:firstLine="1004"/>
              <w:rPr>
                <w:rFonts w:eastAsia="Times New Roman" w:cstheme="minorHAnsi"/>
                <w:b/>
                <w:bCs/>
                <w:color w:val="000000"/>
                <w:sz w:val="20"/>
                <w:szCs w:val="20"/>
                <w:lang w:eastAsia="pl-PL"/>
              </w:rPr>
            </w:pPr>
            <w:r w:rsidRPr="00806A22">
              <w:rPr>
                <w:rFonts w:eastAsia="Times New Roman" w:cstheme="minorHAnsi"/>
                <w:b/>
                <w:bCs/>
                <w:color w:val="000000"/>
                <w:sz w:val="20"/>
                <w:szCs w:val="20"/>
                <w:lang w:eastAsia="pl-PL"/>
              </w:rPr>
              <w:t>1.       Dochody ogółem (</w:t>
            </w:r>
            <w:proofErr w:type="spellStart"/>
            <w:r w:rsidRPr="00806A22">
              <w:rPr>
                <w:rFonts w:eastAsia="Times New Roman" w:cstheme="minorHAnsi"/>
                <w:b/>
                <w:bCs/>
                <w:color w:val="000000"/>
                <w:sz w:val="20"/>
                <w:szCs w:val="20"/>
                <w:lang w:eastAsia="pl-PL"/>
              </w:rPr>
              <w:t>zg</w:t>
            </w:r>
            <w:proofErr w:type="spellEnd"/>
            <w:r w:rsidRPr="00806A22">
              <w:rPr>
                <w:rFonts w:eastAsia="Times New Roman" w:cstheme="minorHAnsi"/>
                <w:b/>
                <w:bCs/>
                <w:color w:val="000000"/>
                <w:sz w:val="20"/>
                <w:szCs w:val="20"/>
                <w:lang w:eastAsia="pl-PL"/>
              </w:rPr>
              <w:t>. z Rb-27S)</w:t>
            </w:r>
          </w:p>
        </w:tc>
        <w:tc>
          <w:tcPr>
            <w:tcW w:w="1326" w:type="pct"/>
            <w:tcBorders>
              <w:top w:val="nil"/>
              <w:left w:val="nil"/>
              <w:bottom w:val="single" w:sz="4" w:space="0" w:color="auto"/>
              <w:right w:val="single" w:sz="4" w:space="0" w:color="auto"/>
            </w:tcBorders>
            <w:shd w:val="clear" w:color="auto" w:fill="FFC000"/>
            <w:vAlign w:val="center"/>
          </w:tcPr>
          <w:p w14:paraId="3DE4AA08" w14:textId="77777777" w:rsidR="00C434D5" w:rsidRPr="00806A22" w:rsidRDefault="00C434D5" w:rsidP="00C434D5">
            <w:pPr>
              <w:spacing w:after="0" w:line="240" w:lineRule="auto"/>
              <w:ind w:firstLineChars="500" w:firstLine="1004"/>
              <w:jc w:val="right"/>
              <w:rPr>
                <w:rFonts w:eastAsia="Times New Roman" w:cstheme="minorHAnsi"/>
                <w:b/>
                <w:bCs/>
                <w:color w:val="000000"/>
                <w:sz w:val="20"/>
                <w:szCs w:val="20"/>
                <w:lang w:eastAsia="pl-PL"/>
              </w:rPr>
            </w:pPr>
            <w:r w:rsidRPr="0065080E">
              <w:rPr>
                <w:rFonts w:eastAsia="Times New Roman" w:cstheme="minorHAnsi"/>
                <w:b/>
                <w:bCs/>
                <w:color w:val="000000"/>
                <w:sz w:val="20"/>
                <w:szCs w:val="20"/>
                <w:lang w:eastAsia="pl-PL"/>
              </w:rPr>
              <w:t>331 364 401,86</w:t>
            </w:r>
          </w:p>
        </w:tc>
      </w:tr>
      <w:tr w:rsidR="00C434D5" w:rsidRPr="00806A22" w14:paraId="1DBA36CA" w14:textId="77777777" w:rsidTr="00C434D5">
        <w:trPr>
          <w:trHeight w:val="345"/>
        </w:trPr>
        <w:tc>
          <w:tcPr>
            <w:tcW w:w="3674" w:type="pct"/>
            <w:tcBorders>
              <w:top w:val="nil"/>
              <w:left w:val="single" w:sz="4" w:space="0" w:color="auto"/>
              <w:bottom w:val="single" w:sz="4" w:space="0" w:color="auto"/>
              <w:right w:val="single" w:sz="4" w:space="0" w:color="auto"/>
            </w:tcBorders>
            <w:shd w:val="clear" w:color="auto" w:fill="auto"/>
            <w:vAlign w:val="center"/>
            <w:hideMark/>
          </w:tcPr>
          <w:p w14:paraId="421209D9" w14:textId="77777777" w:rsidR="00C434D5" w:rsidRPr="00806A22" w:rsidRDefault="00C434D5" w:rsidP="00C434D5">
            <w:pPr>
              <w:spacing w:after="0" w:line="240" w:lineRule="auto"/>
              <w:rPr>
                <w:rFonts w:eastAsia="Times New Roman" w:cstheme="minorHAnsi"/>
                <w:color w:val="000000"/>
                <w:sz w:val="20"/>
                <w:szCs w:val="20"/>
                <w:lang w:eastAsia="pl-PL"/>
              </w:rPr>
            </w:pPr>
            <w:r w:rsidRPr="00806A22">
              <w:rPr>
                <w:rFonts w:eastAsia="Times New Roman" w:cstheme="minorHAnsi"/>
                <w:color w:val="000000"/>
                <w:sz w:val="20"/>
                <w:szCs w:val="20"/>
                <w:lang w:eastAsia="pl-PL"/>
              </w:rPr>
              <w:t>a.</w:t>
            </w:r>
            <w:r w:rsidRPr="00806A22">
              <w:rPr>
                <w:rFonts w:eastAsia="Times New Roman" w:cstheme="minorHAnsi"/>
                <w:color w:val="FF0000"/>
                <w:sz w:val="20"/>
                <w:szCs w:val="20"/>
                <w:lang w:eastAsia="pl-PL"/>
              </w:rPr>
              <w:t xml:space="preserve"> </w:t>
            </w:r>
            <w:r w:rsidRPr="00806A22">
              <w:rPr>
                <w:rFonts w:eastAsia="Times New Roman" w:cstheme="minorHAnsi"/>
                <w:color w:val="000000"/>
                <w:sz w:val="20"/>
                <w:szCs w:val="20"/>
                <w:lang w:eastAsia="pl-PL"/>
              </w:rPr>
              <w:t>dochody z czynszu i odszkodowań za lokale mieszkalne (bez mediów)</w:t>
            </w:r>
          </w:p>
        </w:tc>
        <w:tc>
          <w:tcPr>
            <w:tcW w:w="1326" w:type="pct"/>
            <w:tcBorders>
              <w:top w:val="nil"/>
              <w:left w:val="nil"/>
              <w:bottom w:val="single" w:sz="4" w:space="0" w:color="auto"/>
              <w:right w:val="single" w:sz="4" w:space="0" w:color="auto"/>
            </w:tcBorders>
            <w:shd w:val="clear" w:color="auto" w:fill="auto"/>
            <w:vAlign w:val="center"/>
          </w:tcPr>
          <w:p w14:paraId="49109F40" w14:textId="77777777" w:rsidR="00C434D5" w:rsidRPr="00645872" w:rsidRDefault="00C434D5" w:rsidP="00C434D5">
            <w:pPr>
              <w:spacing w:after="0" w:line="240" w:lineRule="auto"/>
              <w:ind w:firstLineChars="500" w:firstLine="1000"/>
              <w:jc w:val="right"/>
              <w:rPr>
                <w:rFonts w:eastAsia="Times New Roman" w:cstheme="minorHAnsi"/>
                <w:sz w:val="20"/>
                <w:szCs w:val="20"/>
                <w:lang w:eastAsia="pl-PL"/>
              </w:rPr>
            </w:pPr>
            <w:r w:rsidRPr="0065080E">
              <w:rPr>
                <w:rFonts w:eastAsia="Times New Roman" w:cstheme="minorHAnsi"/>
                <w:sz w:val="20"/>
                <w:szCs w:val="20"/>
                <w:lang w:eastAsia="pl-PL"/>
              </w:rPr>
              <w:t>63 550 133,89</w:t>
            </w:r>
          </w:p>
        </w:tc>
      </w:tr>
      <w:tr w:rsidR="00C434D5" w:rsidRPr="00806A22" w14:paraId="5D327F59" w14:textId="77777777" w:rsidTr="00C434D5">
        <w:trPr>
          <w:trHeight w:val="309"/>
        </w:trPr>
        <w:tc>
          <w:tcPr>
            <w:tcW w:w="3674" w:type="pct"/>
            <w:tcBorders>
              <w:top w:val="nil"/>
              <w:left w:val="single" w:sz="4" w:space="0" w:color="auto"/>
              <w:bottom w:val="single" w:sz="4" w:space="0" w:color="auto"/>
              <w:right w:val="single" w:sz="4" w:space="0" w:color="auto"/>
            </w:tcBorders>
            <w:shd w:val="clear" w:color="auto" w:fill="auto"/>
            <w:vAlign w:val="center"/>
            <w:hideMark/>
          </w:tcPr>
          <w:p w14:paraId="0BD4A360" w14:textId="77777777" w:rsidR="00C434D5" w:rsidRPr="00806A22" w:rsidRDefault="00C434D5" w:rsidP="00C434D5">
            <w:pPr>
              <w:spacing w:after="0" w:line="240" w:lineRule="auto"/>
              <w:rPr>
                <w:rFonts w:eastAsia="Times New Roman" w:cstheme="minorHAnsi"/>
                <w:color w:val="000000"/>
                <w:sz w:val="20"/>
                <w:szCs w:val="20"/>
                <w:lang w:eastAsia="pl-PL"/>
              </w:rPr>
            </w:pPr>
            <w:r w:rsidRPr="00806A22">
              <w:rPr>
                <w:rFonts w:eastAsia="Times New Roman" w:cstheme="minorHAnsi"/>
                <w:color w:val="000000"/>
                <w:sz w:val="20"/>
                <w:szCs w:val="20"/>
                <w:lang w:eastAsia="pl-PL"/>
              </w:rPr>
              <w:t>b. dochody z mediów za lokale mieszkalne</w:t>
            </w:r>
          </w:p>
        </w:tc>
        <w:tc>
          <w:tcPr>
            <w:tcW w:w="1326" w:type="pct"/>
            <w:tcBorders>
              <w:top w:val="nil"/>
              <w:left w:val="nil"/>
              <w:bottom w:val="single" w:sz="4" w:space="0" w:color="auto"/>
              <w:right w:val="single" w:sz="4" w:space="0" w:color="auto"/>
            </w:tcBorders>
            <w:shd w:val="clear" w:color="auto" w:fill="auto"/>
            <w:vAlign w:val="center"/>
          </w:tcPr>
          <w:p w14:paraId="778C51FE" w14:textId="77777777" w:rsidR="00C434D5" w:rsidRPr="00645872" w:rsidRDefault="00C434D5" w:rsidP="00C434D5">
            <w:pPr>
              <w:spacing w:after="0" w:line="240" w:lineRule="auto"/>
              <w:ind w:firstLineChars="500" w:firstLine="1000"/>
              <w:jc w:val="right"/>
              <w:rPr>
                <w:rFonts w:eastAsia="Times New Roman" w:cstheme="minorHAnsi"/>
                <w:sz w:val="20"/>
                <w:szCs w:val="20"/>
                <w:lang w:eastAsia="pl-PL"/>
              </w:rPr>
            </w:pPr>
            <w:r w:rsidRPr="0065080E">
              <w:rPr>
                <w:rFonts w:eastAsia="Times New Roman" w:cstheme="minorHAnsi"/>
                <w:sz w:val="20"/>
                <w:szCs w:val="20"/>
                <w:lang w:eastAsia="pl-PL"/>
              </w:rPr>
              <w:t>63 509 314,08</w:t>
            </w:r>
          </w:p>
        </w:tc>
      </w:tr>
      <w:tr w:rsidR="00C434D5" w:rsidRPr="00806A22" w14:paraId="1032D435" w14:textId="77777777" w:rsidTr="00C434D5">
        <w:trPr>
          <w:trHeight w:val="300"/>
        </w:trPr>
        <w:tc>
          <w:tcPr>
            <w:tcW w:w="3674" w:type="pct"/>
            <w:tcBorders>
              <w:top w:val="nil"/>
              <w:left w:val="single" w:sz="4" w:space="0" w:color="auto"/>
              <w:bottom w:val="single" w:sz="4" w:space="0" w:color="auto"/>
              <w:right w:val="single" w:sz="4" w:space="0" w:color="auto"/>
            </w:tcBorders>
            <w:shd w:val="clear" w:color="auto" w:fill="auto"/>
            <w:vAlign w:val="center"/>
            <w:hideMark/>
          </w:tcPr>
          <w:p w14:paraId="754C5FC2" w14:textId="77777777" w:rsidR="00C434D5" w:rsidRPr="00806A22" w:rsidRDefault="00C434D5" w:rsidP="00C434D5">
            <w:pPr>
              <w:spacing w:after="0" w:line="240" w:lineRule="auto"/>
              <w:rPr>
                <w:rFonts w:eastAsia="Times New Roman" w:cstheme="minorHAnsi"/>
                <w:color w:val="000000"/>
                <w:sz w:val="20"/>
                <w:szCs w:val="20"/>
                <w:lang w:eastAsia="pl-PL"/>
              </w:rPr>
            </w:pPr>
            <w:r w:rsidRPr="00806A22">
              <w:rPr>
                <w:rFonts w:eastAsia="Times New Roman" w:cstheme="minorHAnsi"/>
                <w:color w:val="000000"/>
                <w:sz w:val="20"/>
                <w:szCs w:val="20"/>
                <w:lang w:eastAsia="pl-PL"/>
              </w:rPr>
              <w:t>c. dochody z lokali użytkowych (bez mediów)</w:t>
            </w:r>
          </w:p>
        </w:tc>
        <w:tc>
          <w:tcPr>
            <w:tcW w:w="1326" w:type="pct"/>
            <w:tcBorders>
              <w:top w:val="nil"/>
              <w:left w:val="nil"/>
              <w:bottom w:val="single" w:sz="4" w:space="0" w:color="auto"/>
              <w:right w:val="single" w:sz="4" w:space="0" w:color="auto"/>
            </w:tcBorders>
            <w:shd w:val="clear" w:color="auto" w:fill="auto"/>
            <w:vAlign w:val="center"/>
          </w:tcPr>
          <w:p w14:paraId="0E027AEF" w14:textId="77777777" w:rsidR="00C434D5" w:rsidRPr="00645872" w:rsidRDefault="00C434D5" w:rsidP="00C434D5">
            <w:pPr>
              <w:spacing w:after="0" w:line="240" w:lineRule="auto"/>
              <w:ind w:firstLineChars="500" w:firstLine="1000"/>
              <w:jc w:val="right"/>
              <w:rPr>
                <w:rFonts w:eastAsia="Times New Roman" w:cstheme="minorHAnsi"/>
                <w:sz w:val="20"/>
                <w:szCs w:val="20"/>
                <w:lang w:eastAsia="pl-PL"/>
              </w:rPr>
            </w:pPr>
            <w:r w:rsidRPr="0065080E">
              <w:rPr>
                <w:rFonts w:eastAsia="Times New Roman" w:cstheme="minorHAnsi"/>
                <w:sz w:val="20"/>
                <w:szCs w:val="20"/>
                <w:lang w:eastAsia="pl-PL"/>
              </w:rPr>
              <w:t>157 218 508,46</w:t>
            </w:r>
          </w:p>
        </w:tc>
      </w:tr>
      <w:tr w:rsidR="00C434D5" w:rsidRPr="00806A22" w14:paraId="3FB5CD6D" w14:textId="77777777" w:rsidTr="00C434D5">
        <w:trPr>
          <w:trHeight w:val="300"/>
        </w:trPr>
        <w:tc>
          <w:tcPr>
            <w:tcW w:w="3674" w:type="pct"/>
            <w:tcBorders>
              <w:top w:val="nil"/>
              <w:left w:val="single" w:sz="4" w:space="0" w:color="auto"/>
              <w:bottom w:val="single" w:sz="4" w:space="0" w:color="auto"/>
              <w:right w:val="single" w:sz="4" w:space="0" w:color="auto"/>
            </w:tcBorders>
            <w:shd w:val="clear" w:color="auto" w:fill="auto"/>
            <w:vAlign w:val="center"/>
            <w:hideMark/>
          </w:tcPr>
          <w:p w14:paraId="09039D45" w14:textId="77777777" w:rsidR="00C434D5" w:rsidRPr="00806A22" w:rsidRDefault="00C434D5" w:rsidP="00C434D5">
            <w:pPr>
              <w:spacing w:after="0" w:line="240" w:lineRule="auto"/>
              <w:rPr>
                <w:rFonts w:eastAsia="Times New Roman" w:cstheme="minorHAnsi"/>
                <w:color w:val="000000"/>
                <w:sz w:val="20"/>
                <w:szCs w:val="20"/>
                <w:lang w:eastAsia="pl-PL"/>
              </w:rPr>
            </w:pPr>
            <w:r w:rsidRPr="00806A22">
              <w:rPr>
                <w:rFonts w:eastAsia="Times New Roman" w:cstheme="minorHAnsi"/>
                <w:color w:val="000000"/>
                <w:sz w:val="20"/>
                <w:szCs w:val="20"/>
                <w:lang w:eastAsia="pl-PL"/>
              </w:rPr>
              <w:t>d. dochody z mediów za lokale użytkowe</w:t>
            </w:r>
          </w:p>
        </w:tc>
        <w:tc>
          <w:tcPr>
            <w:tcW w:w="1326" w:type="pct"/>
            <w:tcBorders>
              <w:top w:val="nil"/>
              <w:left w:val="nil"/>
              <w:bottom w:val="single" w:sz="4" w:space="0" w:color="auto"/>
              <w:right w:val="single" w:sz="4" w:space="0" w:color="auto"/>
            </w:tcBorders>
            <w:shd w:val="clear" w:color="auto" w:fill="auto"/>
            <w:vAlign w:val="center"/>
          </w:tcPr>
          <w:p w14:paraId="6AB51364" w14:textId="77777777" w:rsidR="00C434D5" w:rsidRPr="00645872" w:rsidRDefault="00C434D5" w:rsidP="00C434D5">
            <w:pPr>
              <w:spacing w:after="0" w:line="240" w:lineRule="auto"/>
              <w:ind w:firstLineChars="500" w:firstLine="1000"/>
              <w:jc w:val="right"/>
              <w:rPr>
                <w:rFonts w:eastAsia="Times New Roman" w:cstheme="minorHAnsi"/>
                <w:sz w:val="20"/>
                <w:szCs w:val="20"/>
                <w:lang w:eastAsia="pl-PL"/>
              </w:rPr>
            </w:pPr>
            <w:r w:rsidRPr="0065080E">
              <w:rPr>
                <w:rFonts w:eastAsia="Times New Roman" w:cstheme="minorHAnsi"/>
                <w:sz w:val="20"/>
                <w:szCs w:val="20"/>
                <w:lang w:eastAsia="pl-PL"/>
              </w:rPr>
              <w:t>34 541 254,11</w:t>
            </w:r>
          </w:p>
        </w:tc>
      </w:tr>
      <w:tr w:rsidR="00C434D5" w:rsidRPr="00806A22" w14:paraId="4AA48171" w14:textId="77777777" w:rsidTr="00C434D5">
        <w:trPr>
          <w:trHeight w:val="315"/>
        </w:trPr>
        <w:tc>
          <w:tcPr>
            <w:tcW w:w="3674" w:type="pct"/>
            <w:tcBorders>
              <w:top w:val="nil"/>
              <w:left w:val="single" w:sz="4" w:space="0" w:color="auto"/>
              <w:bottom w:val="single" w:sz="4" w:space="0" w:color="auto"/>
              <w:right w:val="single" w:sz="4" w:space="0" w:color="auto"/>
            </w:tcBorders>
            <w:shd w:val="clear" w:color="auto" w:fill="auto"/>
            <w:vAlign w:val="center"/>
            <w:hideMark/>
          </w:tcPr>
          <w:p w14:paraId="3C96B03B" w14:textId="77777777" w:rsidR="00C434D5" w:rsidRPr="00806A22" w:rsidRDefault="00C434D5" w:rsidP="00C434D5">
            <w:pPr>
              <w:spacing w:after="0" w:line="240" w:lineRule="auto"/>
              <w:rPr>
                <w:rFonts w:eastAsia="Times New Roman" w:cstheme="minorHAnsi"/>
                <w:color w:val="000000"/>
                <w:sz w:val="20"/>
                <w:szCs w:val="20"/>
                <w:lang w:eastAsia="pl-PL"/>
              </w:rPr>
            </w:pPr>
            <w:r w:rsidRPr="00806A22">
              <w:rPr>
                <w:rFonts w:eastAsia="Times New Roman" w:cstheme="minorHAnsi"/>
                <w:color w:val="000000"/>
                <w:sz w:val="20"/>
                <w:szCs w:val="20"/>
                <w:lang w:eastAsia="pl-PL"/>
              </w:rPr>
              <w:t>e. pozostałe dochody</w:t>
            </w:r>
          </w:p>
        </w:tc>
        <w:tc>
          <w:tcPr>
            <w:tcW w:w="1326" w:type="pct"/>
            <w:tcBorders>
              <w:top w:val="nil"/>
              <w:left w:val="nil"/>
              <w:bottom w:val="single" w:sz="4" w:space="0" w:color="auto"/>
              <w:right w:val="single" w:sz="4" w:space="0" w:color="auto"/>
            </w:tcBorders>
            <w:shd w:val="clear" w:color="auto" w:fill="auto"/>
            <w:vAlign w:val="center"/>
          </w:tcPr>
          <w:p w14:paraId="7BF394E8" w14:textId="77777777" w:rsidR="00C434D5" w:rsidRPr="00645872" w:rsidRDefault="00C434D5" w:rsidP="00C434D5">
            <w:pPr>
              <w:spacing w:after="0" w:line="240" w:lineRule="auto"/>
              <w:ind w:firstLineChars="500" w:firstLine="1000"/>
              <w:jc w:val="right"/>
              <w:rPr>
                <w:rFonts w:eastAsia="Times New Roman" w:cstheme="minorHAnsi"/>
                <w:sz w:val="20"/>
                <w:szCs w:val="20"/>
                <w:lang w:eastAsia="pl-PL"/>
              </w:rPr>
            </w:pPr>
            <w:r w:rsidRPr="0065080E">
              <w:rPr>
                <w:rFonts w:eastAsia="Times New Roman" w:cstheme="minorHAnsi"/>
                <w:sz w:val="20"/>
                <w:szCs w:val="20"/>
                <w:lang w:eastAsia="pl-PL"/>
              </w:rPr>
              <w:t>12 545 191,32</w:t>
            </w:r>
          </w:p>
        </w:tc>
      </w:tr>
      <w:tr w:rsidR="00C434D5" w:rsidRPr="00806A22" w14:paraId="5C79BCDA" w14:textId="77777777" w:rsidTr="00C434D5">
        <w:trPr>
          <w:trHeight w:val="300"/>
        </w:trPr>
        <w:tc>
          <w:tcPr>
            <w:tcW w:w="3674" w:type="pct"/>
            <w:tcBorders>
              <w:top w:val="nil"/>
              <w:left w:val="single" w:sz="4" w:space="0" w:color="auto"/>
              <w:bottom w:val="single" w:sz="4" w:space="0" w:color="auto"/>
              <w:right w:val="single" w:sz="4" w:space="0" w:color="auto"/>
            </w:tcBorders>
            <w:shd w:val="clear" w:color="auto" w:fill="FFC000"/>
            <w:vAlign w:val="center"/>
            <w:hideMark/>
          </w:tcPr>
          <w:p w14:paraId="24069AF4" w14:textId="77777777" w:rsidR="00C434D5" w:rsidRPr="00806A22" w:rsidRDefault="00C434D5" w:rsidP="00C434D5">
            <w:pPr>
              <w:spacing w:after="0" w:line="240" w:lineRule="auto"/>
              <w:ind w:firstLineChars="500" w:firstLine="1004"/>
              <w:rPr>
                <w:rFonts w:eastAsia="Times New Roman" w:cstheme="minorHAnsi"/>
                <w:b/>
                <w:bCs/>
                <w:color w:val="000000"/>
                <w:sz w:val="20"/>
                <w:szCs w:val="20"/>
                <w:lang w:eastAsia="pl-PL"/>
              </w:rPr>
            </w:pPr>
            <w:r w:rsidRPr="00806A22">
              <w:rPr>
                <w:rFonts w:eastAsia="Times New Roman" w:cstheme="minorHAnsi"/>
                <w:b/>
                <w:bCs/>
                <w:color w:val="000000"/>
                <w:sz w:val="20"/>
                <w:szCs w:val="20"/>
                <w:lang w:eastAsia="pl-PL"/>
              </w:rPr>
              <w:t>2.       Wydatki ogółem (</w:t>
            </w:r>
            <w:proofErr w:type="spellStart"/>
            <w:r w:rsidRPr="00806A22">
              <w:rPr>
                <w:rFonts w:eastAsia="Times New Roman" w:cstheme="minorHAnsi"/>
                <w:b/>
                <w:bCs/>
                <w:color w:val="000000"/>
                <w:sz w:val="20"/>
                <w:szCs w:val="20"/>
                <w:lang w:eastAsia="pl-PL"/>
              </w:rPr>
              <w:t>zg</w:t>
            </w:r>
            <w:proofErr w:type="spellEnd"/>
            <w:r w:rsidRPr="00806A22">
              <w:rPr>
                <w:rFonts w:eastAsia="Times New Roman" w:cstheme="minorHAnsi"/>
                <w:b/>
                <w:bCs/>
                <w:color w:val="000000"/>
                <w:sz w:val="20"/>
                <w:szCs w:val="20"/>
                <w:lang w:eastAsia="pl-PL"/>
              </w:rPr>
              <w:t>. z Rb-28S)</w:t>
            </w:r>
          </w:p>
        </w:tc>
        <w:tc>
          <w:tcPr>
            <w:tcW w:w="1326" w:type="pct"/>
            <w:tcBorders>
              <w:top w:val="nil"/>
              <w:left w:val="nil"/>
              <w:bottom w:val="single" w:sz="4" w:space="0" w:color="auto"/>
              <w:right w:val="single" w:sz="4" w:space="0" w:color="auto"/>
            </w:tcBorders>
            <w:shd w:val="clear" w:color="auto" w:fill="FFC000"/>
            <w:vAlign w:val="center"/>
          </w:tcPr>
          <w:p w14:paraId="2C734062" w14:textId="77777777" w:rsidR="00C434D5" w:rsidRPr="00806A22" w:rsidRDefault="00C434D5" w:rsidP="00C434D5">
            <w:pPr>
              <w:spacing w:after="0" w:line="240" w:lineRule="auto"/>
              <w:ind w:firstLineChars="500" w:firstLine="1004"/>
              <w:jc w:val="right"/>
              <w:rPr>
                <w:rFonts w:eastAsia="Times New Roman" w:cstheme="minorHAnsi"/>
                <w:b/>
                <w:bCs/>
                <w:color w:val="000000"/>
                <w:sz w:val="20"/>
                <w:szCs w:val="20"/>
                <w:lang w:eastAsia="pl-PL"/>
              </w:rPr>
            </w:pPr>
            <w:r>
              <w:rPr>
                <w:rFonts w:eastAsia="Times New Roman" w:cstheme="minorHAnsi"/>
                <w:b/>
                <w:bCs/>
                <w:color w:val="000000"/>
                <w:sz w:val="20"/>
                <w:szCs w:val="20"/>
                <w:lang w:eastAsia="pl-PL"/>
              </w:rPr>
              <w:t>268 686 436,93</w:t>
            </w:r>
          </w:p>
        </w:tc>
      </w:tr>
      <w:tr w:rsidR="00C434D5" w:rsidRPr="00806A22" w14:paraId="73FCD0BD" w14:textId="77777777" w:rsidTr="00C434D5">
        <w:trPr>
          <w:trHeight w:val="300"/>
        </w:trPr>
        <w:tc>
          <w:tcPr>
            <w:tcW w:w="3674" w:type="pct"/>
            <w:tcBorders>
              <w:top w:val="nil"/>
              <w:left w:val="single" w:sz="4" w:space="0" w:color="auto"/>
              <w:bottom w:val="single" w:sz="4" w:space="0" w:color="auto"/>
              <w:right w:val="single" w:sz="4" w:space="0" w:color="auto"/>
            </w:tcBorders>
            <w:shd w:val="clear" w:color="auto" w:fill="auto"/>
            <w:vAlign w:val="center"/>
            <w:hideMark/>
          </w:tcPr>
          <w:p w14:paraId="454EDB73" w14:textId="77777777" w:rsidR="00C434D5" w:rsidRPr="00806A22" w:rsidRDefault="00C434D5" w:rsidP="00C434D5">
            <w:pPr>
              <w:spacing w:after="0" w:line="240" w:lineRule="auto"/>
              <w:rPr>
                <w:rFonts w:eastAsia="Times New Roman" w:cstheme="minorHAnsi"/>
                <w:color w:val="000000"/>
                <w:sz w:val="20"/>
                <w:szCs w:val="20"/>
                <w:lang w:eastAsia="pl-PL"/>
              </w:rPr>
            </w:pPr>
            <w:r w:rsidRPr="00806A22">
              <w:rPr>
                <w:rFonts w:eastAsia="Times New Roman" w:cstheme="minorHAnsi"/>
                <w:color w:val="000000"/>
                <w:sz w:val="20"/>
                <w:szCs w:val="20"/>
                <w:lang w:eastAsia="pl-PL"/>
              </w:rPr>
              <w:t>a.</w:t>
            </w:r>
            <w:r w:rsidRPr="00806A22">
              <w:rPr>
                <w:rFonts w:eastAsia="Times New Roman" w:cstheme="minorHAnsi"/>
                <w:color w:val="FF0000"/>
                <w:sz w:val="20"/>
                <w:szCs w:val="20"/>
                <w:lang w:eastAsia="pl-PL"/>
              </w:rPr>
              <w:t xml:space="preserve"> </w:t>
            </w:r>
            <w:r w:rsidRPr="00806A22">
              <w:rPr>
                <w:rFonts w:eastAsia="Times New Roman" w:cstheme="minorHAnsi"/>
                <w:color w:val="000000"/>
                <w:sz w:val="20"/>
                <w:szCs w:val="20"/>
                <w:lang w:eastAsia="pl-PL"/>
              </w:rPr>
              <w:t>wydatki na usługi (media dostarczane do lokali)</w:t>
            </w:r>
          </w:p>
        </w:tc>
        <w:tc>
          <w:tcPr>
            <w:tcW w:w="1326" w:type="pct"/>
            <w:tcBorders>
              <w:top w:val="nil"/>
              <w:left w:val="nil"/>
              <w:bottom w:val="single" w:sz="4" w:space="0" w:color="auto"/>
              <w:right w:val="single" w:sz="4" w:space="0" w:color="auto"/>
            </w:tcBorders>
            <w:shd w:val="clear" w:color="auto" w:fill="auto"/>
            <w:vAlign w:val="center"/>
          </w:tcPr>
          <w:p w14:paraId="7D45A5F6" w14:textId="77777777" w:rsidR="00C434D5" w:rsidRPr="00645872" w:rsidRDefault="00C434D5" w:rsidP="00C434D5">
            <w:pPr>
              <w:spacing w:after="0" w:line="240" w:lineRule="auto"/>
              <w:ind w:firstLineChars="500" w:firstLine="1000"/>
              <w:jc w:val="right"/>
              <w:rPr>
                <w:rFonts w:eastAsia="Times New Roman" w:cstheme="minorHAnsi"/>
                <w:sz w:val="20"/>
                <w:szCs w:val="20"/>
                <w:lang w:eastAsia="pl-PL"/>
              </w:rPr>
            </w:pPr>
            <w:r w:rsidRPr="0065080E">
              <w:rPr>
                <w:rFonts w:eastAsia="Times New Roman" w:cstheme="minorHAnsi"/>
                <w:sz w:val="20"/>
                <w:szCs w:val="20"/>
                <w:lang w:eastAsia="pl-PL"/>
              </w:rPr>
              <w:t>112 034 562,57</w:t>
            </w:r>
          </w:p>
        </w:tc>
      </w:tr>
      <w:tr w:rsidR="00C434D5" w:rsidRPr="00806A22" w14:paraId="157D4A35" w14:textId="77777777" w:rsidTr="00C434D5">
        <w:trPr>
          <w:trHeight w:val="300"/>
        </w:trPr>
        <w:tc>
          <w:tcPr>
            <w:tcW w:w="3674" w:type="pct"/>
            <w:tcBorders>
              <w:top w:val="nil"/>
              <w:left w:val="single" w:sz="4" w:space="0" w:color="auto"/>
              <w:bottom w:val="single" w:sz="4" w:space="0" w:color="auto"/>
              <w:right w:val="single" w:sz="4" w:space="0" w:color="auto"/>
            </w:tcBorders>
            <w:shd w:val="clear" w:color="auto" w:fill="auto"/>
            <w:vAlign w:val="center"/>
            <w:hideMark/>
          </w:tcPr>
          <w:p w14:paraId="44E0E4F6" w14:textId="77777777" w:rsidR="00C434D5" w:rsidRPr="00806A22" w:rsidRDefault="00C434D5" w:rsidP="00C434D5">
            <w:pPr>
              <w:spacing w:after="0" w:line="240" w:lineRule="auto"/>
              <w:rPr>
                <w:rFonts w:eastAsia="Times New Roman" w:cstheme="minorHAnsi"/>
                <w:color w:val="000000"/>
                <w:sz w:val="20"/>
                <w:szCs w:val="20"/>
                <w:lang w:eastAsia="pl-PL"/>
              </w:rPr>
            </w:pPr>
            <w:r w:rsidRPr="00806A22">
              <w:rPr>
                <w:rFonts w:eastAsia="Times New Roman" w:cstheme="minorHAnsi"/>
                <w:color w:val="000000"/>
                <w:sz w:val="20"/>
                <w:szCs w:val="20"/>
                <w:lang w:eastAsia="pl-PL"/>
              </w:rPr>
              <w:t>b. koszty bieżącej eksploatacji</w:t>
            </w:r>
          </w:p>
        </w:tc>
        <w:tc>
          <w:tcPr>
            <w:tcW w:w="1326" w:type="pct"/>
            <w:tcBorders>
              <w:top w:val="nil"/>
              <w:left w:val="nil"/>
              <w:bottom w:val="single" w:sz="4" w:space="0" w:color="auto"/>
              <w:right w:val="single" w:sz="4" w:space="0" w:color="auto"/>
            </w:tcBorders>
            <w:shd w:val="clear" w:color="auto" w:fill="auto"/>
            <w:vAlign w:val="center"/>
          </w:tcPr>
          <w:p w14:paraId="02BC866A" w14:textId="77777777" w:rsidR="00C434D5" w:rsidRPr="00645872" w:rsidRDefault="00C434D5" w:rsidP="00C434D5">
            <w:pPr>
              <w:spacing w:after="0" w:line="240" w:lineRule="auto"/>
              <w:ind w:firstLineChars="500" w:firstLine="1000"/>
              <w:jc w:val="right"/>
              <w:rPr>
                <w:rFonts w:eastAsia="Times New Roman" w:cstheme="minorHAnsi"/>
                <w:sz w:val="20"/>
                <w:szCs w:val="20"/>
                <w:lang w:eastAsia="pl-PL"/>
              </w:rPr>
            </w:pPr>
            <w:r w:rsidRPr="0065080E">
              <w:rPr>
                <w:rFonts w:eastAsia="Times New Roman" w:cstheme="minorHAnsi"/>
                <w:sz w:val="20"/>
                <w:szCs w:val="20"/>
                <w:lang w:eastAsia="pl-PL"/>
              </w:rPr>
              <w:t>67 799 357,55</w:t>
            </w:r>
          </w:p>
        </w:tc>
      </w:tr>
      <w:tr w:rsidR="00C434D5" w:rsidRPr="00806A22" w14:paraId="0CA0E8A8" w14:textId="77777777" w:rsidTr="00C434D5">
        <w:trPr>
          <w:trHeight w:val="307"/>
        </w:trPr>
        <w:tc>
          <w:tcPr>
            <w:tcW w:w="36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94817E" w14:textId="77777777" w:rsidR="00C434D5" w:rsidRPr="00806A22" w:rsidRDefault="00C434D5" w:rsidP="00C434D5">
            <w:pPr>
              <w:spacing w:after="0" w:line="240" w:lineRule="auto"/>
              <w:rPr>
                <w:rFonts w:eastAsia="Times New Roman" w:cstheme="minorHAnsi"/>
                <w:i/>
                <w:iCs/>
                <w:sz w:val="20"/>
                <w:szCs w:val="20"/>
                <w:lang w:eastAsia="pl-PL"/>
              </w:rPr>
            </w:pPr>
            <w:r w:rsidRPr="00806A22">
              <w:rPr>
                <w:rFonts w:eastAsia="Times New Roman" w:cstheme="minorHAnsi"/>
                <w:i/>
                <w:iCs/>
                <w:sz w:val="20"/>
                <w:szCs w:val="20"/>
                <w:lang w:eastAsia="pl-PL"/>
              </w:rPr>
              <w:t xml:space="preserve"> -  w tym wynagrodzenia pracowników na stanowiskach nierobotniczych(</w:t>
            </w:r>
            <w:r w:rsidRPr="00F760A0">
              <w:rPr>
                <w:rFonts w:eastAsia="Times New Roman" w:cstheme="minorHAnsi"/>
                <w:i/>
                <w:iCs/>
                <w:sz w:val="20"/>
                <w:szCs w:val="20"/>
                <w:lang w:eastAsia="pl-PL"/>
              </w:rPr>
              <w:t>§</w:t>
            </w:r>
            <w:r>
              <w:rPr>
                <w:rFonts w:eastAsia="Times New Roman" w:cstheme="minorHAnsi"/>
                <w:i/>
                <w:iCs/>
                <w:sz w:val="20"/>
                <w:szCs w:val="20"/>
                <w:lang w:eastAsia="pl-PL"/>
              </w:rPr>
              <w:t xml:space="preserve"> </w:t>
            </w:r>
            <w:r w:rsidRPr="00806A22">
              <w:rPr>
                <w:rFonts w:eastAsia="Times New Roman" w:cstheme="minorHAnsi"/>
                <w:i/>
                <w:iCs/>
                <w:sz w:val="20"/>
                <w:szCs w:val="20"/>
                <w:lang w:eastAsia="pl-PL"/>
              </w:rPr>
              <w:t>4010)</w:t>
            </w: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14:paraId="163865AA" w14:textId="77777777" w:rsidR="00C434D5" w:rsidRPr="00645872" w:rsidRDefault="00C434D5" w:rsidP="00C434D5">
            <w:pPr>
              <w:spacing w:after="0" w:line="240" w:lineRule="auto"/>
              <w:ind w:firstLineChars="500" w:firstLine="1000"/>
              <w:jc w:val="right"/>
              <w:rPr>
                <w:rFonts w:eastAsia="Times New Roman" w:cstheme="minorHAnsi"/>
                <w:i/>
                <w:iCs/>
                <w:sz w:val="20"/>
                <w:szCs w:val="20"/>
                <w:lang w:eastAsia="pl-PL"/>
              </w:rPr>
            </w:pPr>
            <w:r w:rsidRPr="0065080E">
              <w:rPr>
                <w:rFonts w:eastAsia="Times New Roman" w:cstheme="minorHAnsi"/>
                <w:i/>
                <w:iCs/>
                <w:sz w:val="20"/>
                <w:szCs w:val="20"/>
                <w:lang w:eastAsia="pl-PL"/>
              </w:rPr>
              <w:t>38 1</w:t>
            </w:r>
            <w:r>
              <w:rPr>
                <w:rFonts w:eastAsia="Times New Roman" w:cstheme="minorHAnsi"/>
                <w:i/>
                <w:iCs/>
                <w:sz w:val="20"/>
                <w:szCs w:val="20"/>
                <w:lang w:eastAsia="pl-PL"/>
              </w:rPr>
              <w:t>3</w:t>
            </w:r>
            <w:r w:rsidRPr="0065080E">
              <w:rPr>
                <w:rFonts w:eastAsia="Times New Roman" w:cstheme="minorHAnsi"/>
                <w:i/>
                <w:iCs/>
                <w:sz w:val="20"/>
                <w:szCs w:val="20"/>
                <w:lang w:eastAsia="pl-PL"/>
              </w:rPr>
              <w:t xml:space="preserve">9 </w:t>
            </w:r>
            <w:r>
              <w:rPr>
                <w:rFonts w:eastAsia="Times New Roman" w:cstheme="minorHAnsi"/>
                <w:i/>
                <w:iCs/>
                <w:sz w:val="20"/>
                <w:szCs w:val="20"/>
                <w:lang w:eastAsia="pl-PL"/>
              </w:rPr>
              <w:t>81</w:t>
            </w:r>
            <w:r w:rsidRPr="0065080E">
              <w:rPr>
                <w:rFonts w:eastAsia="Times New Roman" w:cstheme="minorHAnsi"/>
                <w:i/>
                <w:iCs/>
                <w:sz w:val="20"/>
                <w:szCs w:val="20"/>
                <w:lang w:eastAsia="pl-PL"/>
              </w:rPr>
              <w:t>1,</w:t>
            </w:r>
            <w:r>
              <w:rPr>
                <w:rFonts w:eastAsia="Times New Roman" w:cstheme="minorHAnsi"/>
                <w:i/>
                <w:iCs/>
                <w:sz w:val="20"/>
                <w:szCs w:val="20"/>
                <w:lang w:eastAsia="pl-PL"/>
              </w:rPr>
              <w:t>75</w:t>
            </w:r>
          </w:p>
        </w:tc>
      </w:tr>
      <w:tr w:rsidR="00C434D5" w:rsidRPr="00806A22" w14:paraId="4744FB64" w14:textId="77777777" w:rsidTr="00C434D5">
        <w:trPr>
          <w:trHeight w:val="284"/>
        </w:trPr>
        <w:tc>
          <w:tcPr>
            <w:tcW w:w="36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0A1A80" w14:textId="77777777" w:rsidR="00C434D5" w:rsidRPr="00806A22" w:rsidRDefault="00C434D5" w:rsidP="00C434D5">
            <w:pPr>
              <w:spacing w:after="0" w:line="240" w:lineRule="auto"/>
              <w:rPr>
                <w:rFonts w:eastAsia="Times New Roman" w:cstheme="minorHAnsi"/>
                <w:color w:val="000000"/>
                <w:sz w:val="20"/>
                <w:szCs w:val="20"/>
                <w:lang w:eastAsia="pl-PL"/>
              </w:rPr>
            </w:pPr>
            <w:r w:rsidRPr="00806A22">
              <w:rPr>
                <w:rFonts w:eastAsia="Times New Roman" w:cstheme="minorHAnsi"/>
                <w:color w:val="000000"/>
                <w:sz w:val="20"/>
                <w:szCs w:val="20"/>
                <w:lang w:eastAsia="pl-PL"/>
              </w:rPr>
              <w:t>c. koszty zarządu nieruchomościami wspólnymi</w:t>
            </w:r>
          </w:p>
        </w:tc>
        <w:tc>
          <w:tcPr>
            <w:tcW w:w="1326" w:type="pct"/>
            <w:tcBorders>
              <w:top w:val="single" w:sz="4" w:space="0" w:color="auto"/>
              <w:left w:val="nil"/>
              <w:bottom w:val="single" w:sz="4" w:space="0" w:color="auto"/>
              <w:right w:val="single" w:sz="4" w:space="0" w:color="auto"/>
            </w:tcBorders>
            <w:shd w:val="clear" w:color="auto" w:fill="auto"/>
            <w:vAlign w:val="center"/>
          </w:tcPr>
          <w:p w14:paraId="62A74D15" w14:textId="77777777" w:rsidR="00C434D5" w:rsidRPr="00645872" w:rsidRDefault="00C434D5" w:rsidP="00C434D5">
            <w:pPr>
              <w:spacing w:after="0" w:line="240" w:lineRule="auto"/>
              <w:ind w:firstLineChars="500" w:firstLine="1000"/>
              <w:jc w:val="right"/>
              <w:rPr>
                <w:rFonts w:eastAsia="Times New Roman" w:cstheme="minorHAnsi"/>
                <w:sz w:val="20"/>
                <w:szCs w:val="20"/>
                <w:lang w:eastAsia="pl-PL"/>
              </w:rPr>
            </w:pPr>
            <w:r w:rsidRPr="0065080E">
              <w:rPr>
                <w:rFonts w:eastAsia="Times New Roman" w:cstheme="minorHAnsi"/>
                <w:sz w:val="20"/>
                <w:szCs w:val="20"/>
                <w:lang w:eastAsia="pl-PL"/>
              </w:rPr>
              <w:t>59 776 314,14</w:t>
            </w:r>
          </w:p>
        </w:tc>
      </w:tr>
      <w:tr w:rsidR="00C434D5" w:rsidRPr="00806A22" w14:paraId="082C0DDB" w14:textId="77777777" w:rsidTr="00C434D5">
        <w:trPr>
          <w:trHeight w:val="300"/>
        </w:trPr>
        <w:tc>
          <w:tcPr>
            <w:tcW w:w="3674" w:type="pct"/>
            <w:tcBorders>
              <w:top w:val="single" w:sz="4" w:space="0" w:color="auto"/>
              <w:left w:val="single" w:sz="4" w:space="0" w:color="auto"/>
              <w:bottom w:val="dotted" w:sz="4" w:space="0" w:color="auto"/>
              <w:right w:val="single" w:sz="4" w:space="0" w:color="auto"/>
            </w:tcBorders>
            <w:shd w:val="clear" w:color="auto" w:fill="auto"/>
            <w:vAlign w:val="center"/>
            <w:hideMark/>
          </w:tcPr>
          <w:p w14:paraId="3C6D0039" w14:textId="77777777" w:rsidR="00C434D5" w:rsidRPr="00806A22" w:rsidRDefault="00C434D5" w:rsidP="00C434D5">
            <w:pPr>
              <w:spacing w:after="0" w:line="240" w:lineRule="auto"/>
              <w:rPr>
                <w:rFonts w:eastAsia="Times New Roman" w:cstheme="minorHAnsi"/>
                <w:color w:val="000000"/>
                <w:sz w:val="20"/>
                <w:szCs w:val="20"/>
                <w:lang w:eastAsia="pl-PL"/>
              </w:rPr>
            </w:pPr>
            <w:r w:rsidRPr="00806A22">
              <w:rPr>
                <w:rFonts w:eastAsia="Times New Roman" w:cstheme="minorHAnsi"/>
                <w:color w:val="000000"/>
                <w:sz w:val="20"/>
                <w:szCs w:val="20"/>
                <w:lang w:eastAsia="pl-PL"/>
              </w:rPr>
              <w:t>d. koszty remontów oraz modernizacji lokali i budynków</w:t>
            </w:r>
          </w:p>
        </w:tc>
        <w:tc>
          <w:tcPr>
            <w:tcW w:w="1326" w:type="pct"/>
            <w:tcBorders>
              <w:top w:val="single" w:sz="4" w:space="0" w:color="auto"/>
              <w:left w:val="nil"/>
              <w:bottom w:val="dotted" w:sz="4" w:space="0" w:color="auto"/>
              <w:right w:val="single" w:sz="4" w:space="0" w:color="auto"/>
            </w:tcBorders>
            <w:shd w:val="clear" w:color="auto" w:fill="auto"/>
            <w:vAlign w:val="center"/>
          </w:tcPr>
          <w:p w14:paraId="3CAE5CD4" w14:textId="77777777" w:rsidR="00C434D5" w:rsidRPr="00645872" w:rsidRDefault="00C434D5" w:rsidP="00C434D5">
            <w:pPr>
              <w:spacing w:after="0" w:line="240" w:lineRule="auto"/>
              <w:ind w:firstLineChars="500" w:firstLine="1000"/>
              <w:jc w:val="right"/>
              <w:rPr>
                <w:rFonts w:eastAsia="Times New Roman" w:cstheme="minorHAnsi"/>
                <w:sz w:val="20"/>
                <w:szCs w:val="20"/>
                <w:lang w:eastAsia="pl-PL"/>
              </w:rPr>
            </w:pPr>
            <w:r w:rsidRPr="0065080E">
              <w:rPr>
                <w:rFonts w:eastAsia="Times New Roman" w:cstheme="minorHAnsi"/>
                <w:sz w:val="20"/>
                <w:szCs w:val="20"/>
                <w:lang w:eastAsia="pl-PL"/>
              </w:rPr>
              <w:t>23 270 789,25</w:t>
            </w:r>
          </w:p>
        </w:tc>
      </w:tr>
      <w:tr w:rsidR="00C434D5" w:rsidRPr="00806A22" w14:paraId="21F211FE" w14:textId="77777777" w:rsidTr="00C434D5">
        <w:trPr>
          <w:trHeight w:val="225"/>
        </w:trPr>
        <w:tc>
          <w:tcPr>
            <w:tcW w:w="3674" w:type="pct"/>
            <w:tcBorders>
              <w:top w:val="dotted" w:sz="4" w:space="0" w:color="auto"/>
              <w:left w:val="single" w:sz="4" w:space="0" w:color="auto"/>
              <w:bottom w:val="single" w:sz="4" w:space="0" w:color="auto"/>
              <w:right w:val="single" w:sz="4" w:space="0" w:color="auto"/>
            </w:tcBorders>
            <w:shd w:val="clear" w:color="auto" w:fill="auto"/>
            <w:vAlign w:val="center"/>
            <w:hideMark/>
          </w:tcPr>
          <w:p w14:paraId="1D1C400F" w14:textId="77777777" w:rsidR="00C434D5" w:rsidRPr="00806A22" w:rsidRDefault="00C434D5" w:rsidP="00C434D5">
            <w:pPr>
              <w:spacing w:after="0" w:line="240" w:lineRule="auto"/>
              <w:rPr>
                <w:rFonts w:eastAsia="Times New Roman" w:cstheme="minorHAnsi"/>
                <w:color w:val="000000"/>
                <w:sz w:val="20"/>
                <w:szCs w:val="20"/>
                <w:lang w:eastAsia="pl-PL"/>
              </w:rPr>
            </w:pPr>
            <w:r w:rsidRPr="00806A22">
              <w:rPr>
                <w:rFonts w:eastAsia="Times New Roman" w:cstheme="minorHAnsi"/>
                <w:color w:val="000000"/>
                <w:sz w:val="20"/>
                <w:szCs w:val="20"/>
                <w:lang w:eastAsia="pl-PL"/>
              </w:rPr>
              <w:t xml:space="preserve">     w tym:</w:t>
            </w:r>
          </w:p>
        </w:tc>
        <w:tc>
          <w:tcPr>
            <w:tcW w:w="1326" w:type="pct"/>
            <w:tcBorders>
              <w:top w:val="dotted" w:sz="4" w:space="0" w:color="auto"/>
              <w:left w:val="nil"/>
              <w:bottom w:val="single" w:sz="4" w:space="0" w:color="auto"/>
              <w:right w:val="single" w:sz="4" w:space="0" w:color="auto"/>
            </w:tcBorders>
            <w:shd w:val="clear" w:color="auto" w:fill="auto"/>
            <w:vAlign w:val="center"/>
          </w:tcPr>
          <w:p w14:paraId="5FD24D73" w14:textId="77777777" w:rsidR="00C434D5" w:rsidRPr="00645872" w:rsidRDefault="00C434D5" w:rsidP="00C434D5">
            <w:pPr>
              <w:spacing w:after="0" w:line="240" w:lineRule="auto"/>
              <w:ind w:firstLineChars="500" w:firstLine="1000"/>
              <w:jc w:val="right"/>
              <w:rPr>
                <w:rFonts w:eastAsia="Times New Roman" w:cstheme="minorHAnsi"/>
                <w:sz w:val="20"/>
                <w:szCs w:val="20"/>
                <w:lang w:eastAsia="pl-PL"/>
              </w:rPr>
            </w:pPr>
          </w:p>
        </w:tc>
      </w:tr>
      <w:tr w:rsidR="00C434D5" w:rsidRPr="00806A22" w14:paraId="23F70DD0" w14:textId="77777777" w:rsidTr="00C434D5">
        <w:trPr>
          <w:trHeight w:val="386"/>
        </w:trPr>
        <w:tc>
          <w:tcPr>
            <w:tcW w:w="3674" w:type="pct"/>
            <w:tcBorders>
              <w:top w:val="nil"/>
              <w:left w:val="single" w:sz="4" w:space="0" w:color="auto"/>
              <w:bottom w:val="single" w:sz="4" w:space="0" w:color="auto"/>
              <w:right w:val="single" w:sz="4" w:space="0" w:color="auto"/>
            </w:tcBorders>
            <w:shd w:val="clear" w:color="auto" w:fill="auto"/>
            <w:vAlign w:val="center"/>
            <w:hideMark/>
          </w:tcPr>
          <w:p w14:paraId="5EA8EF40" w14:textId="77777777" w:rsidR="00C434D5" w:rsidRPr="00806A22" w:rsidRDefault="00C434D5" w:rsidP="00C434D5">
            <w:pPr>
              <w:spacing w:after="0" w:line="240" w:lineRule="auto"/>
              <w:rPr>
                <w:rFonts w:eastAsia="Times New Roman" w:cstheme="minorHAnsi"/>
                <w:i/>
                <w:iCs/>
                <w:color w:val="000000"/>
                <w:sz w:val="20"/>
                <w:szCs w:val="20"/>
                <w:lang w:eastAsia="pl-PL"/>
              </w:rPr>
            </w:pPr>
            <w:r w:rsidRPr="00806A22">
              <w:rPr>
                <w:rFonts w:eastAsia="Times New Roman" w:cstheme="minorHAnsi"/>
                <w:i/>
                <w:iCs/>
                <w:color w:val="000000"/>
                <w:sz w:val="20"/>
                <w:szCs w:val="20"/>
                <w:lang w:eastAsia="pl-PL"/>
              </w:rPr>
              <w:t xml:space="preserve">      - wydatki na remonty pustostanów</w:t>
            </w:r>
          </w:p>
        </w:tc>
        <w:tc>
          <w:tcPr>
            <w:tcW w:w="1326" w:type="pct"/>
            <w:tcBorders>
              <w:top w:val="nil"/>
              <w:left w:val="nil"/>
              <w:bottom w:val="single" w:sz="4" w:space="0" w:color="auto"/>
              <w:right w:val="single" w:sz="4" w:space="0" w:color="auto"/>
            </w:tcBorders>
            <w:shd w:val="clear" w:color="auto" w:fill="auto"/>
            <w:vAlign w:val="center"/>
          </w:tcPr>
          <w:p w14:paraId="11EF4A03" w14:textId="77777777" w:rsidR="00C434D5" w:rsidRPr="00645872" w:rsidRDefault="00C434D5" w:rsidP="00C434D5">
            <w:pPr>
              <w:spacing w:after="0" w:line="240" w:lineRule="auto"/>
              <w:ind w:firstLineChars="500" w:firstLine="1000"/>
              <w:jc w:val="right"/>
              <w:rPr>
                <w:rFonts w:eastAsia="Times New Roman" w:cstheme="minorHAnsi"/>
                <w:i/>
                <w:iCs/>
                <w:sz w:val="20"/>
                <w:szCs w:val="20"/>
                <w:lang w:eastAsia="pl-PL"/>
              </w:rPr>
            </w:pPr>
            <w:r w:rsidRPr="0065080E">
              <w:rPr>
                <w:rFonts w:eastAsia="Times New Roman" w:cstheme="minorHAnsi"/>
                <w:i/>
                <w:iCs/>
                <w:sz w:val="20"/>
                <w:szCs w:val="20"/>
                <w:lang w:eastAsia="pl-PL"/>
              </w:rPr>
              <w:t>11 031 549,09</w:t>
            </w:r>
          </w:p>
        </w:tc>
      </w:tr>
      <w:tr w:rsidR="00C434D5" w:rsidRPr="00806A22" w14:paraId="4B129CA0" w14:textId="77777777" w:rsidTr="00C434D5">
        <w:trPr>
          <w:trHeight w:val="277"/>
        </w:trPr>
        <w:tc>
          <w:tcPr>
            <w:tcW w:w="36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D9AB4B" w14:textId="77777777" w:rsidR="00C434D5" w:rsidRPr="00806A22" w:rsidRDefault="00C434D5" w:rsidP="00C434D5">
            <w:pPr>
              <w:spacing w:after="0" w:line="240" w:lineRule="auto"/>
              <w:rPr>
                <w:rFonts w:eastAsia="Times New Roman" w:cstheme="minorHAnsi"/>
                <w:i/>
                <w:iCs/>
                <w:color w:val="000000"/>
                <w:sz w:val="20"/>
                <w:szCs w:val="20"/>
                <w:lang w:eastAsia="pl-PL"/>
              </w:rPr>
            </w:pPr>
            <w:r w:rsidRPr="00806A22">
              <w:rPr>
                <w:rFonts w:eastAsia="Times New Roman" w:cstheme="minorHAnsi"/>
                <w:i/>
                <w:iCs/>
                <w:color w:val="000000"/>
                <w:sz w:val="20"/>
                <w:szCs w:val="20"/>
                <w:lang w:eastAsia="pl-PL"/>
              </w:rPr>
              <w:t xml:space="preserve">      - wydatki na remonty i techniczne utrzymanie siedzib </w:t>
            </w: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14:paraId="548D4811" w14:textId="77777777" w:rsidR="00C434D5" w:rsidRPr="00645872" w:rsidRDefault="00C434D5" w:rsidP="00C434D5">
            <w:pPr>
              <w:spacing w:after="0" w:line="240" w:lineRule="auto"/>
              <w:ind w:firstLineChars="500" w:firstLine="1000"/>
              <w:jc w:val="right"/>
              <w:rPr>
                <w:rFonts w:eastAsia="Times New Roman" w:cstheme="minorHAnsi"/>
                <w:i/>
                <w:iCs/>
                <w:sz w:val="20"/>
                <w:szCs w:val="20"/>
                <w:lang w:eastAsia="pl-PL"/>
              </w:rPr>
            </w:pPr>
            <w:r w:rsidRPr="0065080E">
              <w:rPr>
                <w:rFonts w:eastAsia="Times New Roman" w:cstheme="minorHAnsi"/>
                <w:i/>
                <w:iCs/>
                <w:sz w:val="20"/>
                <w:szCs w:val="20"/>
                <w:lang w:eastAsia="pl-PL"/>
              </w:rPr>
              <w:t>74 245,26</w:t>
            </w:r>
          </w:p>
        </w:tc>
      </w:tr>
      <w:tr w:rsidR="00C434D5" w:rsidRPr="00806A22" w14:paraId="0CEA3939" w14:textId="77777777" w:rsidTr="00C434D5">
        <w:trPr>
          <w:trHeight w:val="411"/>
        </w:trPr>
        <w:tc>
          <w:tcPr>
            <w:tcW w:w="36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0F87E9" w14:textId="77777777" w:rsidR="00C434D5" w:rsidRPr="00806A22" w:rsidRDefault="00C434D5" w:rsidP="00C434D5">
            <w:pPr>
              <w:spacing w:after="0" w:line="240" w:lineRule="auto"/>
              <w:rPr>
                <w:rFonts w:eastAsia="Times New Roman" w:cstheme="minorHAnsi"/>
                <w:color w:val="000000"/>
                <w:sz w:val="20"/>
                <w:szCs w:val="20"/>
                <w:lang w:eastAsia="pl-PL"/>
              </w:rPr>
            </w:pPr>
            <w:r w:rsidRPr="00806A22">
              <w:rPr>
                <w:rFonts w:eastAsia="Times New Roman" w:cstheme="minorHAnsi"/>
                <w:color w:val="000000"/>
                <w:sz w:val="20"/>
                <w:szCs w:val="20"/>
                <w:lang w:eastAsia="pl-PL"/>
              </w:rPr>
              <w:t>e. pozostałe wydatki (inne działy niż dział 700)</w:t>
            </w:r>
          </w:p>
        </w:tc>
        <w:tc>
          <w:tcPr>
            <w:tcW w:w="1326" w:type="pct"/>
            <w:tcBorders>
              <w:top w:val="single" w:sz="4" w:space="0" w:color="auto"/>
              <w:left w:val="nil"/>
              <w:bottom w:val="single" w:sz="4" w:space="0" w:color="auto"/>
              <w:right w:val="single" w:sz="4" w:space="0" w:color="auto"/>
            </w:tcBorders>
            <w:shd w:val="clear" w:color="auto" w:fill="auto"/>
            <w:vAlign w:val="center"/>
          </w:tcPr>
          <w:p w14:paraId="02DDAAB3" w14:textId="77777777" w:rsidR="00C434D5" w:rsidRPr="00645872" w:rsidRDefault="00C434D5" w:rsidP="00C434D5">
            <w:pPr>
              <w:spacing w:after="0" w:line="240" w:lineRule="auto"/>
              <w:ind w:firstLineChars="500" w:firstLine="1000"/>
              <w:jc w:val="right"/>
              <w:rPr>
                <w:rFonts w:eastAsia="Times New Roman" w:cstheme="minorHAnsi"/>
                <w:sz w:val="20"/>
                <w:szCs w:val="20"/>
                <w:lang w:eastAsia="pl-PL"/>
              </w:rPr>
            </w:pPr>
            <w:r w:rsidRPr="0065080E">
              <w:rPr>
                <w:rFonts w:eastAsia="Times New Roman" w:cstheme="minorHAnsi"/>
                <w:sz w:val="20"/>
                <w:szCs w:val="20"/>
                <w:lang w:eastAsia="pl-PL"/>
              </w:rPr>
              <w:t>5 805 413,42</w:t>
            </w:r>
          </w:p>
        </w:tc>
      </w:tr>
    </w:tbl>
    <w:p w14:paraId="3A8BB6FF" w14:textId="77777777" w:rsidR="002F7BE0" w:rsidRDefault="002F7BE0" w:rsidP="00F33A7B">
      <w:pPr>
        <w:spacing w:after="240"/>
        <w:jc w:val="both"/>
        <w:rPr>
          <w:rFonts w:eastAsia="Times New Roman" w:cstheme="minorHAnsi"/>
          <w:bCs/>
          <w:lang w:eastAsia="pl-PL"/>
        </w:rPr>
      </w:pPr>
      <w:r w:rsidRPr="00322575">
        <w:rPr>
          <w:rFonts w:eastAsia="Times New Roman" w:cstheme="minorHAnsi"/>
          <w:bCs/>
          <w:lang w:eastAsia="pl-PL"/>
        </w:rPr>
        <w:t>Szczegółowe dane dotyczące budżetu jednostk</w:t>
      </w:r>
      <w:r>
        <w:rPr>
          <w:rFonts w:eastAsia="Times New Roman" w:cstheme="minorHAnsi"/>
          <w:bCs/>
          <w:lang w:eastAsia="pl-PL"/>
        </w:rPr>
        <w:t>i przedstawiono w tabeli nr 23.</w:t>
      </w:r>
    </w:p>
    <w:p w14:paraId="0DD9E9C8" w14:textId="61640622" w:rsidR="002F7BE0" w:rsidRPr="00293045" w:rsidRDefault="002F7BE0" w:rsidP="00F33A7B">
      <w:pPr>
        <w:spacing w:before="480" w:after="120" w:line="240" w:lineRule="auto"/>
        <w:rPr>
          <w:rFonts w:eastAsia="Times New Roman" w:cstheme="minorHAnsi"/>
          <w:bCs/>
          <w:color w:val="FF0000"/>
          <w:lang w:eastAsia="pl-PL"/>
        </w:rPr>
      </w:pPr>
      <w:r w:rsidRPr="00322575">
        <w:rPr>
          <w:rFonts w:eastAsia="Times New Roman" w:cstheme="minorHAnsi"/>
          <w:bCs/>
          <w:lang w:eastAsia="pl-PL"/>
        </w:rPr>
        <w:t>Opis szczegółowy do kwoty wykazanej w</w:t>
      </w:r>
      <w:r>
        <w:rPr>
          <w:rFonts w:eastAsia="Times New Roman" w:cstheme="minorHAnsi"/>
          <w:bCs/>
          <w:lang w:eastAsia="pl-PL"/>
        </w:rPr>
        <w:t xml:space="preserve"> punkcie 2 litera e) tabeli 23</w:t>
      </w:r>
      <w:r w:rsidRPr="00817561">
        <w:rPr>
          <w:rFonts w:eastAsia="Times New Roman" w:cstheme="minorHAnsi"/>
          <w:b/>
          <w:bCs/>
          <w:lang w:eastAsia="pl-P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4"/>
        <w:gridCol w:w="2336"/>
      </w:tblGrid>
      <w:tr w:rsidR="002F7BE0" w:rsidRPr="00806A22" w14:paraId="0DDAAD3B" w14:textId="77777777" w:rsidTr="00F35A3F">
        <w:trPr>
          <w:trHeight w:val="314"/>
        </w:trPr>
        <w:tc>
          <w:tcPr>
            <w:tcW w:w="3711" w:type="pct"/>
            <w:shd w:val="clear" w:color="auto" w:fill="92D050"/>
          </w:tcPr>
          <w:p w14:paraId="7BEA5BB2" w14:textId="77777777" w:rsidR="002F7BE0" w:rsidRPr="00806A22" w:rsidRDefault="002F7BE0" w:rsidP="00FE10C1">
            <w:pPr>
              <w:spacing w:after="0" w:line="240" w:lineRule="auto"/>
              <w:rPr>
                <w:rFonts w:eastAsia="Times New Roman" w:cstheme="minorHAnsi"/>
                <w:b/>
                <w:bCs/>
                <w:sz w:val="20"/>
                <w:szCs w:val="20"/>
                <w:lang w:eastAsia="pl-PL"/>
              </w:rPr>
            </w:pPr>
            <w:r w:rsidRPr="00806A22">
              <w:rPr>
                <w:rFonts w:eastAsia="Times New Roman" w:cstheme="minorHAnsi"/>
                <w:b/>
                <w:bCs/>
                <w:sz w:val="20"/>
                <w:szCs w:val="20"/>
                <w:lang w:eastAsia="pl-PL"/>
              </w:rPr>
              <w:t>Pozostałe wydatki inne niż dział 700 w tym:</w:t>
            </w:r>
          </w:p>
        </w:tc>
        <w:tc>
          <w:tcPr>
            <w:tcW w:w="1289" w:type="pct"/>
            <w:shd w:val="clear" w:color="auto" w:fill="92D050"/>
          </w:tcPr>
          <w:p w14:paraId="68CCA4C9" w14:textId="77777777" w:rsidR="002F7BE0" w:rsidRPr="00806A22" w:rsidRDefault="002F7BE0" w:rsidP="00FE10C1">
            <w:pPr>
              <w:spacing w:after="0" w:line="240" w:lineRule="auto"/>
              <w:jc w:val="right"/>
              <w:rPr>
                <w:rFonts w:eastAsia="Times New Roman" w:cstheme="minorHAnsi"/>
                <w:b/>
                <w:bCs/>
                <w:sz w:val="20"/>
                <w:szCs w:val="20"/>
                <w:lang w:eastAsia="pl-PL"/>
              </w:rPr>
            </w:pPr>
            <w:r w:rsidRPr="0065080E">
              <w:rPr>
                <w:rFonts w:eastAsia="Times New Roman" w:cstheme="minorHAnsi"/>
                <w:b/>
                <w:bCs/>
                <w:sz w:val="20"/>
                <w:szCs w:val="20"/>
                <w:lang w:eastAsia="pl-PL"/>
              </w:rPr>
              <w:t>5 805 413,42</w:t>
            </w:r>
          </w:p>
        </w:tc>
      </w:tr>
      <w:tr w:rsidR="002F7BE0" w:rsidRPr="00806A22" w14:paraId="5399337E" w14:textId="77777777" w:rsidTr="00FE10C1">
        <w:tc>
          <w:tcPr>
            <w:tcW w:w="3711" w:type="pct"/>
            <w:shd w:val="clear" w:color="auto" w:fill="FFC000"/>
          </w:tcPr>
          <w:p w14:paraId="19346DBA" w14:textId="77777777" w:rsidR="002F7BE0" w:rsidRPr="00806A22" w:rsidRDefault="002F7BE0" w:rsidP="00FE10C1">
            <w:pPr>
              <w:numPr>
                <w:ilvl w:val="0"/>
                <w:numId w:val="11"/>
              </w:numPr>
              <w:spacing w:after="0" w:line="240" w:lineRule="auto"/>
              <w:rPr>
                <w:rFonts w:eastAsia="Times New Roman" w:cstheme="minorHAnsi"/>
                <w:b/>
                <w:bCs/>
                <w:sz w:val="20"/>
                <w:szCs w:val="20"/>
                <w:lang w:eastAsia="pl-PL"/>
              </w:rPr>
            </w:pPr>
            <w:r w:rsidRPr="00806A22">
              <w:rPr>
                <w:rFonts w:eastAsia="Times New Roman" w:cstheme="minorHAnsi"/>
                <w:b/>
                <w:bCs/>
                <w:sz w:val="20"/>
                <w:szCs w:val="20"/>
                <w:lang w:eastAsia="pl-PL"/>
              </w:rPr>
              <w:t>Wydatki bieżące [zł]</w:t>
            </w:r>
          </w:p>
        </w:tc>
        <w:tc>
          <w:tcPr>
            <w:tcW w:w="1289" w:type="pct"/>
            <w:shd w:val="clear" w:color="auto" w:fill="FFC000"/>
          </w:tcPr>
          <w:p w14:paraId="0B624261" w14:textId="77777777" w:rsidR="002F7BE0" w:rsidRPr="00806A22" w:rsidRDefault="002F7BE0" w:rsidP="00FE10C1">
            <w:pPr>
              <w:spacing w:after="0" w:line="240" w:lineRule="auto"/>
              <w:jc w:val="right"/>
              <w:rPr>
                <w:rFonts w:eastAsia="Times New Roman" w:cstheme="minorHAnsi"/>
                <w:b/>
                <w:bCs/>
                <w:sz w:val="20"/>
                <w:szCs w:val="20"/>
                <w:lang w:eastAsia="pl-PL"/>
              </w:rPr>
            </w:pPr>
            <w:r w:rsidRPr="0065080E">
              <w:rPr>
                <w:rFonts w:eastAsia="Times New Roman" w:cstheme="minorHAnsi"/>
                <w:b/>
                <w:bCs/>
                <w:sz w:val="20"/>
                <w:szCs w:val="20"/>
                <w:lang w:eastAsia="pl-PL"/>
              </w:rPr>
              <w:t>1 872 524,84</w:t>
            </w:r>
          </w:p>
        </w:tc>
      </w:tr>
      <w:tr w:rsidR="002F7BE0" w:rsidRPr="00806A22" w14:paraId="49EDCC75" w14:textId="77777777" w:rsidTr="00FE10C1">
        <w:tc>
          <w:tcPr>
            <w:tcW w:w="3711" w:type="pct"/>
            <w:shd w:val="clear" w:color="auto" w:fill="auto"/>
          </w:tcPr>
          <w:p w14:paraId="375941B7" w14:textId="77777777" w:rsidR="002F7BE0" w:rsidRPr="00645872" w:rsidRDefault="002F7BE0" w:rsidP="00FE10C1">
            <w:pPr>
              <w:spacing w:after="0" w:line="240" w:lineRule="auto"/>
              <w:rPr>
                <w:rFonts w:eastAsia="Times New Roman" w:cstheme="minorHAnsi"/>
                <w:bCs/>
                <w:sz w:val="20"/>
                <w:szCs w:val="20"/>
                <w:lang w:eastAsia="pl-PL"/>
              </w:rPr>
            </w:pPr>
            <w:r w:rsidRPr="00645872">
              <w:rPr>
                <w:rFonts w:eastAsia="Times New Roman" w:cstheme="minorHAnsi"/>
                <w:bCs/>
                <w:sz w:val="20"/>
                <w:szCs w:val="20"/>
                <w:lang w:eastAsia="pl-PL"/>
              </w:rPr>
              <w:t>Rozdział 75022 Administracja publiczna – Rady gmin (miast i miast na prawach powiatu)</w:t>
            </w:r>
          </w:p>
        </w:tc>
        <w:tc>
          <w:tcPr>
            <w:tcW w:w="1289" w:type="pct"/>
            <w:shd w:val="clear" w:color="auto" w:fill="auto"/>
          </w:tcPr>
          <w:p w14:paraId="763AD442" w14:textId="77777777" w:rsidR="002F7BE0" w:rsidRPr="00645872" w:rsidRDefault="002F7BE0" w:rsidP="00FE10C1">
            <w:pPr>
              <w:spacing w:after="0" w:line="240" w:lineRule="auto"/>
              <w:jc w:val="right"/>
              <w:rPr>
                <w:rFonts w:eastAsia="Times New Roman" w:cstheme="minorHAnsi"/>
                <w:bCs/>
                <w:sz w:val="20"/>
                <w:szCs w:val="20"/>
                <w:lang w:eastAsia="pl-PL"/>
              </w:rPr>
            </w:pPr>
            <w:r w:rsidRPr="0065080E">
              <w:rPr>
                <w:rFonts w:eastAsia="Times New Roman" w:cstheme="minorHAnsi"/>
                <w:bCs/>
                <w:sz w:val="20"/>
                <w:szCs w:val="20"/>
                <w:lang w:eastAsia="pl-PL"/>
              </w:rPr>
              <w:t>101 639,82</w:t>
            </w:r>
          </w:p>
        </w:tc>
      </w:tr>
      <w:tr w:rsidR="002F7BE0" w:rsidRPr="00806A22" w14:paraId="551B335D" w14:textId="77777777" w:rsidTr="00FE10C1">
        <w:tc>
          <w:tcPr>
            <w:tcW w:w="3711" w:type="pct"/>
            <w:shd w:val="clear" w:color="auto" w:fill="auto"/>
          </w:tcPr>
          <w:p w14:paraId="42C96E4F" w14:textId="77777777" w:rsidR="002F7BE0" w:rsidRPr="00645872" w:rsidRDefault="002F7BE0" w:rsidP="00FE10C1">
            <w:pPr>
              <w:spacing w:after="0" w:line="240" w:lineRule="auto"/>
              <w:rPr>
                <w:rFonts w:eastAsia="Times New Roman" w:cstheme="minorHAnsi"/>
                <w:bCs/>
                <w:sz w:val="20"/>
                <w:szCs w:val="20"/>
                <w:lang w:eastAsia="pl-PL"/>
              </w:rPr>
            </w:pPr>
            <w:r w:rsidRPr="00645872">
              <w:rPr>
                <w:rFonts w:eastAsia="Times New Roman" w:cstheme="minorHAnsi"/>
                <w:bCs/>
                <w:sz w:val="20"/>
                <w:szCs w:val="20"/>
                <w:lang w:eastAsia="pl-PL"/>
              </w:rPr>
              <w:t>Rozdział 75023 Administracja publiczna – Urzędy gmin (miast i miast na prawach powiatu)</w:t>
            </w:r>
          </w:p>
        </w:tc>
        <w:tc>
          <w:tcPr>
            <w:tcW w:w="1289" w:type="pct"/>
            <w:shd w:val="clear" w:color="auto" w:fill="auto"/>
          </w:tcPr>
          <w:p w14:paraId="4499A351" w14:textId="77777777" w:rsidR="002F7BE0" w:rsidRPr="00645872" w:rsidRDefault="002F7BE0" w:rsidP="00FE10C1">
            <w:pPr>
              <w:spacing w:after="0" w:line="240" w:lineRule="auto"/>
              <w:jc w:val="right"/>
              <w:rPr>
                <w:rFonts w:eastAsia="Times New Roman" w:cstheme="minorHAnsi"/>
                <w:bCs/>
                <w:sz w:val="20"/>
                <w:szCs w:val="20"/>
                <w:lang w:eastAsia="pl-PL"/>
              </w:rPr>
            </w:pPr>
            <w:r w:rsidRPr="0065080E">
              <w:rPr>
                <w:rFonts w:eastAsia="Times New Roman" w:cstheme="minorHAnsi"/>
                <w:bCs/>
                <w:sz w:val="20"/>
                <w:szCs w:val="20"/>
                <w:lang w:eastAsia="pl-PL"/>
              </w:rPr>
              <w:t>860 110,29</w:t>
            </w:r>
          </w:p>
        </w:tc>
      </w:tr>
      <w:tr w:rsidR="002F7BE0" w:rsidRPr="00806A22" w14:paraId="5D029E7E" w14:textId="77777777" w:rsidTr="00FE10C1">
        <w:tc>
          <w:tcPr>
            <w:tcW w:w="3711" w:type="pct"/>
            <w:shd w:val="clear" w:color="auto" w:fill="auto"/>
          </w:tcPr>
          <w:p w14:paraId="0F8E67EE" w14:textId="77777777" w:rsidR="002F7BE0" w:rsidRPr="00645872" w:rsidRDefault="002F7BE0" w:rsidP="00FE10C1">
            <w:pPr>
              <w:spacing w:after="0" w:line="240" w:lineRule="auto"/>
              <w:rPr>
                <w:rFonts w:eastAsia="Times New Roman" w:cstheme="minorHAnsi"/>
                <w:bCs/>
                <w:sz w:val="20"/>
                <w:szCs w:val="20"/>
                <w:lang w:eastAsia="pl-PL"/>
              </w:rPr>
            </w:pPr>
            <w:r w:rsidRPr="0065080E">
              <w:rPr>
                <w:rFonts w:eastAsia="Times New Roman" w:cstheme="minorHAnsi"/>
                <w:bCs/>
                <w:sz w:val="20"/>
                <w:szCs w:val="20"/>
                <w:lang w:eastAsia="pl-PL"/>
              </w:rPr>
              <w:t>Rozdział 85395 Pozostałe zadania w zakresie polityki społecznej - Pozostała działalność</w:t>
            </w:r>
          </w:p>
        </w:tc>
        <w:tc>
          <w:tcPr>
            <w:tcW w:w="1289" w:type="pct"/>
            <w:shd w:val="clear" w:color="auto" w:fill="auto"/>
          </w:tcPr>
          <w:p w14:paraId="6535D393" w14:textId="77777777" w:rsidR="002F7BE0" w:rsidRPr="00645872" w:rsidRDefault="002F7BE0" w:rsidP="00FE10C1">
            <w:pPr>
              <w:spacing w:after="0" w:line="240" w:lineRule="auto"/>
              <w:jc w:val="right"/>
              <w:rPr>
                <w:rFonts w:eastAsia="Times New Roman" w:cstheme="minorHAnsi"/>
                <w:bCs/>
                <w:sz w:val="20"/>
                <w:szCs w:val="20"/>
                <w:lang w:eastAsia="pl-PL"/>
              </w:rPr>
            </w:pPr>
            <w:r w:rsidRPr="0065080E">
              <w:rPr>
                <w:rFonts w:eastAsia="Times New Roman" w:cstheme="minorHAnsi"/>
                <w:bCs/>
                <w:sz w:val="20"/>
                <w:szCs w:val="20"/>
                <w:lang w:eastAsia="pl-PL"/>
              </w:rPr>
              <w:t>319 003,12</w:t>
            </w:r>
          </w:p>
        </w:tc>
      </w:tr>
      <w:tr w:rsidR="002F7BE0" w:rsidRPr="00806A22" w14:paraId="284D6109" w14:textId="77777777" w:rsidTr="00FE10C1">
        <w:tc>
          <w:tcPr>
            <w:tcW w:w="3711" w:type="pct"/>
            <w:shd w:val="clear" w:color="auto" w:fill="auto"/>
          </w:tcPr>
          <w:p w14:paraId="48873DC9" w14:textId="77777777" w:rsidR="002F7BE0" w:rsidRPr="00645872" w:rsidRDefault="002F7BE0" w:rsidP="00FE10C1">
            <w:pPr>
              <w:spacing w:after="0" w:line="240" w:lineRule="auto"/>
              <w:rPr>
                <w:rFonts w:eastAsia="Times New Roman" w:cstheme="minorHAnsi"/>
                <w:bCs/>
                <w:sz w:val="20"/>
                <w:szCs w:val="20"/>
                <w:lang w:eastAsia="pl-PL"/>
              </w:rPr>
            </w:pPr>
            <w:r w:rsidRPr="0065080E">
              <w:rPr>
                <w:rFonts w:eastAsia="Times New Roman" w:cstheme="minorHAnsi"/>
                <w:bCs/>
                <w:sz w:val="20"/>
                <w:szCs w:val="20"/>
                <w:lang w:eastAsia="pl-PL"/>
              </w:rPr>
              <w:t>Rozdział 90095 Gospodarka komunalna i ochrona środowiska - Pozostała działalność</w:t>
            </w:r>
          </w:p>
        </w:tc>
        <w:tc>
          <w:tcPr>
            <w:tcW w:w="1289" w:type="pct"/>
            <w:shd w:val="clear" w:color="auto" w:fill="auto"/>
          </w:tcPr>
          <w:p w14:paraId="075A2516" w14:textId="77777777" w:rsidR="002F7BE0" w:rsidRPr="00645872" w:rsidRDefault="002F7BE0" w:rsidP="00FE10C1">
            <w:pPr>
              <w:spacing w:after="0" w:line="240" w:lineRule="auto"/>
              <w:jc w:val="right"/>
              <w:rPr>
                <w:rFonts w:eastAsia="Times New Roman" w:cstheme="minorHAnsi"/>
                <w:bCs/>
                <w:sz w:val="20"/>
                <w:szCs w:val="20"/>
                <w:lang w:eastAsia="pl-PL"/>
              </w:rPr>
            </w:pPr>
            <w:r w:rsidRPr="0065080E">
              <w:rPr>
                <w:rFonts w:eastAsia="Times New Roman" w:cstheme="minorHAnsi"/>
                <w:bCs/>
                <w:sz w:val="20"/>
                <w:szCs w:val="20"/>
                <w:lang w:eastAsia="pl-PL"/>
              </w:rPr>
              <w:t>41 796,70</w:t>
            </w:r>
          </w:p>
        </w:tc>
      </w:tr>
      <w:tr w:rsidR="002F7BE0" w:rsidRPr="00806A22" w14:paraId="4B0DA42C" w14:textId="77777777" w:rsidTr="00FE10C1">
        <w:tc>
          <w:tcPr>
            <w:tcW w:w="3711" w:type="pct"/>
            <w:shd w:val="clear" w:color="auto" w:fill="auto"/>
          </w:tcPr>
          <w:p w14:paraId="3B9057E8" w14:textId="35BBF1AE" w:rsidR="00F35A3F" w:rsidRPr="00645872" w:rsidRDefault="002F7BE0" w:rsidP="00FE10C1">
            <w:pPr>
              <w:spacing w:after="0" w:line="240" w:lineRule="auto"/>
              <w:rPr>
                <w:rFonts w:eastAsia="Times New Roman" w:cstheme="minorHAnsi"/>
                <w:bCs/>
                <w:sz w:val="20"/>
                <w:szCs w:val="20"/>
                <w:lang w:eastAsia="pl-PL"/>
              </w:rPr>
            </w:pPr>
            <w:r w:rsidRPr="0065080E">
              <w:rPr>
                <w:rFonts w:eastAsia="Times New Roman" w:cstheme="minorHAnsi"/>
                <w:bCs/>
                <w:sz w:val="20"/>
                <w:szCs w:val="20"/>
                <w:lang w:eastAsia="pl-PL"/>
              </w:rPr>
              <w:t>Rozdział 92120 Kultura i ochrona dziedzictwa narodowego - Pozostała działalność</w:t>
            </w:r>
          </w:p>
        </w:tc>
        <w:tc>
          <w:tcPr>
            <w:tcW w:w="1289" w:type="pct"/>
            <w:shd w:val="clear" w:color="auto" w:fill="auto"/>
          </w:tcPr>
          <w:p w14:paraId="2B893D9E" w14:textId="77777777" w:rsidR="002F7BE0" w:rsidRPr="00645872" w:rsidRDefault="002F7BE0" w:rsidP="00FE10C1">
            <w:pPr>
              <w:spacing w:after="0" w:line="240" w:lineRule="auto"/>
              <w:jc w:val="right"/>
              <w:rPr>
                <w:rFonts w:eastAsia="Times New Roman" w:cstheme="minorHAnsi"/>
                <w:bCs/>
                <w:sz w:val="20"/>
                <w:szCs w:val="20"/>
                <w:lang w:eastAsia="pl-PL"/>
              </w:rPr>
            </w:pPr>
            <w:r w:rsidRPr="0065080E">
              <w:rPr>
                <w:rFonts w:eastAsia="Times New Roman" w:cstheme="minorHAnsi"/>
                <w:bCs/>
                <w:sz w:val="20"/>
                <w:szCs w:val="20"/>
                <w:lang w:eastAsia="pl-PL"/>
              </w:rPr>
              <w:t>549 974,91</w:t>
            </w:r>
          </w:p>
        </w:tc>
      </w:tr>
      <w:tr w:rsidR="002F7BE0" w:rsidRPr="00806A22" w14:paraId="0A69E426" w14:textId="77777777" w:rsidTr="00FE10C1">
        <w:tc>
          <w:tcPr>
            <w:tcW w:w="3711" w:type="pct"/>
            <w:shd w:val="clear" w:color="auto" w:fill="FFC000"/>
          </w:tcPr>
          <w:p w14:paraId="65601AA7" w14:textId="77777777" w:rsidR="002F7BE0" w:rsidRPr="00806A22" w:rsidRDefault="002F7BE0" w:rsidP="00FE10C1">
            <w:pPr>
              <w:numPr>
                <w:ilvl w:val="0"/>
                <w:numId w:val="11"/>
              </w:numPr>
              <w:spacing w:after="0" w:line="240" w:lineRule="auto"/>
              <w:rPr>
                <w:rFonts w:eastAsia="Times New Roman" w:cstheme="minorHAnsi"/>
                <w:b/>
                <w:bCs/>
                <w:sz w:val="20"/>
                <w:szCs w:val="20"/>
                <w:lang w:eastAsia="pl-PL"/>
              </w:rPr>
            </w:pPr>
            <w:r w:rsidRPr="00806A22">
              <w:rPr>
                <w:rFonts w:eastAsia="Times New Roman" w:cstheme="minorHAnsi"/>
                <w:b/>
                <w:bCs/>
                <w:sz w:val="20"/>
                <w:szCs w:val="20"/>
                <w:lang w:eastAsia="pl-PL"/>
              </w:rPr>
              <w:t>Wydatki majątkowe [zł]</w:t>
            </w:r>
          </w:p>
        </w:tc>
        <w:tc>
          <w:tcPr>
            <w:tcW w:w="1289" w:type="pct"/>
            <w:shd w:val="clear" w:color="auto" w:fill="FFC000"/>
          </w:tcPr>
          <w:p w14:paraId="32EB5D5F" w14:textId="77777777" w:rsidR="002F7BE0" w:rsidRPr="00806A22" w:rsidRDefault="002F7BE0" w:rsidP="00FE10C1">
            <w:pPr>
              <w:spacing w:after="0" w:line="240" w:lineRule="auto"/>
              <w:jc w:val="right"/>
              <w:rPr>
                <w:rFonts w:eastAsia="Times New Roman" w:cstheme="minorHAnsi"/>
                <w:b/>
                <w:bCs/>
                <w:sz w:val="20"/>
                <w:szCs w:val="20"/>
                <w:lang w:eastAsia="pl-PL"/>
              </w:rPr>
            </w:pPr>
            <w:r w:rsidRPr="0065080E">
              <w:rPr>
                <w:rFonts w:eastAsia="Times New Roman" w:cstheme="minorHAnsi"/>
                <w:b/>
                <w:bCs/>
                <w:sz w:val="20"/>
                <w:szCs w:val="20"/>
                <w:lang w:eastAsia="pl-PL"/>
              </w:rPr>
              <w:t>3 932 888,58</w:t>
            </w:r>
          </w:p>
        </w:tc>
      </w:tr>
      <w:tr w:rsidR="002F7BE0" w:rsidRPr="00806A22" w14:paraId="62FEF555" w14:textId="77777777" w:rsidTr="00FE10C1">
        <w:tc>
          <w:tcPr>
            <w:tcW w:w="3711" w:type="pct"/>
            <w:shd w:val="clear" w:color="auto" w:fill="FFFFFF" w:themeFill="background1"/>
          </w:tcPr>
          <w:p w14:paraId="1B624918" w14:textId="77777777" w:rsidR="002F7BE0" w:rsidRPr="00645872" w:rsidRDefault="002F7BE0" w:rsidP="00FE10C1">
            <w:pPr>
              <w:spacing w:after="0" w:line="240" w:lineRule="auto"/>
              <w:rPr>
                <w:rFonts w:eastAsia="Times New Roman" w:cstheme="minorHAnsi"/>
                <w:bCs/>
                <w:sz w:val="20"/>
                <w:szCs w:val="20"/>
                <w:lang w:eastAsia="pl-PL"/>
              </w:rPr>
            </w:pPr>
            <w:r w:rsidRPr="0065080E">
              <w:rPr>
                <w:rFonts w:eastAsia="Times New Roman" w:cstheme="minorHAnsi"/>
                <w:bCs/>
                <w:sz w:val="20"/>
                <w:szCs w:val="20"/>
                <w:lang w:eastAsia="pl-PL"/>
              </w:rPr>
              <w:t>Rozdział 85406 Poradnie psychologiczno-pedagogiczne, w tym poradnie specjalistyczne w tym:</w:t>
            </w:r>
          </w:p>
        </w:tc>
        <w:tc>
          <w:tcPr>
            <w:tcW w:w="1289" w:type="pct"/>
            <w:shd w:val="clear" w:color="auto" w:fill="FFFFFF" w:themeFill="background1"/>
          </w:tcPr>
          <w:p w14:paraId="249AD58B" w14:textId="77777777" w:rsidR="002F7BE0" w:rsidRPr="00645872" w:rsidRDefault="002F7BE0" w:rsidP="00FE10C1">
            <w:pPr>
              <w:spacing w:after="0" w:line="240" w:lineRule="auto"/>
              <w:jc w:val="right"/>
              <w:rPr>
                <w:rFonts w:eastAsia="Times New Roman" w:cstheme="minorHAnsi"/>
                <w:b/>
                <w:bCs/>
                <w:sz w:val="20"/>
                <w:szCs w:val="20"/>
                <w:lang w:eastAsia="pl-PL"/>
              </w:rPr>
            </w:pPr>
            <w:r w:rsidRPr="0065080E">
              <w:rPr>
                <w:rFonts w:eastAsia="Times New Roman" w:cstheme="minorHAnsi"/>
                <w:b/>
                <w:bCs/>
                <w:sz w:val="20"/>
                <w:szCs w:val="20"/>
                <w:lang w:eastAsia="pl-PL"/>
              </w:rPr>
              <w:t>3 260 535,04</w:t>
            </w:r>
          </w:p>
        </w:tc>
      </w:tr>
      <w:tr w:rsidR="002F7BE0" w:rsidRPr="00806A22" w14:paraId="3C9501EC" w14:textId="77777777" w:rsidTr="00FE10C1">
        <w:tc>
          <w:tcPr>
            <w:tcW w:w="3711" w:type="pct"/>
            <w:shd w:val="clear" w:color="auto" w:fill="FFFFFF" w:themeFill="background1"/>
          </w:tcPr>
          <w:p w14:paraId="6A16B4CA" w14:textId="77777777" w:rsidR="002F7BE0" w:rsidRPr="00645872" w:rsidRDefault="002F7BE0" w:rsidP="00FE10C1">
            <w:pPr>
              <w:spacing w:after="0" w:line="240" w:lineRule="auto"/>
              <w:rPr>
                <w:rFonts w:eastAsia="Times New Roman" w:cstheme="minorHAnsi"/>
                <w:bCs/>
                <w:sz w:val="20"/>
                <w:szCs w:val="20"/>
                <w:lang w:eastAsia="pl-PL"/>
              </w:rPr>
            </w:pPr>
            <w:r w:rsidRPr="0065080E">
              <w:rPr>
                <w:rFonts w:eastAsia="Times New Roman" w:cstheme="minorHAnsi"/>
                <w:bCs/>
                <w:sz w:val="20"/>
                <w:szCs w:val="20"/>
                <w:lang w:eastAsia="pl-PL"/>
              </w:rPr>
              <w:t>Przebudowa lokalu przy ul. Dzielnej 7 na potrzeby Poradni Profilaktyczno-Terapeutycznej dla Dzieci i Młodzieży ze Środowisk Zagrożonych Alkoholizmem "OPTA"</w:t>
            </w:r>
          </w:p>
        </w:tc>
        <w:tc>
          <w:tcPr>
            <w:tcW w:w="1289" w:type="pct"/>
            <w:shd w:val="clear" w:color="auto" w:fill="FFFFFF" w:themeFill="background1"/>
          </w:tcPr>
          <w:p w14:paraId="04228D57" w14:textId="77777777" w:rsidR="002F7BE0" w:rsidRPr="00806A22" w:rsidRDefault="002F7BE0" w:rsidP="00FE10C1">
            <w:pPr>
              <w:spacing w:after="0" w:line="240" w:lineRule="auto"/>
              <w:jc w:val="right"/>
              <w:rPr>
                <w:rFonts w:eastAsia="Times New Roman" w:cstheme="minorHAnsi"/>
                <w:bCs/>
                <w:sz w:val="20"/>
                <w:szCs w:val="20"/>
                <w:lang w:eastAsia="pl-PL"/>
              </w:rPr>
            </w:pPr>
            <w:r w:rsidRPr="0065080E">
              <w:rPr>
                <w:rFonts w:eastAsia="Times New Roman" w:cstheme="minorHAnsi"/>
                <w:bCs/>
                <w:sz w:val="20"/>
                <w:szCs w:val="20"/>
                <w:lang w:eastAsia="pl-PL"/>
              </w:rPr>
              <w:t>3 260 535,04</w:t>
            </w:r>
          </w:p>
        </w:tc>
      </w:tr>
      <w:tr w:rsidR="002F7BE0" w:rsidRPr="00806A22" w14:paraId="3DBEF20C" w14:textId="77777777" w:rsidTr="00FE10C1">
        <w:tc>
          <w:tcPr>
            <w:tcW w:w="3711" w:type="pct"/>
            <w:shd w:val="clear" w:color="auto" w:fill="FFFFFF" w:themeFill="background1"/>
          </w:tcPr>
          <w:p w14:paraId="3B7780DE" w14:textId="77777777" w:rsidR="002F7BE0" w:rsidRPr="00645872" w:rsidRDefault="002F7BE0" w:rsidP="00FE10C1">
            <w:pPr>
              <w:spacing w:after="0" w:line="240" w:lineRule="auto"/>
              <w:rPr>
                <w:rFonts w:eastAsia="Times New Roman" w:cstheme="minorHAnsi"/>
                <w:bCs/>
                <w:sz w:val="20"/>
                <w:szCs w:val="20"/>
                <w:lang w:eastAsia="pl-PL"/>
              </w:rPr>
            </w:pPr>
            <w:r w:rsidRPr="00645872">
              <w:rPr>
                <w:rFonts w:eastAsia="Times New Roman" w:cstheme="minorHAnsi"/>
                <w:bCs/>
                <w:sz w:val="20"/>
                <w:szCs w:val="20"/>
                <w:lang w:eastAsia="pl-PL"/>
              </w:rPr>
              <w:t>Rozdział 90095 Gospodarka komunalna i ochrona środowiska - Pozostała działalność w tym:</w:t>
            </w:r>
          </w:p>
        </w:tc>
        <w:tc>
          <w:tcPr>
            <w:tcW w:w="1289" w:type="pct"/>
            <w:shd w:val="clear" w:color="auto" w:fill="FFFFFF" w:themeFill="background1"/>
          </w:tcPr>
          <w:p w14:paraId="72979F16" w14:textId="77777777" w:rsidR="002F7BE0" w:rsidRPr="00645872" w:rsidRDefault="002F7BE0" w:rsidP="00FE10C1">
            <w:pPr>
              <w:spacing w:after="0" w:line="240" w:lineRule="auto"/>
              <w:jc w:val="right"/>
              <w:rPr>
                <w:rFonts w:eastAsia="Times New Roman" w:cstheme="minorHAnsi"/>
                <w:b/>
                <w:bCs/>
                <w:sz w:val="20"/>
                <w:szCs w:val="20"/>
                <w:lang w:eastAsia="pl-PL"/>
              </w:rPr>
            </w:pPr>
            <w:r w:rsidRPr="0065080E">
              <w:rPr>
                <w:rFonts w:eastAsia="Times New Roman" w:cstheme="minorHAnsi"/>
                <w:b/>
                <w:bCs/>
                <w:sz w:val="20"/>
                <w:szCs w:val="20"/>
                <w:lang w:eastAsia="pl-PL"/>
              </w:rPr>
              <w:t>666 685,70</w:t>
            </w:r>
          </w:p>
        </w:tc>
      </w:tr>
      <w:tr w:rsidR="002F7BE0" w:rsidRPr="00806A22" w14:paraId="06948C7C" w14:textId="77777777" w:rsidTr="00FE10C1">
        <w:tc>
          <w:tcPr>
            <w:tcW w:w="3711" w:type="pct"/>
            <w:shd w:val="clear" w:color="auto" w:fill="FFFFFF" w:themeFill="background1"/>
          </w:tcPr>
          <w:p w14:paraId="6158954B" w14:textId="77777777" w:rsidR="002F7BE0" w:rsidRPr="00645872" w:rsidRDefault="002F7BE0" w:rsidP="00FE10C1">
            <w:pPr>
              <w:spacing w:after="0" w:line="240" w:lineRule="auto"/>
              <w:rPr>
                <w:rFonts w:eastAsia="Times New Roman" w:cstheme="minorHAnsi"/>
                <w:bCs/>
                <w:sz w:val="20"/>
                <w:szCs w:val="20"/>
                <w:lang w:eastAsia="pl-PL"/>
              </w:rPr>
            </w:pPr>
            <w:r w:rsidRPr="0065080E">
              <w:rPr>
                <w:rFonts w:eastAsia="Times New Roman" w:cstheme="minorHAnsi"/>
                <w:bCs/>
                <w:sz w:val="20"/>
                <w:szCs w:val="20"/>
                <w:lang w:eastAsia="pl-PL"/>
              </w:rPr>
              <w:t>Rozbetonowanie i zazielenienie podwórka na Muranowie</w:t>
            </w:r>
          </w:p>
        </w:tc>
        <w:tc>
          <w:tcPr>
            <w:tcW w:w="1289" w:type="pct"/>
            <w:shd w:val="clear" w:color="auto" w:fill="FFFFFF" w:themeFill="background1"/>
          </w:tcPr>
          <w:p w14:paraId="1E643D68" w14:textId="77777777" w:rsidR="002F7BE0" w:rsidRPr="00806A22" w:rsidRDefault="002F7BE0" w:rsidP="00FE10C1">
            <w:pPr>
              <w:spacing w:after="0" w:line="240" w:lineRule="auto"/>
              <w:jc w:val="right"/>
              <w:rPr>
                <w:rFonts w:eastAsia="Times New Roman" w:cstheme="minorHAnsi"/>
                <w:bCs/>
                <w:sz w:val="20"/>
                <w:szCs w:val="20"/>
                <w:lang w:eastAsia="pl-PL"/>
              </w:rPr>
            </w:pPr>
            <w:r w:rsidRPr="0065080E">
              <w:rPr>
                <w:rFonts w:eastAsia="Times New Roman" w:cstheme="minorHAnsi"/>
                <w:bCs/>
                <w:sz w:val="20"/>
                <w:szCs w:val="20"/>
                <w:lang w:eastAsia="pl-PL"/>
              </w:rPr>
              <w:t>666 685,70</w:t>
            </w:r>
          </w:p>
        </w:tc>
      </w:tr>
      <w:tr w:rsidR="002F7BE0" w:rsidRPr="00806A22" w14:paraId="3712ADDC" w14:textId="77777777" w:rsidTr="00FE10C1">
        <w:tc>
          <w:tcPr>
            <w:tcW w:w="3711" w:type="pct"/>
            <w:shd w:val="clear" w:color="auto" w:fill="FFFFFF" w:themeFill="background1"/>
          </w:tcPr>
          <w:p w14:paraId="0BDE3263" w14:textId="77777777" w:rsidR="002F7BE0" w:rsidRPr="00645872" w:rsidRDefault="002F7BE0" w:rsidP="00FE10C1">
            <w:pPr>
              <w:spacing w:after="0" w:line="240" w:lineRule="auto"/>
              <w:rPr>
                <w:rFonts w:eastAsia="Times New Roman" w:cstheme="minorHAnsi"/>
                <w:bCs/>
                <w:sz w:val="20"/>
                <w:szCs w:val="20"/>
                <w:lang w:eastAsia="pl-PL"/>
              </w:rPr>
            </w:pPr>
            <w:r w:rsidRPr="0065080E">
              <w:rPr>
                <w:rFonts w:eastAsia="Times New Roman" w:cstheme="minorHAnsi"/>
                <w:bCs/>
                <w:sz w:val="20"/>
                <w:szCs w:val="20"/>
                <w:lang w:eastAsia="pl-PL"/>
              </w:rPr>
              <w:t>Rozdział 92195 Kultura i ochrona dziedzictwa narodowego</w:t>
            </w:r>
          </w:p>
        </w:tc>
        <w:tc>
          <w:tcPr>
            <w:tcW w:w="1289" w:type="pct"/>
            <w:shd w:val="clear" w:color="auto" w:fill="FFFFFF" w:themeFill="background1"/>
          </w:tcPr>
          <w:p w14:paraId="663FC26D" w14:textId="77777777" w:rsidR="002F7BE0" w:rsidRPr="0065080E" w:rsidRDefault="002F7BE0" w:rsidP="00FE10C1">
            <w:pPr>
              <w:spacing w:after="0" w:line="240" w:lineRule="auto"/>
              <w:jc w:val="right"/>
              <w:rPr>
                <w:rFonts w:eastAsia="Times New Roman" w:cstheme="minorHAnsi"/>
                <w:b/>
                <w:sz w:val="20"/>
                <w:szCs w:val="20"/>
                <w:lang w:eastAsia="pl-PL"/>
              </w:rPr>
            </w:pPr>
            <w:r w:rsidRPr="0065080E">
              <w:rPr>
                <w:rFonts w:eastAsia="Times New Roman" w:cstheme="minorHAnsi"/>
                <w:b/>
                <w:sz w:val="20"/>
                <w:szCs w:val="20"/>
                <w:lang w:eastAsia="pl-PL"/>
              </w:rPr>
              <w:t>5 667,84</w:t>
            </w:r>
          </w:p>
        </w:tc>
      </w:tr>
      <w:tr w:rsidR="002F7BE0" w:rsidRPr="00806A22" w14:paraId="27D086C1" w14:textId="77777777" w:rsidTr="00FE10C1">
        <w:tc>
          <w:tcPr>
            <w:tcW w:w="3711" w:type="pct"/>
            <w:shd w:val="clear" w:color="auto" w:fill="FFFFFF" w:themeFill="background1"/>
          </w:tcPr>
          <w:p w14:paraId="62A497BA" w14:textId="77777777" w:rsidR="002F7BE0" w:rsidRPr="00645872" w:rsidRDefault="002F7BE0" w:rsidP="00FE10C1">
            <w:pPr>
              <w:spacing w:after="0" w:line="240" w:lineRule="auto"/>
              <w:rPr>
                <w:rFonts w:eastAsia="Times New Roman" w:cstheme="minorHAnsi"/>
                <w:bCs/>
                <w:sz w:val="20"/>
                <w:szCs w:val="20"/>
                <w:lang w:eastAsia="pl-PL"/>
              </w:rPr>
            </w:pPr>
            <w:r w:rsidRPr="0065080E">
              <w:rPr>
                <w:rFonts w:eastAsia="Times New Roman" w:cstheme="minorHAnsi"/>
                <w:bCs/>
                <w:sz w:val="20"/>
                <w:szCs w:val="20"/>
                <w:lang w:eastAsia="pl-PL"/>
              </w:rPr>
              <w:t>Przebudowa budynku przy Rynku Nowego Miasta 7 (dawne kino WARS) na wielofunkcyjny obiekt kulturalny - prace przygotowawcze</w:t>
            </w:r>
          </w:p>
        </w:tc>
        <w:tc>
          <w:tcPr>
            <w:tcW w:w="1289" w:type="pct"/>
            <w:shd w:val="clear" w:color="auto" w:fill="FFFFFF" w:themeFill="background1"/>
          </w:tcPr>
          <w:p w14:paraId="5F5DAD5C" w14:textId="77777777" w:rsidR="002F7BE0" w:rsidRPr="00806A22" w:rsidRDefault="002F7BE0" w:rsidP="00FE10C1">
            <w:pPr>
              <w:spacing w:after="0" w:line="240" w:lineRule="auto"/>
              <w:jc w:val="right"/>
              <w:rPr>
                <w:rFonts w:eastAsia="Times New Roman" w:cstheme="minorHAnsi"/>
                <w:bCs/>
                <w:sz w:val="20"/>
                <w:szCs w:val="20"/>
                <w:lang w:eastAsia="pl-PL"/>
              </w:rPr>
            </w:pPr>
            <w:r w:rsidRPr="0065080E">
              <w:rPr>
                <w:rFonts w:eastAsia="Times New Roman" w:cstheme="minorHAnsi"/>
                <w:bCs/>
                <w:sz w:val="20"/>
                <w:szCs w:val="20"/>
                <w:lang w:eastAsia="pl-PL"/>
              </w:rPr>
              <w:t>5 667,84</w:t>
            </w:r>
          </w:p>
        </w:tc>
      </w:tr>
    </w:tbl>
    <w:p w14:paraId="55EF7E21" w14:textId="77777777" w:rsidR="00F760A0" w:rsidRDefault="004311D1" w:rsidP="00C434D5">
      <w:pPr>
        <w:pStyle w:val="Akapitzlist"/>
        <w:numPr>
          <w:ilvl w:val="0"/>
          <w:numId w:val="1"/>
        </w:numPr>
        <w:spacing w:before="600" w:after="240"/>
        <w:contextualSpacing w:val="0"/>
        <w:outlineLvl w:val="0"/>
        <w:rPr>
          <w:rFonts w:eastAsia="Times New Roman" w:cstheme="minorHAnsi"/>
          <w:b/>
          <w:bCs/>
          <w:lang w:eastAsia="pl-PL"/>
        </w:rPr>
      </w:pPr>
      <w:bookmarkStart w:id="126" w:name="_Toc155273387"/>
      <w:bookmarkStart w:id="127" w:name="_Toc189649928"/>
      <w:r w:rsidRPr="004311D1">
        <w:rPr>
          <w:rFonts w:eastAsia="Times New Roman" w:cstheme="minorHAnsi"/>
          <w:b/>
          <w:bCs/>
          <w:lang w:eastAsia="pl-PL"/>
        </w:rPr>
        <w:t>PODSUMOWANIE</w:t>
      </w:r>
      <w:bookmarkEnd w:id="126"/>
      <w:bookmarkEnd w:id="127"/>
      <w:r w:rsidRPr="004311D1">
        <w:rPr>
          <w:rFonts w:eastAsia="Times New Roman" w:cstheme="minorHAnsi"/>
          <w:b/>
          <w:bCs/>
          <w:lang w:eastAsia="pl-PL"/>
        </w:rPr>
        <w:t xml:space="preserve"> </w:t>
      </w:r>
      <w:bookmarkStart w:id="128" w:name="_Toc155273388"/>
    </w:p>
    <w:p w14:paraId="033EFB13" w14:textId="7FE7014D" w:rsidR="003F5A1B" w:rsidRDefault="007A0E0A" w:rsidP="00245203">
      <w:pPr>
        <w:rPr>
          <w:noProof/>
        </w:rPr>
      </w:pPr>
      <w:r w:rsidRPr="00F760A0">
        <w:t>Załącznik nr 1 – schemat organizacyjny</w:t>
      </w:r>
      <w:bookmarkEnd w:id="128"/>
      <w:r w:rsidR="00D51375">
        <w:rPr>
          <w:noProof/>
          <w:lang w:eastAsia="pl-PL"/>
        </w:rPr>
        <w:t xml:space="preserve"> </w:t>
      </w:r>
    </w:p>
    <w:p w14:paraId="2BB07551" w14:textId="07EFEE44" w:rsidR="003F5A1B" w:rsidRPr="00C434D5" w:rsidRDefault="004C34C4" w:rsidP="00C434D5">
      <w:pPr>
        <w:rPr>
          <w:rFonts w:eastAsia="Times New Roman" w:cstheme="minorHAnsi"/>
          <w:b/>
          <w:bCs/>
          <w:lang w:eastAsia="pl-PL"/>
        </w:rPr>
      </w:pPr>
      <w:r>
        <w:rPr>
          <w:noProof/>
          <w:lang w:eastAsia="pl-PL"/>
        </w:rPr>
        <w:drawing>
          <wp:inline distT="0" distB="0" distL="0" distR="0" wp14:anchorId="0C2EA65E" wp14:editId="492A261A">
            <wp:extent cx="5478145" cy="7633253"/>
            <wp:effectExtent l="0" t="0" r="8255" b="6350"/>
            <wp:docPr id="317974523" name="Obraz 1" descr="schemat organizacyj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974523" name="Obraz 1" descr="schemat organizacyjny"/>
                    <pic:cNvPicPr/>
                  </pic:nvPicPr>
                  <pic:blipFill rotWithShape="1">
                    <a:blip r:embed="rId10" cstate="print">
                      <a:extLst>
                        <a:ext uri="{28A0092B-C50C-407E-A947-70E740481C1C}">
                          <a14:useLocalDpi xmlns:a14="http://schemas.microsoft.com/office/drawing/2010/main" val="0"/>
                        </a:ext>
                      </a:extLst>
                    </a:blip>
                    <a:srcRect b="1472"/>
                    <a:stretch/>
                  </pic:blipFill>
                  <pic:spPr bwMode="auto">
                    <a:xfrm>
                      <a:off x="0" y="0"/>
                      <a:ext cx="5482759" cy="7639682"/>
                    </a:xfrm>
                    <a:prstGeom prst="rect">
                      <a:avLst/>
                    </a:prstGeom>
                    <a:ln>
                      <a:noFill/>
                    </a:ln>
                    <a:extLst>
                      <a:ext uri="{53640926-AAD7-44D8-BBD7-CCE9431645EC}">
                        <a14:shadowObscured xmlns:a14="http://schemas.microsoft.com/office/drawing/2010/main"/>
                      </a:ext>
                    </a:extLst>
                  </pic:spPr>
                </pic:pic>
              </a:graphicData>
            </a:graphic>
          </wp:inline>
        </w:drawing>
      </w:r>
    </w:p>
    <w:sectPr w:rsidR="003F5A1B" w:rsidRPr="00C434D5" w:rsidSect="002D4545">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DDF7F" w14:textId="77777777" w:rsidR="007B29CA" w:rsidRDefault="007B29CA">
      <w:pPr>
        <w:spacing w:after="0" w:line="240" w:lineRule="auto"/>
      </w:pPr>
      <w:r>
        <w:separator/>
      </w:r>
    </w:p>
  </w:endnote>
  <w:endnote w:type="continuationSeparator" w:id="0">
    <w:p w14:paraId="3AE19E0B" w14:textId="77777777" w:rsidR="007B29CA" w:rsidRDefault="007B2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7271299"/>
      <w:docPartObj>
        <w:docPartGallery w:val="Page Numbers (Bottom of Page)"/>
        <w:docPartUnique/>
      </w:docPartObj>
    </w:sdtPr>
    <w:sdtEndPr/>
    <w:sdtContent>
      <w:p w14:paraId="1999EE75" w14:textId="65E1E350" w:rsidR="007B29CA" w:rsidRDefault="007B29CA" w:rsidP="00B85174">
        <w:pPr>
          <w:pStyle w:val="Stopka"/>
          <w:jc w:val="right"/>
        </w:pPr>
        <w:r>
          <w:fldChar w:fldCharType="begin"/>
        </w:r>
        <w:r>
          <w:instrText>PAGE   \* MERGEFORMAT</w:instrText>
        </w:r>
        <w:r>
          <w:fldChar w:fldCharType="separate"/>
        </w:r>
        <w:r w:rsidR="00B4602F">
          <w:rPr>
            <w:noProof/>
          </w:rPr>
          <w:t>22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0E1FC" w14:textId="77777777" w:rsidR="007B29CA" w:rsidRDefault="007B29CA">
      <w:pPr>
        <w:spacing w:after="0" w:line="240" w:lineRule="auto"/>
      </w:pPr>
      <w:r>
        <w:separator/>
      </w:r>
    </w:p>
  </w:footnote>
  <w:footnote w:type="continuationSeparator" w:id="0">
    <w:p w14:paraId="2954A633" w14:textId="77777777" w:rsidR="007B29CA" w:rsidRDefault="007B29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84898"/>
    <w:multiLevelType w:val="hybridMultilevel"/>
    <w:tmpl w:val="5B4001F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AC27915"/>
    <w:multiLevelType w:val="multilevel"/>
    <w:tmpl w:val="90381AC2"/>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C83CB1"/>
    <w:multiLevelType w:val="hybridMultilevel"/>
    <w:tmpl w:val="FFFFFFFF"/>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0390DA4"/>
    <w:multiLevelType w:val="hybridMultilevel"/>
    <w:tmpl w:val="AB8CBF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D26A39"/>
    <w:multiLevelType w:val="hybridMultilevel"/>
    <w:tmpl w:val="BEDED94A"/>
    <w:lvl w:ilvl="0" w:tplc="FA60E4F6">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482FD6"/>
    <w:multiLevelType w:val="multilevel"/>
    <w:tmpl w:val="9EB05BE2"/>
    <w:lvl w:ilvl="0">
      <w:start w:val="4"/>
      <w:numFmt w:val="upperRoman"/>
      <w:lvlText w:val="%1."/>
      <w:lvlJc w:val="left"/>
      <w:pPr>
        <w:ind w:left="720" w:hanging="720"/>
      </w:pPr>
      <w:rPr>
        <w:rFonts w:hint="default"/>
        <w:b/>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color w:val="000000" w:themeColor="text1"/>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B4987"/>
    <w:multiLevelType w:val="hybridMultilevel"/>
    <w:tmpl w:val="B1D0ED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D87A65"/>
    <w:multiLevelType w:val="multilevel"/>
    <w:tmpl w:val="9A8A2D8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8C32FC"/>
    <w:multiLevelType w:val="hybridMultilevel"/>
    <w:tmpl w:val="EC8666D8"/>
    <w:lvl w:ilvl="0" w:tplc="F89C1F20">
      <w:start w:val="1"/>
      <w:numFmt w:val="decimal"/>
      <w:lvlText w:val="%1."/>
      <w:lvlJc w:val="left"/>
      <w:pPr>
        <w:ind w:left="64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BD3B44"/>
    <w:multiLevelType w:val="hybridMultilevel"/>
    <w:tmpl w:val="DCC2B2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370059"/>
    <w:multiLevelType w:val="multilevel"/>
    <w:tmpl w:val="21B0D47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476883"/>
    <w:multiLevelType w:val="hybridMultilevel"/>
    <w:tmpl w:val="FFFFFFFF"/>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0933C0C"/>
    <w:multiLevelType w:val="hybridMultilevel"/>
    <w:tmpl w:val="B8A87C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2A34A07"/>
    <w:multiLevelType w:val="multilevel"/>
    <w:tmpl w:val="89AE588E"/>
    <w:lvl w:ilvl="0">
      <w:start w:val="4"/>
      <w:numFmt w:val="decimal"/>
      <w:lvlText w:val="%1."/>
      <w:lvlJc w:val="left"/>
      <w:pPr>
        <w:ind w:left="495" w:hanging="495"/>
      </w:pPr>
      <w:rPr>
        <w:rFonts w:hint="default"/>
      </w:rPr>
    </w:lvl>
    <w:lvl w:ilvl="1">
      <w:start w:val="6"/>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351D54DA"/>
    <w:multiLevelType w:val="hybridMultilevel"/>
    <w:tmpl w:val="869C9A38"/>
    <w:lvl w:ilvl="0" w:tplc="04150017">
      <w:start w:val="1"/>
      <w:numFmt w:val="lowerLetter"/>
      <w:lvlText w:val="%1)"/>
      <w:lvlJc w:val="left"/>
      <w:pPr>
        <w:ind w:left="720" w:hanging="360"/>
      </w:pPr>
      <w:rPr>
        <w:rFonts w:hint="default"/>
      </w:rPr>
    </w:lvl>
    <w:lvl w:ilvl="1" w:tplc="E16201EE">
      <w:start w:val="1"/>
      <w:numFmt w:val="decimal"/>
      <w:lvlText w:val="%2."/>
      <w:lvlJc w:val="left"/>
      <w:pPr>
        <w:ind w:left="1440" w:hanging="360"/>
      </w:pPr>
      <w:rPr>
        <w:rFonts w:hint="default"/>
        <w:i w:val="0"/>
        <w:iCs w:val="0"/>
      </w:rPr>
    </w:lvl>
    <w:lvl w:ilvl="2" w:tplc="FA60E4F6">
      <w:start w:val="1"/>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FB29AB"/>
    <w:multiLevelType w:val="hybridMultilevel"/>
    <w:tmpl w:val="BA82AC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D2E5529"/>
    <w:multiLevelType w:val="hybridMultilevel"/>
    <w:tmpl w:val="01743F92"/>
    <w:lvl w:ilvl="0" w:tplc="B0CAD424">
      <w:start w:val="1"/>
      <w:numFmt w:val="lowerLetter"/>
      <w:lvlText w:val="%1)"/>
      <w:lvlJc w:val="left"/>
      <w:pPr>
        <w:ind w:left="510" w:hanging="360"/>
      </w:pPr>
      <w:rPr>
        <w:rFonts w:hint="default"/>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tentative="1">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abstractNum w:abstractNumId="17" w15:restartNumberingAfterBreak="0">
    <w:nsid w:val="3FBF475D"/>
    <w:multiLevelType w:val="hybridMultilevel"/>
    <w:tmpl w:val="9B347F9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0C57A16"/>
    <w:multiLevelType w:val="hybridMultilevel"/>
    <w:tmpl w:val="78142A86"/>
    <w:lvl w:ilvl="0" w:tplc="57E430E0">
      <w:start w:val="1"/>
      <w:numFmt w:val="lowerLetter"/>
      <w:lvlText w:val="%1)"/>
      <w:lvlJc w:val="left"/>
      <w:pPr>
        <w:ind w:left="615" w:hanging="360"/>
      </w:pPr>
      <w:rPr>
        <w:rFonts w:hint="default"/>
      </w:rPr>
    </w:lvl>
    <w:lvl w:ilvl="1" w:tplc="04150019" w:tentative="1">
      <w:start w:val="1"/>
      <w:numFmt w:val="lowerLetter"/>
      <w:lvlText w:val="%2."/>
      <w:lvlJc w:val="left"/>
      <w:pPr>
        <w:ind w:left="1335" w:hanging="360"/>
      </w:pPr>
    </w:lvl>
    <w:lvl w:ilvl="2" w:tplc="0415001B" w:tentative="1">
      <w:start w:val="1"/>
      <w:numFmt w:val="lowerRoman"/>
      <w:lvlText w:val="%3."/>
      <w:lvlJc w:val="right"/>
      <w:pPr>
        <w:ind w:left="2055" w:hanging="180"/>
      </w:pPr>
    </w:lvl>
    <w:lvl w:ilvl="3" w:tplc="0415000F" w:tentative="1">
      <w:start w:val="1"/>
      <w:numFmt w:val="decimal"/>
      <w:lvlText w:val="%4."/>
      <w:lvlJc w:val="left"/>
      <w:pPr>
        <w:ind w:left="2775" w:hanging="360"/>
      </w:pPr>
    </w:lvl>
    <w:lvl w:ilvl="4" w:tplc="04150019" w:tentative="1">
      <w:start w:val="1"/>
      <w:numFmt w:val="lowerLetter"/>
      <w:lvlText w:val="%5."/>
      <w:lvlJc w:val="left"/>
      <w:pPr>
        <w:ind w:left="3495" w:hanging="360"/>
      </w:pPr>
    </w:lvl>
    <w:lvl w:ilvl="5" w:tplc="0415001B" w:tentative="1">
      <w:start w:val="1"/>
      <w:numFmt w:val="lowerRoman"/>
      <w:lvlText w:val="%6."/>
      <w:lvlJc w:val="right"/>
      <w:pPr>
        <w:ind w:left="4215" w:hanging="180"/>
      </w:pPr>
    </w:lvl>
    <w:lvl w:ilvl="6" w:tplc="0415000F" w:tentative="1">
      <w:start w:val="1"/>
      <w:numFmt w:val="decimal"/>
      <w:lvlText w:val="%7."/>
      <w:lvlJc w:val="left"/>
      <w:pPr>
        <w:ind w:left="4935" w:hanging="360"/>
      </w:pPr>
    </w:lvl>
    <w:lvl w:ilvl="7" w:tplc="04150019" w:tentative="1">
      <w:start w:val="1"/>
      <w:numFmt w:val="lowerLetter"/>
      <w:lvlText w:val="%8."/>
      <w:lvlJc w:val="left"/>
      <w:pPr>
        <w:ind w:left="5655" w:hanging="360"/>
      </w:pPr>
    </w:lvl>
    <w:lvl w:ilvl="8" w:tplc="0415001B" w:tentative="1">
      <w:start w:val="1"/>
      <w:numFmt w:val="lowerRoman"/>
      <w:lvlText w:val="%9."/>
      <w:lvlJc w:val="right"/>
      <w:pPr>
        <w:ind w:left="6375" w:hanging="180"/>
      </w:pPr>
    </w:lvl>
  </w:abstractNum>
  <w:abstractNum w:abstractNumId="19" w15:restartNumberingAfterBreak="0">
    <w:nsid w:val="414001E0"/>
    <w:multiLevelType w:val="hybridMultilevel"/>
    <w:tmpl w:val="2B720890"/>
    <w:lvl w:ilvl="0" w:tplc="CEC87B68">
      <w:start w:val="1"/>
      <w:numFmt w:val="decimal"/>
      <w:lvlText w:val="%1."/>
      <w:lvlJc w:val="left"/>
      <w:pPr>
        <w:ind w:left="1080" w:hanging="360"/>
      </w:pPr>
      <w:rPr>
        <w:rFonts w:hint="default"/>
        <w:strike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4443517"/>
    <w:multiLevelType w:val="multilevel"/>
    <w:tmpl w:val="1ED09A2C"/>
    <w:lvl w:ilvl="0">
      <w:start w:val="1"/>
      <w:numFmt w:val="upperRoman"/>
      <w:lvlText w:val="%1."/>
      <w:lvlJc w:val="left"/>
      <w:pPr>
        <w:ind w:left="720" w:hanging="720"/>
      </w:pPr>
      <w:rPr>
        <w:rFonts w:eastAsiaTheme="minorHAnsi" w:hint="default"/>
      </w:rPr>
    </w:lvl>
    <w:lvl w:ilvl="1">
      <w:start w:val="1"/>
      <w:numFmt w:val="decimal"/>
      <w:lvlText w:val="%2."/>
      <w:lvlJc w:val="left"/>
      <w:pPr>
        <w:ind w:left="720" w:hanging="360"/>
      </w:pPr>
    </w:lvl>
    <w:lvl w:ilvl="2">
      <w:start w:val="1"/>
      <w:numFmt w:val="decimal"/>
      <w:isLgl/>
      <w:lvlText w:val="%1.%2.%3"/>
      <w:lvlJc w:val="left"/>
      <w:pPr>
        <w:ind w:left="1080" w:hanging="720"/>
      </w:pPr>
      <w:rPr>
        <w:rFonts w:eastAsiaTheme="minorHAnsi" w:hint="default"/>
        <w:b w:val="0"/>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21" w15:restartNumberingAfterBreak="0">
    <w:nsid w:val="463E703A"/>
    <w:multiLevelType w:val="hybridMultilevel"/>
    <w:tmpl w:val="7E32ADF4"/>
    <w:lvl w:ilvl="0" w:tplc="DC52E2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F4B4511"/>
    <w:multiLevelType w:val="multilevel"/>
    <w:tmpl w:val="B1B603DE"/>
    <w:lvl w:ilvl="0">
      <w:start w:val="4"/>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56DA3261"/>
    <w:multiLevelType w:val="hybridMultilevel"/>
    <w:tmpl w:val="49A84AB2"/>
    <w:lvl w:ilvl="0" w:tplc="0415000F">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57EF4082"/>
    <w:multiLevelType w:val="multilevel"/>
    <w:tmpl w:val="FE720574"/>
    <w:lvl w:ilvl="0">
      <w:start w:val="2"/>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b/>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5" w15:restartNumberingAfterBreak="0">
    <w:nsid w:val="596C5AA2"/>
    <w:multiLevelType w:val="hybridMultilevel"/>
    <w:tmpl w:val="A9BC2C8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5B5214FC"/>
    <w:multiLevelType w:val="hybridMultilevel"/>
    <w:tmpl w:val="AC04A8F4"/>
    <w:lvl w:ilvl="0" w:tplc="C382F056">
      <w:start w:val="2"/>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EE11BC2"/>
    <w:multiLevelType w:val="multilevel"/>
    <w:tmpl w:val="B7C6946A"/>
    <w:lvl w:ilvl="0">
      <w:start w:val="1"/>
      <w:numFmt w:val="upperRoman"/>
      <w:lvlText w:val="%1."/>
      <w:lvlJc w:val="left"/>
      <w:pPr>
        <w:ind w:left="720" w:hanging="720"/>
      </w:pPr>
      <w:rPr>
        <w:rFonts w:eastAsiaTheme="minorHAnsi" w:hint="default"/>
      </w:rPr>
    </w:lvl>
    <w:lvl w:ilvl="1">
      <w:start w:val="1"/>
      <w:numFmt w:val="none"/>
      <w:isLgl/>
      <w:lvlText w:val="1."/>
      <w:lvlJc w:val="left"/>
      <w:pPr>
        <w:ind w:left="720" w:hanging="360"/>
      </w:pPr>
      <w:rPr>
        <w:rFonts w:eastAsiaTheme="minorHAnsi" w:hint="default"/>
      </w:rPr>
    </w:lvl>
    <w:lvl w:ilvl="2">
      <w:start w:val="1"/>
      <w:numFmt w:val="decimal"/>
      <w:isLgl/>
      <w:lvlText w:val="%1.%2.%3"/>
      <w:lvlJc w:val="left"/>
      <w:pPr>
        <w:ind w:left="1080" w:hanging="720"/>
      </w:pPr>
      <w:rPr>
        <w:rFonts w:eastAsiaTheme="minorHAnsi" w:hint="default"/>
        <w:b w:val="0"/>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28" w15:restartNumberingAfterBreak="0">
    <w:nsid w:val="63976DCC"/>
    <w:multiLevelType w:val="hybridMultilevel"/>
    <w:tmpl w:val="EEBE8410"/>
    <w:lvl w:ilvl="0" w:tplc="BFAC9ACC">
      <w:start w:val="1"/>
      <w:numFmt w:val="decimal"/>
      <w:lvlText w:val="%1."/>
      <w:lvlJc w:val="left"/>
      <w:pPr>
        <w:ind w:left="371" w:hanging="360"/>
      </w:pPr>
      <w:rPr>
        <w:rFonts w:eastAsiaTheme="minorHAnsi" w:hint="default"/>
        <w:color w:val="auto"/>
      </w:rPr>
    </w:lvl>
    <w:lvl w:ilvl="1" w:tplc="04150019" w:tentative="1">
      <w:start w:val="1"/>
      <w:numFmt w:val="lowerLetter"/>
      <w:lvlText w:val="%2."/>
      <w:lvlJc w:val="left"/>
      <w:pPr>
        <w:ind w:left="1091" w:hanging="360"/>
      </w:pPr>
    </w:lvl>
    <w:lvl w:ilvl="2" w:tplc="0415001B" w:tentative="1">
      <w:start w:val="1"/>
      <w:numFmt w:val="lowerRoman"/>
      <w:lvlText w:val="%3."/>
      <w:lvlJc w:val="right"/>
      <w:pPr>
        <w:ind w:left="1811" w:hanging="180"/>
      </w:pPr>
    </w:lvl>
    <w:lvl w:ilvl="3" w:tplc="0415000F" w:tentative="1">
      <w:start w:val="1"/>
      <w:numFmt w:val="decimal"/>
      <w:lvlText w:val="%4."/>
      <w:lvlJc w:val="left"/>
      <w:pPr>
        <w:ind w:left="2531" w:hanging="360"/>
      </w:pPr>
    </w:lvl>
    <w:lvl w:ilvl="4" w:tplc="04150019" w:tentative="1">
      <w:start w:val="1"/>
      <w:numFmt w:val="lowerLetter"/>
      <w:lvlText w:val="%5."/>
      <w:lvlJc w:val="left"/>
      <w:pPr>
        <w:ind w:left="3251" w:hanging="360"/>
      </w:pPr>
    </w:lvl>
    <w:lvl w:ilvl="5" w:tplc="0415001B" w:tentative="1">
      <w:start w:val="1"/>
      <w:numFmt w:val="lowerRoman"/>
      <w:lvlText w:val="%6."/>
      <w:lvlJc w:val="right"/>
      <w:pPr>
        <w:ind w:left="3971" w:hanging="180"/>
      </w:pPr>
    </w:lvl>
    <w:lvl w:ilvl="6" w:tplc="0415000F" w:tentative="1">
      <w:start w:val="1"/>
      <w:numFmt w:val="decimal"/>
      <w:lvlText w:val="%7."/>
      <w:lvlJc w:val="left"/>
      <w:pPr>
        <w:ind w:left="4691" w:hanging="360"/>
      </w:pPr>
    </w:lvl>
    <w:lvl w:ilvl="7" w:tplc="04150019" w:tentative="1">
      <w:start w:val="1"/>
      <w:numFmt w:val="lowerLetter"/>
      <w:lvlText w:val="%8."/>
      <w:lvlJc w:val="left"/>
      <w:pPr>
        <w:ind w:left="5411" w:hanging="360"/>
      </w:pPr>
    </w:lvl>
    <w:lvl w:ilvl="8" w:tplc="0415001B" w:tentative="1">
      <w:start w:val="1"/>
      <w:numFmt w:val="lowerRoman"/>
      <w:lvlText w:val="%9."/>
      <w:lvlJc w:val="right"/>
      <w:pPr>
        <w:ind w:left="6131" w:hanging="180"/>
      </w:pPr>
    </w:lvl>
  </w:abstractNum>
  <w:abstractNum w:abstractNumId="29" w15:restartNumberingAfterBreak="0">
    <w:nsid w:val="67062A07"/>
    <w:multiLevelType w:val="multilevel"/>
    <w:tmpl w:val="555E4CCE"/>
    <w:styleLink w:val="Styl1"/>
    <w:lvl w:ilvl="0">
      <w:start w:val="1"/>
      <w:numFmt w:val="upperRoman"/>
      <w:lvlText w:val="%1."/>
      <w:lvlJc w:val="left"/>
      <w:pPr>
        <w:ind w:left="720" w:hanging="720"/>
      </w:pPr>
      <w:rPr>
        <w:rFonts w:eastAsiaTheme="minorHAnsi" w:hint="default"/>
      </w:rPr>
    </w:lvl>
    <w:lvl w:ilvl="1">
      <w:start w:val="1"/>
      <w:numFmt w:val="decimal"/>
      <w:isLgl/>
      <w:lvlText w:val="%1.%2"/>
      <w:lvlJc w:val="left"/>
      <w:pPr>
        <w:ind w:left="720" w:hanging="360"/>
      </w:pPr>
      <w:rPr>
        <w:rFonts w:eastAsiaTheme="minorHAnsi" w:hint="default"/>
      </w:rPr>
    </w:lvl>
    <w:lvl w:ilvl="2">
      <w:start w:val="1"/>
      <w:numFmt w:val="decimal"/>
      <w:isLgl/>
      <w:lvlText w:val="%1.%2.%3"/>
      <w:lvlJc w:val="left"/>
      <w:pPr>
        <w:ind w:left="1080" w:hanging="720"/>
      </w:pPr>
      <w:rPr>
        <w:rFonts w:eastAsiaTheme="minorHAnsi" w:hint="default"/>
        <w:b w:val="0"/>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30" w15:restartNumberingAfterBreak="0">
    <w:nsid w:val="6A3F3A83"/>
    <w:multiLevelType w:val="multilevel"/>
    <w:tmpl w:val="024EB3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1080A8C"/>
    <w:multiLevelType w:val="hybridMultilevel"/>
    <w:tmpl w:val="EFC61448"/>
    <w:lvl w:ilvl="0" w:tplc="FFFFFFFF">
      <w:start w:val="1"/>
      <w:numFmt w:val="bullet"/>
      <w:lvlText w:val=""/>
      <w:lvlJc w:val="left"/>
      <w:pPr>
        <w:ind w:left="1146" w:hanging="360"/>
      </w:pPr>
      <w:rPr>
        <w:rFonts w:ascii="Symbol" w:hAnsi="Symbol" w:hint="default"/>
        <w:color w:val="auto"/>
      </w:rPr>
    </w:lvl>
    <w:lvl w:ilvl="1" w:tplc="FFFFFFFF">
      <w:start w:val="1"/>
      <w:numFmt w:val="bullet"/>
      <w:lvlText w:val=""/>
      <w:lvlJc w:val="left"/>
      <w:pPr>
        <w:ind w:left="720" w:hanging="360"/>
      </w:pPr>
      <w:rPr>
        <w:rFonts w:ascii="Wingdings" w:hAnsi="Wingdings" w:hint="default"/>
      </w:rPr>
    </w:lvl>
    <w:lvl w:ilvl="2" w:tplc="04150011">
      <w:start w:val="1"/>
      <w:numFmt w:val="decimal"/>
      <w:lvlText w:val="%3)"/>
      <w:lvlJc w:val="left"/>
      <w:pPr>
        <w:ind w:left="2586" w:hanging="360"/>
      </w:pPr>
    </w:lvl>
    <w:lvl w:ilvl="3" w:tplc="FFFFFFFF">
      <w:start w:val="1"/>
      <w:numFmt w:val="bullet"/>
      <w:lvlText w:val=""/>
      <w:lvlJc w:val="left"/>
      <w:pPr>
        <w:ind w:left="3306" w:hanging="360"/>
      </w:pPr>
      <w:rPr>
        <w:rFonts w:ascii="Symbol" w:hAnsi="Symbol" w:hint="default"/>
      </w:rPr>
    </w:lvl>
    <w:lvl w:ilvl="4" w:tplc="FFFFFFFF">
      <w:start w:val="1"/>
      <w:numFmt w:val="bullet"/>
      <w:lvlText w:val="o"/>
      <w:lvlJc w:val="left"/>
      <w:pPr>
        <w:ind w:left="4026" w:hanging="360"/>
      </w:pPr>
      <w:rPr>
        <w:rFonts w:ascii="Courier New" w:hAnsi="Courier New" w:cs="Times New Roman" w:hint="default"/>
      </w:rPr>
    </w:lvl>
    <w:lvl w:ilvl="5" w:tplc="FFFFFFFF">
      <w:start w:val="1"/>
      <w:numFmt w:val="bullet"/>
      <w:lvlText w:val=""/>
      <w:lvlJc w:val="left"/>
      <w:pPr>
        <w:ind w:left="4746" w:hanging="360"/>
      </w:pPr>
      <w:rPr>
        <w:rFonts w:ascii="Wingdings" w:hAnsi="Wingdings" w:hint="default"/>
      </w:rPr>
    </w:lvl>
    <w:lvl w:ilvl="6" w:tplc="FFFFFFFF">
      <w:start w:val="1"/>
      <w:numFmt w:val="bullet"/>
      <w:lvlText w:val=""/>
      <w:lvlJc w:val="left"/>
      <w:pPr>
        <w:ind w:left="5466" w:hanging="360"/>
      </w:pPr>
      <w:rPr>
        <w:rFonts w:ascii="Symbol" w:hAnsi="Symbol" w:hint="default"/>
      </w:rPr>
    </w:lvl>
    <w:lvl w:ilvl="7" w:tplc="FFFFFFFF">
      <w:start w:val="1"/>
      <w:numFmt w:val="bullet"/>
      <w:lvlText w:val="o"/>
      <w:lvlJc w:val="left"/>
      <w:pPr>
        <w:ind w:left="6186" w:hanging="360"/>
      </w:pPr>
      <w:rPr>
        <w:rFonts w:ascii="Courier New" w:hAnsi="Courier New" w:cs="Times New Roman" w:hint="default"/>
      </w:rPr>
    </w:lvl>
    <w:lvl w:ilvl="8" w:tplc="FFFFFFFF">
      <w:start w:val="1"/>
      <w:numFmt w:val="bullet"/>
      <w:lvlText w:val=""/>
      <w:lvlJc w:val="left"/>
      <w:pPr>
        <w:ind w:left="6906" w:hanging="360"/>
      </w:pPr>
      <w:rPr>
        <w:rFonts w:ascii="Wingdings" w:hAnsi="Wingdings" w:hint="default"/>
      </w:rPr>
    </w:lvl>
  </w:abstractNum>
  <w:abstractNum w:abstractNumId="32" w15:restartNumberingAfterBreak="0">
    <w:nsid w:val="77606470"/>
    <w:multiLevelType w:val="hybridMultilevel"/>
    <w:tmpl w:val="97B0D06E"/>
    <w:lvl w:ilvl="0" w:tplc="16B2FE70">
      <w:start w:val="1"/>
      <w:numFmt w:val="bullet"/>
      <w:lvlText w:val=""/>
      <w:lvlJc w:val="left"/>
      <w:pPr>
        <w:ind w:left="1146" w:hanging="360"/>
      </w:pPr>
      <w:rPr>
        <w:rFonts w:ascii="Symbol" w:hAnsi="Symbol" w:hint="default"/>
        <w:color w:val="auto"/>
      </w:rPr>
    </w:lvl>
    <w:lvl w:ilvl="1" w:tplc="B8088872">
      <w:start w:val="1"/>
      <w:numFmt w:val="bullet"/>
      <w:lvlText w:val=""/>
      <w:lvlJc w:val="left"/>
      <w:pPr>
        <w:ind w:left="720" w:hanging="360"/>
      </w:pPr>
      <w:rPr>
        <w:rFonts w:ascii="Wingdings" w:hAnsi="Wingdings" w:hint="default"/>
        <w:color w:val="auto"/>
      </w:rPr>
    </w:lvl>
    <w:lvl w:ilvl="2" w:tplc="04150011">
      <w:start w:val="1"/>
      <w:numFmt w:val="decimal"/>
      <w:lvlText w:val="%3)"/>
      <w:lvlJc w:val="left"/>
      <w:pPr>
        <w:ind w:left="2586" w:hanging="360"/>
      </w:p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Times New Roman"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Times New Roman" w:hint="default"/>
      </w:rPr>
    </w:lvl>
    <w:lvl w:ilvl="8" w:tplc="04150005">
      <w:start w:val="1"/>
      <w:numFmt w:val="bullet"/>
      <w:lvlText w:val=""/>
      <w:lvlJc w:val="left"/>
      <w:pPr>
        <w:ind w:left="6906" w:hanging="360"/>
      </w:pPr>
      <w:rPr>
        <w:rFonts w:ascii="Wingdings" w:hAnsi="Wingdings" w:hint="default"/>
      </w:rPr>
    </w:lvl>
  </w:abstractNum>
  <w:abstractNum w:abstractNumId="33" w15:restartNumberingAfterBreak="0">
    <w:nsid w:val="79E8097F"/>
    <w:multiLevelType w:val="hybridMultilevel"/>
    <w:tmpl w:val="625A81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ABB3C2B"/>
    <w:multiLevelType w:val="multilevel"/>
    <w:tmpl w:val="555E4CCE"/>
    <w:lvl w:ilvl="0">
      <w:start w:val="1"/>
      <w:numFmt w:val="upperRoman"/>
      <w:lvlText w:val="%1."/>
      <w:lvlJc w:val="left"/>
      <w:pPr>
        <w:ind w:left="720" w:hanging="720"/>
      </w:pPr>
      <w:rPr>
        <w:rFonts w:eastAsiaTheme="minorHAnsi" w:hint="default"/>
      </w:rPr>
    </w:lvl>
    <w:lvl w:ilvl="1">
      <w:start w:val="1"/>
      <w:numFmt w:val="decimal"/>
      <w:isLgl/>
      <w:lvlText w:val="%1.%2"/>
      <w:lvlJc w:val="left"/>
      <w:pPr>
        <w:ind w:left="720" w:hanging="360"/>
      </w:pPr>
      <w:rPr>
        <w:rFonts w:eastAsiaTheme="minorHAnsi" w:hint="default"/>
      </w:rPr>
    </w:lvl>
    <w:lvl w:ilvl="2">
      <w:start w:val="1"/>
      <w:numFmt w:val="decimal"/>
      <w:isLgl/>
      <w:lvlText w:val="%1.%2.%3"/>
      <w:lvlJc w:val="left"/>
      <w:pPr>
        <w:ind w:left="1080" w:hanging="720"/>
      </w:pPr>
      <w:rPr>
        <w:rFonts w:eastAsiaTheme="minorHAnsi" w:hint="default"/>
        <w:b w:val="0"/>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35" w15:restartNumberingAfterBreak="0">
    <w:nsid w:val="7C912351"/>
    <w:multiLevelType w:val="multilevel"/>
    <w:tmpl w:val="555E4CCE"/>
    <w:numStyleLink w:val="Styl1"/>
  </w:abstractNum>
  <w:abstractNum w:abstractNumId="36" w15:restartNumberingAfterBreak="0">
    <w:nsid w:val="7CA6460A"/>
    <w:multiLevelType w:val="hybridMultilevel"/>
    <w:tmpl w:val="4A9A67CA"/>
    <w:lvl w:ilvl="0" w:tplc="FE4403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DC95E0E"/>
    <w:multiLevelType w:val="hybridMultilevel"/>
    <w:tmpl w:val="1EA2A1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DD41460"/>
    <w:multiLevelType w:val="hybridMultilevel"/>
    <w:tmpl w:val="3C0606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18128161">
    <w:abstractNumId w:val="5"/>
  </w:num>
  <w:num w:numId="2" w16cid:durableId="1096056519">
    <w:abstractNumId w:val="14"/>
  </w:num>
  <w:num w:numId="3" w16cid:durableId="1283995061">
    <w:abstractNumId w:val="13"/>
  </w:num>
  <w:num w:numId="4" w16cid:durableId="1348292212">
    <w:abstractNumId w:val="10"/>
  </w:num>
  <w:num w:numId="5" w16cid:durableId="1695575652">
    <w:abstractNumId w:val="24"/>
  </w:num>
  <w:num w:numId="6" w16cid:durableId="455635775">
    <w:abstractNumId w:val="1"/>
  </w:num>
  <w:num w:numId="7" w16cid:durableId="76442955">
    <w:abstractNumId w:val="30"/>
  </w:num>
  <w:num w:numId="8" w16cid:durableId="76287637">
    <w:abstractNumId w:val="8"/>
  </w:num>
  <w:num w:numId="9" w16cid:durableId="1769697887">
    <w:abstractNumId w:val="37"/>
  </w:num>
  <w:num w:numId="10" w16cid:durableId="2041928042">
    <w:abstractNumId w:val="34"/>
  </w:num>
  <w:num w:numId="11" w16cid:durableId="436608535">
    <w:abstractNumId w:val="3"/>
  </w:num>
  <w:num w:numId="12" w16cid:durableId="1409962599">
    <w:abstractNumId w:val="18"/>
  </w:num>
  <w:num w:numId="13" w16cid:durableId="221865815">
    <w:abstractNumId w:val="16"/>
  </w:num>
  <w:num w:numId="14" w16cid:durableId="2070614097">
    <w:abstractNumId w:val="17"/>
  </w:num>
  <w:num w:numId="15" w16cid:durableId="664280385">
    <w:abstractNumId w:val="15"/>
  </w:num>
  <w:num w:numId="16" w16cid:durableId="730036958">
    <w:abstractNumId w:val="36"/>
  </w:num>
  <w:num w:numId="17" w16cid:durableId="1325936126">
    <w:abstractNumId w:val="27"/>
  </w:num>
  <w:num w:numId="18" w16cid:durableId="1893878871">
    <w:abstractNumId w:val="12"/>
  </w:num>
  <w:num w:numId="19" w16cid:durableId="60450846">
    <w:abstractNumId w:val="23"/>
  </w:num>
  <w:num w:numId="20" w16cid:durableId="275454968">
    <w:abstractNumId w:val="38"/>
  </w:num>
  <w:num w:numId="21" w16cid:durableId="1692222145">
    <w:abstractNumId w:val="32"/>
    <w:lvlOverride w:ilvl="0"/>
    <w:lvlOverride w:ilvl="1"/>
    <w:lvlOverride w:ilvl="2">
      <w:startOverride w:val="1"/>
    </w:lvlOverride>
    <w:lvlOverride w:ilvl="3"/>
    <w:lvlOverride w:ilvl="4"/>
    <w:lvlOverride w:ilvl="5"/>
    <w:lvlOverride w:ilvl="6"/>
    <w:lvlOverride w:ilvl="7"/>
    <w:lvlOverride w:ilvl="8"/>
  </w:num>
  <w:num w:numId="22" w16cid:durableId="1018970476">
    <w:abstractNumId w:val="31"/>
    <w:lvlOverride w:ilvl="0"/>
    <w:lvlOverride w:ilvl="1"/>
    <w:lvlOverride w:ilvl="2">
      <w:startOverride w:val="1"/>
    </w:lvlOverride>
    <w:lvlOverride w:ilvl="3"/>
    <w:lvlOverride w:ilvl="4"/>
    <w:lvlOverride w:ilvl="5"/>
    <w:lvlOverride w:ilvl="6"/>
    <w:lvlOverride w:ilvl="7"/>
    <w:lvlOverride w:ilvl="8"/>
  </w:num>
  <w:num w:numId="23" w16cid:durableId="1739670296">
    <w:abstractNumId w:val="25"/>
  </w:num>
  <w:num w:numId="24" w16cid:durableId="468204423">
    <w:abstractNumId w:val="11"/>
  </w:num>
  <w:num w:numId="25" w16cid:durableId="579607335">
    <w:abstractNumId w:val="6"/>
  </w:num>
  <w:num w:numId="26" w16cid:durableId="1658723356">
    <w:abstractNumId w:val="2"/>
  </w:num>
  <w:num w:numId="27" w16cid:durableId="136991938">
    <w:abstractNumId w:val="22"/>
  </w:num>
  <w:num w:numId="28" w16cid:durableId="1955214685">
    <w:abstractNumId w:val="28"/>
  </w:num>
  <w:num w:numId="29" w16cid:durableId="754864828">
    <w:abstractNumId w:val="21"/>
  </w:num>
  <w:num w:numId="30" w16cid:durableId="170073540">
    <w:abstractNumId w:val="9"/>
  </w:num>
  <w:num w:numId="31" w16cid:durableId="1082795984">
    <w:abstractNumId w:val="4"/>
  </w:num>
  <w:num w:numId="32" w16cid:durableId="924455934">
    <w:abstractNumId w:val="7"/>
  </w:num>
  <w:num w:numId="33" w16cid:durableId="1606689907">
    <w:abstractNumId w:val="0"/>
  </w:num>
  <w:num w:numId="34" w16cid:durableId="111247210">
    <w:abstractNumId w:val="26"/>
  </w:num>
  <w:num w:numId="35" w16cid:durableId="1815751944">
    <w:abstractNumId w:val="19"/>
  </w:num>
  <w:num w:numId="36" w16cid:durableId="2114090026">
    <w:abstractNumId w:val="33"/>
  </w:num>
  <w:num w:numId="37" w16cid:durableId="435254916">
    <w:abstractNumId w:val="29"/>
  </w:num>
  <w:num w:numId="38" w16cid:durableId="477964927">
    <w:abstractNumId w:val="35"/>
    <w:lvlOverride w:ilvl="2">
      <w:lvl w:ilvl="2">
        <w:start w:val="1"/>
        <w:numFmt w:val="decimal"/>
        <w:isLgl/>
        <w:lvlText w:val="%1.%2.%3"/>
        <w:lvlJc w:val="left"/>
        <w:pPr>
          <w:ind w:left="1080" w:hanging="720"/>
        </w:pPr>
        <w:rPr>
          <w:rFonts w:eastAsiaTheme="minorHAnsi" w:hint="default"/>
          <w:b/>
          <w:bCs/>
        </w:rPr>
      </w:lvl>
    </w:lvlOverride>
  </w:num>
  <w:num w:numId="39" w16cid:durableId="64377084">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317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949"/>
    <w:rsid w:val="00000687"/>
    <w:rsid w:val="000006B0"/>
    <w:rsid w:val="000034F7"/>
    <w:rsid w:val="00003566"/>
    <w:rsid w:val="00004601"/>
    <w:rsid w:val="00004FD3"/>
    <w:rsid w:val="0000773C"/>
    <w:rsid w:val="00007DFA"/>
    <w:rsid w:val="0001077B"/>
    <w:rsid w:val="00011C80"/>
    <w:rsid w:val="0001298B"/>
    <w:rsid w:val="00013C44"/>
    <w:rsid w:val="000142AB"/>
    <w:rsid w:val="00014FF5"/>
    <w:rsid w:val="0001516B"/>
    <w:rsid w:val="00015363"/>
    <w:rsid w:val="000159B0"/>
    <w:rsid w:val="00015C8D"/>
    <w:rsid w:val="00017E85"/>
    <w:rsid w:val="000203DE"/>
    <w:rsid w:val="0002095C"/>
    <w:rsid w:val="00021EC6"/>
    <w:rsid w:val="0002283B"/>
    <w:rsid w:val="00024AE6"/>
    <w:rsid w:val="00027129"/>
    <w:rsid w:val="00030370"/>
    <w:rsid w:val="000304C6"/>
    <w:rsid w:val="0003108C"/>
    <w:rsid w:val="0003125E"/>
    <w:rsid w:val="00031859"/>
    <w:rsid w:val="0003269F"/>
    <w:rsid w:val="000328FB"/>
    <w:rsid w:val="000361E6"/>
    <w:rsid w:val="00037089"/>
    <w:rsid w:val="000402F6"/>
    <w:rsid w:val="000407D0"/>
    <w:rsid w:val="00042A5A"/>
    <w:rsid w:val="00044287"/>
    <w:rsid w:val="00044941"/>
    <w:rsid w:val="00045293"/>
    <w:rsid w:val="00045383"/>
    <w:rsid w:val="00045E47"/>
    <w:rsid w:val="00046F21"/>
    <w:rsid w:val="00047C55"/>
    <w:rsid w:val="00050374"/>
    <w:rsid w:val="00052883"/>
    <w:rsid w:val="000532AB"/>
    <w:rsid w:val="00055143"/>
    <w:rsid w:val="00055B3C"/>
    <w:rsid w:val="00056D58"/>
    <w:rsid w:val="00057261"/>
    <w:rsid w:val="000578C2"/>
    <w:rsid w:val="000605E0"/>
    <w:rsid w:val="000607A2"/>
    <w:rsid w:val="0006164E"/>
    <w:rsid w:val="00061681"/>
    <w:rsid w:val="00061A11"/>
    <w:rsid w:val="00061D51"/>
    <w:rsid w:val="000631A4"/>
    <w:rsid w:val="000642F1"/>
    <w:rsid w:val="000654A3"/>
    <w:rsid w:val="0007089C"/>
    <w:rsid w:val="00071266"/>
    <w:rsid w:val="00071598"/>
    <w:rsid w:val="00071A35"/>
    <w:rsid w:val="000724AE"/>
    <w:rsid w:val="00072E20"/>
    <w:rsid w:val="00073E6C"/>
    <w:rsid w:val="00076195"/>
    <w:rsid w:val="000779C1"/>
    <w:rsid w:val="000800B0"/>
    <w:rsid w:val="000808D5"/>
    <w:rsid w:val="000810B2"/>
    <w:rsid w:val="00081CD5"/>
    <w:rsid w:val="00081D28"/>
    <w:rsid w:val="000823AF"/>
    <w:rsid w:val="00082710"/>
    <w:rsid w:val="00086874"/>
    <w:rsid w:val="00086EA0"/>
    <w:rsid w:val="000875A8"/>
    <w:rsid w:val="00090190"/>
    <w:rsid w:val="000912CB"/>
    <w:rsid w:val="00091816"/>
    <w:rsid w:val="0009191C"/>
    <w:rsid w:val="000919EA"/>
    <w:rsid w:val="00092452"/>
    <w:rsid w:val="0009268A"/>
    <w:rsid w:val="00094658"/>
    <w:rsid w:val="00095AF4"/>
    <w:rsid w:val="00095B18"/>
    <w:rsid w:val="00095E69"/>
    <w:rsid w:val="00095E87"/>
    <w:rsid w:val="000A0381"/>
    <w:rsid w:val="000A29DB"/>
    <w:rsid w:val="000A3534"/>
    <w:rsid w:val="000A5AAB"/>
    <w:rsid w:val="000A64DF"/>
    <w:rsid w:val="000A76CA"/>
    <w:rsid w:val="000B0941"/>
    <w:rsid w:val="000B1225"/>
    <w:rsid w:val="000B163B"/>
    <w:rsid w:val="000B49D6"/>
    <w:rsid w:val="000B5C06"/>
    <w:rsid w:val="000C07AB"/>
    <w:rsid w:val="000C1F0D"/>
    <w:rsid w:val="000C2D8E"/>
    <w:rsid w:val="000C39DA"/>
    <w:rsid w:val="000C693D"/>
    <w:rsid w:val="000D0227"/>
    <w:rsid w:val="000D04A7"/>
    <w:rsid w:val="000D0764"/>
    <w:rsid w:val="000D0AB8"/>
    <w:rsid w:val="000D1148"/>
    <w:rsid w:val="000D13F5"/>
    <w:rsid w:val="000D1FCA"/>
    <w:rsid w:val="000D20D6"/>
    <w:rsid w:val="000E283E"/>
    <w:rsid w:val="000E2857"/>
    <w:rsid w:val="000E31D1"/>
    <w:rsid w:val="000E32EF"/>
    <w:rsid w:val="000E41C3"/>
    <w:rsid w:val="000E5918"/>
    <w:rsid w:val="000E6131"/>
    <w:rsid w:val="000E7801"/>
    <w:rsid w:val="000F00E9"/>
    <w:rsid w:val="000F0C79"/>
    <w:rsid w:val="000F0D46"/>
    <w:rsid w:val="000F13DA"/>
    <w:rsid w:val="000F26F8"/>
    <w:rsid w:val="000F336E"/>
    <w:rsid w:val="000F4485"/>
    <w:rsid w:val="000F4844"/>
    <w:rsid w:val="000F5AE1"/>
    <w:rsid w:val="000F5D88"/>
    <w:rsid w:val="000F6316"/>
    <w:rsid w:val="001001C3"/>
    <w:rsid w:val="001028CC"/>
    <w:rsid w:val="00103888"/>
    <w:rsid w:val="001050B2"/>
    <w:rsid w:val="001071F4"/>
    <w:rsid w:val="001079D7"/>
    <w:rsid w:val="00111170"/>
    <w:rsid w:val="00111663"/>
    <w:rsid w:val="0011288B"/>
    <w:rsid w:val="00112D40"/>
    <w:rsid w:val="00113E9D"/>
    <w:rsid w:val="00114E76"/>
    <w:rsid w:val="00115577"/>
    <w:rsid w:val="00115D10"/>
    <w:rsid w:val="001162AF"/>
    <w:rsid w:val="00116588"/>
    <w:rsid w:val="00117494"/>
    <w:rsid w:val="0011769C"/>
    <w:rsid w:val="001206DD"/>
    <w:rsid w:val="00121047"/>
    <w:rsid w:val="00121B1C"/>
    <w:rsid w:val="00122304"/>
    <w:rsid w:val="00122524"/>
    <w:rsid w:val="001229F2"/>
    <w:rsid w:val="001240A0"/>
    <w:rsid w:val="0012435C"/>
    <w:rsid w:val="001255A1"/>
    <w:rsid w:val="00125CF9"/>
    <w:rsid w:val="00126C29"/>
    <w:rsid w:val="001272B9"/>
    <w:rsid w:val="00130AEA"/>
    <w:rsid w:val="00131CB1"/>
    <w:rsid w:val="00132548"/>
    <w:rsid w:val="00132FD9"/>
    <w:rsid w:val="0013574F"/>
    <w:rsid w:val="00136048"/>
    <w:rsid w:val="00136920"/>
    <w:rsid w:val="001376C9"/>
    <w:rsid w:val="00137A5F"/>
    <w:rsid w:val="001407D7"/>
    <w:rsid w:val="00141198"/>
    <w:rsid w:val="001418A3"/>
    <w:rsid w:val="00143B21"/>
    <w:rsid w:val="0014422D"/>
    <w:rsid w:val="00147AEC"/>
    <w:rsid w:val="0015027F"/>
    <w:rsid w:val="001512ED"/>
    <w:rsid w:val="001525C8"/>
    <w:rsid w:val="00152776"/>
    <w:rsid w:val="00152D00"/>
    <w:rsid w:val="001563CA"/>
    <w:rsid w:val="00157FF3"/>
    <w:rsid w:val="00161EEA"/>
    <w:rsid w:val="00162A84"/>
    <w:rsid w:val="001635EC"/>
    <w:rsid w:val="00166174"/>
    <w:rsid w:val="0016644C"/>
    <w:rsid w:val="0016656D"/>
    <w:rsid w:val="0016662B"/>
    <w:rsid w:val="00170267"/>
    <w:rsid w:val="00171AD0"/>
    <w:rsid w:val="00172CD1"/>
    <w:rsid w:val="00174C6C"/>
    <w:rsid w:val="0017503E"/>
    <w:rsid w:val="0017599A"/>
    <w:rsid w:val="00176701"/>
    <w:rsid w:val="00177B41"/>
    <w:rsid w:val="00177C31"/>
    <w:rsid w:val="00181B74"/>
    <w:rsid w:val="00182220"/>
    <w:rsid w:val="00184A9A"/>
    <w:rsid w:val="0018509A"/>
    <w:rsid w:val="001856C2"/>
    <w:rsid w:val="00185E0A"/>
    <w:rsid w:val="00190AE3"/>
    <w:rsid w:val="001911D6"/>
    <w:rsid w:val="00191FCA"/>
    <w:rsid w:val="00193E90"/>
    <w:rsid w:val="00197ED8"/>
    <w:rsid w:val="001A657E"/>
    <w:rsid w:val="001A6BCD"/>
    <w:rsid w:val="001A722B"/>
    <w:rsid w:val="001B0FB8"/>
    <w:rsid w:val="001B1ECA"/>
    <w:rsid w:val="001B2729"/>
    <w:rsid w:val="001B38A7"/>
    <w:rsid w:val="001B6BE8"/>
    <w:rsid w:val="001C005A"/>
    <w:rsid w:val="001C23CC"/>
    <w:rsid w:val="001C26AF"/>
    <w:rsid w:val="001C2F64"/>
    <w:rsid w:val="001C63A8"/>
    <w:rsid w:val="001C7089"/>
    <w:rsid w:val="001D1982"/>
    <w:rsid w:val="001D3716"/>
    <w:rsid w:val="001D4697"/>
    <w:rsid w:val="001D4B33"/>
    <w:rsid w:val="001D5030"/>
    <w:rsid w:val="001D5F8C"/>
    <w:rsid w:val="001D779A"/>
    <w:rsid w:val="001E070B"/>
    <w:rsid w:val="001E0CA8"/>
    <w:rsid w:val="001E0D9E"/>
    <w:rsid w:val="001E10C9"/>
    <w:rsid w:val="001E2F8E"/>
    <w:rsid w:val="001E35BF"/>
    <w:rsid w:val="001E45A4"/>
    <w:rsid w:val="001E5397"/>
    <w:rsid w:val="001E5610"/>
    <w:rsid w:val="001E5764"/>
    <w:rsid w:val="001E5894"/>
    <w:rsid w:val="001E5978"/>
    <w:rsid w:val="001E5ED7"/>
    <w:rsid w:val="001E7ECC"/>
    <w:rsid w:val="001F19DC"/>
    <w:rsid w:val="001F2651"/>
    <w:rsid w:val="001F2BF1"/>
    <w:rsid w:val="001F3114"/>
    <w:rsid w:val="001F4D23"/>
    <w:rsid w:val="001F4D3F"/>
    <w:rsid w:val="001F5EF5"/>
    <w:rsid w:val="001F7C98"/>
    <w:rsid w:val="00200234"/>
    <w:rsid w:val="002010ED"/>
    <w:rsid w:val="00202C58"/>
    <w:rsid w:val="00203489"/>
    <w:rsid w:val="00203559"/>
    <w:rsid w:val="00203AC8"/>
    <w:rsid w:val="002044C2"/>
    <w:rsid w:val="00204EBD"/>
    <w:rsid w:val="00204FBC"/>
    <w:rsid w:val="0020530A"/>
    <w:rsid w:val="002069AC"/>
    <w:rsid w:val="002073EF"/>
    <w:rsid w:val="00211386"/>
    <w:rsid w:val="00211E6D"/>
    <w:rsid w:val="0021309F"/>
    <w:rsid w:val="00214B17"/>
    <w:rsid w:val="00214D34"/>
    <w:rsid w:val="00214D97"/>
    <w:rsid w:val="00215F54"/>
    <w:rsid w:val="00216048"/>
    <w:rsid w:val="00216327"/>
    <w:rsid w:val="00216F49"/>
    <w:rsid w:val="0021738A"/>
    <w:rsid w:val="00217AC5"/>
    <w:rsid w:val="0022170C"/>
    <w:rsid w:val="00221E8B"/>
    <w:rsid w:val="00222C8C"/>
    <w:rsid w:val="00223342"/>
    <w:rsid w:val="00223446"/>
    <w:rsid w:val="00223F08"/>
    <w:rsid w:val="0022407B"/>
    <w:rsid w:val="00224CE0"/>
    <w:rsid w:val="002253AF"/>
    <w:rsid w:val="0022568B"/>
    <w:rsid w:val="0022582F"/>
    <w:rsid w:val="00226744"/>
    <w:rsid w:val="002303A9"/>
    <w:rsid w:val="00230C0A"/>
    <w:rsid w:val="00234206"/>
    <w:rsid w:val="00235CA1"/>
    <w:rsid w:val="00235DDA"/>
    <w:rsid w:val="00235E23"/>
    <w:rsid w:val="00236789"/>
    <w:rsid w:val="00236A27"/>
    <w:rsid w:val="00237B4F"/>
    <w:rsid w:val="0024150B"/>
    <w:rsid w:val="002415CF"/>
    <w:rsid w:val="002416B2"/>
    <w:rsid w:val="002424CB"/>
    <w:rsid w:val="00244D34"/>
    <w:rsid w:val="00245092"/>
    <w:rsid w:val="002451A1"/>
    <w:rsid w:val="00245203"/>
    <w:rsid w:val="002477DE"/>
    <w:rsid w:val="00247DF9"/>
    <w:rsid w:val="00251231"/>
    <w:rsid w:val="00257DA6"/>
    <w:rsid w:val="00257F55"/>
    <w:rsid w:val="0026058F"/>
    <w:rsid w:val="00260D62"/>
    <w:rsid w:val="00261431"/>
    <w:rsid w:val="002620B1"/>
    <w:rsid w:val="002631FF"/>
    <w:rsid w:val="00263503"/>
    <w:rsid w:val="00263505"/>
    <w:rsid w:val="00263FB7"/>
    <w:rsid w:val="002642D7"/>
    <w:rsid w:val="002646A5"/>
    <w:rsid w:val="00264745"/>
    <w:rsid w:val="00264AD8"/>
    <w:rsid w:val="0026509F"/>
    <w:rsid w:val="00267B29"/>
    <w:rsid w:val="00267F15"/>
    <w:rsid w:val="00270D49"/>
    <w:rsid w:val="0027156F"/>
    <w:rsid w:val="002716E9"/>
    <w:rsid w:val="002742F3"/>
    <w:rsid w:val="00275B76"/>
    <w:rsid w:val="002776C6"/>
    <w:rsid w:val="00277C90"/>
    <w:rsid w:val="00283028"/>
    <w:rsid w:val="00283BE9"/>
    <w:rsid w:val="002841F5"/>
    <w:rsid w:val="00285D1D"/>
    <w:rsid w:val="00286283"/>
    <w:rsid w:val="00286D5C"/>
    <w:rsid w:val="00291CCC"/>
    <w:rsid w:val="00291EEB"/>
    <w:rsid w:val="00292747"/>
    <w:rsid w:val="00293045"/>
    <w:rsid w:val="00294E6C"/>
    <w:rsid w:val="00295960"/>
    <w:rsid w:val="0029690D"/>
    <w:rsid w:val="00297691"/>
    <w:rsid w:val="002A2307"/>
    <w:rsid w:val="002A262C"/>
    <w:rsid w:val="002A273C"/>
    <w:rsid w:val="002A28D6"/>
    <w:rsid w:val="002A2D45"/>
    <w:rsid w:val="002A3F58"/>
    <w:rsid w:val="002A52D9"/>
    <w:rsid w:val="002A5A41"/>
    <w:rsid w:val="002A6060"/>
    <w:rsid w:val="002A6FD9"/>
    <w:rsid w:val="002B2E85"/>
    <w:rsid w:val="002B3566"/>
    <w:rsid w:val="002B519F"/>
    <w:rsid w:val="002B5BFB"/>
    <w:rsid w:val="002B69F3"/>
    <w:rsid w:val="002B7164"/>
    <w:rsid w:val="002C1EB6"/>
    <w:rsid w:val="002C22BE"/>
    <w:rsid w:val="002C2AC3"/>
    <w:rsid w:val="002C2B9F"/>
    <w:rsid w:val="002C3072"/>
    <w:rsid w:val="002C38E5"/>
    <w:rsid w:val="002C517F"/>
    <w:rsid w:val="002D0201"/>
    <w:rsid w:val="002D0341"/>
    <w:rsid w:val="002D0585"/>
    <w:rsid w:val="002D0A5A"/>
    <w:rsid w:val="002D0D21"/>
    <w:rsid w:val="002D21CF"/>
    <w:rsid w:val="002D23D6"/>
    <w:rsid w:val="002D4545"/>
    <w:rsid w:val="002D6DFF"/>
    <w:rsid w:val="002D72D8"/>
    <w:rsid w:val="002E0FE0"/>
    <w:rsid w:val="002E1118"/>
    <w:rsid w:val="002E15DA"/>
    <w:rsid w:val="002E2B1F"/>
    <w:rsid w:val="002E3039"/>
    <w:rsid w:val="002E7EE7"/>
    <w:rsid w:val="002F06A7"/>
    <w:rsid w:val="002F077B"/>
    <w:rsid w:val="002F0BA0"/>
    <w:rsid w:val="002F13CC"/>
    <w:rsid w:val="002F2043"/>
    <w:rsid w:val="002F2DCF"/>
    <w:rsid w:val="002F306B"/>
    <w:rsid w:val="002F3099"/>
    <w:rsid w:val="002F3471"/>
    <w:rsid w:val="002F3FD4"/>
    <w:rsid w:val="002F5096"/>
    <w:rsid w:val="002F5C3B"/>
    <w:rsid w:val="002F75FF"/>
    <w:rsid w:val="002F7BE0"/>
    <w:rsid w:val="003011CD"/>
    <w:rsid w:val="003020F3"/>
    <w:rsid w:val="00302995"/>
    <w:rsid w:val="0030430C"/>
    <w:rsid w:val="0031030C"/>
    <w:rsid w:val="00315650"/>
    <w:rsid w:val="00315963"/>
    <w:rsid w:val="00316124"/>
    <w:rsid w:val="003213E2"/>
    <w:rsid w:val="00321830"/>
    <w:rsid w:val="00322575"/>
    <w:rsid w:val="003229F9"/>
    <w:rsid w:val="00323853"/>
    <w:rsid w:val="003244AF"/>
    <w:rsid w:val="00327398"/>
    <w:rsid w:val="003305C1"/>
    <w:rsid w:val="00330AA4"/>
    <w:rsid w:val="00330B7F"/>
    <w:rsid w:val="0033163B"/>
    <w:rsid w:val="00331E3D"/>
    <w:rsid w:val="0033208A"/>
    <w:rsid w:val="00334195"/>
    <w:rsid w:val="003356ED"/>
    <w:rsid w:val="00336F69"/>
    <w:rsid w:val="003372AF"/>
    <w:rsid w:val="003401E4"/>
    <w:rsid w:val="003409B5"/>
    <w:rsid w:val="0034188F"/>
    <w:rsid w:val="003420CE"/>
    <w:rsid w:val="0034246A"/>
    <w:rsid w:val="003424F4"/>
    <w:rsid w:val="00342BA3"/>
    <w:rsid w:val="00343BC4"/>
    <w:rsid w:val="00344B43"/>
    <w:rsid w:val="00345DC3"/>
    <w:rsid w:val="00345E16"/>
    <w:rsid w:val="003477C5"/>
    <w:rsid w:val="00350517"/>
    <w:rsid w:val="00352DFE"/>
    <w:rsid w:val="00353EBE"/>
    <w:rsid w:val="003561D0"/>
    <w:rsid w:val="00357D3B"/>
    <w:rsid w:val="00360B62"/>
    <w:rsid w:val="00364686"/>
    <w:rsid w:val="00364A26"/>
    <w:rsid w:val="0036642E"/>
    <w:rsid w:val="00366437"/>
    <w:rsid w:val="00366D44"/>
    <w:rsid w:val="00370041"/>
    <w:rsid w:val="00370C80"/>
    <w:rsid w:val="00371640"/>
    <w:rsid w:val="003719CE"/>
    <w:rsid w:val="00371EAE"/>
    <w:rsid w:val="003723DC"/>
    <w:rsid w:val="00372E17"/>
    <w:rsid w:val="00375005"/>
    <w:rsid w:val="003771D0"/>
    <w:rsid w:val="00380947"/>
    <w:rsid w:val="003818DF"/>
    <w:rsid w:val="00381A62"/>
    <w:rsid w:val="00381D62"/>
    <w:rsid w:val="00382D1B"/>
    <w:rsid w:val="00384AE7"/>
    <w:rsid w:val="003853BC"/>
    <w:rsid w:val="00386804"/>
    <w:rsid w:val="0038740D"/>
    <w:rsid w:val="00387F0D"/>
    <w:rsid w:val="00390558"/>
    <w:rsid w:val="00391193"/>
    <w:rsid w:val="003912D3"/>
    <w:rsid w:val="003920D0"/>
    <w:rsid w:val="00392249"/>
    <w:rsid w:val="00392752"/>
    <w:rsid w:val="00393221"/>
    <w:rsid w:val="00394249"/>
    <w:rsid w:val="0039514A"/>
    <w:rsid w:val="00395572"/>
    <w:rsid w:val="00395BB0"/>
    <w:rsid w:val="00397ECD"/>
    <w:rsid w:val="003A0399"/>
    <w:rsid w:val="003A048D"/>
    <w:rsid w:val="003A0B59"/>
    <w:rsid w:val="003A105D"/>
    <w:rsid w:val="003A1A6F"/>
    <w:rsid w:val="003A2A66"/>
    <w:rsid w:val="003A33E3"/>
    <w:rsid w:val="003A3507"/>
    <w:rsid w:val="003A4048"/>
    <w:rsid w:val="003A41EC"/>
    <w:rsid w:val="003A4250"/>
    <w:rsid w:val="003A55A8"/>
    <w:rsid w:val="003B0090"/>
    <w:rsid w:val="003B0CD0"/>
    <w:rsid w:val="003B2C8E"/>
    <w:rsid w:val="003B30A5"/>
    <w:rsid w:val="003B3605"/>
    <w:rsid w:val="003B429E"/>
    <w:rsid w:val="003B6A6F"/>
    <w:rsid w:val="003B719A"/>
    <w:rsid w:val="003B7B57"/>
    <w:rsid w:val="003B7CA8"/>
    <w:rsid w:val="003C00CD"/>
    <w:rsid w:val="003C211A"/>
    <w:rsid w:val="003C21A0"/>
    <w:rsid w:val="003C22B0"/>
    <w:rsid w:val="003C2315"/>
    <w:rsid w:val="003C43AC"/>
    <w:rsid w:val="003C502F"/>
    <w:rsid w:val="003C56FC"/>
    <w:rsid w:val="003C6248"/>
    <w:rsid w:val="003C7C23"/>
    <w:rsid w:val="003D0DD2"/>
    <w:rsid w:val="003D2AA7"/>
    <w:rsid w:val="003D3E38"/>
    <w:rsid w:val="003D3FFF"/>
    <w:rsid w:val="003D4780"/>
    <w:rsid w:val="003D6BDB"/>
    <w:rsid w:val="003D779E"/>
    <w:rsid w:val="003D77DE"/>
    <w:rsid w:val="003D7D38"/>
    <w:rsid w:val="003D7DD7"/>
    <w:rsid w:val="003E0532"/>
    <w:rsid w:val="003E1DB7"/>
    <w:rsid w:val="003E2A74"/>
    <w:rsid w:val="003E4F33"/>
    <w:rsid w:val="003E59E0"/>
    <w:rsid w:val="003E738B"/>
    <w:rsid w:val="003F1813"/>
    <w:rsid w:val="003F2019"/>
    <w:rsid w:val="003F36EC"/>
    <w:rsid w:val="003F37FE"/>
    <w:rsid w:val="003F3BA1"/>
    <w:rsid w:val="003F5261"/>
    <w:rsid w:val="003F5A1B"/>
    <w:rsid w:val="003F6D7D"/>
    <w:rsid w:val="003F797C"/>
    <w:rsid w:val="004007A5"/>
    <w:rsid w:val="00400E7C"/>
    <w:rsid w:val="00402031"/>
    <w:rsid w:val="004022E8"/>
    <w:rsid w:val="00402AA6"/>
    <w:rsid w:val="00403709"/>
    <w:rsid w:val="00403BC6"/>
    <w:rsid w:val="004050E3"/>
    <w:rsid w:val="004052B7"/>
    <w:rsid w:val="00405A8B"/>
    <w:rsid w:val="004075D2"/>
    <w:rsid w:val="00410359"/>
    <w:rsid w:val="00411E62"/>
    <w:rsid w:val="00415381"/>
    <w:rsid w:val="00416468"/>
    <w:rsid w:val="00416FAE"/>
    <w:rsid w:val="00417825"/>
    <w:rsid w:val="00417B29"/>
    <w:rsid w:val="00420E3C"/>
    <w:rsid w:val="004216F9"/>
    <w:rsid w:val="00422819"/>
    <w:rsid w:val="004230D2"/>
    <w:rsid w:val="004231C2"/>
    <w:rsid w:val="00423560"/>
    <w:rsid w:val="004238EE"/>
    <w:rsid w:val="0042423C"/>
    <w:rsid w:val="0042473C"/>
    <w:rsid w:val="00425B6E"/>
    <w:rsid w:val="00425D55"/>
    <w:rsid w:val="00426BEF"/>
    <w:rsid w:val="00426DAB"/>
    <w:rsid w:val="00426E1C"/>
    <w:rsid w:val="004277BD"/>
    <w:rsid w:val="00427808"/>
    <w:rsid w:val="004311D1"/>
    <w:rsid w:val="00431C5C"/>
    <w:rsid w:val="004341E9"/>
    <w:rsid w:val="004358EF"/>
    <w:rsid w:val="00435C51"/>
    <w:rsid w:val="00442C94"/>
    <w:rsid w:val="0044644C"/>
    <w:rsid w:val="00446B32"/>
    <w:rsid w:val="00451753"/>
    <w:rsid w:val="00453981"/>
    <w:rsid w:val="00453FA0"/>
    <w:rsid w:val="00454221"/>
    <w:rsid w:val="00456D9E"/>
    <w:rsid w:val="00456E65"/>
    <w:rsid w:val="00457875"/>
    <w:rsid w:val="0046028A"/>
    <w:rsid w:val="004616FB"/>
    <w:rsid w:val="00462A2A"/>
    <w:rsid w:val="00464D02"/>
    <w:rsid w:val="0046564A"/>
    <w:rsid w:val="0047103E"/>
    <w:rsid w:val="00472B59"/>
    <w:rsid w:val="00473205"/>
    <w:rsid w:val="0047328A"/>
    <w:rsid w:val="00476B65"/>
    <w:rsid w:val="00480BC4"/>
    <w:rsid w:val="00481618"/>
    <w:rsid w:val="00481A04"/>
    <w:rsid w:val="00483615"/>
    <w:rsid w:val="00483FE3"/>
    <w:rsid w:val="004846B0"/>
    <w:rsid w:val="004855C7"/>
    <w:rsid w:val="004855F1"/>
    <w:rsid w:val="004868FA"/>
    <w:rsid w:val="004873AD"/>
    <w:rsid w:val="004879C6"/>
    <w:rsid w:val="0049114C"/>
    <w:rsid w:val="004925B8"/>
    <w:rsid w:val="00493AB8"/>
    <w:rsid w:val="0049486B"/>
    <w:rsid w:val="00497604"/>
    <w:rsid w:val="004A149D"/>
    <w:rsid w:val="004A1ABC"/>
    <w:rsid w:val="004A2681"/>
    <w:rsid w:val="004A42CD"/>
    <w:rsid w:val="004A5527"/>
    <w:rsid w:val="004A7061"/>
    <w:rsid w:val="004A7C1D"/>
    <w:rsid w:val="004B0583"/>
    <w:rsid w:val="004B1331"/>
    <w:rsid w:val="004B20D5"/>
    <w:rsid w:val="004B2CF3"/>
    <w:rsid w:val="004B35FD"/>
    <w:rsid w:val="004B4366"/>
    <w:rsid w:val="004B50DB"/>
    <w:rsid w:val="004B51FD"/>
    <w:rsid w:val="004B5733"/>
    <w:rsid w:val="004B586C"/>
    <w:rsid w:val="004B59B0"/>
    <w:rsid w:val="004C0D84"/>
    <w:rsid w:val="004C1B16"/>
    <w:rsid w:val="004C2F7A"/>
    <w:rsid w:val="004C3273"/>
    <w:rsid w:val="004C34C4"/>
    <w:rsid w:val="004C3DEB"/>
    <w:rsid w:val="004C3F47"/>
    <w:rsid w:val="004C42BE"/>
    <w:rsid w:val="004C4FD4"/>
    <w:rsid w:val="004C575B"/>
    <w:rsid w:val="004C768E"/>
    <w:rsid w:val="004C7CC0"/>
    <w:rsid w:val="004D1988"/>
    <w:rsid w:val="004D2D38"/>
    <w:rsid w:val="004D3836"/>
    <w:rsid w:val="004D3EA6"/>
    <w:rsid w:val="004D4C67"/>
    <w:rsid w:val="004D60F5"/>
    <w:rsid w:val="004D6DED"/>
    <w:rsid w:val="004E1900"/>
    <w:rsid w:val="004E1B04"/>
    <w:rsid w:val="004E1C5C"/>
    <w:rsid w:val="004E227A"/>
    <w:rsid w:val="004E50F4"/>
    <w:rsid w:val="004E6F07"/>
    <w:rsid w:val="004E6F1D"/>
    <w:rsid w:val="004E76A8"/>
    <w:rsid w:val="004F0381"/>
    <w:rsid w:val="004F2CE8"/>
    <w:rsid w:val="004F3017"/>
    <w:rsid w:val="004F3425"/>
    <w:rsid w:val="004F51D4"/>
    <w:rsid w:val="004F55FC"/>
    <w:rsid w:val="004F67ED"/>
    <w:rsid w:val="004F6B2A"/>
    <w:rsid w:val="004F6C3B"/>
    <w:rsid w:val="005004D4"/>
    <w:rsid w:val="00500A26"/>
    <w:rsid w:val="00500E4D"/>
    <w:rsid w:val="0050119A"/>
    <w:rsid w:val="00502DF7"/>
    <w:rsid w:val="00505941"/>
    <w:rsid w:val="00505D43"/>
    <w:rsid w:val="00507869"/>
    <w:rsid w:val="00507F32"/>
    <w:rsid w:val="005101F6"/>
    <w:rsid w:val="00510748"/>
    <w:rsid w:val="00511EC5"/>
    <w:rsid w:val="005136ED"/>
    <w:rsid w:val="00513C4B"/>
    <w:rsid w:val="00514383"/>
    <w:rsid w:val="005156D3"/>
    <w:rsid w:val="00516055"/>
    <w:rsid w:val="00520C44"/>
    <w:rsid w:val="005214A4"/>
    <w:rsid w:val="00521A5A"/>
    <w:rsid w:val="00521ACE"/>
    <w:rsid w:val="00522063"/>
    <w:rsid w:val="00522A7F"/>
    <w:rsid w:val="00527D79"/>
    <w:rsid w:val="005304AD"/>
    <w:rsid w:val="005317BA"/>
    <w:rsid w:val="00533203"/>
    <w:rsid w:val="0053328C"/>
    <w:rsid w:val="0053412A"/>
    <w:rsid w:val="0053417E"/>
    <w:rsid w:val="0053454A"/>
    <w:rsid w:val="00534BE5"/>
    <w:rsid w:val="00535D6F"/>
    <w:rsid w:val="00536145"/>
    <w:rsid w:val="005362E5"/>
    <w:rsid w:val="00536B64"/>
    <w:rsid w:val="00541E0E"/>
    <w:rsid w:val="00541E20"/>
    <w:rsid w:val="00542961"/>
    <w:rsid w:val="00544213"/>
    <w:rsid w:val="00544B8D"/>
    <w:rsid w:val="0054532B"/>
    <w:rsid w:val="00545BAF"/>
    <w:rsid w:val="00546145"/>
    <w:rsid w:val="0054694B"/>
    <w:rsid w:val="0055047B"/>
    <w:rsid w:val="00550A93"/>
    <w:rsid w:val="00551064"/>
    <w:rsid w:val="00551DC7"/>
    <w:rsid w:val="0055212F"/>
    <w:rsid w:val="00553736"/>
    <w:rsid w:val="005538F1"/>
    <w:rsid w:val="005545D5"/>
    <w:rsid w:val="00555B54"/>
    <w:rsid w:val="0056183B"/>
    <w:rsid w:val="00561E42"/>
    <w:rsid w:val="00562AA2"/>
    <w:rsid w:val="005631EC"/>
    <w:rsid w:val="00563681"/>
    <w:rsid w:val="00564EF2"/>
    <w:rsid w:val="005655A3"/>
    <w:rsid w:val="00566AAC"/>
    <w:rsid w:val="00566CA3"/>
    <w:rsid w:val="005673EF"/>
    <w:rsid w:val="00567CF7"/>
    <w:rsid w:val="00567FA8"/>
    <w:rsid w:val="00567FFB"/>
    <w:rsid w:val="00570011"/>
    <w:rsid w:val="005715FD"/>
    <w:rsid w:val="00571806"/>
    <w:rsid w:val="005725CC"/>
    <w:rsid w:val="005734C6"/>
    <w:rsid w:val="00577488"/>
    <w:rsid w:val="005777D7"/>
    <w:rsid w:val="00577880"/>
    <w:rsid w:val="0057788A"/>
    <w:rsid w:val="00580529"/>
    <w:rsid w:val="00580779"/>
    <w:rsid w:val="005813E1"/>
    <w:rsid w:val="00581EC3"/>
    <w:rsid w:val="005835C6"/>
    <w:rsid w:val="005838B0"/>
    <w:rsid w:val="005859D7"/>
    <w:rsid w:val="0058762C"/>
    <w:rsid w:val="00587C5F"/>
    <w:rsid w:val="00590311"/>
    <w:rsid w:val="00590A74"/>
    <w:rsid w:val="00592B51"/>
    <w:rsid w:val="00592C2A"/>
    <w:rsid w:val="00593A07"/>
    <w:rsid w:val="00593C25"/>
    <w:rsid w:val="00594993"/>
    <w:rsid w:val="00595766"/>
    <w:rsid w:val="0059631D"/>
    <w:rsid w:val="00596FF1"/>
    <w:rsid w:val="00597421"/>
    <w:rsid w:val="00597A20"/>
    <w:rsid w:val="005A0267"/>
    <w:rsid w:val="005A1B59"/>
    <w:rsid w:val="005A2A80"/>
    <w:rsid w:val="005A7C07"/>
    <w:rsid w:val="005B0721"/>
    <w:rsid w:val="005B0D5B"/>
    <w:rsid w:val="005B0D86"/>
    <w:rsid w:val="005B10DD"/>
    <w:rsid w:val="005B1665"/>
    <w:rsid w:val="005B2445"/>
    <w:rsid w:val="005B342F"/>
    <w:rsid w:val="005B3A65"/>
    <w:rsid w:val="005B4B99"/>
    <w:rsid w:val="005B5A48"/>
    <w:rsid w:val="005B5B21"/>
    <w:rsid w:val="005B6628"/>
    <w:rsid w:val="005B6763"/>
    <w:rsid w:val="005B740A"/>
    <w:rsid w:val="005B7C07"/>
    <w:rsid w:val="005C0334"/>
    <w:rsid w:val="005C14D7"/>
    <w:rsid w:val="005C190C"/>
    <w:rsid w:val="005C19C6"/>
    <w:rsid w:val="005C2DC0"/>
    <w:rsid w:val="005C3E1D"/>
    <w:rsid w:val="005C4B62"/>
    <w:rsid w:val="005C6149"/>
    <w:rsid w:val="005C6166"/>
    <w:rsid w:val="005C6A7E"/>
    <w:rsid w:val="005C71B8"/>
    <w:rsid w:val="005C77E6"/>
    <w:rsid w:val="005C7CFA"/>
    <w:rsid w:val="005D3A5E"/>
    <w:rsid w:val="005D4D36"/>
    <w:rsid w:val="005D5CC3"/>
    <w:rsid w:val="005D625F"/>
    <w:rsid w:val="005D66ED"/>
    <w:rsid w:val="005D6E68"/>
    <w:rsid w:val="005E0CE4"/>
    <w:rsid w:val="005E0D53"/>
    <w:rsid w:val="005E21B4"/>
    <w:rsid w:val="005E2A36"/>
    <w:rsid w:val="005E4BC0"/>
    <w:rsid w:val="005E5BFB"/>
    <w:rsid w:val="005E73E4"/>
    <w:rsid w:val="005E7655"/>
    <w:rsid w:val="005E7742"/>
    <w:rsid w:val="005E79C6"/>
    <w:rsid w:val="005E7D0D"/>
    <w:rsid w:val="005F071D"/>
    <w:rsid w:val="005F1070"/>
    <w:rsid w:val="005F1542"/>
    <w:rsid w:val="005F2D2A"/>
    <w:rsid w:val="005F3622"/>
    <w:rsid w:val="005F3913"/>
    <w:rsid w:val="005F3DA0"/>
    <w:rsid w:val="005F428A"/>
    <w:rsid w:val="005F51EF"/>
    <w:rsid w:val="005F6D21"/>
    <w:rsid w:val="005F6EA0"/>
    <w:rsid w:val="005F79E9"/>
    <w:rsid w:val="006001E1"/>
    <w:rsid w:val="00600510"/>
    <w:rsid w:val="00600951"/>
    <w:rsid w:val="00601192"/>
    <w:rsid w:val="00601685"/>
    <w:rsid w:val="00601826"/>
    <w:rsid w:val="00601ACA"/>
    <w:rsid w:val="00601C56"/>
    <w:rsid w:val="00602712"/>
    <w:rsid w:val="00603EB4"/>
    <w:rsid w:val="006055E9"/>
    <w:rsid w:val="00605ADD"/>
    <w:rsid w:val="00605E63"/>
    <w:rsid w:val="0060621F"/>
    <w:rsid w:val="00607AE3"/>
    <w:rsid w:val="006102BB"/>
    <w:rsid w:val="006104CF"/>
    <w:rsid w:val="0061058C"/>
    <w:rsid w:val="00610638"/>
    <w:rsid w:val="00611587"/>
    <w:rsid w:val="006117A1"/>
    <w:rsid w:val="006124DC"/>
    <w:rsid w:val="006139B8"/>
    <w:rsid w:val="00616384"/>
    <w:rsid w:val="00617F16"/>
    <w:rsid w:val="006203FC"/>
    <w:rsid w:val="00620CFA"/>
    <w:rsid w:val="00620D99"/>
    <w:rsid w:val="00620FEB"/>
    <w:rsid w:val="00621B0E"/>
    <w:rsid w:val="00622D0C"/>
    <w:rsid w:val="00622E2E"/>
    <w:rsid w:val="00623EC7"/>
    <w:rsid w:val="0062574C"/>
    <w:rsid w:val="00626EE1"/>
    <w:rsid w:val="00627736"/>
    <w:rsid w:val="006277C3"/>
    <w:rsid w:val="00630E86"/>
    <w:rsid w:val="00631925"/>
    <w:rsid w:val="006321FE"/>
    <w:rsid w:val="00632553"/>
    <w:rsid w:val="00633BE9"/>
    <w:rsid w:val="00634172"/>
    <w:rsid w:val="006341C7"/>
    <w:rsid w:val="006354A9"/>
    <w:rsid w:val="00635BE2"/>
    <w:rsid w:val="006361C6"/>
    <w:rsid w:val="00636242"/>
    <w:rsid w:val="006363B3"/>
    <w:rsid w:val="00637694"/>
    <w:rsid w:val="00637F20"/>
    <w:rsid w:val="00640E21"/>
    <w:rsid w:val="00641014"/>
    <w:rsid w:val="006423A3"/>
    <w:rsid w:val="006428AD"/>
    <w:rsid w:val="00642AFB"/>
    <w:rsid w:val="006441E3"/>
    <w:rsid w:val="006456D2"/>
    <w:rsid w:val="00645872"/>
    <w:rsid w:val="006461BF"/>
    <w:rsid w:val="006466C7"/>
    <w:rsid w:val="00646F13"/>
    <w:rsid w:val="0064729A"/>
    <w:rsid w:val="00650B24"/>
    <w:rsid w:val="006514A5"/>
    <w:rsid w:val="006517E7"/>
    <w:rsid w:val="0065268E"/>
    <w:rsid w:val="006539AE"/>
    <w:rsid w:val="0065414E"/>
    <w:rsid w:val="006541ED"/>
    <w:rsid w:val="00654900"/>
    <w:rsid w:val="00654A07"/>
    <w:rsid w:val="00654BE4"/>
    <w:rsid w:val="00656529"/>
    <w:rsid w:val="00657357"/>
    <w:rsid w:val="00657787"/>
    <w:rsid w:val="006606CA"/>
    <w:rsid w:val="00662058"/>
    <w:rsid w:val="0066241F"/>
    <w:rsid w:val="00662E17"/>
    <w:rsid w:val="00662F48"/>
    <w:rsid w:val="0066319B"/>
    <w:rsid w:val="00664D5A"/>
    <w:rsid w:val="006664FE"/>
    <w:rsid w:val="00666D1B"/>
    <w:rsid w:val="00666DDA"/>
    <w:rsid w:val="00667707"/>
    <w:rsid w:val="006706F8"/>
    <w:rsid w:val="00670712"/>
    <w:rsid w:val="00670E16"/>
    <w:rsid w:val="0067143B"/>
    <w:rsid w:val="006716F2"/>
    <w:rsid w:val="00672866"/>
    <w:rsid w:val="00672D28"/>
    <w:rsid w:val="006732F4"/>
    <w:rsid w:val="0067401C"/>
    <w:rsid w:val="006742F7"/>
    <w:rsid w:val="006750A0"/>
    <w:rsid w:val="0067561E"/>
    <w:rsid w:val="00676F19"/>
    <w:rsid w:val="00681DDA"/>
    <w:rsid w:val="00683469"/>
    <w:rsid w:val="00683CE4"/>
    <w:rsid w:val="0068529C"/>
    <w:rsid w:val="006857B3"/>
    <w:rsid w:val="00685D17"/>
    <w:rsid w:val="00686366"/>
    <w:rsid w:val="00686F31"/>
    <w:rsid w:val="00687F9A"/>
    <w:rsid w:val="006908D5"/>
    <w:rsid w:val="00690A30"/>
    <w:rsid w:val="006914A7"/>
    <w:rsid w:val="006920BB"/>
    <w:rsid w:val="00692EE8"/>
    <w:rsid w:val="006934C2"/>
    <w:rsid w:val="006941CC"/>
    <w:rsid w:val="0069629A"/>
    <w:rsid w:val="00696A81"/>
    <w:rsid w:val="00696D50"/>
    <w:rsid w:val="00696E43"/>
    <w:rsid w:val="00697C2D"/>
    <w:rsid w:val="006A1237"/>
    <w:rsid w:val="006A1373"/>
    <w:rsid w:val="006A1577"/>
    <w:rsid w:val="006A1D2E"/>
    <w:rsid w:val="006A20BD"/>
    <w:rsid w:val="006A2416"/>
    <w:rsid w:val="006A70AB"/>
    <w:rsid w:val="006B17C0"/>
    <w:rsid w:val="006B1947"/>
    <w:rsid w:val="006B1B67"/>
    <w:rsid w:val="006B22C1"/>
    <w:rsid w:val="006B2497"/>
    <w:rsid w:val="006B3EAE"/>
    <w:rsid w:val="006B41DB"/>
    <w:rsid w:val="006B6067"/>
    <w:rsid w:val="006B6256"/>
    <w:rsid w:val="006B7BC3"/>
    <w:rsid w:val="006C1CBD"/>
    <w:rsid w:val="006C23A2"/>
    <w:rsid w:val="006C38C3"/>
    <w:rsid w:val="006C517B"/>
    <w:rsid w:val="006C52BD"/>
    <w:rsid w:val="006C7C4F"/>
    <w:rsid w:val="006C7CE2"/>
    <w:rsid w:val="006D0154"/>
    <w:rsid w:val="006D115C"/>
    <w:rsid w:val="006D26C0"/>
    <w:rsid w:val="006D3AD6"/>
    <w:rsid w:val="006D42E6"/>
    <w:rsid w:val="006D443C"/>
    <w:rsid w:val="006D479B"/>
    <w:rsid w:val="006D539B"/>
    <w:rsid w:val="006D5542"/>
    <w:rsid w:val="006D64D1"/>
    <w:rsid w:val="006D6B54"/>
    <w:rsid w:val="006D7BC0"/>
    <w:rsid w:val="006E0B81"/>
    <w:rsid w:val="006E0DD4"/>
    <w:rsid w:val="006E3D09"/>
    <w:rsid w:val="006E3D46"/>
    <w:rsid w:val="006E419B"/>
    <w:rsid w:val="006E4EF2"/>
    <w:rsid w:val="006E5CFC"/>
    <w:rsid w:val="006E6A5F"/>
    <w:rsid w:val="006E78C6"/>
    <w:rsid w:val="006E7CF9"/>
    <w:rsid w:val="006F01A3"/>
    <w:rsid w:val="006F0A01"/>
    <w:rsid w:val="006F169F"/>
    <w:rsid w:val="006F385C"/>
    <w:rsid w:val="006F589B"/>
    <w:rsid w:val="006F6021"/>
    <w:rsid w:val="006F6875"/>
    <w:rsid w:val="006F7710"/>
    <w:rsid w:val="00700121"/>
    <w:rsid w:val="00701110"/>
    <w:rsid w:val="007023A9"/>
    <w:rsid w:val="0070314C"/>
    <w:rsid w:val="00703333"/>
    <w:rsid w:val="007039BE"/>
    <w:rsid w:val="0070433A"/>
    <w:rsid w:val="00704F18"/>
    <w:rsid w:val="007063EF"/>
    <w:rsid w:val="00707C6E"/>
    <w:rsid w:val="00711420"/>
    <w:rsid w:val="007128E7"/>
    <w:rsid w:val="00712DF8"/>
    <w:rsid w:val="00714AEA"/>
    <w:rsid w:val="007160DF"/>
    <w:rsid w:val="0071775A"/>
    <w:rsid w:val="00717815"/>
    <w:rsid w:val="00720096"/>
    <w:rsid w:val="00720365"/>
    <w:rsid w:val="00721120"/>
    <w:rsid w:val="00722EB3"/>
    <w:rsid w:val="00724FEF"/>
    <w:rsid w:val="0073158C"/>
    <w:rsid w:val="00731AF3"/>
    <w:rsid w:val="00731D96"/>
    <w:rsid w:val="007329A5"/>
    <w:rsid w:val="0073346F"/>
    <w:rsid w:val="00734077"/>
    <w:rsid w:val="00734153"/>
    <w:rsid w:val="007342AD"/>
    <w:rsid w:val="0073430E"/>
    <w:rsid w:val="0073457E"/>
    <w:rsid w:val="0073481F"/>
    <w:rsid w:val="007361D0"/>
    <w:rsid w:val="00736BB9"/>
    <w:rsid w:val="00737153"/>
    <w:rsid w:val="0074025C"/>
    <w:rsid w:val="00741661"/>
    <w:rsid w:val="0074174B"/>
    <w:rsid w:val="00741DE3"/>
    <w:rsid w:val="00742A4C"/>
    <w:rsid w:val="007439EB"/>
    <w:rsid w:val="00743EF4"/>
    <w:rsid w:val="007443A9"/>
    <w:rsid w:val="00744750"/>
    <w:rsid w:val="007452F0"/>
    <w:rsid w:val="0074620E"/>
    <w:rsid w:val="007469D9"/>
    <w:rsid w:val="00746BD4"/>
    <w:rsid w:val="00746DC0"/>
    <w:rsid w:val="007470ED"/>
    <w:rsid w:val="00750692"/>
    <w:rsid w:val="00750EE8"/>
    <w:rsid w:val="00751C24"/>
    <w:rsid w:val="0075219A"/>
    <w:rsid w:val="007521D7"/>
    <w:rsid w:val="00753590"/>
    <w:rsid w:val="00753FB8"/>
    <w:rsid w:val="00754247"/>
    <w:rsid w:val="00754686"/>
    <w:rsid w:val="00754B99"/>
    <w:rsid w:val="00755042"/>
    <w:rsid w:val="007552F2"/>
    <w:rsid w:val="00755676"/>
    <w:rsid w:val="0076269F"/>
    <w:rsid w:val="007629B8"/>
    <w:rsid w:val="007631A2"/>
    <w:rsid w:val="00766920"/>
    <w:rsid w:val="00766C30"/>
    <w:rsid w:val="00767944"/>
    <w:rsid w:val="00772643"/>
    <w:rsid w:val="00775BD2"/>
    <w:rsid w:val="00776434"/>
    <w:rsid w:val="007774B9"/>
    <w:rsid w:val="007802A5"/>
    <w:rsid w:val="00780B40"/>
    <w:rsid w:val="00781B2E"/>
    <w:rsid w:val="00782A48"/>
    <w:rsid w:val="00783531"/>
    <w:rsid w:val="007844C5"/>
    <w:rsid w:val="0078459E"/>
    <w:rsid w:val="00784785"/>
    <w:rsid w:val="00784E30"/>
    <w:rsid w:val="00785E80"/>
    <w:rsid w:val="00786636"/>
    <w:rsid w:val="00787821"/>
    <w:rsid w:val="007902D9"/>
    <w:rsid w:val="007909A5"/>
    <w:rsid w:val="00793C8B"/>
    <w:rsid w:val="00794613"/>
    <w:rsid w:val="007951AB"/>
    <w:rsid w:val="007953A7"/>
    <w:rsid w:val="00796F6A"/>
    <w:rsid w:val="007972C7"/>
    <w:rsid w:val="00797A55"/>
    <w:rsid w:val="007A0E0A"/>
    <w:rsid w:val="007A1F3C"/>
    <w:rsid w:val="007A25BD"/>
    <w:rsid w:val="007A2FEF"/>
    <w:rsid w:val="007A333A"/>
    <w:rsid w:val="007A3EC4"/>
    <w:rsid w:val="007A4278"/>
    <w:rsid w:val="007A5994"/>
    <w:rsid w:val="007A5E7C"/>
    <w:rsid w:val="007B009B"/>
    <w:rsid w:val="007B0198"/>
    <w:rsid w:val="007B06FD"/>
    <w:rsid w:val="007B0B4B"/>
    <w:rsid w:val="007B2149"/>
    <w:rsid w:val="007B29CA"/>
    <w:rsid w:val="007B3FBA"/>
    <w:rsid w:val="007B4393"/>
    <w:rsid w:val="007B4DDD"/>
    <w:rsid w:val="007B59D8"/>
    <w:rsid w:val="007B64EB"/>
    <w:rsid w:val="007B6BC7"/>
    <w:rsid w:val="007B71AE"/>
    <w:rsid w:val="007B7A82"/>
    <w:rsid w:val="007C1650"/>
    <w:rsid w:val="007C1659"/>
    <w:rsid w:val="007C2C46"/>
    <w:rsid w:val="007C2E99"/>
    <w:rsid w:val="007C369C"/>
    <w:rsid w:val="007C7602"/>
    <w:rsid w:val="007D0493"/>
    <w:rsid w:val="007D0E45"/>
    <w:rsid w:val="007D1366"/>
    <w:rsid w:val="007D2EBC"/>
    <w:rsid w:val="007D2F49"/>
    <w:rsid w:val="007D3277"/>
    <w:rsid w:val="007D3CE7"/>
    <w:rsid w:val="007D49BF"/>
    <w:rsid w:val="007D6119"/>
    <w:rsid w:val="007E0F57"/>
    <w:rsid w:val="007E3BF1"/>
    <w:rsid w:val="007E6318"/>
    <w:rsid w:val="007E65AE"/>
    <w:rsid w:val="007E71B7"/>
    <w:rsid w:val="007F045F"/>
    <w:rsid w:val="007F16F9"/>
    <w:rsid w:val="007F2809"/>
    <w:rsid w:val="007F4115"/>
    <w:rsid w:val="007F6161"/>
    <w:rsid w:val="007F6A24"/>
    <w:rsid w:val="00800CB9"/>
    <w:rsid w:val="008010BD"/>
    <w:rsid w:val="008013A2"/>
    <w:rsid w:val="00802AA2"/>
    <w:rsid w:val="008039DD"/>
    <w:rsid w:val="00803A12"/>
    <w:rsid w:val="00804D6E"/>
    <w:rsid w:val="00806196"/>
    <w:rsid w:val="00806979"/>
    <w:rsid w:val="00806A22"/>
    <w:rsid w:val="00807099"/>
    <w:rsid w:val="00811817"/>
    <w:rsid w:val="008133D0"/>
    <w:rsid w:val="00813515"/>
    <w:rsid w:val="00813621"/>
    <w:rsid w:val="00814757"/>
    <w:rsid w:val="00814F37"/>
    <w:rsid w:val="00815AA8"/>
    <w:rsid w:val="008164A4"/>
    <w:rsid w:val="00817561"/>
    <w:rsid w:val="008209F0"/>
    <w:rsid w:val="00822509"/>
    <w:rsid w:val="0082254F"/>
    <w:rsid w:val="008228F2"/>
    <w:rsid w:val="008235BC"/>
    <w:rsid w:val="00824528"/>
    <w:rsid w:val="008246D6"/>
    <w:rsid w:val="00824DB5"/>
    <w:rsid w:val="00825572"/>
    <w:rsid w:val="008255B9"/>
    <w:rsid w:val="00825989"/>
    <w:rsid w:val="00830845"/>
    <w:rsid w:val="00830B44"/>
    <w:rsid w:val="008310FC"/>
    <w:rsid w:val="008315EF"/>
    <w:rsid w:val="00832DA1"/>
    <w:rsid w:val="008335B0"/>
    <w:rsid w:val="00834532"/>
    <w:rsid w:val="00834D12"/>
    <w:rsid w:val="00835E11"/>
    <w:rsid w:val="00836F78"/>
    <w:rsid w:val="008371C2"/>
    <w:rsid w:val="00837C16"/>
    <w:rsid w:val="00840540"/>
    <w:rsid w:val="00840689"/>
    <w:rsid w:val="00840812"/>
    <w:rsid w:val="00840A47"/>
    <w:rsid w:val="00840FD7"/>
    <w:rsid w:val="008411EB"/>
    <w:rsid w:val="0084131D"/>
    <w:rsid w:val="00841959"/>
    <w:rsid w:val="00842276"/>
    <w:rsid w:val="008422DF"/>
    <w:rsid w:val="0084265F"/>
    <w:rsid w:val="008437C8"/>
    <w:rsid w:val="008439E2"/>
    <w:rsid w:val="008444D7"/>
    <w:rsid w:val="00844AE5"/>
    <w:rsid w:val="00845A77"/>
    <w:rsid w:val="00845C77"/>
    <w:rsid w:val="00846012"/>
    <w:rsid w:val="00846B12"/>
    <w:rsid w:val="00850432"/>
    <w:rsid w:val="00851763"/>
    <w:rsid w:val="00851F64"/>
    <w:rsid w:val="00853137"/>
    <w:rsid w:val="00854177"/>
    <w:rsid w:val="00855656"/>
    <w:rsid w:val="00855BD6"/>
    <w:rsid w:val="00856CFD"/>
    <w:rsid w:val="00856E73"/>
    <w:rsid w:val="00857DCC"/>
    <w:rsid w:val="00860161"/>
    <w:rsid w:val="0086173A"/>
    <w:rsid w:val="00863CE1"/>
    <w:rsid w:val="00863EE4"/>
    <w:rsid w:val="00864AFD"/>
    <w:rsid w:val="00865874"/>
    <w:rsid w:val="008664FF"/>
    <w:rsid w:val="00867E6A"/>
    <w:rsid w:val="0087055C"/>
    <w:rsid w:val="00872286"/>
    <w:rsid w:val="008725FA"/>
    <w:rsid w:val="008747CE"/>
    <w:rsid w:val="00874C59"/>
    <w:rsid w:val="008752CD"/>
    <w:rsid w:val="00876E49"/>
    <w:rsid w:val="008771DC"/>
    <w:rsid w:val="00877C64"/>
    <w:rsid w:val="00877FC7"/>
    <w:rsid w:val="00880365"/>
    <w:rsid w:val="00880E5C"/>
    <w:rsid w:val="008819C1"/>
    <w:rsid w:val="00881AF9"/>
    <w:rsid w:val="008821E3"/>
    <w:rsid w:val="008824C6"/>
    <w:rsid w:val="0088269C"/>
    <w:rsid w:val="00882F5E"/>
    <w:rsid w:val="00884628"/>
    <w:rsid w:val="008849AB"/>
    <w:rsid w:val="00884DEF"/>
    <w:rsid w:val="008860B8"/>
    <w:rsid w:val="00886930"/>
    <w:rsid w:val="00887E92"/>
    <w:rsid w:val="00890EAF"/>
    <w:rsid w:val="00890F4B"/>
    <w:rsid w:val="0089127E"/>
    <w:rsid w:val="00892297"/>
    <w:rsid w:val="008922F3"/>
    <w:rsid w:val="00892A71"/>
    <w:rsid w:val="00892FFE"/>
    <w:rsid w:val="0089348F"/>
    <w:rsid w:val="008941D2"/>
    <w:rsid w:val="00896D13"/>
    <w:rsid w:val="008973A5"/>
    <w:rsid w:val="008976ED"/>
    <w:rsid w:val="008A06B9"/>
    <w:rsid w:val="008A171B"/>
    <w:rsid w:val="008A1CF2"/>
    <w:rsid w:val="008A1DFB"/>
    <w:rsid w:val="008A2CB5"/>
    <w:rsid w:val="008A2EBA"/>
    <w:rsid w:val="008A4255"/>
    <w:rsid w:val="008B0602"/>
    <w:rsid w:val="008B0682"/>
    <w:rsid w:val="008B0C9D"/>
    <w:rsid w:val="008B1162"/>
    <w:rsid w:val="008B1845"/>
    <w:rsid w:val="008B239C"/>
    <w:rsid w:val="008B296C"/>
    <w:rsid w:val="008B2E43"/>
    <w:rsid w:val="008B2F05"/>
    <w:rsid w:val="008B368B"/>
    <w:rsid w:val="008B3C23"/>
    <w:rsid w:val="008B3C3C"/>
    <w:rsid w:val="008B459F"/>
    <w:rsid w:val="008B5521"/>
    <w:rsid w:val="008B5556"/>
    <w:rsid w:val="008B62FA"/>
    <w:rsid w:val="008B677E"/>
    <w:rsid w:val="008B6D48"/>
    <w:rsid w:val="008C1261"/>
    <w:rsid w:val="008C19CC"/>
    <w:rsid w:val="008C2146"/>
    <w:rsid w:val="008C25C2"/>
    <w:rsid w:val="008C3A9D"/>
    <w:rsid w:val="008C438D"/>
    <w:rsid w:val="008C44E9"/>
    <w:rsid w:val="008C53AC"/>
    <w:rsid w:val="008C5C4A"/>
    <w:rsid w:val="008C6E6E"/>
    <w:rsid w:val="008C7BCD"/>
    <w:rsid w:val="008C7C1E"/>
    <w:rsid w:val="008D00F9"/>
    <w:rsid w:val="008D1020"/>
    <w:rsid w:val="008D1F32"/>
    <w:rsid w:val="008D1F58"/>
    <w:rsid w:val="008D34D7"/>
    <w:rsid w:val="008D3AD0"/>
    <w:rsid w:val="008D3DF9"/>
    <w:rsid w:val="008D4E15"/>
    <w:rsid w:val="008D5BA5"/>
    <w:rsid w:val="008D6718"/>
    <w:rsid w:val="008D6F18"/>
    <w:rsid w:val="008D7C75"/>
    <w:rsid w:val="008E18EA"/>
    <w:rsid w:val="008E614D"/>
    <w:rsid w:val="008E6D2E"/>
    <w:rsid w:val="008F006B"/>
    <w:rsid w:val="008F081A"/>
    <w:rsid w:val="008F0AD5"/>
    <w:rsid w:val="008F0FFF"/>
    <w:rsid w:val="008F2B36"/>
    <w:rsid w:val="008F2B88"/>
    <w:rsid w:val="008F435D"/>
    <w:rsid w:val="008F5314"/>
    <w:rsid w:val="008F53B4"/>
    <w:rsid w:val="008F567B"/>
    <w:rsid w:val="008F6A00"/>
    <w:rsid w:val="00900043"/>
    <w:rsid w:val="00900063"/>
    <w:rsid w:val="0090095D"/>
    <w:rsid w:val="009012AA"/>
    <w:rsid w:val="0090235E"/>
    <w:rsid w:val="00903A97"/>
    <w:rsid w:val="00904803"/>
    <w:rsid w:val="009055AF"/>
    <w:rsid w:val="0090702A"/>
    <w:rsid w:val="0090710A"/>
    <w:rsid w:val="00911424"/>
    <w:rsid w:val="00911F22"/>
    <w:rsid w:val="00912368"/>
    <w:rsid w:val="00912436"/>
    <w:rsid w:val="00912971"/>
    <w:rsid w:val="00912A14"/>
    <w:rsid w:val="009135B3"/>
    <w:rsid w:val="00913CD7"/>
    <w:rsid w:val="00915281"/>
    <w:rsid w:val="00915BE1"/>
    <w:rsid w:val="009163C3"/>
    <w:rsid w:val="009169A6"/>
    <w:rsid w:val="00916C26"/>
    <w:rsid w:val="0091719D"/>
    <w:rsid w:val="009201CF"/>
    <w:rsid w:val="00920230"/>
    <w:rsid w:val="00920C80"/>
    <w:rsid w:val="009215D1"/>
    <w:rsid w:val="00922C93"/>
    <w:rsid w:val="009230F0"/>
    <w:rsid w:val="00925FA7"/>
    <w:rsid w:val="0092660B"/>
    <w:rsid w:val="00926B66"/>
    <w:rsid w:val="009275C6"/>
    <w:rsid w:val="00927B20"/>
    <w:rsid w:val="00930441"/>
    <w:rsid w:val="00931720"/>
    <w:rsid w:val="00931920"/>
    <w:rsid w:val="00931D09"/>
    <w:rsid w:val="00931FB4"/>
    <w:rsid w:val="00932259"/>
    <w:rsid w:val="00932D90"/>
    <w:rsid w:val="00934A35"/>
    <w:rsid w:val="00935087"/>
    <w:rsid w:val="0093528A"/>
    <w:rsid w:val="009360FC"/>
    <w:rsid w:val="00937DCE"/>
    <w:rsid w:val="00940176"/>
    <w:rsid w:val="0094033C"/>
    <w:rsid w:val="0094133B"/>
    <w:rsid w:val="00941647"/>
    <w:rsid w:val="0094364B"/>
    <w:rsid w:val="00943B70"/>
    <w:rsid w:val="00944A74"/>
    <w:rsid w:val="0094638F"/>
    <w:rsid w:val="00946A07"/>
    <w:rsid w:val="0094756F"/>
    <w:rsid w:val="00947C0A"/>
    <w:rsid w:val="00947CC2"/>
    <w:rsid w:val="0095091A"/>
    <w:rsid w:val="00950B64"/>
    <w:rsid w:val="009518C1"/>
    <w:rsid w:val="00952AC3"/>
    <w:rsid w:val="0095497D"/>
    <w:rsid w:val="0096065E"/>
    <w:rsid w:val="00961E7B"/>
    <w:rsid w:val="0096262A"/>
    <w:rsid w:val="00962AE2"/>
    <w:rsid w:val="009633A9"/>
    <w:rsid w:val="009637AD"/>
    <w:rsid w:val="00963B59"/>
    <w:rsid w:val="00963CDD"/>
    <w:rsid w:val="00963E9C"/>
    <w:rsid w:val="009650A2"/>
    <w:rsid w:val="00965217"/>
    <w:rsid w:val="00965961"/>
    <w:rsid w:val="00965DA0"/>
    <w:rsid w:val="009667FF"/>
    <w:rsid w:val="00967589"/>
    <w:rsid w:val="00967E43"/>
    <w:rsid w:val="00967E60"/>
    <w:rsid w:val="00970906"/>
    <w:rsid w:val="00972E15"/>
    <w:rsid w:val="009734ED"/>
    <w:rsid w:val="00976D22"/>
    <w:rsid w:val="00977B89"/>
    <w:rsid w:val="0098047F"/>
    <w:rsid w:val="009810B8"/>
    <w:rsid w:val="00981296"/>
    <w:rsid w:val="009815B6"/>
    <w:rsid w:val="00981844"/>
    <w:rsid w:val="0098197D"/>
    <w:rsid w:val="009828FF"/>
    <w:rsid w:val="00982ACB"/>
    <w:rsid w:val="00982C1B"/>
    <w:rsid w:val="00983F9D"/>
    <w:rsid w:val="00984BE3"/>
    <w:rsid w:val="009850E2"/>
    <w:rsid w:val="009867F3"/>
    <w:rsid w:val="00987F27"/>
    <w:rsid w:val="009927A9"/>
    <w:rsid w:val="009941BD"/>
    <w:rsid w:val="0099514A"/>
    <w:rsid w:val="00995AC4"/>
    <w:rsid w:val="009960C1"/>
    <w:rsid w:val="009960E3"/>
    <w:rsid w:val="00996A50"/>
    <w:rsid w:val="009974BC"/>
    <w:rsid w:val="009A11AF"/>
    <w:rsid w:val="009A12C1"/>
    <w:rsid w:val="009A13FD"/>
    <w:rsid w:val="009A2F33"/>
    <w:rsid w:val="009A41BB"/>
    <w:rsid w:val="009A5BA5"/>
    <w:rsid w:val="009A6CD8"/>
    <w:rsid w:val="009A7C82"/>
    <w:rsid w:val="009B0E87"/>
    <w:rsid w:val="009B51FB"/>
    <w:rsid w:val="009B54AE"/>
    <w:rsid w:val="009B5802"/>
    <w:rsid w:val="009B677E"/>
    <w:rsid w:val="009B6B1E"/>
    <w:rsid w:val="009B7D1D"/>
    <w:rsid w:val="009C0EB9"/>
    <w:rsid w:val="009C1202"/>
    <w:rsid w:val="009C22B3"/>
    <w:rsid w:val="009C268A"/>
    <w:rsid w:val="009C2A1A"/>
    <w:rsid w:val="009C2ED1"/>
    <w:rsid w:val="009C5D6A"/>
    <w:rsid w:val="009C5FF8"/>
    <w:rsid w:val="009C6693"/>
    <w:rsid w:val="009C6BE6"/>
    <w:rsid w:val="009C7194"/>
    <w:rsid w:val="009C76E4"/>
    <w:rsid w:val="009C7F08"/>
    <w:rsid w:val="009D0DBA"/>
    <w:rsid w:val="009D14B1"/>
    <w:rsid w:val="009D14B4"/>
    <w:rsid w:val="009D277C"/>
    <w:rsid w:val="009D2862"/>
    <w:rsid w:val="009D33F4"/>
    <w:rsid w:val="009D38F2"/>
    <w:rsid w:val="009D3DE5"/>
    <w:rsid w:val="009D40D4"/>
    <w:rsid w:val="009D4BE1"/>
    <w:rsid w:val="009D53F6"/>
    <w:rsid w:val="009D546B"/>
    <w:rsid w:val="009D5875"/>
    <w:rsid w:val="009E0B68"/>
    <w:rsid w:val="009E0DFF"/>
    <w:rsid w:val="009E0FEC"/>
    <w:rsid w:val="009E207A"/>
    <w:rsid w:val="009E3507"/>
    <w:rsid w:val="009E3671"/>
    <w:rsid w:val="009E6D03"/>
    <w:rsid w:val="009E750A"/>
    <w:rsid w:val="009F0CCA"/>
    <w:rsid w:val="009F0D71"/>
    <w:rsid w:val="009F13FE"/>
    <w:rsid w:val="009F1516"/>
    <w:rsid w:val="009F28C2"/>
    <w:rsid w:val="009F454E"/>
    <w:rsid w:val="009F4D55"/>
    <w:rsid w:val="009F5E8B"/>
    <w:rsid w:val="009F63E5"/>
    <w:rsid w:val="009F6542"/>
    <w:rsid w:val="009F6D69"/>
    <w:rsid w:val="009F79D6"/>
    <w:rsid w:val="009F7EDD"/>
    <w:rsid w:val="009F7F02"/>
    <w:rsid w:val="009F7F3C"/>
    <w:rsid w:val="00A00734"/>
    <w:rsid w:val="00A01871"/>
    <w:rsid w:val="00A03325"/>
    <w:rsid w:val="00A03328"/>
    <w:rsid w:val="00A0492A"/>
    <w:rsid w:val="00A050B1"/>
    <w:rsid w:val="00A05856"/>
    <w:rsid w:val="00A06312"/>
    <w:rsid w:val="00A070F5"/>
    <w:rsid w:val="00A07497"/>
    <w:rsid w:val="00A11F31"/>
    <w:rsid w:val="00A1266C"/>
    <w:rsid w:val="00A12738"/>
    <w:rsid w:val="00A13115"/>
    <w:rsid w:val="00A1435D"/>
    <w:rsid w:val="00A168B8"/>
    <w:rsid w:val="00A16AB7"/>
    <w:rsid w:val="00A1752B"/>
    <w:rsid w:val="00A176F5"/>
    <w:rsid w:val="00A179FE"/>
    <w:rsid w:val="00A21E1E"/>
    <w:rsid w:val="00A226B1"/>
    <w:rsid w:val="00A227A5"/>
    <w:rsid w:val="00A23AC2"/>
    <w:rsid w:val="00A24115"/>
    <w:rsid w:val="00A24CDC"/>
    <w:rsid w:val="00A26645"/>
    <w:rsid w:val="00A323D5"/>
    <w:rsid w:val="00A33C91"/>
    <w:rsid w:val="00A373A7"/>
    <w:rsid w:val="00A3748D"/>
    <w:rsid w:val="00A37643"/>
    <w:rsid w:val="00A40275"/>
    <w:rsid w:val="00A40927"/>
    <w:rsid w:val="00A40C62"/>
    <w:rsid w:val="00A424F6"/>
    <w:rsid w:val="00A429AB"/>
    <w:rsid w:val="00A42F11"/>
    <w:rsid w:val="00A442FE"/>
    <w:rsid w:val="00A44977"/>
    <w:rsid w:val="00A4504B"/>
    <w:rsid w:val="00A451EC"/>
    <w:rsid w:val="00A45A12"/>
    <w:rsid w:val="00A46668"/>
    <w:rsid w:val="00A46F57"/>
    <w:rsid w:val="00A47CC8"/>
    <w:rsid w:val="00A5057D"/>
    <w:rsid w:val="00A52A54"/>
    <w:rsid w:val="00A52D9D"/>
    <w:rsid w:val="00A53845"/>
    <w:rsid w:val="00A54382"/>
    <w:rsid w:val="00A543DE"/>
    <w:rsid w:val="00A55A1D"/>
    <w:rsid w:val="00A55FC3"/>
    <w:rsid w:val="00A562F0"/>
    <w:rsid w:val="00A5647F"/>
    <w:rsid w:val="00A569E6"/>
    <w:rsid w:val="00A56A04"/>
    <w:rsid w:val="00A57233"/>
    <w:rsid w:val="00A572B2"/>
    <w:rsid w:val="00A6075D"/>
    <w:rsid w:val="00A60B54"/>
    <w:rsid w:val="00A617B4"/>
    <w:rsid w:val="00A61F72"/>
    <w:rsid w:val="00A624FC"/>
    <w:rsid w:val="00A626BC"/>
    <w:rsid w:val="00A6492B"/>
    <w:rsid w:val="00A662E1"/>
    <w:rsid w:val="00A6690C"/>
    <w:rsid w:val="00A66B9E"/>
    <w:rsid w:val="00A707EF"/>
    <w:rsid w:val="00A70978"/>
    <w:rsid w:val="00A710CF"/>
    <w:rsid w:val="00A722FE"/>
    <w:rsid w:val="00A730D2"/>
    <w:rsid w:val="00A73D35"/>
    <w:rsid w:val="00A7429A"/>
    <w:rsid w:val="00A74C2C"/>
    <w:rsid w:val="00A75ECA"/>
    <w:rsid w:val="00A76315"/>
    <w:rsid w:val="00A76879"/>
    <w:rsid w:val="00A76E88"/>
    <w:rsid w:val="00A80865"/>
    <w:rsid w:val="00A812F2"/>
    <w:rsid w:val="00A829B3"/>
    <w:rsid w:val="00A834DD"/>
    <w:rsid w:val="00A83E40"/>
    <w:rsid w:val="00A83EAC"/>
    <w:rsid w:val="00A83F7F"/>
    <w:rsid w:val="00A84D95"/>
    <w:rsid w:val="00A86053"/>
    <w:rsid w:val="00A860CC"/>
    <w:rsid w:val="00A87005"/>
    <w:rsid w:val="00A87492"/>
    <w:rsid w:val="00A91704"/>
    <w:rsid w:val="00A91F85"/>
    <w:rsid w:val="00A922C6"/>
    <w:rsid w:val="00A92754"/>
    <w:rsid w:val="00A92CA5"/>
    <w:rsid w:val="00A93804"/>
    <w:rsid w:val="00A93DA8"/>
    <w:rsid w:val="00A944A5"/>
    <w:rsid w:val="00A9508E"/>
    <w:rsid w:val="00A95D84"/>
    <w:rsid w:val="00A96419"/>
    <w:rsid w:val="00A96751"/>
    <w:rsid w:val="00A97172"/>
    <w:rsid w:val="00A974D1"/>
    <w:rsid w:val="00A97C53"/>
    <w:rsid w:val="00AA0D20"/>
    <w:rsid w:val="00AA24FC"/>
    <w:rsid w:val="00AA2876"/>
    <w:rsid w:val="00AA2D05"/>
    <w:rsid w:val="00AA434F"/>
    <w:rsid w:val="00AA4F22"/>
    <w:rsid w:val="00AA577C"/>
    <w:rsid w:val="00AA76B5"/>
    <w:rsid w:val="00AB0FA4"/>
    <w:rsid w:val="00AB1EEC"/>
    <w:rsid w:val="00AB4191"/>
    <w:rsid w:val="00AB44FB"/>
    <w:rsid w:val="00AB4C0E"/>
    <w:rsid w:val="00AB4EA6"/>
    <w:rsid w:val="00AB522B"/>
    <w:rsid w:val="00AB63C2"/>
    <w:rsid w:val="00AB717F"/>
    <w:rsid w:val="00AC2271"/>
    <w:rsid w:val="00AC2407"/>
    <w:rsid w:val="00AC4A89"/>
    <w:rsid w:val="00AC5935"/>
    <w:rsid w:val="00AC6603"/>
    <w:rsid w:val="00AC7199"/>
    <w:rsid w:val="00AC76F0"/>
    <w:rsid w:val="00AD044C"/>
    <w:rsid w:val="00AD081C"/>
    <w:rsid w:val="00AD0BD1"/>
    <w:rsid w:val="00AD208B"/>
    <w:rsid w:val="00AD301B"/>
    <w:rsid w:val="00AD5CD0"/>
    <w:rsid w:val="00AD671B"/>
    <w:rsid w:val="00AD72C4"/>
    <w:rsid w:val="00AD7A82"/>
    <w:rsid w:val="00AD7BDE"/>
    <w:rsid w:val="00AE2422"/>
    <w:rsid w:val="00AE24CF"/>
    <w:rsid w:val="00AE4563"/>
    <w:rsid w:val="00AE4BC8"/>
    <w:rsid w:val="00AE5096"/>
    <w:rsid w:val="00AE534A"/>
    <w:rsid w:val="00AE5440"/>
    <w:rsid w:val="00AE5AE5"/>
    <w:rsid w:val="00AE5F2C"/>
    <w:rsid w:val="00AE617F"/>
    <w:rsid w:val="00AE6B95"/>
    <w:rsid w:val="00AE6E20"/>
    <w:rsid w:val="00AE773B"/>
    <w:rsid w:val="00AE7C03"/>
    <w:rsid w:val="00AF00EE"/>
    <w:rsid w:val="00AF07C6"/>
    <w:rsid w:val="00AF0CB4"/>
    <w:rsid w:val="00AF16FD"/>
    <w:rsid w:val="00AF6B31"/>
    <w:rsid w:val="00AF736C"/>
    <w:rsid w:val="00AF7DB5"/>
    <w:rsid w:val="00B00499"/>
    <w:rsid w:val="00B01973"/>
    <w:rsid w:val="00B0201F"/>
    <w:rsid w:val="00B02FE9"/>
    <w:rsid w:val="00B03797"/>
    <w:rsid w:val="00B03878"/>
    <w:rsid w:val="00B03CED"/>
    <w:rsid w:val="00B03D55"/>
    <w:rsid w:val="00B04963"/>
    <w:rsid w:val="00B04FA4"/>
    <w:rsid w:val="00B05A2D"/>
    <w:rsid w:val="00B106D7"/>
    <w:rsid w:val="00B12158"/>
    <w:rsid w:val="00B128F8"/>
    <w:rsid w:val="00B12DEC"/>
    <w:rsid w:val="00B1336B"/>
    <w:rsid w:val="00B13F46"/>
    <w:rsid w:val="00B150A5"/>
    <w:rsid w:val="00B1514D"/>
    <w:rsid w:val="00B15B17"/>
    <w:rsid w:val="00B166B8"/>
    <w:rsid w:val="00B16E0E"/>
    <w:rsid w:val="00B1774B"/>
    <w:rsid w:val="00B17ACA"/>
    <w:rsid w:val="00B17E71"/>
    <w:rsid w:val="00B20BF6"/>
    <w:rsid w:val="00B20D10"/>
    <w:rsid w:val="00B20D7F"/>
    <w:rsid w:val="00B241C3"/>
    <w:rsid w:val="00B24C61"/>
    <w:rsid w:val="00B24CB6"/>
    <w:rsid w:val="00B27318"/>
    <w:rsid w:val="00B27B52"/>
    <w:rsid w:val="00B307FC"/>
    <w:rsid w:val="00B31178"/>
    <w:rsid w:val="00B31A64"/>
    <w:rsid w:val="00B326CF"/>
    <w:rsid w:val="00B32939"/>
    <w:rsid w:val="00B32BE3"/>
    <w:rsid w:val="00B33281"/>
    <w:rsid w:val="00B34244"/>
    <w:rsid w:val="00B350D9"/>
    <w:rsid w:val="00B35E0A"/>
    <w:rsid w:val="00B35F64"/>
    <w:rsid w:val="00B40039"/>
    <w:rsid w:val="00B402AE"/>
    <w:rsid w:val="00B41398"/>
    <w:rsid w:val="00B41C16"/>
    <w:rsid w:val="00B4210F"/>
    <w:rsid w:val="00B42773"/>
    <w:rsid w:val="00B437DE"/>
    <w:rsid w:val="00B43E61"/>
    <w:rsid w:val="00B443E4"/>
    <w:rsid w:val="00B4451F"/>
    <w:rsid w:val="00B4602F"/>
    <w:rsid w:val="00B46115"/>
    <w:rsid w:val="00B47271"/>
    <w:rsid w:val="00B4781B"/>
    <w:rsid w:val="00B5021F"/>
    <w:rsid w:val="00B50409"/>
    <w:rsid w:val="00B50663"/>
    <w:rsid w:val="00B50D23"/>
    <w:rsid w:val="00B5193A"/>
    <w:rsid w:val="00B52663"/>
    <w:rsid w:val="00B52C81"/>
    <w:rsid w:val="00B541D7"/>
    <w:rsid w:val="00B54428"/>
    <w:rsid w:val="00B544D2"/>
    <w:rsid w:val="00B54AFA"/>
    <w:rsid w:val="00B54BF8"/>
    <w:rsid w:val="00B57DBC"/>
    <w:rsid w:val="00B60488"/>
    <w:rsid w:val="00B61046"/>
    <w:rsid w:val="00B61075"/>
    <w:rsid w:val="00B61A49"/>
    <w:rsid w:val="00B61F2B"/>
    <w:rsid w:val="00B62257"/>
    <w:rsid w:val="00B63624"/>
    <w:rsid w:val="00B64146"/>
    <w:rsid w:val="00B64BDE"/>
    <w:rsid w:val="00B65EB6"/>
    <w:rsid w:val="00B66341"/>
    <w:rsid w:val="00B67C69"/>
    <w:rsid w:val="00B70053"/>
    <w:rsid w:val="00B7052A"/>
    <w:rsid w:val="00B70B17"/>
    <w:rsid w:val="00B70D44"/>
    <w:rsid w:val="00B70E58"/>
    <w:rsid w:val="00B722CC"/>
    <w:rsid w:val="00B7289D"/>
    <w:rsid w:val="00B74442"/>
    <w:rsid w:val="00B76431"/>
    <w:rsid w:val="00B80490"/>
    <w:rsid w:val="00B80E3E"/>
    <w:rsid w:val="00B80F24"/>
    <w:rsid w:val="00B81117"/>
    <w:rsid w:val="00B822DA"/>
    <w:rsid w:val="00B82A97"/>
    <w:rsid w:val="00B82EBA"/>
    <w:rsid w:val="00B834CA"/>
    <w:rsid w:val="00B83BEC"/>
    <w:rsid w:val="00B83D76"/>
    <w:rsid w:val="00B85174"/>
    <w:rsid w:val="00B86F1C"/>
    <w:rsid w:val="00B9133F"/>
    <w:rsid w:val="00BA0FA2"/>
    <w:rsid w:val="00BA20E9"/>
    <w:rsid w:val="00BA3754"/>
    <w:rsid w:val="00BA3791"/>
    <w:rsid w:val="00BA3DB6"/>
    <w:rsid w:val="00BA413B"/>
    <w:rsid w:val="00BA56C2"/>
    <w:rsid w:val="00BA5971"/>
    <w:rsid w:val="00BA62CB"/>
    <w:rsid w:val="00BA6C06"/>
    <w:rsid w:val="00BA6ECC"/>
    <w:rsid w:val="00BA7923"/>
    <w:rsid w:val="00BA7DB6"/>
    <w:rsid w:val="00BB23ED"/>
    <w:rsid w:val="00BB29F2"/>
    <w:rsid w:val="00BB34B7"/>
    <w:rsid w:val="00BB5F98"/>
    <w:rsid w:val="00BB6D23"/>
    <w:rsid w:val="00BB77B6"/>
    <w:rsid w:val="00BC0BE2"/>
    <w:rsid w:val="00BC3C06"/>
    <w:rsid w:val="00BC7728"/>
    <w:rsid w:val="00BD01C2"/>
    <w:rsid w:val="00BD2609"/>
    <w:rsid w:val="00BD5169"/>
    <w:rsid w:val="00BD5327"/>
    <w:rsid w:val="00BD5468"/>
    <w:rsid w:val="00BD5E47"/>
    <w:rsid w:val="00BD74DC"/>
    <w:rsid w:val="00BD7967"/>
    <w:rsid w:val="00BE07CF"/>
    <w:rsid w:val="00BE16BA"/>
    <w:rsid w:val="00BE1D2C"/>
    <w:rsid w:val="00BE35AE"/>
    <w:rsid w:val="00BE4720"/>
    <w:rsid w:val="00BE4747"/>
    <w:rsid w:val="00BE5C70"/>
    <w:rsid w:val="00BE67BD"/>
    <w:rsid w:val="00BF14C8"/>
    <w:rsid w:val="00BF16EF"/>
    <w:rsid w:val="00BF186F"/>
    <w:rsid w:val="00BF2B0C"/>
    <w:rsid w:val="00BF3460"/>
    <w:rsid w:val="00BF374E"/>
    <w:rsid w:val="00BF390F"/>
    <w:rsid w:val="00BF4978"/>
    <w:rsid w:val="00BF4B67"/>
    <w:rsid w:val="00BF4C6D"/>
    <w:rsid w:val="00BF5730"/>
    <w:rsid w:val="00BF6278"/>
    <w:rsid w:val="00BF6825"/>
    <w:rsid w:val="00BF7CA1"/>
    <w:rsid w:val="00C000DA"/>
    <w:rsid w:val="00C00589"/>
    <w:rsid w:val="00C00607"/>
    <w:rsid w:val="00C026DC"/>
    <w:rsid w:val="00C02AD8"/>
    <w:rsid w:val="00C04B7B"/>
    <w:rsid w:val="00C051E7"/>
    <w:rsid w:val="00C0637E"/>
    <w:rsid w:val="00C064FB"/>
    <w:rsid w:val="00C06EE0"/>
    <w:rsid w:val="00C07684"/>
    <w:rsid w:val="00C07AE9"/>
    <w:rsid w:val="00C104AF"/>
    <w:rsid w:val="00C10CD0"/>
    <w:rsid w:val="00C110B5"/>
    <w:rsid w:val="00C11992"/>
    <w:rsid w:val="00C125D4"/>
    <w:rsid w:val="00C14FF7"/>
    <w:rsid w:val="00C170F1"/>
    <w:rsid w:val="00C17576"/>
    <w:rsid w:val="00C212FF"/>
    <w:rsid w:val="00C21445"/>
    <w:rsid w:val="00C21DB2"/>
    <w:rsid w:val="00C226C8"/>
    <w:rsid w:val="00C22809"/>
    <w:rsid w:val="00C26832"/>
    <w:rsid w:val="00C26FBB"/>
    <w:rsid w:val="00C276BD"/>
    <w:rsid w:val="00C27D07"/>
    <w:rsid w:val="00C30AB9"/>
    <w:rsid w:val="00C312AD"/>
    <w:rsid w:val="00C3169F"/>
    <w:rsid w:val="00C32060"/>
    <w:rsid w:val="00C32EE6"/>
    <w:rsid w:val="00C32FF9"/>
    <w:rsid w:val="00C33163"/>
    <w:rsid w:val="00C33C58"/>
    <w:rsid w:val="00C342CC"/>
    <w:rsid w:val="00C34403"/>
    <w:rsid w:val="00C35029"/>
    <w:rsid w:val="00C35169"/>
    <w:rsid w:val="00C434D5"/>
    <w:rsid w:val="00C439AC"/>
    <w:rsid w:val="00C43A06"/>
    <w:rsid w:val="00C45B6E"/>
    <w:rsid w:val="00C45DB2"/>
    <w:rsid w:val="00C4711A"/>
    <w:rsid w:val="00C472B7"/>
    <w:rsid w:val="00C4778E"/>
    <w:rsid w:val="00C50924"/>
    <w:rsid w:val="00C50992"/>
    <w:rsid w:val="00C5233F"/>
    <w:rsid w:val="00C52791"/>
    <w:rsid w:val="00C52DD4"/>
    <w:rsid w:val="00C53BDB"/>
    <w:rsid w:val="00C607A2"/>
    <w:rsid w:val="00C60DFB"/>
    <w:rsid w:val="00C61722"/>
    <w:rsid w:val="00C628DC"/>
    <w:rsid w:val="00C629AC"/>
    <w:rsid w:val="00C64E1E"/>
    <w:rsid w:val="00C663CA"/>
    <w:rsid w:val="00C665E6"/>
    <w:rsid w:val="00C67418"/>
    <w:rsid w:val="00C674C6"/>
    <w:rsid w:val="00C704C1"/>
    <w:rsid w:val="00C707C1"/>
    <w:rsid w:val="00C70C4B"/>
    <w:rsid w:val="00C71FF9"/>
    <w:rsid w:val="00C72E2C"/>
    <w:rsid w:val="00C72F77"/>
    <w:rsid w:val="00C73031"/>
    <w:rsid w:val="00C73238"/>
    <w:rsid w:val="00C73322"/>
    <w:rsid w:val="00C7381B"/>
    <w:rsid w:val="00C73E19"/>
    <w:rsid w:val="00C75050"/>
    <w:rsid w:val="00C754A0"/>
    <w:rsid w:val="00C75827"/>
    <w:rsid w:val="00C75C82"/>
    <w:rsid w:val="00C768FC"/>
    <w:rsid w:val="00C76A0C"/>
    <w:rsid w:val="00C76EB3"/>
    <w:rsid w:val="00C804D4"/>
    <w:rsid w:val="00C80D20"/>
    <w:rsid w:val="00C827A8"/>
    <w:rsid w:val="00C84B1A"/>
    <w:rsid w:val="00C84D01"/>
    <w:rsid w:val="00C85167"/>
    <w:rsid w:val="00C8534F"/>
    <w:rsid w:val="00C86C12"/>
    <w:rsid w:val="00C86D0A"/>
    <w:rsid w:val="00C915C6"/>
    <w:rsid w:val="00C91AD7"/>
    <w:rsid w:val="00C92C6D"/>
    <w:rsid w:val="00C933BA"/>
    <w:rsid w:val="00C93B7D"/>
    <w:rsid w:val="00C947AA"/>
    <w:rsid w:val="00C94AB5"/>
    <w:rsid w:val="00C953F4"/>
    <w:rsid w:val="00C9543D"/>
    <w:rsid w:val="00C956BA"/>
    <w:rsid w:val="00C96C12"/>
    <w:rsid w:val="00C97D02"/>
    <w:rsid w:val="00CA0146"/>
    <w:rsid w:val="00CA0241"/>
    <w:rsid w:val="00CA1BB3"/>
    <w:rsid w:val="00CA3476"/>
    <w:rsid w:val="00CA56F8"/>
    <w:rsid w:val="00CA6913"/>
    <w:rsid w:val="00CA7004"/>
    <w:rsid w:val="00CA7155"/>
    <w:rsid w:val="00CA775B"/>
    <w:rsid w:val="00CB0550"/>
    <w:rsid w:val="00CB1021"/>
    <w:rsid w:val="00CB173F"/>
    <w:rsid w:val="00CB2340"/>
    <w:rsid w:val="00CB2561"/>
    <w:rsid w:val="00CB3195"/>
    <w:rsid w:val="00CB5226"/>
    <w:rsid w:val="00CB565A"/>
    <w:rsid w:val="00CB61FC"/>
    <w:rsid w:val="00CB66B9"/>
    <w:rsid w:val="00CC022A"/>
    <w:rsid w:val="00CC0A28"/>
    <w:rsid w:val="00CC4E42"/>
    <w:rsid w:val="00CD00CF"/>
    <w:rsid w:val="00CD01F1"/>
    <w:rsid w:val="00CD1261"/>
    <w:rsid w:val="00CD1493"/>
    <w:rsid w:val="00CD2A9A"/>
    <w:rsid w:val="00CD2F65"/>
    <w:rsid w:val="00CD3B88"/>
    <w:rsid w:val="00CD409E"/>
    <w:rsid w:val="00CD526E"/>
    <w:rsid w:val="00CD6263"/>
    <w:rsid w:val="00CD7572"/>
    <w:rsid w:val="00CD786D"/>
    <w:rsid w:val="00CD7B65"/>
    <w:rsid w:val="00CD7FD7"/>
    <w:rsid w:val="00CE0733"/>
    <w:rsid w:val="00CE0895"/>
    <w:rsid w:val="00CE13C3"/>
    <w:rsid w:val="00CE1F57"/>
    <w:rsid w:val="00CE22D5"/>
    <w:rsid w:val="00CE4319"/>
    <w:rsid w:val="00CE61D3"/>
    <w:rsid w:val="00CE793A"/>
    <w:rsid w:val="00CF20ED"/>
    <w:rsid w:val="00CF3E65"/>
    <w:rsid w:val="00CF4541"/>
    <w:rsid w:val="00CF4758"/>
    <w:rsid w:val="00CF50E7"/>
    <w:rsid w:val="00CF771F"/>
    <w:rsid w:val="00CF7B12"/>
    <w:rsid w:val="00D002B6"/>
    <w:rsid w:val="00D00835"/>
    <w:rsid w:val="00D01A02"/>
    <w:rsid w:val="00D01A28"/>
    <w:rsid w:val="00D02488"/>
    <w:rsid w:val="00D0259E"/>
    <w:rsid w:val="00D02AE5"/>
    <w:rsid w:val="00D05351"/>
    <w:rsid w:val="00D05B6B"/>
    <w:rsid w:val="00D0664C"/>
    <w:rsid w:val="00D100AF"/>
    <w:rsid w:val="00D10749"/>
    <w:rsid w:val="00D10850"/>
    <w:rsid w:val="00D11FCD"/>
    <w:rsid w:val="00D12591"/>
    <w:rsid w:val="00D12F21"/>
    <w:rsid w:val="00D13F50"/>
    <w:rsid w:val="00D141B4"/>
    <w:rsid w:val="00D14CFE"/>
    <w:rsid w:val="00D14DED"/>
    <w:rsid w:val="00D14E71"/>
    <w:rsid w:val="00D154C2"/>
    <w:rsid w:val="00D15F01"/>
    <w:rsid w:val="00D1602B"/>
    <w:rsid w:val="00D161AD"/>
    <w:rsid w:val="00D16C8D"/>
    <w:rsid w:val="00D16FA8"/>
    <w:rsid w:val="00D17A22"/>
    <w:rsid w:val="00D17B14"/>
    <w:rsid w:val="00D209FA"/>
    <w:rsid w:val="00D221A6"/>
    <w:rsid w:val="00D245F3"/>
    <w:rsid w:val="00D24D51"/>
    <w:rsid w:val="00D25552"/>
    <w:rsid w:val="00D27453"/>
    <w:rsid w:val="00D30C2A"/>
    <w:rsid w:val="00D31216"/>
    <w:rsid w:val="00D33081"/>
    <w:rsid w:val="00D33304"/>
    <w:rsid w:val="00D3691E"/>
    <w:rsid w:val="00D405C2"/>
    <w:rsid w:val="00D41947"/>
    <w:rsid w:val="00D41EF9"/>
    <w:rsid w:val="00D42B4D"/>
    <w:rsid w:val="00D4329A"/>
    <w:rsid w:val="00D43723"/>
    <w:rsid w:val="00D446AF"/>
    <w:rsid w:val="00D44846"/>
    <w:rsid w:val="00D465CA"/>
    <w:rsid w:val="00D467EE"/>
    <w:rsid w:val="00D46B03"/>
    <w:rsid w:val="00D5015D"/>
    <w:rsid w:val="00D51375"/>
    <w:rsid w:val="00D51C22"/>
    <w:rsid w:val="00D53315"/>
    <w:rsid w:val="00D53577"/>
    <w:rsid w:val="00D54D89"/>
    <w:rsid w:val="00D5731D"/>
    <w:rsid w:val="00D601E0"/>
    <w:rsid w:val="00D604C5"/>
    <w:rsid w:val="00D60725"/>
    <w:rsid w:val="00D60A8C"/>
    <w:rsid w:val="00D62877"/>
    <w:rsid w:val="00D62AA9"/>
    <w:rsid w:val="00D63E9A"/>
    <w:rsid w:val="00D642F1"/>
    <w:rsid w:val="00D647F9"/>
    <w:rsid w:val="00D64AB0"/>
    <w:rsid w:val="00D709E9"/>
    <w:rsid w:val="00D7139B"/>
    <w:rsid w:val="00D7157A"/>
    <w:rsid w:val="00D721F7"/>
    <w:rsid w:val="00D72593"/>
    <w:rsid w:val="00D7284A"/>
    <w:rsid w:val="00D737F6"/>
    <w:rsid w:val="00D74407"/>
    <w:rsid w:val="00D74970"/>
    <w:rsid w:val="00D75842"/>
    <w:rsid w:val="00D75C53"/>
    <w:rsid w:val="00D766C6"/>
    <w:rsid w:val="00D76767"/>
    <w:rsid w:val="00D76BCD"/>
    <w:rsid w:val="00D77E13"/>
    <w:rsid w:val="00D77F75"/>
    <w:rsid w:val="00D8122C"/>
    <w:rsid w:val="00D81505"/>
    <w:rsid w:val="00D819DB"/>
    <w:rsid w:val="00D82606"/>
    <w:rsid w:val="00D83DDA"/>
    <w:rsid w:val="00D83F3F"/>
    <w:rsid w:val="00D84A5A"/>
    <w:rsid w:val="00D84F1F"/>
    <w:rsid w:val="00D8549D"/>
    <w:rsid w:val="00D85D99"/>
    <w:rsid w:val="00D85EB8"/>
    <w:rsid w:val="00D86A34"/>
    <w:rsid w:val="00D875EB"/>
    <w:rsid w:val="00D9098C"/>
    <w:rsid w:val="00D91D24"/>
    <w:rsid w:val="00D91E1F"/>
    <w:rsid w:val="00D9299D"/>
    <w:rsid w:val="00D92A02"/>
    <w:rsid w:val="00D956A6"/>
    <w:rsid w:val="00DA0386"/>
    <w:rsid w:val="00DA0BC8"/>
    <w:rsid w:val="00DA0FCC"/>
    <w:rsid w:val="00DA27A2"/>
    <w:rsid w:val="00DA28BE"/>
    <w:rsid w:val="00DA3211"/>
    <w:rsid w:val="00DA4782"/>
    <w:rsid w:val="00DA5B28"/>
    <w:rsid w:val="00DA7216"/>
    <w:rsid w:val="00DA7838"/>
    <w:rsid w:val="00DB0CAE"/>
    <w:rsid w:val="00DB23B0"/>
    <w:rsid w:val="00DB3048"/>
    <w:rsid w:val="00DB3618"/>
    <w:rsid w:val="00DB3846"/>
    <w:rsid w:val="00DB3D85"/>
    <w:rsid w:val="00DB7725"/>
    <w:rsid w:val="00DC04F6"/>
    <w:rsid w:val="00DC163B"/>
    <w:rsid w:val="00DC1670"/>
    <w:rsid w:val="00DC1EF9"/>
    <w:rsid w:val="00DC2590"/>
    <w:rsid w:val="00DC3C53"/>
    <w:rsid w:val="00DC3EE4"/>
    <w:rsid w:val="00DC52B0"/>
    <w:rsid w:val="00DC5A21"/>
    <w:rsid w:val="00DC645E"/>
    <w:rsid w:val="00DC763B"/>
    <w:rsid w:val="00DC7995"/>
    <w:rsid w:val="00DD123E"/>
    <w:rsid w:val="00DD14F8"/>
    <w:rsid w:val="00DD234D"/>
    <w:rsid w:val="00DD3268"/>
    <w:rsid w:val="00DD3410"/>
    <w:rsid w:val="00DD4036"/>
    <w:rsid w:val="00DD41B2"/>
    <w:rsid w:val="00DD48A9"/>
    <w:rsid w:val="00DD4B66"/>
    <w:rsid w:val="00DD6FBF"/>
    <w:rsid w:val="00DE1DD6"/>
    <w:rsid w:val="00DE2DF9"/>
    <w:rsid w:val="00DE35A0"/>
    <w:rsid w:val="00DE3766"/>
    <w:rsid w:val="00DE5265"/>
    <w:rsid w:val="00DE5675"/>
    <w:rsid w:val="00DE70AC"/>
    <w:rsid w:val="00DF2058"/>
    <w:rsid w:val="00DF23BB"/>
    <w:rsid w:val="00DF4A73"/>
    <w:rsid w:val="00DF5FA6"/>
    <w:rsid w:val="00E01DAA"/>
    <w:rsid w:val="00E03508"/>
    <w:rsid w:val="00E03705"/>
    <w:rsid w:val="00E058D0"/>
    <w:rsid w:val="00E05B69"/>
    <w:rsid w:val="00E0685D"/>
    <w:rsid w:val="00E0705D"/>
    <w:rsid w:val="00E073A2"/>
    <w:rsid w:val="00E07949"/>
    <w:rsid w:val="00E1053A"/>
    <w:rsid w:val="00E12117"/>
    <w:rsid w:val="00E121EF"/>
    <w:rsid w:val="00E12589"/>
    <w:rsid w:val="00E1285D"/>
    <w:rsid w:val="00E1286F"/>
    <w:rsid w:val="00E12E3E"/>
    <w:rsid w:val="00E14AF1"/>
    <w:rsid w:val="00E1530E"/>
    <w:rsid w:val="00E15BAB"/>
    <w:rsid w:val="00E16F10"/>
    <w:rsid w:val="00E17E36"/>
    <w:rsid w:val="00E17F8B"/>
    <w:rsid w:val="00E23C35"/>
    <w:rsid w:val="00E2517E"/>
    <w:rsid w:val="00E259F0"/>
    <w:rsid w:val="00E2632A"/>
    <w:rsid w:val="00E27F8F"/>
    <w:rsid w:val="00E328BB"/>
    <w:rsid w:val="00E33A89"/>
    <w:rsid w:val="00E345FE"/>
    <w:rsid w:val="00E36018"/>
    <w:rsid w:val="00E409B9"/>
    <w:rsid w:val="00E42491"/>
    <w:rsid w:val="00E43122"/>
    <w:rsid w:val="00E46FB4"/>
    <w:rsid w:val="00E46FBF"/>
    <w:rsid w:val="00E50046"/>
    <w:rsid w:val="00E5039D"/>
    <w:rsid w:val="00E5134A"/>
    <w:rsid w:val="00E5138B"/>
    <w:rsid w:val="00E5144F"/>
    <w:rsid w:val="00E52C4E"/>
    <w:rsid w:val="00E54D27"/>
    <w:rsid w:val="00E5592E"/>
    <w:rsid w:val="00E5605C"/>
    <w:rsid w:val="00E56670"/>
    <w:rsid w:val="00E60202"/>
    <w:rsid w:val="00E60EC5"/>
    <w:rsid w:val="00E61E69"/>
    <w:rsid w:val="00E64312"/>
    <w:rsid w:val="00E672D3"/>
    <w:rsid w:val="00E6746E"/>
    <w:rsid w:val="00E70199"/>
    <w:rsid w:val="00E7408D"/>
    <w:rsid w:val="00E740CB"/>
    <w:rsid w:val="00E778D1"/>
    <w:rsid w:val="00E80F2E"/>
    <w:rsid w:val="00E82267"/>
    <w:rsid w:val="00E827D2"/>
    <w:rsid w:val="00E832EC"/>
    <w:rsid w:val="00E83CFD"/>
    <w:rsid w:val="00E842D4"/>
    <w:rsid w:val="00E850FA"/>
    <w:rsid w:val="00E85FBF"/>
    <w:rsid w:val="00E9298D"/>
    <w:rsid w:val="00E92A21"/>
    <w:rsid w:val="00E92CF3"/>
    <w:rsid w:val="00E9586F"/>
    <w:rsid w:val="00E96857"/>
    <w:rsid w:val="00E976BC"/>
    <w:rsid w:val="00EA1F5D"/>
    <w:rsid w:val="00EA237A"/>
    <w:rsid w:val="00EA35DD"/>
    <w:rsid w:val="00EA4523"/>
    <w:rsid w:val="00EA5107"/>
    <w:rsid w:val="00EA599C"/>
    <w:rsid w:val="00EA5F12"/>
    <w:rsid w:val="00EA5F3B"/>
    <w:rsid w:val="00EA67C5"/>
    <w:rsid w:val="00EA6920"/>
    <w:rsid w:val="00EA6FCB"/>
    <w:rsid w:val="00EB0664"/>
    <w:rsid w:val="00EB223E"/>
    <w:rsid w:val="00EB30E2"/>
    <w:rsid w:val="00EB34DE"/>
    <w:rsid w:val="00EB53A6"/>
    <w:rsid w:val="00EB5E3F"/>
    <w:rsid w:val="00EB6CAB"/>
    <w:rsid w:val="00EB6ED7"/>
    <w:rsid w:val="00EB74F9"/>
    <w:rsid w:val="00EB7F95"/>
    <w:rsid w:val="00EC00CB"/>
    <w:rsid w:val="00EC1BDB"/>
    <w:rsid w:val="00EC5788"/>
    <w:rsid w:val="00EC5FBA"/>
    <w:rsid w:val="00EC65A6"/>
    <w:rsid w:val="00EC660F"/>
    <w:rsid w:val="00EC7F19"/>
    <w:rsid w:val="00ED098D"/>
    <w:rsid w:val="00ED0DD6"/>
    <w:rsid w:val="00ED19D9"/>
    <w:rsid w:val="00ED1E4D"/>
    <w:rsid w:val="00ED1FA8"/>
    <w:rsid w:val="00ED252C"/>
    <w:rsid w:val="00ED4989"/>
    <w:rsid w:val="00EE07A2"/>
    <w:rsid w:val="00EE1078"/>
    <w:rsid w:val="00EE14A4"/>
    <w:rsid w:val="00EE16E1"/>
    <w:rsid w:val="00EE1AD9"/>
    <w:rsid w:val="00EE29C5"/>
    <w:rsid w:val="00EE2BF2"/>
    <w:rsid w:val="00EE3144"/>
    <w:rsid w:val="00EE333C"/>
    <w:rsid w:val="00EE46FC"/>
    <w:rsid w:val="00EE4A42"/>
    <w:rsid w:val="00EE5860"/>
    <w:rsid w:val="00EE5B4E"/>
    <w:rsid w:val="00EE6695"/>
    <w:rsid w:val="00EE7649"/>
    <w:rsid w:val="00EF0873"/>
    <w:rsid w:val="00EF0D67"/>
    <w:rsid w:val="00EF1B56"/>
    <w:rsid w:val="00EF23E3"/>
    <w:rsid w:val="00EF32DA"/>
    <w:rsid w:val="00EF4C74"/>
    <w:rsid w:val="00EF4F21"/>
    <w:rsid w:val="00EF67DC"/>
    <w:rsid w:val="00EF683E"/>
    <w:rsid w:val="00EF6E95"/>
    <w:rsid w:val="00EF77BD"/>
    <w:rsid w:val="00EF7BC6"/>
    <w:rsid w:val="00F01CAB"/>
    <w:rsid w:val="00F03E08"/>
    <w:rsid w:val="00F0440A"/>
    <w:rsid w:val="00F06553"/>
    <w:rsid w:val="00F0669E"/>
    <w:rsid w:val="00F06858"/>
    <w:rsid w:val="00F0750D"/>
    <w:rsid w:val="00F07937"/>
    <w:rsid w:val="00F11AD0"/>
    <w:rsid w:val="00F12F76"/>
    <w:rsid w:val="00F15677"/>
    <w:rsid w:val="00F20442"/>
    <w:rsid w:val="00F204A1"/>
    <w:rsid w:val="00F2088A"/>
    <w:rsid w:val="00F242EA"/>
    <w:rsid w:val="00F243CC"/>
    <w:rsid w:val="00F24843"/>
    <w:rsid w:val="00F25017"/>
    <w:rsid w:val="00F25682"/>
    <w:rsid w:val="00F2612B"/>
    <w:rsid w:val="00F265F6"/>
    <w:rsid w:val="00F278F2"/>
    <w:rsid w:val="00F317BF"/>
    <w:rsid w:val="00F326B1"/>
    <w:rsid w:val="00F3293D"/>
    <w:rsid w:val="00F33A7B"/>
    <w:rsid w:val="00F35084"/>
    <w:rsid w:val="00F35A3F"/>
    <w:rsid w:val="00F36B4E"/>
    <w:rsid w:val="00F36B63"/>
    <w:rsid w:val="00F377B2"/>
    <w:rsid w:val="00F37D13"/>
    <w:rsid w:val="00F40004"/>
    <w:rsid w:val="00F402CB"/>
    <w:rsid w:val="00F416BB"/>
    <w:rsid w:val="00F426BA"/>
    <w:rsid w:val="00F45001"/>
    <w:rsid w:val="00F45243"/>
    <w:rsid w:val="00F4636E"/>
    <w:rsid w:val="00F50811"/>
    <w:rsid w:val="00F52025"/>
    <w:rsid w:val="00F53F26"/>
    <w:rsid w:val="00F56200"/>
    <w:rsid w:val="00F565B8"/>
    <w:rsid w:val="00F56D2A"/>
    <w:rsid w:val="00F57B25"/>
    <w:rsid w:val="00F61C09"/>
    <w:rsid w:val="00F61C56"/>
    <w:rsid w:val="00F62855"/>
    <w:rsid w:val="00F62E68"/>
    <w:rsid w:val="00F6354C"/>
    <w:rsid w:val="00F6546F"/>
    <w:rsid w:val="00F66017"/>
    <w:rsid w:val="00F666D2"/>
    <w:rsid w:val="00F67985"/>
    <w:rsid w:val="00F702CC"/>
    <w:rsid w:val="00F71762"/>
    <w:rsid w:val="00F737CA"/>
    <w:rsid w:val="00F73F3D"/>
    <w:rsid w:val="00F74253"/>
    <w:rsid w:val="00F74400"/>
    <w:rsid w:val="00F7474D"/>
    <w:rsid w:val="00F74987"/>
    <w:rsid w:val="00F756DD"/>
    <w:rsid w:val="00F7577E"/>
    <w:rsid w:val="00F760A0"/>
    <w:rsid w:val="00F762CA"/>
    <w:rsid w:val="00F76410"/>
    <w:rsid w:val="00F775B1"/>
    <w:rsid w:val="00F80836"/>
    <w:rsid w:val="00F8129B"/>
    <w:rsid w:val="00F818EB"/>
    <w:rsid w:val="00F8234B"/>
    <w:rsid w:val="00F82E4D"/>
    <w:rsid w:val="00F8316E"/>
    <w:rsid w:val="00F83DA6"/>
    <w:rsid w:val="00F84643"/>
    <w:rsid w:val="00F849D6"/>
    <w:rsid w:val="00F84CC2"/>
    <w:rsid w:val="00F85D4B"/>
    <w:rsid w:val="00F8616D"/>
    <w:rsid w:val="00F86541"/>
    <w:rsid w:val="00F876EF"/>
    <w:rsid w:val="00F91269"/>
    <w:rsid w:val="00F918B2"/>
    <w:rsid w:val="00F939DB"/>
    <w:rsid w:val="00F9403E"/>
    <w:rsid w:val="00F95EF7"/>
    <w:rsid w:val="00F963B0"/>
    <w:rsid w:val="00F96F99"/>
    <w:rsid w:val="00FA0016"/>
    <w:rsid w:val="00FA0898"/>
    <w:rsid w:val="00FA0CA2"/>
    <w:rsid w:val="00FA1499"/>
    <w:rsid w:val="00FA21E8"/>
    <w:rsid w:val="00FA2379"/>
    <w:rsid w:val="00FA2D54"/>
    <w:rsid w:val="00FA4B4E"/>
    <w:rsid w:val="00FA50FB"/>
    <w:rsid w:val="00FA71AF"/>
    <w:rsid w:val="00FB0782"/>
    <w:rsid w:val="00FB37D3"/>
    <w:rsid w:val="00FB3ADE"/>
    <w:rsid w:val="00FB3B72"/>
    <w:rsid w:val="00FB433A"/>
    <w:rsid w:val="00FB5968"/>
    <w:rsid w:val="00FB59FD"/>
    <w:rsid w:val="00FB79BA"/>
    <w:rsid w:val="00FC0599"/>
    <w:rsid w:val="00FC069D"/>
    <w:rsid w:val="00FC1D90"/>
    <w:rsid w:val="00FC2815"/>
    <w:rsid w:val="00FC32B1"/>
    <w:rsid w:val="00FC3DFE"/>
    <w:rsid w:val="00FC53AA"/>
    <w:rsid w:val="00FC5802"/>
    <w:rsid w:val="00FC6B8D"/>
    <w:rsid w:val="00FC7D3D"/>
    <w:rsid w:val="00FC7E9F"/>
    <w:rsid w:val="00FD0353"/>
    <w:rsid w:val="00FD12DE"/>
    <w:rsid w:val="00FD24E4"/>
    <w:rsid w:val="00FD38F5"/>
    <w:rsid w:val="00FD4577"/>
    <w:rsid w:val="00FD4911"/>
    <w:rsid w:val="00FD49F4"/>
    <w:rsid w:val="00FD4DBF"/>
    <w:rsid w:val="00FD5D81"/>
    <w:rsid w:val="00FD6AC6"/>
    <w:rsid w:val="00FE01F0"/>
    <w:rsid w:val="00FE129F"/>
    <w:rsid w:val="00FE3A81"/>
    <w:rsid w:val="00FE40EB"/>
    <w:rsid w:val="00FE58A8"/>
    <w:rsid w:val="00FE5996"/>
    <w:rsid w:val="00FE5FE1"/>
    <w:rsid w:val="00FE6FD1"/>
    <w:rsid w:val="00FF0163"/>
    <w:rsid w:val="00FF095F"/>
    <w:rsid w:val="00FF19CE"/>
    <w:rsid w:val="00FF2A0D"/>
    <w:rsid w:val="00FF37C0"/>
    <w:rsid w:val="00FF3FEA"/>
    <w:rsid w:val="00FF428C"/>
    <w:rsid w:val="00FF4763"/>
    <w:rsid w:val="00FF4F30"/>
    <w:rsid w:val="00FF65C7"/>
    <w:rsid w:val="00FF6A09"/>
    <w:rsid w:val="00FF6CF6"/>
    <w:rsid w:val="00FF74FE"/>
    <w:rsid w:val="00FF7B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17441"/>
    <o:shapelayout v:ext="edit">
      <o:idmap v:ext="edit" data="1"/>
    </o:shapelayout>
  </w:shapeDefaults>
  <w:decimalSymbol w:val=","/>
  <w:listSeparator w:val=";"/>
  <w14:docId w14:val="3580CCCD"/>
  <w15:chartTrackingRefBased/>
  <w15:docId w15:val="{EA4A12EE-67EB-488C-8D55-3187F1138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4188F"/>
    <w:pPr>
      <w:spacing w:line="300" w:lineRule="auto"/>
    </w:pPr>
  </w:style>
  <w:style w:type="paragraph" w:styleId="Nagwek1">
    <w:name w:val="heading 1"/>
    <w:basedOn w:val="Normalny"/>
    <w:next w:val="Normalny"/>
    <w:link w:val="Nagwek1Znak"/>
    <w:uiPriority w:val="9"/>
    <w:qFormat/>
    <w:rsid w:val="00FF3F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C27D07"/>
    <w:pPr>
      <w:keepNext/>
      <w:keepLines/>
      <w:spacing w:before="40" w:after="0"/>
      <w:outlineLvl w:val="1"/>
    </w:pPr>
    <w:rPr>
      <w:rFonts w:asciiTheme="majorHAnsi" w:eastAsiaTheme="majorEastAsia" w:hAnsiTheme="majorHAnsi" w:cstheme="majorBidi"/>
      <w:color w:val="FFFFFF" w:themeColor="background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07949"/>
    <w:pPr>
      <w:ind w:left="720"/>
      <w:contextualSpacing/>
    </w:pPr>
  </w:style>
  <w:style w:type="paragraph" w:styleId="Stopka">
    <w:name w:val="footer"/>
    <w:basedOn w:val="Normalny"/>
    <w:link w:val="StopkaZnak"/>
    <w:uiPriority w:val="99"/>
    <w:unhideWhenUsed/>
    <w:rsid w:val="00E079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07949"/>
  </w:style>
  <w:style w:type="paragraph" w:styleId="Nagwek">
    <w:name w:val="header"/>
    <w:basedOn w:val="Normalny"/>
    <w:link w:val="NagwekZnak"/>
    <w:uiPriority w:val="99"/>
    <w:unhideWhenUsed/>
    <w:rsid w:val="00E079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07949"/>
  </w:style>
  <w:style w:type="paragraph" w:styleId="Tekstdymka">
    <w:name w:val="Balloon Text"/>
    <w:basedOn w:val="Normalny"/>
    <w:link w:val="TekstdymkaZnak"/>
    <w:uiPriority w:val="99"/>
    <w:semiHidden/>
    <w:unhideWhenUsed/>
    <w:rsid w:val="00654A0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54A07"/>
    <w:rPr>
      <w:rFonts w:ascii="Segoe UI" w:hAnsi="Segoe UI" w:cs="Segoe UI"/>
      <w:sz w:val="18"/>
      <w:szCs w:val="18"/>
    </w:rPr>
  </w:style>
  <w:style w:type="table" w:styleId="Tabela-Siatka">
    <w:name w:val="Table Grid"/>
    <w:basedOn w:val="Standardowy"/>
    <w:uiPriority w:val="39"/>
    <w:rsid w:val="00394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BF16EF"/>
    <w:rPr>
      <w:sz w:val="16"/>
      <w:szCs w:val="16"/>
    </w:rPr>
  </w:style>
  <w:style w:type="paragraph" w:styleId="Tekstkomentarza">
    <w:name w:val="annotation text"/>
    <w:basedOn w:val="Normalny"/>
    <w:link w:val="TekstkomentarzaZnak"/>
    <w:uiPriority w:val="99"/>
    <w:semiHidden/>
    <w:unhideWhenUsed/>
    <w:rsid w:val="00BF16E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F16EF"/>
    <w:rPr>
      <w:sz w:val="20"/>
      <w:szCs w:val="20"/>
    </w:rPr>
  </w:style>
  <w:style w:type="paragraph" w:styleId="Tematkomentarza">
    <w:name w:val="annotation subject"/>
    <w:basedOn w:val="Tekstkomentarza"/>
    <w:next w:val="Tekstkomentarza"/>
    <w:link w:val="TematkomentarzaZnak"/>
    <w:uiPriority w:val="99"/>
    <w:semiHidden/>
    <w:unhideWhenUsed/>
    <w:rsid w:val="00BF16EF"/>
    <w:rPr>
      <w:b/>
      <w:bCs/>
    </w:rPr>
  </w:style>
  <w:style w:type="character" w:customStyle="1" w:styleId="TematkomentarzaZnak">
    <w:name w:val="Temat komentarza Znak"/>
    <w:basedOn w:val="TekstkomentarzaZnak"/>
    <w:link w:val="Tematkomentarza"/>
    <w:uiPriority w:val="99"/>
    <w:semiHidden/>
    <w:rsid w:val="00BF16EF"/>
    <w:rPr>
      <w:b/>
      <w:bCs/>
      <w:sz w:val="20"/>
      <w:szCs w:val="20"/>
    </w:rPr>
  </w:style>
  <w:style w:type="character" w:styleId="Hipercze">
    <w:name w:val="Hyperlink"/>
    <w:basedOn w:val="Domylnaczcionkaakapitu"/>
    <w:uiPriority w:val="99"/>
    <w:unhideWhenUsed/>
    <w:rsid w:val="004C2F7A"/>
    <w:rPr>
      <w:color w:val="0563C1" w:themeColor="hyperlink"/>
      <w:u w:val="single"/>
    </w:rPr>
  </w:style>
  <w:style w:type="paragraph" w:styleId="Bezodstpw">
    <w:name w:val="No Spacing"/>
    <w:uiPriority w:val="1"/>
    <w:qFormat/>
    <w:rsid w:val="00EF67DC"/>
    <w:pPr>
      <w:spacing w:after="0" w:line="240" w:lineRule="auto"/>
    </w:pPr>
  </w:style>
  <w:style w:type="paragraph" w:styleId="Tekstpodstawowy">
    <w:name w:val="Body Text"/>
    <w:basedOn w:val="Normalny"/>
    <w:link w:val="TekstpodstawowyZnak"/>
    <w:uiPriority w:val="99"/>
    <w:unhideWhenUsed/>
    <w:rsid w:val="00B17E71"/>
    <w:pPr>
      <w:spacing w:after="120"/>
    </w:pPr>
    <w:rPr>
      <w:rFonts w:ascii="Calibri" w:eastAsia="Calibri" w:hAnsi="Calibri" w:cs="Times New Roman"/>
    </w:rPr>
  </w:style>
  <w:style w:type="character" w:customStyle="1" w:styleId="TekstpodstawowyZnak">
    <w:name w:val="Tekst podstawowy Znak"/>
    <w:basedOn w:val="Domylnaczcionkaakapitu"/>
    <w:link w:val="Tekstpodstawowy"/>
    <w:uiPriority w:val="99"/>
    <w:rsid w:val="00B17E71"/>
    <w:rPr>
      <w:rFonts w:ascii="Calibri" w:eastAsia="Calibri" w:hAnsi="Calibri" w:cs="Times New Roman"/>
    </w:rPr>
  </w:style>
  <w:style w:type="character" w:customStyle="1" w:styleId="Nagwek1Znak">
    <w:name w:val="Nagłówek 1 Znak"/>
    <w:basedOn w:val="Domylnaczcionkaakapitu"/>
    <w:link w:val="Nagwek1"/>
    <w:uiPriority w:val="9"/>
    <w:rsid w:val="00FF3FEA"/>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FF3FEA"/>
    <w:pPr>
      <w:outlineLvl w:val="9"/>
    </w:pPr>
    <w:rPr>
      <w:lang w:eastAsia="pl-PL"/>
    </w:rPr>
  </w:style>
  <w:style w:type="paragraph" w:styleId="Spistreci1">
    <w:name w:val="toc 1"/>
    <w:basedOn w:val="Normalny"/>
    <w:next w:val="Normalny"/>
    <w:autoRedefine/>
    <w:uiPriority w:val="39"/>
    <w:unhideWhenUsed/>
    <w:rsid w:val="0034188F"/>
    <w:pPr>
      <w:tabs>
        <w:tab w:val="left" w:pos="660"/>
        <w:tab w:val="right" w:leader="dot" w:pos="9060"/>
      </w:tabs>
      <w:spacing w:after="100"/>
    </w:pPr>
    <w:rPr>
      <w:rFonts w:ascii="Times New Roman" w:eastAsia="Times New Roman" w:hAnsi="Times New Roman" w:cs="Times New Roman"/>
      <w:b/>
      <w:bCs/>
      <w:noProof/>
      <w:lang w:eastAsia="pl-PL"/>
    </w:rPr>
  </w:style>
  <w:style w:type="paragraph" w:styleId="Spistreci2">
    <w:name w:val="toc 2"/>
    <w:basedOn w:val="Normalny"/>
    <w:next w:val="Normalny"/>
    <w:autoRedefine/>
    <w:uiPriority w:val="39"/>
    <w:unhideWhenUsed/>
    <w:rsid w:val="004A5527"/>
    <w:pPr>
      <w:tabs>
        <w:tab w:val="left" w:pos="880"/>
        <w:tab w:val="right" w:leader="dot" w:pos="9060"/>
      </w:tabs>
      <w:spacing w:after="100"/>
      <w:ind w:left="220"/>
    </w:pPr>
  </w:style>
  <w:style w:type="paragraph" w:styleId="Spistreci3">
    <w:name w:val="toc 3"/>
    <w:basedOn w:val="Normalny"/>
    <w:next w:val="Normalny"/>
    <w:autoRedefine/>
    <w:uiPriority w:val="39"/>
    <w:unhideWhenUsed/>
    <w:rsid w:val="00513C4B"/>
    <w:pPr>
      <w:shd w:val="clear" w:color="auto" w:fill="00B0F0"/>
      <w:tabs>
        <w:tab w:val="left" w:pos="1320"/>
        <w:tab w:val="right" w:leader="dot" w:pos="9060"/>
      </w:tabs>
      <w:spacing w:after="100"/>
      <w:ind w:left="567"/>
    </w:pPr>
  </w:style>
  <w:style w:type="paragraph" w:styleId="Poprawka">
    <w:name w:val="Revision"/>
    <w:hidden/>
    <w:uiPriority w:val="99"/>
    <w:semiHidden/>
    <w:rsid w:val="000875A8"/>
    <w:pPr>
      <w:spacing w:after="0" w:line="240" w:lineRule="auto"/>
    </w:pPr>
  </w:style>
  <w:style w:type="table" w:styleId="Siatkatabelijasna">
    <w:name w:val="Grid Table Light"/>
    <w:basedOn w:val="Standardowy"/>
    <w:uiPriority w:val="40"/>
    <w:rsid w:val="00291CC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Zwykatabela1">
    <w:name w:val="Plain Table 1"/>
    <w:basedOn w:val="Standardowy"/>
    <w:uiPriority w:val="41"/>
    <w:rsid w:val="008010B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iatkatabelijasna1">
    <w:name w:val="Siatka tabeli — jasna1"/>
    <w:basedOn w:val="Standardowy"/>
    <w:next w:val="Siatkatabelijasna"/>
    <w:uiPriority w:val="40"/>
    <w:rsid w:val="009401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kstpodstawowy2">
    <w:name w:val="Body Text 2"/>
    <w:basedOn w:val="Normalny"/>
    <w:link w:val="Tekstpodstawowy2Znak"/>
    <w:uiPriority w:val="99"/>
    <w:semiHidden/>
    <w:unhideWhenUsed/>
    <w:rsid w:val="009C0EB9"/>
    <w:pPr>
      <w:spacing w:after="120" w:line="480" w:lineRule="auto"/>
    </w:pPr>
  </w:style>
  <w:style w:type="character" w:customStyle="1" w:styleId="Tekstpodstawowy2Znak">
    <w:name w:val="Tekst podstawowy 2 Znak"/>
    <w:basedOn w:val="Domylnaczcionkaakapitu"/>
    <w:link w:val="Tekstpodstawowy2"/>
    <w:uiPriority w:val="99"/>
    <w:semiHidden/>
    <w:rsid w:val="009C0EB9"/>
  </w:style>
  <w:style w:type="table" w:customStyle="1" w:styleId="Tabela-Siatka1">
    <w:name w:val="Tabela - Siatka1"/>
    <w:basedOn w:val="Standardowy"/>
    <w:next w:val="Tabela-Siatka"/>
    <w:uiPriority w:val="39"/>
    <w:rsid w:val="00A03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A03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A03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C27D07"/>
    <w:rPr>
      <w:rFonts w:asciiTheme="majorHAnsi" w:eastAsiaTheme="majorEastAsia" w:hAnsiTheme="majorHAnsi" w:cstheme="majorBidi"/>
      <w:color w:val="FFFFFF" w:themeColor="background1"/>
      <w:sz w:val="26"/>
      <w:szCs w:val="26"/>
    </w:rPr>
  </w:style>
  <w:style w:type="table" w:customStyle="1" w:styleId="Siatkatabelijasna11">
    <w:name w:val="Siatka tabeli — jasna11"/>
    <w:basedOn w:val="Standardowy"/>
    <w:next w:val="Siatkatabelijasna"/>
    <w:uiPriority w:val="40"/>
    <w:rsid w:val="007B29C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2">
    <w:name w:val="Siatka tabeli — jasna2"/>
    <w:basedOn w:val="Standardowy"/>
    <w:next w:val="Siatkatabelijasna"/>
    <w:uiPriority w:val="40"/>
    <w:rsid w:val="00B4727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Nierozpoznanawzmianka">
    <w:name w:val="Unresolved Mention"/>
    <w:basedOn w:val="Domylnaczcionkaakapitu"/>
    <w:uiPriority w:val="99"/>
    <w:semiHidden/>
    <w:unhideWhenUsed/>
    <w:rsid w:val="005F2D2A"/>
    <w:rPr>
      <w:color w:val="605E5C"/>
      <w:shd w:val="clear" w:color="auto" w:fill="E1DFDD"/>
    </w:rPr>
  </w:style>
  <w:style w:type="numbering" w:customStyle="1" w:styleId="Styl1">
    <w:name w:val="Styl1"/>
    <w:uiPriority w:val="99"/>
    <w:rsid w:val="005317BA"/>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8995">
      <w:bodyDiv w:val="1"/>
      <w:marLeft w:val="0"/>
      <w:marRight w:val="0"/>
      <w:marTop w:val="0"/>
      <w:marBottom w:val="0"/>
      <w:divBdr>
        <w:top w:val="none" w:sz="0" w:space="0" w:color="auto"/>
        <w:left w:val="none" w:sz="0" w:space="0" w:color="auto"/>
        <w:bottom w:val="none" w:sz="0" w:space="0" w:color="auto"/>
        <w:right w:val="none" w:sz="0" w:space="0" w:color="auto"/>
      </w:divBdr>
    </w:div>
    <w:div w:id="42171812">
      <w:bodyDiv w:val="1"/>
      <w:marLeft w:val="0"/>
      <w:marRight w:val="0"/>
      <w:marTop w:val="0"/>
      <w:marBottom w:val="0"/>
      <w:divBdr>
        <w:top w:val="none" w:sz="0" w:space="0" w:color="auto"/>
        <w:left w:val="none" w:sz="0" w:space="0" w:color="auto"/>
        <w:bottom w:val="none" w:sz="0" w:space="0" w:color="auto"/>
        <w:right w:val="none" w:sz="0" w:space="0" w:color="auto"/>
      </w:divBdr>
    </w:div>
    <w:div w:id="59135892">
      <w:bodyDiv w:val="1"/>
      <w:marLeft w:val="0"/>
      <w:marRight w:val="0"/>
      <w:marTop w:val="0"/>
      <w:marBottom w:val="0"/>
      <w:divBdr>
        <w:top w:val="none" w:sz="0" w:space="0" w:color="auto"/>
        <w:left w:val="none" w:sz="0" w:space="0" w:color="auto"/>
        <w:bottom w:val="none" w:sz="0" w:space="0" w:color="auto"/>
        <w:right w:val="none" w:sz="0" w:space="0" w:color="auto"/>
      </w:divBdr>
    </w:div>
    <w:div w:id="62456993">
      <w:bodyDiv w:val="1"/>
      <w:marLeft w:val="0"/>
      <w:marRight w:val="0"/>
      <w:marTop w:val="0"/>
      <w:marBottom w:val="0"/>
      <w:divBdr>
        <w:top w:val="none" w:sz="0" w:space="0" w:color="auto"/>
        <w:left w:val="none" w:sz="0" w:space="0" w:color="auto"/>
        <w:bottom w:val="none" w:sz="0" w:space="0" w:color="auto"/>
        <w:right w:val="none" w:sz="0" w:space="0" w:color="auto"/>
      </w:divBdr>
    </w:div>
    <w:div w:id="68622336">
      <w:bodyDiv w:val="1"/>
      <w:marLeft w:val="0"/>
      <w:marRight w:val="0"/>
      <w:marTop w:val="0"/>
      <w:marBottom w:val="0"/>
      <w:divBdr>
        <w:top w:val="none" w:sz="0" w:space="0" w:color="auto"/>
        <w:left w:val="none" w:sz="0" w:space="0" w:color="auto"/>
        <w:bottom w:val="none" w:sz="0" w:space="0" w:color="auto"/>
        <w:right w:val="none" w:sz="0" w:space="0" w:color="auto"/>
      </w:divBdr>
    </w:div>
    <w:div w:id="111436684">
      <w:bodyDiv w:val="1"/>
      <w:marLeft w:val="0"/>
      <w:marRight w:val="0"/>
      <w:marTop w:val="0"/>
      <w:marBottom w:val="0"/>
      <w:divBdr>
        <w:top w:val="none" w:sz="0" w:space="0" w:color="auto"/>
        <w:left w:val="none" w:sz="0" w:space="0" w:color="auto"/>
        <w:bottom w:val="none" w:sz="0" w:space="0" w:color="auto"/>
        <w:right w:val="none" w:sz="0" w:space="0" w:color="auto"/>
      </w:divBdr>
    </w:div>
    <w:div w:id="116416862">
      <w:bodyDiv w:val="1"/>
      <w:marLeft w:val="0"/>
      <w:marRight w:val="0"/>
      <w:marTop w:val="0"/>
      <w:marBottom w:val="0"/>
      <w:divBdr>
        <w:top w:val="none" w:sz="0" w:space="0" w:color="auto"/>
        <w:left w:val="none" w:sz="0" w:space="0" w:color="auto"/>
        <w:bottom w:val="none" w:sz="0" w:space="0" w:color="auto"/>
        <w:right w:val="none" w:sz="0" w:space="0" w:color="auto"/>
      </w:divBdr>
    </w:div>
    <w:div w:id="136578985">
      <w:bodyDiv w:val="1"/>
      <w:marLeft w:val="0"/>
      <w:marRight w:val="0"/>
      <w:marTop w:val="0"/>
      <w:marBottom w:val="0"/>
      <w:divBdr>
        <w:top w:val="none" w:sz="0" w:space="0" w:color="auto"/>
        <w:left w:val="none" w:sz="0" w:space="0" w:color="auto"/>
        <w:bottom w:val="none" w:sz="0" w:space="0" w:color="auto"/>
        <w:right w:val="none" w:sz="0" w:space="0" w:color="auto"/>
      </w:divBdr>
    </w:div>
    <w:div w:id="199318018">
      <w:bodyDiv w:val="1"/>
      <w:marLeft w:val="0"/>
      <w:marRight w:val="0"/>
      <w:marTop w:val="0"/>
      <w:marBottom w:val="0"/>
      <w:divBdr>
        <w:top w:val="none" w:sz="0" w:space="0" w:color="auto"/>
        <w:left w:val="none" w:sz="0" w:space="0" w:color="auto"/>
        <w:bottom w:val="none" w:sz="0" w:space="0" w:color="auto"/>
        <w:right w:val="none" w:sz="0" w:space="0" w:color="auto"/>
      </w:divBdr>
    </w:div>
    <w:div w:id="209806743">
      <w:bodyDiv w:val="1"/>
      <w:marLeft w:val="0"/>
      <w:marRight w:val="0"/>
      <w:marTop w:val="0"/>
      <w:marBottom w:val="0"/>
      <w:divBdr>
        <w:top w:val="none" w:sz="0" w:space="0" w:color="auto"/>
        <w:left w:val="none" w:sz="0" w:space="0" w:color="auto"/>
        <w:bottom w:val="none" w:sz="0" w:space="0" w:color="auto"/>
        <w:right w:val="none" w:sz="0" w:space="0" w:color="auto"/>
      </w:divBdr>
    </w:div>
    <w:div w:id="216863720">
      <w:bodyDiv w:val="1"/>
      <w:marLeft w:val="0"/>
      <w:marRight w:val="0"/>
      <w:marTop w:val="0"/>
      <w:marBottom w:val="0"/>
      <w:divBdr>
        <w:top w:val="none" w:sz="0" w:space="0" w:color="auto"/>
        <w:left w:val="none" w:sz="0" w:space="0" w:color="auto"/>
        <w:bottom w:val="none" w:sz="0" w:space="0" w:color="auto"/>
        <w:right w:val="none" w:sz="0" w:space="0" w:color="auto"/>
      </w:divBdr>
    </w:div>
    <w:div w:id="228346090">
      <w:bodyDiv w:val="1"/>
      <w:marLeft w:val="0"/>
      <w:marRight w:val="0"/>
      <w:marTop w:val="0"/>
      <w:marBottom w:val="0"/>
      <w:divBdr>
        <w:top w:val="none" w:sz="0" w:space="0" w:color="auto"/>
        <w:left w:val="none" w:sz="0" w:space="0" w:color="auto"/>
        <w:bottom w:val="none" w:sz="0" w:space="0" w:color="auto"/>
        <w:right w:val="none" w:sz="0" w:space="0" w:color="auto"/>
      </w:divBdr>
    </w:div>
    <w:div w:id="267468808">
      <w:bodyDiv w:val="1"/>
      <w:marLeft w:val="0"/>
      <w:marRight w:val="0"/>
      <w:marTop w:val="0"/>
      <w:marBottom w:val="0"/>
      <w:divBdr>
        <w:top w:val="none" w:sz="0" w:space="0" w:color="auto"/>
        <w:left w:val="none" w:sz="0" w:space="0" w:color="auto"/>
        <w:bottom w:val="none" w:sz="0" w:space="0" w:color="auto"/>
        <w:right w:val="none" w:sz="0" w:space="0" w:color="auto"/>
      </w:divBdr>
    </w:div>
    <w:div w:id="336621174">
      <w:bodyDiv w:val="1"/>
      <w:marLeft w:val="0"/>
      <w:marRight w:val="0"/>
      <w:marTop w:val="0"/>
      <w:marBottom w:val="0"/>
      <w:divBdr>
        <w:top w:val="none" w:sz="0" w:space="0" w:color="auto"/>
        <w:left w:val="none" w:sz="0" w:space="0" w:color="auto"/>
        <w:bottom w:val="none" w:sz="0" w:space="0" w:color="auto"/>
        <w:right w:val="none" w:sz="0" w:space="0" w:color="auto"/>
      </w:divBdr>
    </w:div>
    <w:div w:id="400296100">
      <w:bodyDiv w:val="1"/>
      <w:marLeft w:val="0"/>
      <w:marRight w:val="0"/>
      <w:marTop w:val="0"/>
      <w:marBottom w:val="0"/>
      <w:divBdr>
        <w:top w:val="none" w:sz="0" w:space="0" w:color="auto"/>
        <w:left w:val="none" w:sz="0" w:space="0" w:color="auto"/>
        <w:bottom w:val="none" w:sz="0" w:space="0" w:color="auto"/>
        <w:right w:val="none" w:sz="0" w:space="0" w:color="auto"/>
      </w:divBdr>
    </w:div>
    <w:div w:id="420831252">
      <w:bodyDiv w:val="1"/>
      <w:marLeft w:val="0"/>
      <w:marRight w:val="0"/>
      <w:marTop w:val="0"/>
      <w:marBottom w:val="0"/>
      <w:divBdr>
        <w:top w:val="none" w:sz="0" w:space="0" w:color="auto"/>
        <w:left w:val="none" w:sz="0" w:space="0" w:color="auto"/>
        <w:bottom w:val="none" w:sz="0" w:space="0" w:color="auto"/>
        <w:right w:val="none" w:sz="0" w:space="0" w:color="auto"/>
      </w:divBdr>
    </w:div>
    <w:div w:id="425157135">
      <w:bodyDiv w:val="1"/>
      <w:marLeft w:val="0"/>
      <w:marRight w:val="0"/>
      <w:marTop w:val="0"/>
      <w:marBottom w:val="0"/>
      <w:divBdr>
        <w:top w:val="none" w:sz="0" w:space="0" w:color="auto"/>
        <w:left w:val="none" w:sz="0" w:space="0" w:color="auto"/>
        <w:bottom w:val="none" w:sz="0" w:space="0" w:color="auto"/>
        <w:right w:val="none" w:sz="0" w:space="0" w:color="auto"/>
      </w:divBdr>
    </w:div>
    <w:div w:id="442654677">
      <w:bodyDiv w:val="1"/>
      <w:marLeft w:val="0"/>
      <w:marRight w:val="0"/>
      <w:marTop w:val="0"/>
      <w:marBottom w:val="0"/>
      <w:divBdr>
        <w:top w:val="none" w:sz="0" w:space="0" w:color="auto"/>
        <w:left w:val="none" w:sz="0" w:space="0" w:color="auto"/>
        <w:bottom w:val="none" w:sz="0" w:space="0" w:color="auto"/>
        <w:right w:val="none" w:sz="0" w:space="0" w:color="auto"/>
      </w:divBdr>
    </w:div>
    <w:div w:id="490685108">
      <w:bodyDiv w:val="1"/>
      <w:marLeft w:val="0"/>
      <w:marRight w:val="0"/>
      <w:marTop w:val="0"/>
      <w:marBottom w:val="0"/>
      <w:divBdr>
        <w:top w:val="none" w:sz="0" w:space="0" w:color="auto"/>
        <w:left w:val="none" w:sz="0" w:space="0" w:color="auto"/>
        <w:bottom w:val="none" w:sz="0" w:space="0" w:color="auto"/>
        <w:right w:val="none" w:sz="0" w:space="0" w:color="auto"/>
      </w:divBdr>
    </w:div>
    <w:div w:id="495734266">
      <w:bodyDiv w:val="1"/>
      <w:marLeft w:val="0"/>
      <w:marRight w:val="0"/>
      <w:marTop w:val="0"/>
      <w:marBottom w:val="0"/>
      <w:divBdr>
        <w:top w:val="none" w:sz="0" w:space="0" w:color="auto"/>
        <w:left w:val="none" w:sz="0" w:space="0" w:color="auto"/>
        <w:bottom w:val="none" w:sz="0" w:space="0" w:color="auto"/>
        <w:right w:val="none" w:sz="0" w:space="0" w:color="auto"/>
      </w:divBdr>
    </w:div>
    <w:div w:id="544098521">
      <w:bodyDiv w:val="1"/>
      <w:marLeft w:val="0"/>
      <w:marRight w:val="0"/>
      <w:marTop w:val="0"/>
      <w:marBottom w:val="0"/>
      <w:divBdr>
        <w:top w:val="none" w:sz="0" w:space="0" w:color="auto"/>
        <w:left w:val="none" w:sz="0" w:space="0" w:color="auto"/>
        <w:bottom w:val="none" w:sz="0" w:space="0" w:color="auto"/>
        <w:right w:val="none" w:sz="0" w:space="0" w:color="auto"/>
      </w:divBdr>
    </w:div>
    <w:div w:id="600335556">
      <w:bodyDiv w:val="1"/>
      <w:marLeft w:val="0"/>
      <w:marRight w:val="0"/>
      <w:marTop w:val="0"/>
      <w:marBottom w:val="0"/>
      <w:divBdr>
        <w:top w:val="none" w:sz="0" w:space="0" w:color="auto"/>
        <w:left w:val="none" w:sz="0" w:space="0" w:color="auto"/>
        <w:bottom w:val="none" w:sz="0" w:space="0" w:color="auto"/>
        <w:right w:val="none" w:sz="0" w:space="0" w:color="auto"/>
      </w:divBdr>
    </w:div>
    <w:div w:id="640889643">
      <w:bodyDiv w:val="1"/>
      <w:marLeft w:val="0"/>
      <w:marRight w:val="0"/>
      <w:marTop w:val="0"/>
      <w:marBottom w:val="0"/>
      <w:divBdr>
        <w:top w:val="none" w:sz="0" w:space="0" w:color="auto"/>
        <w:left w:val="none" w:sz="0" w:space="0" w:color="auto"/>
        <w:bottom w:val="none" w:sz="0" w:space="0" w:color="auto"/>
        <w:right w:val="none" w:sz="0" w:space="0" w:color="auto"/>
      </w:divBdr>
    </w:div>
    <w:div w:id="680277725">
      <w:bodyDiv w:val="1"/>
      <w:marLeft w:val="0"/>
      <w:marRight w:val="0"/>
      <w:marTop w:val="0"/>
      <w:marBottom w:val="0"/>
      <w:divBdr>
        <w:top w:val="none" w:sz="0" w:space="0" w:color="auto"/>
        <w:left w:val="none" w:sz="0" w:space="0" w:color="auto"/>
        <w:bottom w:val="none" w:sz="0" w:space="0" w:color="auto"/>
        <w:right w:val="none" w:sz="0" w:space="0" w:color="auto"/>
      </w:divBdr>
    </w:div>
    <w:div w:id="701515211">
      <w:bodyDiv w:val="1"/>
      <w:marLeft w:val="0"/>
      <w:marRight w:val="0"/>
      <w:marTop w:val="0"/>
      <w:marBottom w:val="0"/>
      <w:divBdr>
        <w:top w:val="none" w:sz="0" w:space="0" w:color="auto"/>
        <w:left w:val="none" w:sz="0" w:space="0" w:color="auto"/>
        <w:bottom w:val="none" w:sz="0" w:space="0" w:color="auto"/>
        <w:right w:val="none" w:sz="0" w:space="0" w:color="auto"/>
      </w:divBdr>
    </w:div>
    <w:div w:id="738216066">
      <w:bodyDiv w:val="1"/>
      <w:marLeft w:val="0"/>
      <w:marRight w:val="0"/>
      <w:marTop w:val="0"/>
      <w:marBottom w:val="0"/>
      <w:divBdr>
        <w:top w:val="none" w:sz="0" w:space="0" w:color="auto"/>
        <w:left w:val="none" w:sz="0" w:space="0" w:color="auto"/>
        <w:bottom w:val="none" w:sz="0" w:space="0" w:color="auto"/>
        <w:right w:val="none" w:sz="0" w:space="0" w:color="auto"/>
      </w:divBdr>
    </w:div>
    <w:div w:id="749809995">
      <w:bodyDiv w:val="1"/>
      <w:marLeft w:val="0"/>
      <w:marRight w:val="0"/>
      <w:marTop w:val="0"/>
      <w:marBottom w:val="0"/>
      <w:divBdr>
        <w:top w:val="none" w:sz="0" w:space="0" w:color="auto"/>
        <w:left w:val="none" w:sz="0" w:space="0" w:color="auto"/>
        <w:bottom w:val="none" w:sz="0" w:space="0" w:color="auto"/>
        <w:right w:val="none" w:sz="0" w:space="0" w:color="auto"/>
      </w:divBdr>
    </w:div>
    <w:div w:id="753744853">
      <w:bodyDiv w:val="1"/>
      <w:marLeft w:val="0"/>
      <w:marRight w:val="0"/>
      <w:marTop w:val="0"/>
      <w:marBottom w:val="0"/>
      <w:divBdr>
        <w:top w:val="none" w:sz="0" w:space="0" w:color="auto"/>
        <w:left w:val="none" w:sz="0" w:space="0" w:color="auto"/>
        <w:bottom w:val="none" w:sz="0" w:space="0" w:color="auto"/>
        <w:right w:val="none" w:sz="0" w:space="0" w:color="auto"/>
      </w:divBdr>
    </w:div>
    <w:div w:id="769393957">
      <w:bodyDiv w:val="1"/>
      <w:marLeft w:val="0"/>
      <w:marRight w:val="0"/>
      <w:marTop w:val="0"/>
      <w:marBottom w:val="0"/>
      <w:divBdr>
        <w:top w:val="none" w:sz="0" w:space="0" w:color="auto"/>
        <w:left w:val="none" w:sz="0" w:space="0" w:color="auto"/>
        <w:bottom w:val="none" w:sz="0" w:space="0" w:color="auto"/>
        <w:right w:val="none" w:sz="0" w:space="0" w:color="auto"/>
      </w:divBdr>
    </w:div>
    <w:div w:id="775753517">
      <w:bodyDiv w:val="1"/>
      <w:marLeft w:val="0"/>
      <w:marRight w:val="0"/>
      <w:marTop w:val="0"/>
      <w:marBottom w:val="0"/>
      <w:divBdr>
        <w:top w:val="none" w:sz="0" w:space="0" w:color="auto"/>
        <w:left w:val="none" w:sz="0" w:space="0" w:color="auto"/>
        <w:bottom w:val="none" w:sz="0" w:space="0" w:color="auto"/>
        <w:right w:val="none" w:sz="0" w:space="0" w:color="auto"/>
      </w:divBdr>
    </w:div>
    <w:div w:id="791675034">
      <w:bodyDiv w:val="1"/>
      <w:marLeft w:val="0"/>
      <w:marRight w:val="0"/>
      <w:marTop w:val="0"/>
      <w:marBottom w:val="0"/>
      <w:divBdr>
        <w:top w:val="none" w:sz="0" w:space="0" w:color="auto"/>
        <w:left w:val="none" w:sz="0" w:space="0" w:color="auto"/>
        <w:bottom w:val="none" w:sz="0" w:space="0" w:color="auto"/>
        <w:right w:val="none" w:sz="0" w:space="0" w:color="auto"/>
      </w:divBdr>
    </w:div>
    <w:div w:id="807698318">
      <w:bodyDiv w:val="1"/>
      <w:marLeft w:val="0"/>
      <w:marRight w:val="0"/>
      <w:marTop w:val="0"/>
      <w:marBottom w:val="0"/>
      <w:divBdr>
        <w:top w:val="none" w:sz="0" w:space="0" w:color="auto"/>
        <w:left w:val="none" w:sz="0" w:space="0" w:color="auto"/>
        <w:bottom w:val="none" w:sz="0" w:space="0" w:color="auto"/>
        <w:right w:val="none" w:sz="0" w:space="0" w:color="auto"/>
      </w:divBdr>
    </w:div>
    <w:div w:id="876814636">
      <w:bodyDiv w:val="1"/>
      <w:marLeft w:val="0"/>
      <w:marRight w:val="0"/>
      <w:marTop w:val="0"/>
      <w:marBottom w:val="0"/>
      <w:divBdr>
        <w:top w:val="none" w:sz="0" w:space="0" w:color="auto"/>
        <w:left w:val="none" w:sz="0" w:space="0" w:color="auto"/>
        <w:bottom w:val="none" w:sz="0" w:space="0" w:color="auto"/>
        <w:right w:val="none" w:sz="0" w:space="0" w:color="auto"/>
      </w:divBdr>
    </w:div>
    <w:div w:id="878974969">
      <w:bodyDiv w:val="1"/>
      <w:marLeft w:val="0"/>
      <w:marRight w:val="0"/>
      <w:marTop w:val="0"/>
      <w:marBottom w:val="0"/>
      <w:divBdr>
        <w:top w:val="none" w:sz="0" w:space="0" w:color="auto"/>
        <w:left w:val="none" w:sz="0" w:space="0" w:color="auto"/>
        <w:bottom w:val="none" w:sz="0" w:space="0" w:color="auto"/>
        <w:right w:val="none" w:sz="0" w:space="0" w:color="auto"/>
      </w:divBdr>
    </w:div>
    <w:div w:id="880434690">
      <w:bodyDiv w:val="1"/>
      <w:marLeft w:val="0"/>
      <w:marRight w:val="0"/>
      <w:marTop w:val="0"/>
      <w:marBottom w:val="0"/>
      <w:divBdr>
        <w:top w:val="none" w:sz="0" w:space="0" w:color="auto"/>
        <w:left w:val="none" w:sz="0" w:space="0" w:color="auto"/>
        <w:bottom w:val="none" w:sz="0" w:space="0" w:color="auto"/>
        <w:right w:val="none" w:sz="0" w:space="0" w:color="auto"/>
      </w:divBdr>
    </w:div>
    <w:div w:id="895819558">
      <w:bodyDiv w:val="1"/>
      <w:marLeft w:val="0"/>
      <w:marRight w:val="0"/>
      <w:marTop w:val="0"/>
      <w:marBottom w:val="0"/>
      <w:divBdr>
        <w:top w:val="none" w:sz="0" w:space="0" w:color="auto"/>
        <w:left w:val="none" w:sz="0" w:space="0" w:color="auto"/>
        <w:bottom w:val="none" w:sz="0" w:space="0" w:color="auto"/>
        <w:right w:val="none" w:sz="0" w:space="0" w:color="auto"/>
      </w:divBdr>
    </w:div>
    <w:div w:id="904343634">
      <w:bodyDiv w:val="1"/>
      <w:marLeft w:val="0"/>
      <w:marRight w:val="0"/>
      <w:marTop w:val="0"/>
      <w:marBottom w:val="0"/>
      <w:divBdr>
        <w:top w:val="none" w:sz="0" w:space="0" w:color="auto"/>
        <w:left w:val="none" w:sz="0" w:space="0" w:color="auto"/>
        <w:bottom w:val="none" w:sz="0" w:space="0" w:color="auto"/>
        <w:right w:val="none" w:sz="0" w:space="0" w:color="auto"/>
      </w:divBdr>
    </w:div>
    <w:div w:id="919291115">
      <w:bodyDiv w:val="1"/>
      <w:marLeft w:val="0"/>
      <w:marRight w:val="0"/>
      <w:marTop w:val="0"/>
      <w:marBottom w:val="0"/>
      <w:divBdr>
        <w:top w:val="none" w:sz="0" w:space="0" w:color="auto"/>
        <w:left w:val="none" w:sz="0" w:space="0" w:color="auto"/>
        <w:bottom w:val="none" w:sz="0" w:space="0" w:color="auto"/>
        <w:right w:val="none" w:sz="0" w:space="0" w:color="auto"/>
      </w:divBdr>
    </w:div>
    <w:div w:id="928925656">
      <w:bodyDiv w:val="1"/>
      <w:marLeft w:val="0"/>
      <w:marRight w:val="0"/>
      <w:marTop w:val="0"/>
      <w:marBottom w:val="0"/>
      <w:divBdr>
        <w:top w:val="none" w:sz="0" w:space="0" w:color="auto"/>
        <w:left w:val="none" w:sz="0" w:space="0" w:color="auto"/>
        <w:bottom w:val="none" w:sz="0" w:space="0" w:color="auto"/>
        <w:right w:val="none" w:sz="0" w:space="0" w:color="auto"/>
      </w:divBdr>
    </w:div>
    <w:div w:id="931665841">
      <w:bodyDiv w:val="1"/>
      <w:marLeft w:val="0"/>
      <w:marRight w:val="0"/>
      <w:marTop w:val="0"/>
      <w:marBottom w:val="0"/>
      <w:divBdr>
        <w:top w:val="none" w:sz="0" w:space="0" w:color="auto"/>
        <w:left w:val="none" w:sz="0" w:space="0" w:color="auto"/>
        <w:bottom w:val="none" w:sz="0" w:space="0" w:color="auto"/>
        <w:right w:val="none" w:sz="0" w:space="0" w:color="auto"/>
      </w:divBdr>
    </w:div>
    <w:div w:id="952517100">
      <w:bodyDiv w:val="1"/>
      <w:marLeft w:val="0"/>
      <w:marRight w:val="0"/>
      <w:marTop w:val="0"/>
      <w:marBottom w:val="0"/>
      <w:divBdr>
        <w:top w:val="none" w:sz="0" w:space="0" w:color="auto"/>
        <w:left w:val="none" w:sz="0" w:space="0" w:color="auto"/>
        <w:bottom w:val="none" w:sz="0" w:space="0" w:color="auto"/>
        <w:right w:val="none" w:sz="0" w:space="0" w:color="auto"/>
      </w:divBdr>
    </w:div>
    <w:div w:id="968827590">
      <w:bodyDiv w:val="1"/>
      <w:marLeft w:val="0"/>
      <w:marRight w:val="0"/>
      <w:marTop w:val="0"/>
      <w:marBottom w:val="0"/>
      <w:divBdr>
        <w:top w:val="none" w:sz="0" w:space="0" w:color="auto"/>
        <w:left w:val="none" w:sz="0" w:space="0" w:color="auto"/>
        <w:bottom w:val="none" w:sz="0" w:space="0" w:color="auto"/>
        <w:right w:val="none" w:sz="0" w:space="0" w:color="auto"/>
      </w:divBdr>
    </w:div>
    <w:div w:id="979267142">
      <w:bodyDiv w:val="1"/>
      <w:marLeft w:val="0"/>
      <w:marRight w:val="0"/>
      <w:marTop w:val="0"/>
      <w:marBottom w:val="0"/>
      <w:divBdr>
        <w:top w:val="none" w:sz="0" w:space="0" w:color="auto"/>
        <w:left w:val="none" w:sz="0" w:space="0" w:color="auto"/>
        <w:bottom w:val="none" w:sz="0" w:space="0" w:color="auto"/>
        <w:right w:val="none" w:sz="0" w:space="0" w:color="auto"/>
      </w:divBdr>
    </w:div>
    <w:div w:id="995690735">
      <w:bodyDiv w:val="1"/>
      <w:marLeft w:val="0"/>
      <w:marRight w:val="0"/>
      <w:marTop w:val="0"/>
      <w:marBottom w:val="0"/>
      <w:divBdr>
        <w:top w:val="none" w:sz="0" w:space="0" w:color="auto"/>
        <w:left w:val="none" w:sz="0" w:space="0" w:color="auto"/>
        <w:bottom w:val="none" w:sz="0" w:space="0" w:color="auto"/>
        <w:right w:val="none" w:sz="0" w:space="0" w:color="auto"/>
      </w:divBdr>
    </w:div>
    <w:div w:id="1025399778">
      <w:bodyDiv w:val="1"/>
      <w:marLeft w:val="0"/>
      <w:marRight w:val="0"/>
      <w:marTop w:val="0"/>
      <w:marBottom w:val="0"/>
      <w:divBdr>
        <w:top w:val="none" w:sz="0" w:space="0" w:color="auto"/>
        <w:left w:val="none" w:sz="0" w:space="0" w:color="auto"/>
        <w:bottom w:val="none" w:sz="0" w:space="0" w:color="auto"/>
        <w:right w:val="none" w:sz="0" w:space="0" w:color="auto"/>
      </w:divBdr>
    </w:div>
    <w:div w:id="1030647792">
      <w:bodyDiv w:val="1"/>
      <w:marLeft w:val="0"/>
      <w:marRight w:val="0"/>
      <w:marTop w:val="0"/>
      <w:marBottom w:val="0"/>
      <w:divBdr>
        <w:top w:val="none" w:sz="0" w:space="0" w:color="auto"/>
        <w:left w:val="none" w:sz="0" w:space="0" w:color="auto"/>
        <w:bottom w:val="none" w:sz="0" w:space="0" w:color="auto"/>
        <w:right w:val="none" w:sz="0" w:space="0" w:color="auto"/>
      </w:divBdr>
    </w:div>
    <w:div w:id="1055667175">
      <w:bodyDiv w:val="1"/>
      <w:marLeft w:val="0"/>
      <w:marRight w:val="0"/>
      <w:marTop w:val="0"/>
      <w:marBottom w:val="0"/>
      <w:divBdr>
        <w:top w:val="none" w:sz="0" w:space="0" w:color="auto"/>
        <w:left w:val="none" w:sz="0" w:space="0" w:color="auto"/>
        <w:bottom w:val="none" w:sz="0" w:space="0" w:color="auto"/>
        <w:right w:val="none" w:sz="0" w:space="0" w:color="auto"/>
      </w:divBdr>
    </w:div>
    <w:div w:id="1057431876">
      <w:bodyDiv w:val="1"/>
      <w:marLeft w:val="0"/>
      <w:marRight w:val="0"/>
      <w:marTop w:val="0"/>
      <w:marBottom w:val="0"/>
      <w:divBdr>
        <w:top w:val="none" w:sz="0" w:space="0" w:color="auto"/>
        <w:left w:val="none" w:sz="0" w:space="0" w:color="auto"/>
        <w:bottom w:val="none" w:sz="0" w:space="0" w:color="auto"/>
        <w:right w:val="none" w:sz="0" w:space="0" w:color="auto"/>
      </w:divBdr>
    </w:div>
    <w:div w:id="1079643001">
      <w:bodyDiv w:val="1"/>
      <w:marLeft w:val="0"/>
      <w:marRight w:val="0"/>
      <w:marTop w:val="0"/>
      <w:marBottom w:val="0"/>
      <w:divBdr>
        <w:top w:val="none" w:sz="0" w:space="0" w:color="auto"/>
        <w:left w:val="none" w:sz="0" w:space="0" w:color="auto"/>
        <w:bottom w:val="none" w:sz="0" w:space="0" w:color="auto"/>
        <w:right w:val="none" w:sz="0" w:space="0" w:color="auto"/>
      </w:divBdr>
    </w:div>
    <w:div w:id="1083186489">
      <w:bodyDiv w:val="1"/>
      <w:marLeft w:val="0"/>
      <w:marRight w:val="0"/>
      <w:marTop w:val="0"/>
      <w:marBottom w:val="0"/>
      <w:divBdr>
        <w:top w:val="none" w:sz="0" w:space="0" w:color="auto"/>
        <w:left w:val="none" w:sz="0" w:space="0" w:color="auto"/>
        <w:bottom w:val="none" w:sz="0" w:space="0" w:color="auto"/>
        <w:right w:val="none" w:sz="0" w:space="0" w:color="auto"/>
      </w:divBdr>
    </w:div>
    <w:div w:id="1102140005">
      <w:bodyDiv w:val="1"/>
      <w:marLeft w:val="0"/>
      <w:marRight w:val="0"/>
      <w:marTop w:val="0"/>
      <w:marBottom w:val="0"/>
      <w:divBdr>
        <w:top w:val="none" w:sz="0" w:space="0" w:color="auto"/>
        <w:left w:val="none" w:sz="0" w:space="0" w:color="auto"/>
        <w:bottom w:val="none" w:sz="0" w:space="0" w:color="auto"/>
        <w:right w:val="none" w:sz="0" w:space="0" w:color="auto"/>
      </w:divBdr>
    </w:div>
    <w:div w:id="1111777520">
      <w:bodyDiv w:val="1"/>
      <w:marLeft w:val="0"/>
      <w:marRight w:val="0"/>
      <w:marTop w:val="0"/>
      <w:marBottom w:val="0"/>
      <w:divBdr>
        <w:top w:val="none" w:sz="0" w:space="0" w:color="auto"/>
        <w:left w:val="none" w:sz="0" w:space="0" w:color="auto"/>
        <w:bottom w:val="none" w:sz="0" w:space="0" w:color="auto"/>
        <w:right w:val="none" w:sz="0" w:space="0" w:color="auto"/>
      </w:divBdr>
    </w:div>
    <w:div w:id="1180776866">
      <w:bodyDiv w:val="1"/>
      <w:marLeft w:val="0"/>
      <w:marRight w:val="0"/>
      <w:marTop w:val="0"/>
      <w:marBottom w:val="0"/>
      <w:divBdr>
        <w:top w:val="none" w:sz="0" w:space="0" w:color="auto"/>
        <w:left w:val="none" w:sz="0" w:space="0" w:color="auto"/>
        <w:bottom w:val="none" w:sz="0" w:space="0" w:color="auto"/>
        <w:right w:val="none" w:sz="0" w:space="0" w:color="auto"/>
      </w:divBdr>
    </w:div>
    <w:div w:id="1189837545">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8197954">
      <w:bodyDiv w:val="1"/>
      <w:marLeft w:val="0"/>
      <w:marRight w:val="0"/>
      <w:marTop w:val="0"/>
      <w:marBottom w:val="0"/>
      <w:divBdr>
        <w:top w:val="none" w:sz="0" w:space="0" w:color="auto"/>
        <w:left w:val="none" w:sz="0" w:space="0" w:color="auto"/>
        <w:bottom w:val="none" w:sz="0" w:space="0" w:color="auto"/>
        <w:right w:val="none" w:sz="0" w:space="0" w:color="auto"/>
      </w:divBdr>
    </w:div>
    <w:div w:id="1260794425">
      <w:bodyDiv w:val="1"/>
      <w:marLeft w:val="0"/>
      <w:marRight w:val="0"/>
      <w:marTop w:val="0"/>
      <w:marBottom w:val="0"/>
      <w:divBdr>
        <w:top w:val="none" w:sz="0" w:space="0" w:color="auto"/>
        <w:left w:val="none" w:sz="0" w:space="0" w:color="auto"/>
        <w:bottom w:val="none" w:sz="0" w:space="0" w:color="auto"/>
        <w:right w:val="none" w:sz="0" w:space="0" w:color="auto"/>
      </w:divBdr>
    </w:div>
    <w:div w:id="1266690394">
      <w:bodyDiv w:val="1"/>
      <w:marLeft w:val="0"/>
      <w:marRight w:val="0"/>
      <w:marTop w:val="0"/>
      <w:marBottom w:val="0"/>
      <w:divBdr>
        <w:top w:val="none" w:sz="0" w:space="0" w:color="auto"/>
        <w:left w:val="none" w:sz="0" w:space="0" w:color="auto"/>
        <w:bottom w:val="none" w:sz="0" w:space="0" w:color="auto"/>
        <w:right w:val="none" w:sz="0" w:space="0" w:color="auto"/>
      </w:divBdr>
    </w:div>
    <w:div w:id="1297445397">
      <w:bodyDiv w:val="1"/>
      <w:marLeft w:val="0"/>
      <w:marRight w:val="0"/>
      <w:marTop w:val="0"/>
      <w:marBottom w:val="0"/>
      <w:divBdr>
        <w:top w:val="none" w:sz="0" w:space="0" w:color="auto"/>
        <w:left w:val="none" w:sz="0" w:space="0" w:color="auto"/>
        <w:bottom w:val="none" w:sz="0" w:space="0" w:color="auto"/>
        <w:right w:val="none" w:sz="0" w:space="0" w:color="auto"/>
      </w:divBdr>
    </w:div>
    <w:div w:id="1302223493">
      <w:bodyDiv w:val="1"/>
      <w:marLeft w:val="0"/>
      <w:marRight w:val="0"/>
      <w:marTop w:val="0"/>
      <w:marBottom w:val="0"/>
      <w:divBdr>
        <w:top w:val="none" w:sz="0" w:space="0" w:color="auto"/>
        <w:left w:val="none" w:sz="0" w:space="0" w:color="auto"/>
        <w:bottom w:val="none" w:sz="0" w:space="0" w:color="auto"/>
        <w:right w:val="none" w:sz="0" w:space="0" w:color="auto"/>
      </w:divBdr>
    </w:div>
    <w:div w:id="1322927966">
      <w:bodyDiv w:val="1"/>
      <w:marLeft w:val="0"/>
      <w:marRight w:val="0"/>
      <w:marTop w:val="0"/>
      <w:marBottom w:val="0"/>
      <w:divBdr>
        <w:top w:val="none" w:sz="0" w:space="0" w:color="auto"/>
        <w:left w:val="none" w:sz="0" w:space="0" w:color="auto"/>
        <w:bottom w:val="none" w:sz="0" w:space="0" w:color="auto"/>
        <w:right w:val="none" w:sz="0" w:space="0" w:color="auto"/>
      </w:divBdr>
    </w:div>
    <w:div w:id="1338388489">
      <w:bodyDiv w:val="1"/>
      <w:marLeft w:val="0"/>
      <w:marRight w:val="0"/>
      <w:marTop w:val="0"/>
      <w:marBottom w:val="0"/>
      <w:divBdr>
        <w:top w:val="none" w:sz="0" w:space="0" w:color="auto"/>
        <w:left w:val="none" w:sz="0" w:space="0" w:color="auto"/>
        <w:bottom w:val="none" w:sz="0" w:space="0" w:color="auto"/>
        <w:right w:val="none" w:sz="0" w:space="0" w:color="auto"/>
      </w:divBdr>
    </w:div>
    <w:div w:id="1371611073">
      <w:bodyDiv w:val="1"/>
      <w:marLeft w:val="0"/>
      <w:marRight w:val="0"/>
      <w:marTop w:val="0"/>
      <w:marBottom w:val="0"/>
      <w:divBdr>
        <w:top w:val="none" w:sz="0" w:space="0" w:color="auto"/>
        <w:left w:val="none" w:sz="0" w:space="0" w:color="auto"/>
        <w:bottom w:val="none" w:sz="0" w:space="0" w:color="auto"/>
        <w:right w:val="none" w:sz="0" w:space="0" w:color="auto"/>
      </w:divBdr>
    </w:div>
    <w:div w:id="1389762563">
      <w:bodyDiv w:val="1"/>
      <w:marLeft w:val="0"/>
      <w:marRight w:val="0"/>
      <w:marTop w:val="0"/>
      <w:marBottom w:val="0"/>
      <w:divBdr>
        <w:top w:val="none" w:sz="0" w:space="0" w:color="auto"/>
        <w:left w:val="none" w:sz="0" w:space="0" w:color="auto"/>
        <w:bottom w:val="none" w:sz="0" w:space="0" w:color="auto"/>
        <w:right w:val="none" w:sz="0" w:space="0" w:color="auto"/>
      </w:divBdr>
    </w:div>
    <w:div w:id="1434084708">
      <w:bodyDiv w:val="1"/>
      <w:marLeft w:val="0"/>
      <w:marRight w:val="0"/>
      <w:marTop w:val="0"/>
      <w:marBottom w:val="0"/>
      <w:divBdr>
        <w:top w:val="none" w:sz="0" w:space="0" w:color="auto"/>
        <w:left w:val="none" w:sz="0" w:space="0" w:color="auto"/>
        <w:bottom w:val="none" w:sz="0" w:space="0" w:color="auto"/>
        <w:right w:val="none" w:sz="0" w:space="0" w:color="auto"/>
      </w:divBdr>
    </w:div>
    <w:div w:id="1442989804">
      <w:bodyDiv w:val="1"/>
      <w:marLeft w:val="0"/>
      <w:marRight w:val="0"/>
      <w:marTop w:val="0"/>
      <w:marBottom w:val="0"/>
      <w:divBdr>
        <w:top w:val="none" w:sz="0" w:space="0" w:color="auto"/>
        <w:left w:val="none" w:sz="0" w:space="0" w:color="auto"/>
        <w:bottom w:val="none" w:sz="0" w:space="0" w:color="auto"/>
        <w:right w:val="none" w:sz="0" w:space="0" w:color="auto"/>
      </w:divBdr>
    </w:div>
    <w:div w:id="1460806069">
      <w:bodyDiv w:val="1"/>
      <w:marLeft w:val="0"/>
      <w:marRight w:val="0"/>
      <w:marTop w:val="0"/>
      <w:marBottom w:val="0"/>
      <w:divBdr>
        <w:top w:val="none" w:sz="0" w:space="0" w:color="auto"/>
        <w:left w:val="none" w:sz="0" w:space="0" w:color="auto"/>
        <w:bottom w:val="none" w:sz="0" w:space="0" w:color="auto"/>
        <w:right w:val="none" w:sz="0" w:space="0" w:color="auto"/>
      </w:divBdr>
    </w:div>
    <w:div w:id="1496916655">
      <w:bodyDiv w:val="1"/>
      <w:marLeft w:val="0"/>
      <w:marRight w:val="0"/>
      <w:marTop w:val="0"/>
      <w:marBottom w:val="0"/>
      <w:divBdr>
        <w:top w:val="none" w:sz="0" w:space="0" w:color="auto"/>
        <w:left w:val="none" w:sz="0" w:space="0" w:color="auto"/>
        <w:bottom w:val="none" w:sz="0" w:space="0" w:color="auto"/>
        <w:right w:val="none" w:sz="0" w:space="0" w:color="auto"/>
      </w:divBdr>
    </w:div>
    <w:div w:id="1513835850">
      <w:bodyDiv w:val="1"/>
      <w:marLeft w:val="0"/>
      <w:marRight w:val="0"/>
      <w:marTop w:val="0"/>
      <w:marBottom w:val="0"/>
      <w:divBdr>
        <w:top w:val="none" w:sz="0" w:space="0" w:color="auto"/>
        <w:left w:val="none" w:sz="0" w:space="0" w:color="auto"/>
        <w:bottom w:val="none" w:sz="0" w:space="0" w:color="auto"/>
        <w:right w:val="none" w:sz="0" w:space="0" w:color="auto"/>
      </w:divBdr>
    </w:div>
    <w:div w:id="1526628255">
      <w:bodyDiv w:val="1"/>
      <w:marLeft w:val="0"/>
      <w:marRight w:val="0"/>
      <w:marTop w:val="0"/>
      <w:marBottom w:val="0"/>
      <w:divBdr>
        <w:top w:val="none" w:sz="0" w:space="0" w:color="auto"/>
        <w:left w:val="none" w:sz="0" w:space="0" w:color="auto"/>
        <w:bottom w:val="none" w:sz="0" w:space="0" w:color="auto"/>
        <w:right w:val="none" w:sz="0" w:space="0" w:color="auto"/>
      </w:divBdr>
    </w:div>
    <w:div w:id="1561747465">
      <w:bodyDiv w:val="1"/>
      <w:marLeft w:val="0"/>
      <w:marRight w:val="0"/>
      <w:marTop w:val="0"/>
      <w:marBottom w:val="0"/>
      <w:divBdr>
        <w:top w:val="none" w:sz="0" w:space="0" w:color="auto"/>
        <w:left w:val="none" w:sz="0" w:space="0" w:color="auto"/>
        <w:bottom w:val="none" w:sz="0" w:space="0" w:color="auto"/>
        <w:right w:val="none" w:sz="0" w:space="0" w:color="auto"/>
      </w:divBdr>
    </w:div>
    <w:div w:id="1593933389">
      <w:bodyDiv w:val="1"/>
      <w:marLeft w:val="0"/>
      <w:marRight w:val="0"/>
      <w:marTop w:val="0"/>
      <w:marBottom w:val="0"/>
      <w:divBdr>
        <w:top w:val="none" w:sz="0" w:space="0" w:color="auto"/>
        <w:left w:val="none" w:sz="0" w:space="0" w:color="auto"/>
        <w:bottom w:val="none" w:sz="0" w:space="0" w:color="auto"/>
        <w:right w:val="none" w:sz="0" w:space="0" w:color="auto"/>
      </w:divBdr>
    </w:div>
    <w:div w:id="1604723573">
      <w:bodyDiv w:val="1"/>
      <w:marLeft w:val="0"/>
      <w:marRight w:val="0"/>
      <w:marTop w:val="0"/>
      <w:marBottom w:val="0"/>
      <w:divBdr>
        <w:top w:val="none" w:sz="0" w:space="0" w:color="auto"/>
        <w:left w:val="none" w:sz="0" w:space="0" w:color="auto"/>
        <w:bottom w:val="none" w:sz="0" w:space="0" w:color="auto"/>
        <w:right w:val="none" w:sz="0" w:space="0" w:color="auto"/>
      </w:divBdr>
    </w:div>
    <w:div w:id="1607080576">
      <w:bodyDiv w:val="1"/>
      <w:marLeft w:val="0"/>
      <w:marRight w:val="0"/>
      <w:marTop w:val="0"/>
      <w:marBottom w:val="0"/>
      <w:divBdr>
        <w:top w:val="none" w:sz="0" w:space="0" w:color="auto"/>
        <w:left w:val="none" w:sz="0" w:space="0" w:color="auto"/>
        <w:bottom w:val="none" w:sz="0" w:space="0" w:color="auto"/>
        <w:right w:val="none" w:sz="0" w:space="0" w:color="auto"/>
      </w:divBdr>
    </w:div>
    <w:div w:id="1639996496">
      <w:bodyDiv w:val="1"/>
      <w:marLeft w:val="0"/>
      <w:marRight w:val="0"/>
      <w:marTop w:val="0"/>
      <w:marBottom w:val="0"/>
      <w:divBdr>
        <w:top w:val="none" w:sz="0" w:space="0" w:color="auto"/>
        <w:left w:val="none" w:sz="0" w:space="0" w:color="auto"/>
        <w:bottom w:val="none" w:sz="0" w:space="0" w:color="auto"/>
        <w:right w:val="none" w:sz="0" w:space="0" w:color="auto"/>
      </w:divBdr>
    </w:div>
    <w:div w:id="1662196227">
      <w:bodyDiv w:val="1"/>
      <w:marLeft w:val="0"/>
      <w:marRight w:val="0"/>
      <w:marTop w:val="0"/>
      <w:marBottom w:val="0"/>
      <w:divBdr>
        <w:top w:val="none" w:sz="0" w:space="0" w:color="auto"/>
        <w:left w:val="none" w:sz="0" w:space="0" w:color="auto"/>
        <w:bottom w:val="none" w:sz="0" w:space="0" w:color="auto"/>
        <w:right w:val="none" w:sz="0" w:space="0" w:color="auto"/>
      </w:divBdr>
    </w:div>
    <w:div w:id="1666476586">
      <w:bodyDiv w:val="1"/>
      <w:marLeft w:val="0"/>
      <w:marRight w:val="0"/>
      <w:marTop w:val="0"/>
      <w:marBottom w:val="0"/>
      <w:divBdr>
        <w:top w:val="none" w:sz="0" w:space="0" w:color="auto"/>
        <w:left w:val="none" w:sz="0" w:space="0" w:color="auto"/>
        <w:bottom w:val="none" w:sz="0" w:space="0" w:color="auto"/>
        <w:right w:val="none" w:sz="0" w:space="0" w:color="auto"/>
      </w:divBdr>
    </w:div>
    <w:div w:id="1706327340">
      <w:bodyDiv w:val="1"/>
      <w:marLeft w:val="0"/>
      <w:marRight w:val="0"/>
      <w:marTop w:val="0"/>
      <w:marBottom w:val="0"/>
      <w:divBdr>
        <w:top w:val="none" w:sz="0" w:space="0" w:color="auto"/>
        <w:left w:val="none" w:sz="0" w:space="0" w:color="auto"/>
        <w:bottom w:val="none" w:sz="0" w:space="0" w:color="auto"/>
        <w:right w:val="none" w:sz="0" w:space="0" w:color="auto"/>
      </w:divBdr>
    </w:div>
    <w:div w:id="1710259728">
      <w:bodyDiv w:val="1"/>
      <w:marLeft w:val="0"/>
      <w:marRight w:val="0"/>
      <w:marTop w:val="0"/>
      <w:marBottom w:val="0"/>
      <w:divBdr>
        <w:top w:val="none" w:sz="0" w:space="0" w:color="auto"/>
        <w:left w:val="none" w:sz="0" w:space="0" w:color="auto"/>
        <w:bottom w:val="none" w:sz="0" w:space="0" w:color="auto"/>
        <w:right w:val="none" w:sz="0" w:space="0" w:color="auto"/>
      </w:divBdr>
    </w:div>
    <w:div w:id="1711764279">
      <w:bodyDiv w:val="1"/>
      <w:marLeft w:val="0"/>
      <w:marRight w:val="0"/>
      <w:marTop w:val="0"/>
      <w:marBottom w:val="0"/>
      <w:divBdr>
        <w:top w:val="none" w:sz="0" w:space="0" w:color="auto"/>
        <w:left w:val="none" w:sz="0" w:space="0" w:color="auto"/>
        <w:bottom w:val="none" w:sz="0" w:space="0" w:color="auto"/>
        <w:right w:val="none" w:sz="0" w:space="0" w:color="auto"/>
      </w:divBdr>
    </w:div>
    <w:div w:id="1732576997">
      <w:bodyDiv w:val="1"/>
      <w:marLeft w:val="0"/>
      <w:marRight w:val="0"/>
      <w:marTop w:val="0"/>
      <w:marBottom w:val="0"/>
      <w:divBdr>
        <w:top w:val="none" w:sz="0" w:space="0" w:color="auto"/>
        <w:left w:val="none" w:sz="0" w:space="0" w:color="auto"/>
        <w:bottom w:val="none" w:sz="0" w:space="0" w:color="auto"/>
        <w:right w:val="none" w:sz="0" w:space="0" w:color="auto"/>
      </w:divBdr>
    </w:div>
    <w:div w:id="1742673754">
      <w:bodyDiv w:val="1"/>
      <w:marLeft w:val="0"/>
      <w:marRight w:val="0"/>
      <w:marTop w:val="0"/>
      <w:marBottom w:val="0"/>
      <w:divBdr>
        <w:top w:val="none" w:sz="0" w:space="0" w:color="auto"/>
        <w:left w:val="none" w:sz="0" w:space="0" w:color="auto"/>
        <w:bottom w:val="none" w:sz="0" w:space="0" w:color="auto"/>
        <w:right w:val="none" w:sz="0" w:space="0" w:color="auto"/>
      </w:divBdr>
    </w:div>
    <w:div w:id="1743940525">
      <w:bodyDiv w:val="1"/>
      <w:marLeft w:val="0"/>
      <w:marRight w:val="0"/>
      <w:marTop w:val="0"/>
      <w:marBottom w:val="0"/>
      <w:divBdr>
        <w:top w:val="none" w:sz="0" w:space="0" w:color="auto"/>
        <w:left w:val="none" w:sz="0" w:space="0" w:color="auto"/>
        <w:bottom w:val="none" w:sz="0" w:space="0" w:color="auto"/>
        <w:right w:val="none" w:sz="0" w:space="0" w:color="auto"/>
      </w:divBdr>
    </w:div>
    <w:div w:id="1743990972">
      <w:bodyDiv w:val="1"/>
      <w:marLeft w:val="0"/>
      <w:marRight w:val="0"/>
      <w:marTop w:val="0"/>
      <w:marBottom w:val="0"/>
      <w:divBdr>
        <w:top w:val="none" w:sz="0" w:space="0" w:color="auto"/>
        <w:left w:val="none" w:sz="0" w:space="0" w:color="auto"/>
        <w:bottom w:val="none" w:sz="0" w:space="0" w:color="auto"/>
        <w:right w:val="none" w:sz="0" w:space="0" w:color="auto"/>
      </w:divBdr>
    </w:div>
    <w:div w:id="1763455858">
      <w:bodyDiv w:val="1"/>
      <w:marLeft w:val="0"/>
      <w:marRight w:val="0"/>
      <w:marTop w:val="0"/>
      <w:marBottom w:val="0"/>
      <w:divBdr>
        <w:top w:val="none" w:sz="0" w:space="0" w:color="auto"/>
        <w:left w:val="none" w:sz="0" w:space="0" w:color="auto"/>
        <w:bottom w:val="none" w:sz="0" w:space="0" w:color="auto"/>
        <w:right w:val="none" w:sz="0" w:space="0" w:color="auto"/>
      </w:divBdr>
    </w:div>
    <w:div w:id="1818184265">
      <w:bodyDiv w:val="1"/>
      <w:marLeft w:val="0"/>
      <w:marRight w:val="0"/>
      <w:marTop w:val="0"/>
      <w:marBottom w:val="0"/>
      <w:divBdr>
        <w:top w:val="none" w:sz="0" w:space="0" w:color="auto"/>
        <w:left w:val="none" w:sz="0" w:space="0" w:color="auto"/>
        <w:bottom w:val="none" w:sz="0" w:space="0" w:color="auto"/>
        <w:right w:val="none" w:sz="0" w:space="0" w:color="auto"/>
      </w:divBdr>
    </w:div>
    <w:div w:id="1845827147">
      <w:bodyDiv w:val="1"/>
      <w:marLeft w:val="0"/>
      <w:marRight w:val="0"/>
      <w:marTop w:val="0"/>
      <w:marBottom w:val="0"/>
      <w:divBdr>
        <w:top w:val="none" w:sz="0" w:space="0" w:color="auto"/>
        <w:left w:val="none" w:sz="0" w:space="0" w:color="auto"/>
        <w:bottom w:val="none" w:sz="0" w:space="0" w:color="auto"/>
        <w:right w:val="none" w:sz="0" w:space="0" w:color="auto"/>
      </w:divBdr>
    </w:div>
    <w:div w:id="1847404085">
      <w:bodyDiv w:val="1"/>
      <w:marLeft w:val="0"/>
      <w:marRight w:val="0"/>
      <w:marTop w:val="0"/>
      <w:marBottom w:val="0"/>
      <w:divBdr>
        <w:top w:val="none" w:sz="0" w:space="0" w:color="auto"/>
        <w:left w:val="none" w:sz="0" w:space="0" w:color="auto"/>
        <w:bottom w:val="none" w:sz="0" w:space="0" w:color="auto"/>
        <w:right w:val="none" w:sz="0" w:space="0" w:color="auto"/>
      </w:divBdr>
    </w:div>
    <w:div w:id="1847788037">
      <w:bodyDiv w:val="1"/>
      <w:marLeft w:val="0"/>
      <w:marRight w:val="0"/>
      <w:marTop w:val="0"/>
      <w:marBottom w:val="0"/>
      <w:divBdr>
        <w:top w:val="none" w:sz="0" w:space="0" w:color="auto"/>
        <w:left w:val="none" w:sz="0" w:space="0" w:color="auto"/>
        <w:bottom w:val="none" w:sz="0" w:space="0" w:color="auto"/>
        <w:right w:val="none" w:sz="0" w:space="0" w:color="auto"/>
      </w:divBdr>
    </w:div>
    <w:div w:id="1877546291">
      <w:bodyDiv w:val="1"/>
      <w:marLeft w:val="0"/>
      <w:marRight w:val="0"/>
      <w:marTop w:val="0"/>
      <w:marBottom w:val="0"/>
      <w:divBdr>
        <w:top w:val="none" w:sz="0" w:space="0" w:color="auto"/>
        <w:left w:val="none" w:sz="0" w:space="0" w:color="auto"/>
        <w:bottom w:val="none" w:sz="0" w:space="0" w:color="auto"/>
        <w:right w:val="none" w:sz="0" w:space="0" w:color="auto"/>
      </w:divBdr>
    </w:div>
    <w:div w:id="1878927943">
      <w:bodyDiv w:val="1"/>
      <w:marLeft w:val="0"/>
      <w:marRight w:val="0"/>
      <w:marTop w:val="0"/>
      <w:marBottom w:val="0"/>
      <w:divBdr>
        <w:top w:val="none" w:sz="0" w:space="0" w:color="auto"/>
        <w:left w:val="none" w:sz="0" w:space="0" w:color="auto"/>
        <w:bottom w:val="none" w:sz="0" w:space="0" w:color="auto"/>
        <w:right w:val="none" w:sz="0" w:space="0" w:color="auto"/>
      </w:divBdr>
    </w:div>
    <w:div w:id="1974945486">
      <w:bodyDiv w:val="1"/>
      <w:marLeft w:val="0"/>
      <w:marRight w:val="0"/>
      <w:marTop w:val="0"/>
      <w:marBottom w:val="0"/>
      <w:divBdr>
        <w:top w:val="none" w:sz="0" w:space="0" w:color="auto"/>
        <w:left w:val="none" w:sz="0" w:space="0" w:color="auto"/>
        <w:bottom w:val="none" w:sz="0" w:space="0" w:color="auto"/>
        <w:right w:val="none" w:sz="0" w:space="0" w:color="auto"/>
      </w:divBdr>
    </w:div>
    <w:div w:id="2027822385">
      <w:bodyDiv w:val="1"/>
      <w:marLeft w:val="0"/>
      <w:marRight w:val="0"/>
      <w:marTop w:val="0"/>
      <w:marBottom w:val="0"/>
      <w:divBdr>
        <w:top w:val="none" w:sz="0" w:space="0" w:color="auto"/>
        <w:left w:val="none" w:sz="0" w:space="0" w:color="auto"/>
        <w:bottom w:val="none" w:sz="0" w:space="0" w:color="auto"/>
        <w:right w:val="none" w:sz="0" w:space="0" w:color="auto"/>
      </w:divBdr>
    </w:div>
    <w:div w:id="2035183928">
      <w:bodyDiv w:val="1"/>
      <w:marLeft w:val="0"/>
      <w:marRight w:val="0"/>
      <w:marTop w:val="0"/>
      <w:marBottom w:val="0"/>
      <w:divBdr>
        <w:top w:val="none" w:sz="0" w:space="0" w:color="auto"/>
        <w:left w:val="none" w:sz="0" w:space="0" w:color="auto"/>
        <w:bottom w:val="none" w:sz="0" w:space="0" w:color="auto"/>
        <w:right w:val="none" w:sz="0" w:space="0" w:color="auto"/>
      </w:divBdr>
    </w:div>
    <w:div w:id="2037922725">
      <w:bodyDiv w:val="1"/>
      <w:marLeft w:val="0"/>
      <w:marRight w:val="0"/>
      <w:marTop w:val="0"/>
      <w:marBottom w:val="0"/>
      <w:divBdr>
        <w:top w:val="none" w:sz="0" w:space="0" w:color="auto"/>
        <w:left w:val="none" w:sz="0" w:space="0" w:color="auto"/>
        <w:bottom w:val="none" w:sz="0" w:space="0" w:color="auto"/>
        <w:right w:val="none" w:sz="0" w:space="0" w:color="auto"/>
      </w:divBdr>
    </w:div>
    <w:div w:id="2070111925">
      <w:bodyDiv w:val="1"/>
      <w:marLeft w:val="0"/>
      <w:marRight w:val="0"/>
      <w:marTop w:val="0"/>
      <w:marBottom w:val="0"/>
      <w:divBdr>
        <w:top w:val="none" w:sz="0" w:space="0" w:color="auto"/>
        <w:left w:val="none" w:sz="0" w:space="0" w:color="auto"/>
        <w:bottom w:val="none" w:sz="0" w:space="0" w:color="auto"/>
        <w:right w:val="none" w:sz="0" w:space="0" w:color="auto"/>
      </w:divBdr>
    </w:div>
    <w:div w:id="2099130522">
      <w:bodyDiv w:val="1"/>
      <w:marLeft w:val="0"/>
      <w:marRight w:val="0"/>
      <w:marTop w:val="0"/>
      <w:marBottom w:val="0"/>
      <w:divBdr>
        <w:top w:val="none" w:sz="0" w:space="0" w:color="auto"/>
        <w:left w:val="none" w:sz="0" w:space="0" w:color="auto"/>
        <w:bottom w:val="none" w:sz="0" w:space="0" w:color="auto"/>
        <w:right w:val="none" w:sz="0" w:space="0" w:color="auto"/>
      </w:divBdr>
    </w:div>
    <w:div w:id="2132049322">
      <w:bodyDiv w:val="1"/>
      <w:marLeft w:val="0"/>
      <w:marRight w:val="0"/>
      <w:marTop w:val="0"/>
      <w:marBottom w:val="0"/>
      <w:divBdr>
        <w:top w:val="none" w:sz="0" w:space="0" w:color="auto"/>
        <w:left w:val="none" w:sz="0" w:space="0" w:color="auto"/>
        <w:bottom w:val="none" w:sz="0" w:space="0" w:color="auto"/>
        <w:right w:val="none" w:sz="0" w:space="0" w:color="auto"/>
      </w:divBdr>
    </w:div>
    <w:div w:id="214083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biznes.um.warszawa.pl/wykazy-miejsc"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EBC99-16EC-48EC-B81D-F2D1BED51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9184</Words>
  <Characters>55106</Characters>
  <Application>Microsoft Office Word</Application>
  <DocSecurity>4</DocSecurity>
  <Lines>459</Lines>
  <Paragraphs>128</Paragraphs>
  <ScaleCrop>false</ScaleCrop>
  <HeadingPairs>
    <vt:vector size="2" baseType="variant">
      <vt:variant>
        <vt:lpstr>Tytuł</vt:lpstr>
      </vt:variant>
      <vt:variant>
        <vt:i4>1</vt:i4>
      </vt:variant>
    </vt:vector>
  </HeadingPairs>
  <TitlesOfParts>
    <vt:vector size="1" baseType="lpstr">
      <vt:lpstr>Sprawozdanie z Działalności ZGN 2024</vt:lpstr>
    </vt:vector>
  </TitlesOfParts>
  <Company/>
  <LinksUpToDate>false</LinksUpToDate>
  <CharactersWithSpaces>64162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projektu uchwały Rady</dc:title>
  <dc:subject/>
  <dc:creator>Skorupa Bartosz</dc:creator>
  <cp:keywords/>
  <dc:description/>
  <cp:lastModifiedBy>Dańczak-Kowalczyk Katarzyna</cp:lastModifiedBy>
  <cp:revision>2</cp:revision>
  <cp:lastPrinted>2025-02-03T14:09:00Z</cp:lastPrinted>
  <dcterms:created xsi:type="dcterms:W3CDTF">2025-02-20T08:02:00Z</dcterms:created>
  <dcterms:modified xsi:type="dcterms:W3CDTF">2025-02-20T08:02:00Z</dcterms:modified>
</cp:coreProperties>
</file>