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2DCD2393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02026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709F271E" w14:textId="232B0185" w:rsidR="00EB028A" w:rsidRPr="00767EDF" w:rsidRDefault="00EB028A" w:rsidP="00EB028A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>z ………………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 xml:space="preserve">………………….. </w:t>
      </w:r>
      <w:r w:rsidRPr="00767EDF">
        <w:rPr>
          <w:rFonts w:ascii="Calibri" w:hAnsi="Calibri" w:cs="Calibri"/>
          <w:color w:val="000000"/>
          <w:sz w:val="22"/>
          <w:szCs w:val="22"/>
        </w:rPr>
        <w:t>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F585DEB" w14:textId="1373243E" w:rsidR="009F0942" w:rsidRPr="00725572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31595E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31595E">
        <w:rPr>
          <w:rFonts w:ascii="Calibri" w:hAnsi="Calibri" w:cs="Calibri"/>
          <w:sz w:val="22"/>
          <w:szCs w:val="22"/>
          <w:lang w:val="pl-PL"/>
        </w:rPr>
        <w:t>Miasta Stołecznego</w:t>
      </w:r>
      <w:r w:rsidRPr="0031595E">
        <w:rPr>
          <w:rFonts w:ascii="Calibri" w:hAnsi="Calibri" w:cs="Calibri"/>
          <w:sz w:val="22"/>
          <w:szCs w:val="22"/>
        </w:rPr>
        <w:t xml:space="preserve"> Warszawy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r w:rsidR="002A0214">
        <w:rPr>
          <w:rFonts w:ascii="Calibri" w:hAnsi="Calibri" w:cs="Calibri"/>
          <w:sz w:val="22"/>
          <w:szCs w:val="22"/>
        </w:rPr>
        <w:t xml:space="preserve"> miejscowego planu zagospodarowania przestrzennego rejonu </w:t>
      </w:r>
      <w:r w:rsidR="00492EC6">
        <w:rPr>
          <w:rFonts w:ascii="Calibri" w:hAnsi="Calibri" w:cs="Calibri"/>
          <w:sz w:val="22"/>
          <w:szCs w:val="22"/>
        </w:rPr>
        <w:t>Mariensztatu</w:t>
      </w:r>
    </w:p>
    <w:p w14:paraId="7C180178" w14:textId="15EEAF6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881B04">
        <w:rPr>
          <w:rFonts w:ascii="Calibri" w:hAnsi="Calibri" w:cs="Calibri"/>
          <w:sz w:val="22"/>
          <w:szCs w:val="22"/>
        </w:rPr>
        <w:t>c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881B04">
        <w:rPr>
          <w:rFonts w:ascii="Calibri" w:hAnsi="Calibri" w:cs="Calibri"/>
          <w:sz w:val="22"/>
          <w:szCs w:val="22"/>
        </w:rPr>
        <w:t>3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2D95C164" w14:textId="678C5050" w:rsidR="00983E7E" w:rsidRPr="00983E7E" w:rsidRDefault="00B73B35" w:rsidP="00B93269">
      <w:pPr>
        <w:spacing w:before="240" w:after="240" w:line="300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33237680"/>
      <w:r w:rsidRPr="00B73B35">
        <w:rPr>
          <w:rFonts w:ascii="Calibri" w:hAnsi="Calibri" w:cs="Calibri"/>
          <w:b/>
          <w:bCs/>
          <w:sz w:val="22"/>
          <w:szCs w:val="22"/>
        </w:rPr>
        <w:t>§ 1</w:t>
      </w:r>
      <w:r w:rsidRPr="0031595E">
        <w:rPr>
          <w:rFonts w:ascii="Calibri" w:hAnsi="Calibri" w:cs="Calibri"/>
          <w:b/>
          <w:bCs/>
          <w:sz w:val="22"/>
          <w:szCs w:val="22"/>
        </w:rPr>
        <w:t>.</w:t>
      </w:r>
      <w:bookmarkEnd w:id="0"/>
      <w:r w:rsidR="006E5EE2" w:rsidRPr="0031595E">
        <w:rPr>
          <w:sz w:val="22"/>
          <w:szCs w:val="22"/>
        </w:rPr>
        <w:t xml:space="preserve"> </w:t>
      </w:r>
      <w:r w:rsidR="00C6498A" w:rsidRPr="0031595E">
        <w:rPr>
          <w:rFonts w:ascii="Calibri" w:hAnsi="Calibri" w:cs="Calibri"/>
          <w:sz w:val="22"/>
          <w:szCs w:val="22"/>
        </w:rPr>
        <w:t xml:space="preserve">1. </w:t>
      </w:r>
      <w:r w:rsidR="00047222" w:rsidRPr="0031595E">
        <w:rPr>
          <w:rFonts w:ascii="Calibri" w:hAnsi="Calibri" w:cs="Calibri"/>
          <w:sz w:val="22"/>
          <w:szCs w:val="22"/>
        </w:rPr>
        <w:t xml:space="preserve">Rada Dzielnicy Śródmieście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 opiniuje</w:t>
      </w:r>
      <w:r w:rsidR="00876E28" w:rsidRPr="0031595E">
        <w:rPr>
          <w:rFonts w:ascii="Calibri" w:hAnsi="Calibri" w:cs="Calibri"/>
          <w:sz w:val="22"/>
          <w:szCs w:val="22"/>
        </w:rPr>
        <w:t xml:space="preserve"> </w:t>
      </w:r>
      <w:r w:rsidR="00047222" w:rsidRPr="0031595E">
        <w:rPr>
          <w:rFonts w:ascii="Calibri" w:hAnsi="Calibri" w:cs="Calibri"/>
          <w:sz w:val="22"/>
          <w:szCs w:val="22"/>
        </w:rPr>
        <w:t xml:space="preserve">pozytywnie projekt uchwały Rady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</w:t>
      </w:r>
      <w:r w:rsidR="006F36F1" w:rsidRPr="0031595E">
        <w:rPr>
          <w:rFonts w:ascii="Calibri" w:hAnsi="Calibri" w:cs="Calibri"/>
          <w:sz w:val="22"/>
          <w:szCs w:val="22"/>
        </w:rPr>
        <w:t xml:space="preserve">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bookmarkStart w:id="1" w:name="_Hlk138665330"/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rejonu </w:t>
      </w:r>
      <w:r w:rsidR="00492EC6">
        <w:rPr>
          <w:rFonts w:ascii="Calibri" w:hAnsi="Calibri" w:cs="Calibri"/>
          <w:sz w:val="22"/>
          <w:szCs w:val="22"/>
        </w:rPr>
        <w:t>Mariensztatu</w:t>
      </w:r>
      <w:r w:rsidR="00E82EA1">
        <w:rPr>
          <w:rFonts w:ascii="Calibri" w:hAnsi="Calibri" w:cs="Calibri"/>
          <w:sz w:val="22"/>
          <w:szCs w:val="22"/>
        </w:rPr>
        <w:t>.</w:t>
      </w:r>
    </w:p>
    <w:bookmarkEnd w:id="1"/>
    <w:p w14:paraId="761E22AA" w14:textId="18881F81" w:rsidR="00047222" w:rsidRPr="00C7081A" w:rsidRDefault="00047222" w:rsidP="00B93269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2D74CD7C" w:rsidR="00047222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05A87B5D" w14:textId="2E794A3F" w:rsidR="00CE03BB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="003A521A" w:rsidRPr="003A521A">
        <w:rPr>
          <w:rFonts w:ascii="Calibri" w:hAnsi="Calibri" w:cs="Calibri"/>
          <w:sz w:val="22"/>
          <w:szCs w:val="22"/>
        </w:rPr>
        <w:t>1.</w:t>
      </w:r>
      <w:r w:rsidR="003A521A">
        <w:t xml:space="preserve"> </w:t>
      </w:r>
      <w:r w:rsidR="00CE03BB"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43401121" w14:textId="77777777" w:rsidR="003A521A" w:rsidRPr="003A521A" w:rsidRDefault="003A521A" w:rsidP="00B93269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6CBC7D44" w:rsidR="008F3B5C" w:rsidRPr="00020265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EF1A78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020265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2750AAF6" w14:textId="6A4FF5E5" w:rsidR="00117090" w:rsidRPr="00767EDF" w:rsidRDefault="00117090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>z ………………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……………….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4F20A010" w14:textId="2E60410F" w:rsidR="00CD6F9E" w:rsidRPr="0072557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626EE6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626EE6">
        <w:rPr>
          <w:rFonts w:ascii="Calibri" w:hAnsi="Calibri" w:cs="Calibri"/>
          <w:sz w:val="22"/>
          <w:szCs w:val="22"/>
        </w:rPr>
        <w:t xml:space="preserve">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rejonu </w:t>
      </w:r>
      <w:r w:rsidR="00B51E7F">
        <w:rPr>
          <w:rFonts w:ascii="Calibri" w:hAnsi="Calibri" w:cs="Calibri"/>
          <w:sz w:val="22"/>
          <w:szCs w:val="22"/>
        </w:rPr>
        <w:t>Mariensztatu</w:t>
      </w:r>
    </w:p>
    <w:p w14:paraId="4DD0D316" w14:textId="12B7878C" w:rsidR="00B95E7C" w:rsidRDefault="00477BDE" w:rsidP="00FE44CF">
      <w:pPr>
        <w:pStyle w:val="NormalnyWeb"/>
        <w:spacing w:before="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 w:rsidRPr="006A665E">
        <w:rPr>
          <w:rFonts w:ascii="Calibri" w:hAnsi="Calibri" w:cs="Calibri"/>
          <w:sz w:val="22"/>
          <w:szCs w:val="22"/>
        </w:rPr>
        <w:t xml:space="preserve">Zgodnie z postanowieniami § 13 ust. 1 pkt 1 lit. </w:t>
      </w:r>
      <w:r w:rsidR="00B95E7C">
        <w:rPr>
          <w:rFonts w:ascii="Calibri" w:hAnsi="Calibri" w:cs="Calibri"/>
          <w:sz w:val="22"/>
          <w:szCs w:val="22"/>
        </w:rPr>
        <w:t>c</w:t>
      </w:r>
      <w:r w:rsidRPr="006A665E">
        <w:rPr>
          <w:rFonts w:ascii="Calibri" w:hAnsi="Calibri" w:cs="Calibri"/>
          <w:sz w:val="22"/>
          <w:szCs w:val="22"/>
        </w:rPr>
        <w:t xml:space="preserve"> Statutu Dzielnicy Śródmieście Miasta Stołecznego Warszawy stanowiącego załącznik nr 9 do uchwały Nr LXX/2182/2010 Rady Miasta Stołecznego Warszawy z dnia 14 stycznia 2010 r. w sprawie nadania statutów dzielnicom miasta stołecznego Warszawy do kompetencji rad dzielnic m.st. Warszawy należy opiniowanie</w:t>
      </w:r>
      <w:r w:rsidR="00B95E7C">
        <w:rPr>
          <w:rFonts w:ascii="Calibri" w:hAnsi="Calibri" w:cs="Calibri"/>
          <w:sz w:val="22"/>
          <w:szCs w:val="22"/>
        </w:rPr>
        <w:t xml:space="preserve"> </w:t>
      </w:r>
      <w:r w:rsidR="00B95E7C" w:rsidRPr="00F61DE9">
        <w:rPr>
          <w:rFonts w:ascii="Calibri" w:hAnsi="Calibri" w:cs="Calibri"/>
          <w:sz w:val="22"/>
          <w:szCs w:val="22"/>
        </w:rPr>
        <w:t>projektów uchwał Rady Miasta Stołecznego Warszawy w sprawie przystąpienia do sporządzania miejscowych planów zagospodarowania przestrzennego oraz uchwalania miejscowych planów zagospodarowania przestrzennego, dotyczących obszaru Dzielnicy.</w:t>
      </w:r>
    </w:p>
    <w:p w14:paraId="080D9496" w14:textId="381A0CAA" w:rsidR="00D90C8F" w:rsidRDefault="00B51E7F" w:rsidP="00FE44CF">
      <w:pPr>
        <w:pStyle w:val="NormalnyWeb"/>
        <w:spacing w:before="240" w:beforeAutospacing="0" w:after="240" w:afterAutospacing="0" w:line="30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października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 w:rsidR="00D90C8F" w:rsidRPr="00370939">
        <w:rPr>
          <w:rFonts w:ascii="Calibri" w:hAnsi="Calibri" w:cs="Calibri"/>
          <w:sz w:val="22"/>
          <w:szCs w:val="22"/>
        </w:rPr>
        <w:t>202</w:t>
      </w:r>
      <w:r w:rsidR="00934366">
        <w:rPr>
          <w:rFonts w:ascii="Calibri" w:hAnsi="Calibri" w:cs="Calibri"/>
          <w:sz w:val="22"/>
          <w:szCs w:val="22"/>
        </w:rPr>
        <w:t>4</w:t>
      </w:r>
      <w:r w:rsidR="00D90C8F" w:rsidRPr="00370939">
        <w:rPr>
          <w:rFonts w:ascii="Calibri" w:hAnsi="Calibri" w:cs="Calibri"/>
          <w:sz w:val="22"/>
          <w:szCs w:val="22"/>
        </w:rPr>
        <w:t xml:space="preserve"> r. Zastępca Dyrektora Biura </w:t>
      </w:r>
      <w:r w:rsidR="00B95E7C" w:rsidRPr="00370939">
        <w:rPr>
          <w:rFonts w:ascii="Calibri" w:hAnsi="Calibri" w:cs="Calibri"/>
          <w:sz w:val="22"/>
          <w:szCs w:val="22"/>
        </w:rPr>
        <w:t xml:space="preserve">Architektury i Panowania </w:t>
      </w:r>
      <w:r w:rsidR="00B95E7C" w:rsidRPr="000B1ACE">
        <w:rPr>
          <w:rFonts w:ascii="Calibri" w:hAnsi="Calibri" w:cs="Calibri"/>
          <w:sz w:val="22"/>
          <w:szCs w:val="22"/>
        </w:rPr>
        <w:t>Przestrzennego</w:t>
      </w:r>
      <w:r w:rsidR="00D90C8F" w:rsidRPr="000B1ACE">
        <w:rPr>
          <w:rFonts w:ascii="Calibri" w:hAnsi="Calibri" w:cs="Calibri"/>
          <w:sz w:val="22"/>
          <w:szCs w:val="22"/>
        </w:rPr>
        <w:t xml:space="preserve"> </w:t>
      </w:r>
      <w:r w:rsidR="00D90C8F" w:rsidRPr="006A665E">
        <w:rPr>
          <w:rFonts w:ascii="Calibri" w:hAnsi="Calibri" w:cs="Calibri"/>
          <w:sz w:val="22"/>
          <w:szCs w:val="22"/>
        </w:rPr>
        <w:t xml:space="preserve">Urzędu Miasta Stołecznego Warszawy wystąpił do Przewodniczącego Rady Dzielnicy Śródmieście Miasta Stołecznego Warszawy z prośbą o zaopiniowanie przez Radę Dzielnicy Śródmieście </w:t>
      </w:r>
      <w:r w:rsidR="0084276D" w:rsidRPr="006A665E">
        <w:rPr>
          <w:rFonts w:ascii="Calibri" w:hAnsi="Calibri" w:cs="Calibri"/>
          <w:sz w:val="22"/>
          <w:szCs w:val="22"/>
        </w:rPr>
        <w:t>Miasta Stołecznego</w:t>
      </w:r>
      <w:r w:rsidR="00D90C8F" w:rsidRPr="006A665E">
        <w:rPr>
          <w:rFonts w:ascii="Calibri" w:hAnsi="Calibri" w:cs="Calibri"/>
          <w:sz w:val="22"/>
          <w:szCs w:val="22"/>
        </w:rPr>
        <w:t xml:space="preserve"> Warszawy </w:t>
      </w:r>
      <w:r w:rsidR="00D90C8F" w:rsidRPr="00626EE6">
        <w:rPr>
          <w:rFonts w:ascii="Calibri" w:hAnsi="Calibri" w:cs="Calibri"/>
          <w:sz w:val="22"/>
          <w:szCs w:val="22"/>
        </w:rPr>
        <w:t xml:space="preserve">projektu uchwały Rady </w:t>
      </w:r>
      <w:r w:rsidR="0084276D" w:rsidRPr="00626EE6">
        <w:rPr>
          <w:rFonts w:ascii="Calibri" w:hAnsi="Calibri" w:cs="Calibri"/>
          <w:sz w:val="22"/>
          <w:szCs w:val="22"/>
        </w:rPr>
        <w:t>Miasta Stołecznego</w:t>
      </w:r>
      <w:r w:rsidR="00D90C8F" w:rsidRPr="00626EE6">
        <w:rPr>
          <w:rFonts w:ascii="Calibri" w:hAnsi="Calibri" w:cs="Calibri"/>
          <w:sz w:val="22"/>
          <w:szCs w:val="22"/>
        </w:rPr>
        <w:t xml:space="preserve"> Warszawy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rejonu </w:t>
      </w:r>
      <w:r>
        <w:rPr>
          <w:rFonts w:ascii="Calibri" w:hAnsi="Calibri" w:cs="Calibri"/>
          <w:sz w:val="22"/>
          <w:szCs w:val="22"/>
        </w:rPr>
        <w:t>Mariensztatu</w:t>
      </w:r>
      <w:r w:rsidR="00E82EA1">
        <w:rPr>
          <w:rFonts w:ascii="Calibri" w:hAnsi="Calibri" w:cs="Calibri"/>
          <w:sz w:val="22"/>
          <w:szCs w:val="22"/>
        </w:rPr>
        <w:t>.</w:t>
      </w:r>
    </w:p>
    <w:p w14:paraId="11B10B09" w14:textId="7E3BAC61" w:rsidR="00341F62" w:rsidRPr="00341F62" w:rsidRDefault="0095209E" w:rsidP="00FE44CF">
      <w:pPr>
        <w:spacing w:before="240" w:after="240" w:line="300" w:lineRule="auto"/>
        <w:contextualSpacing/>
        <w:rPr>
          <w:rStyle w:val="FontStyle17"/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Projekt m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>iejscow</w:t>
      </w:r>
      <w:r>
        <w:rPr>
          <w:rFonts w:asciiTheme="minorHAnsi" w:hAnsiTheme="minorHAnsi" w:cstheme="minorHAnsi"/>
          <w:sz w:val="22"/>
          <w:szCs w:val="22"/>
          <w:lang w:eastAsia="en-US"/>
        </w:rPr>
        <w:t>ego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 plan</w:t>
      </w:r>
      <w:r>
        <w:rPr>
          <w:rFonts w:asciiTheme="minorHAnsi" w:hAnsiTheme="minorHAnsi" w:cstheme="minorHAnsi"/>
          <w:sz w:val="22"/>
          <w:szCs w:val="22"/>
          <w:lang w:eastAsia="en-US"/>
        </w:rPr>
        <w:t>u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 zagospodarowania przestrzennego został przygotowany w oparciu o Uchwałę Nr</w:t>
      </w:r>
      <w:r w:rsidR="00341F62" w:rsidRPr="00341F62">
        <w:rPr>
          <w:rFonts w:asciiTheme="minorHAnsi" w:hAnsiTheme="minorHAnsi" w:cstheme="minorHAnsi"/>
          <w:sz w:val="22"/>
          <w:szCs w:val="22"/>
        </w:rPr>
        <w:t xml:space="preserve"> X/200/2019 Rady Miasta Stołecznego Warszawy z dnia 28 marca 2019 r. w sprawie przystąpienia do sporządzenia miejscowego planu zagospodarowania przestrzennego rejonu Mariensztatu</w:t>
      </w:r>
      <w:r w:rsidR="00341F62" w:rsidRPr="00341F62"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50011E1A" w14:textId="128C8B76" w:rsidR="00341F62" w:rsidRPr="00341F62" w:rsidRDefault="00341F62" w:rsidP="00FE44CF">
      <w:pPr>
        <w:spacing w:before="240" w:after="240" w:line="300" w:lineRule="auto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Planem objęto obszar położony na terenie Dzielnicy Śródmieście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m.st. Warszawy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o powierzchni ok. 33,32 ha, którego granice wyznaczają:</w:t>
      </w:r>
    </w:p>
    <w:p w14:paraId="55ECB05F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Style w:val="FontStyle38"/>
          <w:rFonts w:asciiTheme="minorHAnsi" w:hAnsiTheme="minorHAnsi" w:cstheme="minorHAnsi"/>
        </w:rPr>
      </w:pPr>
      <w:r w:rsidRPr="00341F62">
        <w:rPr>
          <w:rFonts w:cstheme="minorHAnsi"/>
        </w:rPr>
        <w:t xml:space="preserve">od wschodu: </w:t>
      </w:r>
      <w:r w:rsidRPr="00341F62">
        <w:rPr>
          <w:rStyle w:val="FontStyle38"/>
          <w:rFonts w:asciiTheme="minorHAnsi" w:hAnsiTheme="minorHAnsi" w:cstheme="minorHAnsi"/>
        </w:rPr>
        <w:t>zachodnia granica obrębu 4-15-08,</w:t>
      </w:r>
    </w:p>
    <w:p w14:paraId="7437200C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Fonts w:cstheme="minorHAnsi"/>
        </w:rPr>
      </w:pPr>
      <w:r w:rsidRPr="00341F62">
        <w:rPr>
          <w:rFonts w:cstheme="minorHAnsi"/>
        </w:rPr>
        <w:t xml:space="preserve">od południa: przedłużenie północnej granicy dz. ew. nr 12 z obrębu 5-04-03 do wschodniej granicy </w:t>
      </w:r>
      <w:r w:rsidRPr="00341F62">
        <w:rPr>
          <w:rFonts w:cstheme="minorHAnsi"/>
        </w:rPr>
        <w:br/>
        <w:t xml:space="preserve">dz. ew. nr 3 z obrębu 5-04-04, przedłużenie północnej granicy dz. </w:t>
      </w:r>
      <w:proofErr w:type="spellStart"/>
      <w:r w:rsidRPr="00341F62">
        <w:rPr>
          <w:rFonts w:cstheme="minorHAnsi"/>
        </w:rPr>
        <w:t>ew</w:t>
      </w:r>
      <w:proofErr w:type="spellEnd"/>
      <w:r w:rsidRPr="00341F62">
        <w:rPr>
          <w:rFonts w:cstheme="minorHAnsi"/>
        </w:rPr>
        <w:t>, nr 12 w kierunku zachodnim do północnej granicy dz. ew. nr 11 z obrębu 5-04-03, północna granica dz. ew. nr 11 z obrębu 5-04-03 1 północna granica dz. ew. nr 30/1 z obrębu 5-04-02 i jej przedłużenie do zachodniej granicy dz. ew. nr 37 z obrębu 5-03-05;</w:t>
      </w:r>
    </w:p>
    <w:p w14:paraId="01D57003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Fonts w:cstheme="minorHAnsi"/>
        </w:rPr>
      </w:pPr>
      <w:r w:rsidRPr="00341F62">
        <w:rPr>
          <w:rFonts w:cstheme="minorHAnsi"/>
        </w:rPr>
        <w:t xml:space="preserve">od zachodu: zachodnia granica dz. ew. nr 37 z obrębu 5-03-05, zachodnia granica dz. ew. nr 51/3 </w:t>
      </w:r>
      <w:r w:rsidRPr="00341F62">
        <w:rPr>
          <w:rFonts w:cstheme="minorHAnsi"/>
        </w:rPr>
        <w:br/>
        <w:t xml:space="preserve">z obrębu 5-03-05 i dalej zachodnia granica dz. ew. nr 37 z obrębu 5-03-05, dalej południowa i zachodnia granica dz. ew. nr 7 z obrębu 5-03-05, aż do jej przecięcia z południową granicą dz. ew. nr 1 z obrębu </w:t>
      </w:r>
      <w:r w:rsidRPr="00341F62">
        <w:rPr>
          <w:rFonts w:cstheme="minorHAnsi"/>
        </w:rPr>
        <w:br/>
        <w:t>5-03-05;</w:t>
      </w:r>
    </w:p>
    <w:p w14:paraId="7436DC1B" w14:textId="77777777" w:rsidR="00341F62" w:rsidRPr="00341F62" w:rsidRDefault="00341F62" w:rsidP="00FE44CF">
      <w:pPr>
        <w:pStyle w:val="Akapitzlist"/>
        <w:numPr>
          <w:ilvl w:val="0"/>
          <w:numId w:val="24"/>
        </w:numPr>
        <w:shd w:val="clear" w:color="auto" w:fill="FFFFFF"/>
        <w:spacing w:before="240" w:after="240" w:line="300" w:lineRule="auto"/>
        <w:ind w:left="720"/>
        <w:rPr>
          <w:rStyle w:val="FontStyle38"/>
          <w:rFonts w:asciiTheme="minorHAnsi" w:hAnsiTheme="minorHAnsi" w:cstheme="minorHAnsi"/>
        </w:rPr>
      </w:pPr>
      <w:r w:rsidRPr="00341F62">
        <w:rPr>
          <w:rFonts w:cstheme="minorHAnsi"/>
        </w:rPr>
        <w:t xml:space="preserve">od północy: południowa granica dz. ew. nr 1 z obrębu 5-03-05 i jej przedłużenie do południowo-zachodniego narożnika dz. ew. nr 92 z obrębu 5-04-01, południowa granica dz. </w:t>
      </w:r>
      <w:r w:rsidRPr="00341F62">
        <w:rPr>
          <w:rFonts w:cstheme="minorHAnsi"/>
        </w:rPr>
        <w:lastRenderedPageBreak/>
        <w:t>ew. nr 92, dalej fragment zachodniej granicy dz. ew. nr 38/2 z obrębu 5-04-01, południowa granicy dz. ew. nr 38/2 i wschodnia granica dz. ew. nr 38/2 z obrębu 5-04-01 oraz jej przedłużenie do przecięcia z południową granicą obrębu 5-02-11, dalej południowa granica obrębu 5-02-11.</w:t>
      </w:r>
    </w:p>
    <w:p w14:paraId="77A700C7" w14:textId="1A04BFD0" w:rsidR="00341F62" w:rsidRPr="00341F62" w:rsidRDefault="00341F62" w:rsidP="00FE44CF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Projekt miejscowego planu zagospodarowania przestrzennego został sporządzony zgodnie z wymaganiami określonymi w art. 1 ust. 2 - 4 ustawy z dnia 27 marca 2003 r. o planowaniu i zagospodarowaniu przestrzennym (</w:t>
      </w:r>
      <w:r w:rsidRPr="00341F62">
        <w:rPr>
          <w:rFonts w:asciiTheme="minorHAnsi" w:hAnsiTheme="minorHAnsi" w:cstheme="minorHAnsi"/>
          <w:sz w:val="22"/>
          <w:szCs w:val="22"/>
        </w:rPr>
        <w:t>Dz. U. z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341F62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1130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).</w:t>
      </w:r>
    </w:p>
    <w:p w14:paraId="5CD5C4B5" w14:textId="77777777" w:rsidR="00341F62" w:rsidRPr="00341F62" w:rsidRDefault="00341F62" w:rsidP="00FE44CF">
      <w:pPr>
        <w:spacing w:before="240" w:after="240" w:line="300" w:lineRule="auto"/>
        <w:contextualSpacing/>
        <w:rPr>
          <w:rStyle w:val="FontStyle17"/>
          <w:rFonts w:asciiTheme="minorHAnsi" w:hAnsiTheme="minorHAnsi" w:cstheme="minorHAnsi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Sporządzając plan:</w:t>
      </w:r>
    </w:p>
    <w:p w14:paraId="0FE83BAF" w14:textId="77777777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eastAsia="Times New Roman" w:hAnsiTheme="minorHAnsi" w:cstheme="minorHAnsi"/>
        </w:rPr>
      </w:pPr>
      <w:r w:rsidRPr="00710D8E">
        <w:rPr>
          <w:rFonts w:eastAsia="Times New Roman" w:cstheme="minorHAnsi"/>
        </w:rPr>
        <w:t>zgodnie z art. 1 ust. 2 pkt 1, 2 ww. ustawy uwzględniono wymagania ładu przestrzennego, w tym urbanistyki i architektury oraz walory architektoniczne i krajobrazowe.</w:t>
      </w:r>
    </w:p>
    <w:p w14:paraId="7175D9A0" w14:textId="3879CCB2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Fonts w:eastAsia="Times New Roman" w:cstheme="minorHAnsi"/>
        </w:rPr>
      </w:pPr>
      <w:r w:rsidRPr="00710D8E">
        <w:rPr>
          <w:rFonts w:eastAsia="Times New Roman" w:cstheme="minorHAnsi"/>
        </w:rPr>
        <w:t xml:space="preserve">zgodnie z art. 1 ust. 2 pkt 3, 4, 5 ww. ustawy uwzględniono wymagania ochrony środowiska, </w:t>
      </w:r>
      <w:r w:rsidRPr="00710D8E">
        <w:rPr>
          <w:rFonts w:eastAsia="Times New Roman" w:cstheme="minorHAnsi"/>
        </w:rPr>
        <w:br/>
        <w:t>w tym gospodarowania wodami i ochrony gruntów rolnych i leśnych, ochrony dziedzictwa kulturowego i zabytków oraz dóbr kultury współczesnej, ochrony zdrowia oraz bezpieczeństwa ludzi i mienia, a także potrzeby osób ze szczególnymi potrzebami, o których mowa w ustawie z dnia 19 lipca 2019 r. o zapewnieniu dostępności osobom ze szczególnymi potrzebami (Dz. U</w:t>
      </w:r>
      <w:r w:rsidR="00710D8E" w:rsidRPr="00710D8E">
        <w:rPr>
          <w:rFonts w:eastAsia="Times New Roman" w:cstheme="minorHAnsi"/>
        </w:rPr>
        <w:t>.</w:t>
      </w:r>
      <w:r w:rsidRPr="00710D8E">
        <w:rPr>
          <w:rFonts w:eastAsia="Times New Roman" w:cstheme="minorHAnsi"/>
        </w:rPr>
        <w:t xml:space="preserve"> z 202</w:t>
      </w:r>
      <w:r w:rsidR="00710D8E" w:rsidRPr="00710D8E">
        <w:rPr>
          <w:rFonts w:eastAsia="Times New Roman" w:cstheme="minorHAnsi"/>
        </w:rPr>
        <w:t>4</w:t>
      </w:r>
      <w:r w:rsidRPr="00710D8E">
        <w:rPr>
          <w:rFonts w:eastAsia="Times New Roman" w:cstheme="minorHAnsi"/>
        </w:rPr>
        <w:t xml:space="preserve"> r. poz.</w:t>
      </w:r>
      <w:r w:rsidR="00710D8E" w:rsidRPr="00710D8E">
        <w:rPr>
          <w:rFonts w:eastAsia="Times New Roman" w:cstheme="minorHAnsi"/>
        </w:rPr>
        <w:t>1411</w:t>
      </w:r>
      <w:r w:rsidRPr="00710D8E">
        <w:rPr>
          <w:rFonts w:eastAsia="Times New Roman" w:cstheme="minorHAnsi"/>
        </w:rPr>
        <w:t>).</w:t>
      </w:r>
    </w:p>
    <w:p w14:paraId="270735DE" w14:textId="77777777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Fonts w:eastAsia="Times New Roman" w:cstheme="minorHAnsi"/>
        </w:rPr>
      </w:pPr>
      <w:r w:rsidRPr="00710D8E">
        <w:rPr>
          <w:rFonts w:eastAsia="Times New Roman" w:cstheme="minorHAnsi"/>
        </w:rPr>
        <w:t>zgodnie z art. 1 ust. 2 pkt 6 ww. ustawy uwzględniono walory ekonomiczne przestrzeni.</w:t>
      </w:r>
    </w:p>
    <w:p w14:paraId="3FA9EAFC" w14:textId="75B7408F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 xml:space="preserve">zgodnie z art. 1 ust. 2 pkt 7 ww. ustawy uwzględniono prawo własności i prawa z niego wynikające. </w:t>
      </w:r>
    </w:p>
    <w:p w14:paraId="74A8A1C8" w14:textId="7C952E6B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 xml:space="preserve">zgodnie z art. 1 ust. 2 pkt 8 ww. ustawy należy uwzględnić potrzeby obronności i bezpieczeństwa państwa. </w:t>
      </w:r>
    </w:p>
    <w:p w14:paraId="04536681" w14:textId="77777777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eastAsia="Times New Roman" w:hAnsiTheme="minorHAnsi" w:cstheme="minorHAnsi"/>
        </w:rPr>
      </w:pPr>
      <w:r w:rsidRPr="00710D8E">
        <w:rPr>
          <w:rFonts w:eastAsia="Times New Roman" w:cstheme="minorHAnsi"/>
        </w:rPr>
        <w:t>zgodnie z art. 1 ust. 2 pkt 9 ww. ustawy uwzględniono potrzeby interesu publicznego.</w:t>
      </w:r>
    </w:p>
    <w:p w14:paraId="462676C3" w14:textId="09186AC8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>zgodnie z art. 1 ust. 2 pkt 10, 13 ww. ustawy uwzględniono potrzeby w zakresie rozwoju infrastruktury technicznej, w szczególności sieci szerokopasmowych oraz w zakresie zapewnienia odpowiedniej ilości</w:t>
      </w:r>
      <w:r w:rsidR="00710D8E" w:rsidRPr="00710D8E">
        <w:rPr>
          <w:rFonts w:eastAsia="Times New Roman" w:cstheme="minorHAnsi"/>
        </w:rPr>
        <w:t xml:space="preserve"> </w:t>
      </w:r>
      <w:r w:rsidRPr="00710D8E">
        <w:rPr>
          <w:rFonts w:eastAsia="Times New Roman" w:cstheme="minorHAnsi"/>
        </w:rPr>
        <w:t xml:space="preserve">i jakości wody do celów zaopatrzenia ludności dopuszczając przebudowę i rozbudowę istniejących sieci oraz lokalizację nowych w terenach dróg publicznych i placów publicznych. </w:t>
      </w:r>
    </w:p>
    <w:p w14:paraId="3413BC98" w14:textId="65463899" w:rsidR="00341F62" w:rsidRPr="00710D8E" w:rsidRDefault="00341F62" w:rsidP="00FE44CF">
      <w:pPr>
        <w:pStyle w:val="Akapitzlist"/>
        <w:numPr>
          <w:ilvl w:val="0"/>
          <w:numId w:val="25"/>
        </w:numPr>
        <w:spacing w:before="240" w:after="240" w:line="300" w:lineRule="auto"/>
        <w:ind w:left="0" w:firstLine="357"/>
        <w:rPr>
          <w:rStyle w:val="FontStyle17"/>
          <w:rFonts w:asciiTheme="minorHAnsi" w:eastAsia="Times New Roman" w:hAnsiTheme="minorHAnsi" w:cstheme="minorHAnsi"/>
          <w:color w:val="auto"/>
        </w:rPr>
      </w:pPr>
      <w:r w:rsidRPr="00710D8E">
        <w:rPr>
          <w:rFonts w:eastAsia="Times New Roman" w:cstheme="minorHAnsi"/>
        </w:rPr>
        <w:t>zgodnie z art. 1 ust. 2 pkt 11 ww. ustawy zapewniono udział społeczeństwa w pracach nad planem, w tym przy użyciu środków komunikacji elektronicznej.</w:t>
      </w:r>
    </w:p>
    <w:p w14:paraId="7436F0E0" w14:textId="77777777" w:rsidR="00341F62" w:rsidRPr="00710D8E" w:rsidRDefault="00341F62" w:rsidP="00FE44CF">
      <w:pPr>
        <w:pStyle w:val="Akapitzlist"/>
        <w:numPr>
          <w:ilvl w:val="0"/>
          <w:numId w:val="25"/>
        </w:numPr>
        <w:tabs>
          <w:tab w:val="left" w:pos="567"/>
          <w:tab w:val="left" w:pos="709"/>
        </w:tabs>
        <w:spacing w:before="240" w:after="240" w:line="300" w:lineRule="auto"/>
        <w:ind w:left="0" w:firstLine="357"/>
        <w:rPr>
          <w:rFonts w:eastAsia="Times New Roman" w:cstheme="minorHAnsi"/>
        </w:rPr>
      </w:pPr>
      <w:r w:rsidRPr="00710D8E">
        <w:rPr>
          <w:rFonts w:eastAsia="Times New Roman" w:cstheme="minorHAnsi"/>
        </w:rPr>
        <w:t xml:space="preserve">zgodnie z art. 1 ust. 2 pkt 12 ww. ustawy zachowano jawność i przejrzystość procedury planistycznej poprzez kolejność przeprowadzenia wymaganych ustawą etapów procedury oraz poprzez publikowanie na stronach internetowych BIP nie tylko ww. ogłoszeń, ale również materiału znacznie szerszego niż ustawowe wymagania publikacji. </w:t>
      </w:r>
    </w:p>
    <w:p w14:paraId="4330D926" w14:textId="51F6275D" w:rsidR="00341F62" w:rsidRPr="00710D8E" w:rsidRDefault="00341F62" w:rsidP="00FE44CF">
      <w:pPr>
        <w:pStyle w:val="Akapitzlist"/>
        <w:numPr>
          <w:ilvl w:val="0"/>
          <w:numId w:val="25"/>
        </w:numPr>
        <w:tabs>
          <w:tab w:val="left" w:pos="709"/>
        </w:tabs>
        <w:spacing w:before="240" w:after="240" w:line="300" w:lineRule="auto"/>
        <w:ind w:left="0" w:firstLine="357"/>
        <w:rPr>
          <w:rStyle w:val="FontStyle17"/>
          <w:rFonts w:asciiTheme="minorHAnsi" w:hAnsiTheme="minorHAnsi" w:cstheme="minorHAnsi"/>
        </w:rPr>
      </w:pPr>
      <w:r w:rsidRPr="00710D8E">
        <w:rPr>
          <w:rFonts w:eastAsia="Times New Roman" w:cstheme="minorHAnsi"/>
        </w:rPr>
        <w:t>zgodnie z art. 1 ust. 3 ww. ustawy przy ustalaniu przeznaczenia i sposobu zagospodarowania terenów organ ważył interes publiczny i interesy prywatne, w tym zgłaszane w postaci wniosków i uwag, zmierzające do ochrony istniejącego stanu zagospodarowania terenu, jak i zmian w zakresie jego zagospodarowania, a także analizy ekonomiczne, środowiskowe i społeczne</w:t>
      </w:r>
      <w:r w:rsidR="003215A8" w:rsidRPr="00710D8E">
        <w:rPr>
          <w:rFonts w:eastAsia="Times New Roman" w:cstheme="minorHAnsi"/>
        </w:rPr>
        <w:t>.</w:t>
      </w:r>
    </w:p>
    <w:p w14:paraId="5EDA65A9" w14:textId="1C01CD15" w:rsidR="003215A8" w:rsidRPr="00710D8E" w:rsidRDefault="00341F62" w:rsidP="00FE44CF">
      <w:pPr>
        <w:pStyle w:val="Akapitzlist"/>
        <w:numPr>
          <w:ilvl w:val="0"/>
          <w:numId w:val="25"/>
        </w:numPr>
        <w:tabs>
          <w:tab w:val="left" w:pos="709"/>
        </w:tabs>
        <w:spacing w:after="240" w:line="300" w:lineRule="auto"/>
        <w:ind w:left="0" w:firstLine="357"/>
        <w:contextualSpacing w:val="0"/>
        <w:rPr>
          <w:rFonts w:eastAsia="Times New Roman" w:cstheme="minorHAnsi"/>
        </w:rPr>
      </w:pPr>
      <w:r w:rsidRPr="00710D8E">
        <w:rPr>
          <w:rFonts w:eastAsia="Times New Roman" w:cstheme="minorHAnsi"/>
        </w:rPr>
        <w:t>zgodnie z art. 1 ust. 4 ww. ustawy w przypadku wyznaczania terenów dla nowej zabudowy uwzględniono wymagania ładu przestrzennego, efektywnego gospodarowania przestrzenią oraz walory ekonomiczne przestrzeni</w:t>
      </w:r>
      <w:r w:rsidR="00710D8E" w:rsidRPr="00710D8E">
        <w:rPr>
          <w:rFonts w:eastAsia="Times New Roman" w:cstheme="minorHAnsi"/>
        </w:rPr>
        <w:t>.</w:t>
      </w:r>
    </w:p>
    <w:p w14:paraId="2414B780" w14:textId="5A291203" w:rsidR="00341F62" w:rsidRPr="00710D8E" w:rsidRDefault="00341F62" w:rsidP="00FE44CF">
      <w:pPr>
        <w:pStyle w:val="Akapitzlist"/>
        <w:spacing w:before="240" w:after="240" w:line="300" w:lineRule="auto"/>
        <w:ind w:left="0"/>
        <w:rPr>
          <w:rFonts w:eastAsia="Times New Roman" w:cstheme="minorHAnsi"/>
        </w:rPr>
      </w:pPr>
      <w:r w:rsidRPr="00710D8E">
        <w:rPr>
          <w:rFonts w:eastAsia="Times New Roman" w:cstheme="minorHAnsi"/>
        </w:rPr>
        <w:t xml:space="preserve">Sporządzanie i ustalenia planu są zgodne z wynikami analizy załączonej do Uchwały Nr XIV/284/2015 Rady m.st. Warszawy z dnia 9 lipca 2015 r. w sprawie aktualności studium uwarunkowań i kierunków zagospodarowania przestrzennego m.st. Warszawy i miejscowych planów zagospodarowania przestrzennego. W analizie i treści uchwały wskazano m.in. do objęcia planem w pierwszej kolejności obszary zurbanizowane miasta w celu ochrony istniejącej struktury przestrzennej, urbanistycznej i społecznej, w tym tereny objęte ochroną prawną dóbr kultury oraz rejony wskazane w Studium jako przestrzenie reprezentacyjne miasta. Ponadto w uchwale wskazano na potrzebę kontynuacji prac nad projektami miejscowych planów zagospodarowania przestrzennego, przy założeniu prowadzenia procedur planistycznych w sposób równomierny we wszystkich dzielnicach Warszawy. </w:t>
      </w:r>
    </w:p>
    <w:p w14:paraId="43632BE1" w14:textId="77777777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710D8E">
        <w:rPr>
          <w:rFonts w:asciiTheme="minorHAnsi" w:hAnsiTheme="minorHAnsi" w:cstheme="minorHAnsi"/>
          <w:sz w:val="22"/>
          <w:szCs w:val="22"/>
          <w:lang w:eastAsia="en-US"/>
        </w:rPr>
        <w:t>Uchwalenie planu wpłynie na finanse publiczne, w tym budżet miasta.</w:t>
      </w:r>
    </w:p>
    <w:p w14:paraId="4E9731A0" w14:textId="22A6351A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Potencjalny wpływ uchwalenia miejscowego planu zagospodarowania przestrzennego </w:t>
      </w:r>
      <w:r w:rsidR="001B4C3E">
        <w:rPr>
          <w:rFonts w:asciiTheme="minorHAnsi" w:hAnsiTheme="minorHAnsi" w:cstheme="minorHAnsi"/>
          <w:sz w:val="22"/>
          <w:szCs w:val="22"/>
          <w:lang w:eastAsia="en-US"/>
        </w:rPr>
        <w:t xml:space="preserve">wpłynie na finanse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publiczne, </w:t>
      </w:r>
      <w:r w:rsidR="001B4C3E">
        <w:rPr>
          <w:rFonts w:asciiTheme="minorHAnsi" w:hAnsiTheme="minorHAnsi" w:cstheme="minorHAnsi"/>
          <w:sz w:val="22"/>
          <w:szCs w:val="22"/>
          <w:lang w:eastAsia="en-US"/>
        </w:rPr>
        <w:t xml:space="preserve">jednakże na chwilę obecną nie ma możliwości ich oszacowania. </w:t>
      </w:r>
    </w:p>
    <w:p w14:paraId="1957ADA1" w14:textId="24387E1D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Prognozowane ewentualne koszty wiążą się przede wszystkim z wykupem gruntów pod inwestycje celu publicznego, realizacją parkingów podziemnych, terenów zieleni urządzonej i rzędów drzew, ciągów pieszych</w:t>
      </w:r>
      <w:r w:rsidR="003215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i dróg dla rowerów. Natomiast ewentualne dochody mogą pochodzić z tytułu wzrostu podatku od nieruchomości oraz wpływów ze sprzedaży gruntów.</w:t>
      </w:r>
    </w:p>
    <w:p w14:paraId="53ACBF8C" w14:textId="77777777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Uchwalenie planu miejscowego bezpośrednio nie wywołuje skutków finansowych, jednak w wyniku jego uchwalenia mogą pojawić się roszczenia wynikające z art. 36 ustawy o planowaniu i zagospodarowaniu przestrzennym. Dla powstania po stronie właściciela nieruchomości uprawnienia do rekompensaty niezbędne będzie ujawnienie, że uchwalony plan w porównaniu z poprzednim stanem prawnym wprowadza takie zmiany w sferze wykonywania prawa własności, które uniemożliwiają wykorzystanie nieruchomości w sposób dotychczasowy, albo istotnie je ograniczają. </w:t>
      </w:r>
    </w:p>
    <w:p w14:paraId="253D3155" w14:textId="77777777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Koszty na realizację ww. zadań powinny być przewidziane w Wieloletniej Prognozie Finansowej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m.st. Warszawy, a także w nowych uchwałach budżetowych Rady m.st. Warszawy. Realizacja inwestycji celu publicznego finansowanych z budżetu miasta jest procesem wieloletnim, zwykle realizowanym sukcesywnie, zgodnie z potrzebami i możliwościami finansowymi. </w:t>
      </w:r>
    </w:p>
    <w:p w14:paraId="379A4AB1" w14:textId="06708EF3" w:rsidR="00341F62" w:rsidRPr="00341F62" w:rsidRDefault="00341F62" w:rsidP="00FE44C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Projekt miejscowego planu zagospodarowania przestrzennego rejonu Mariensztatu spełnia wymogi obowiązujących przepisów, w tym zgodności ze Studium Uwarunkowań i Kierunków Zagospodarowania Przestrzennego m.st. Warszawy (uchwała nr LXXXII/2746/2006 z 10 października 2006</w:t>
      </w:r>
      <w:r w:rsidR="003215A8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r. z </w:t>
      </w:r>
      <w:proofErr w:type="spellStart"/>
      <w:r w:rsidRPr="00341F62">
        <w:rPr>
          <w:rFonts w:asciiTheme="minorHAnsi" w:hAnsiTheme="minorHAnsi" w:cstheme="minorHAnsi"/>
          <w:sz w:val="22"/>
          <w:szCs w:val="22"/>
          <w:lang w:eastAsia="en-US"/>
        </w:rPr>
        <w:t>późń</w:t>
      </w:r>
      <w:proofErr w:type="spellEnd"/>
      <w:r w:rsidRPr="00341F62">
        <w:rPr>
          <w:rFonts w:asciiTheme="minorHAnsi" w:hAnsiTheme="minorHAnsi" w:cstheme="minorHAnsi"/>
          <w:sz w:val="22"/>
          <w:szCs w:val="22"/>
          <w:lang w:eastAsia="en-US"/>
        </w:rPr>
        <w:t xml:space="preserve">. </w:t>
      </w:r>
      <w:r w:rsidR="00FE44CF">
        <w:rPr>
          <w:rFonts w:asciiTheme="minorHAnsi" w:hAnsiTheme="minorHAnsi" w:cstheme="minorHAnsi"/>
          <w:sz w:val="22"/>
          <w:szCs w:val="22"/>
          <w:lang w:eastAsia="en-US"/>
        </w:rPr>
        <w:t>z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m</w:t>
      </w:r>
      <w:r w:rsidR="00710D8E">
        <w:rPr>
          <w:rFonts w:asciiTheme="minorHAnsi" w:hAnsiTheme="minorHAnsi" w:cstheme="minorHAnsi"/>
          <w:sz w:val="22"/>
          <w:szCs w:val="22"/>
          <w:lang w:eastAsia="en-US"/>
        </w:rPr>
        <w:t>.</w:t>
      </w:r>
      <w:r w:rsidRPr="00341F62">
        <w:rPr>
          <w:rFonts w:asciiTheme="minorHAnsi" w:hAnsiTheme="minorHAnsi" w:cstheme="minorHAnsi"/>
          <w:sz w:val="22"/>
          <w:szCs w:val="22"/>
          <w:lang w:eastAsia="en-US"/>
        </w:rPr>
        <w:t>), rozumianej jako nie naruszanie jego zapisów, i może być przedstawiony Radzie Miasta Stołecznego Warszawy do uchwalenia.</w:t>
      </w:r>
    </w:p>
    <w:p w14:paraId="353046B6" w14:textId="77777777" w:rsidR="00341F62" w:rsidRPr="00341F62" w:rsidRDefault="00341F62" w:rsidP="00442948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341F62">
        <w:rPr>
          <w:rFonts w:asciiTheme="minorHAnsi" w:hAnsiTheme="minorHAnsi" w:cstheme="minorHAnsi"/>
          <w:sz w:val="22"/>
          <w:szCs w:val="22"/>
          <w:lang w:eastAsia="en-US"/>
        </w:rPr>
        <w:t>Plan po uchwaleniu będzie stanowił należytą podstawę formalną i merytoryczną do wydawania decyzji administracyjnych, głównie w zakresie ustawy prawo budowlane.</w:t>
      </w:r>
    </w:p>
    <w:p w14:paraId="33C6133E" w14:textId="34C96BEE" w:rsidR="000B71BE" w:rsidRPr="00AE5E19" w:rsidRDefault="000B71BE" w:rsidP="00FE44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 xml:space="preserve">Zarząd Dzielnicy Śródmieście m.st. Warszawy nie wniósł uwag do projektu </w:t>
      </w:r>
      <w:r w:rsidR="00723C46">
        <w:rPr>
          <w:rFonts w:ascii="Calibri" w:hAnsi="Calibri" w:cs="Calibri"/>
          <w:sz w:val="22"/>
          <w:szCs w:val="22"/>
        </w:rPr>
        <w:t>u</w:t>
      </w:r>
      <w:r w:rsidRPr="00AE5E19">
        <w:rPr>
          <w:rFonts w:ascii="Calibri" w:hAnsi="Calibri" w:cs="Calibri"/>
          <w:sz w:val="22"/>
          <w:szCs w:val="22"/>
        </w:rPr>
        <w:t>chwały Rady m.st. Warszawy.</w:t>
      </w:r>
    </w:p>
    <w:p w14:paraId="3B1C81EB" w14:textId="6D0F3850" w:rsidR="00992C60" w:rsidRPr="006A665E" w:rsidRDefault="000B71BE" w:rsidP="00FE44CF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992C60" w:rsidRPr="006A665E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06E00C" w14:textId="2022D0D3" w:rsidR="00993DC4" w:rsidRDefault="00B145A9" w:rsidP="00EF1A78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0743" w14:textId="77777777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19356464" w14:textId="257E840A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do </w:t>
    </w:r>
    <w:r w:rsidR="00E36F5D">
      <w:rPr>
        <w:rFonts w:ascii="Calibri" w:hAnsi="Calibri" w:cs="Calibri"/>
        <w:sz w:val="22"/>
        <w:szCs w:val="22"/>
      </w:rPr>
      <w:t>U</w:t>
    </w:r>
    <w:r>
      <w:rPr>
        <w:rFonts w:ascii="Calibri" w:hAnsi="Calibri" w:cs="Calibri"/>
        <w:sz w:val="22"/>
        <w:szCs w:val="22"/>
      </w:rPr>
      <w:t>chwały</w:t>
    </w:r>
    <w:r w:rsidRPr="0019624B">
      <w:rPr>
        <w:rFonts w:ascii="Calibri" w:hAnsi="Calibri" w:cs="Calibri"/>
        <w:sz w:val="22"/>
        <w:szCs w:val="22"/>
      </w:rPr>
      <w:t xml:space="preserve"> </w:t>
    </w:r>
    <w:r w:rsidR="00E36F5D">
      <w:rPr>
        <w:rFonts w:ascii="Calibri" w:hAnsi="Calibri" w:cs="Calibri"/>
        <w:sz w:val="22"/>
        <w:szCs w:val="22"/>
      </w:rPr>
      <w:t xml:space="preserve">nr </w:t>
    </w:r>
    <w:r w:rsidR="006D67C0">
      <w:rPr>
        <w:rFonts w:ascii="Calibri" w:hAnsi="Calibri" w:cs="Calibri"/>
        <w:sz w:val="22"/>
        <w:szCs w:val="22"/>
      </w:rPr>
      <w:t>926</w:t>
    </w:r>
    <w:r w:rsidR="00E36F5D"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 w:rsidR="00020265">
      <w:rPr>
        <w:rFonts w:ascii="Calibri" w:hAnsi="Calibri" w:cs="Calibri"/>
        <w:sz w:val="22"/>
        <w:szCs w:val="22"/>
      </w:rPr>
      <w:t>4</w:t>
    </w:r>
  </w:p>
  <w:p w14:paraId="30591C02" w14:textId="77777777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65943DBC" w14:textId="77777777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03113A4E" w14:textId="16AC2558" w:rsidR="00EB028A" w:rsidRPr="00334D85" w:rsidRDefault="00EB028A" w:rsidP="00EB028A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6D67C0">
      <w:rPr>
        <w:rFonts w:ascii="Calibri" w:hAnsi="Calibri" w:cs="Calibri"/>
        <w:sz w:val="22"/>
        <w:szCs w:val="22"/>
      </w:rPr>
      <w:t>30 października</w:t>
    </w:r>
    <w:r>
      <w:rPr>
        <w:rFonts w:ascii="Calibri" w:hAnsi="Calibri" w:cs="Calibri"/>
        <w:sz w:val="22"/>
        <w:szCs w:val="22"/>
      </w:rPr>
      <w:t xml:space="preserve"> 202</w:t>
    </w:r>
    <w:r w:rsidR="00020265">
      <w:rPr>
        <w:rFonts w:ascii="Calibri" w:hAnsi="Calibri" w:cs="Calibri"/>
        <w:sz w:val="22"/>
        <w:szCs w:val="22"/>
      </w:rPr>
      <w:t>4</w:t>
    </w:r>
    <w:r>
      <w:rPr>
        <w:rFonts w:ascii="Calibri" w:hAnsi="Calibri" w:cs="Calibri"/>
        <w:sz w:val="22"/>
        <w:szCs w:val="22"/>
      </w:rPr>
      <w:t xml:space="preserve"> r. </w:t>
    </w:r>
  </w:p>
  <w:p w14:paraId="7B10D2F4" w14:textId="61A2C3AF" w:rsidR="00EF1A78" w:rsidRPr="00EB028A" w:rsidRDefault="00EF1A78" w:rsidP="00EB0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F7E"/>
    <w:multiLevelType w:val="hybridMultilevel"/>
    <w:tmpl w:val="3EBE8258"/>
    <w:lvl w:ilvl="0" w:tplc="0CE4D41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4DF"/>
    <w:multiLevelType w:val="hybridMultilevel"/>
    <w:tmpl w:val="5734C144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02BF6"/>
    <w:multiLevelType w:val="hybridMultilevel"/>
    <w:tmpl w:val="7854CA4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C1B9D"/>
    <w:multiLevelType w:val="hybridMultilevel"/>
    <w:tmpl w:val="F9C80B4A"/>
    <w:lvl w:ilvl="0" w:tplc="6660CD2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6C2C7E"/>
    <w:multiLevelType w:val="hybridMultilevel"/>
    <w:tmpl w:val="5784D3F2"/>
    <w:lvl w:ilvl="0" w:tplc="9F6A0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170555"/>
    <w:multiLevelType w:val="hybridMultilevel"/>
    <w:tmpl w:val="8DBAABCC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3331D"/>
    <w:multiLevelType w:val="hybridMultilevel"/>
    <w:tmpl w:val="4A0C047E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3F4246"/>
    <w:multiLevelType w:val="hybridMultilevel"/>
    <w:tmpl w:val="81F41740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265D62"/>
    <w:multiLevelType w:val="hybridMultilevel"/>
    <w:tmpl w:val="B11E5AA2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B7E9B"/>
    <w:multiLevelType w:val="hybridMultilevel"/>
    <w:tmpl w:val="AB2AD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780472B"/>
    <w:multiLevelType w:val="hybridMultilevel"/>
    <w:tmpl w:val="E6784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11"/>
  </w:num>
  <w:num w:numId="2" w16cid:durableId="1156142944">
    <w:abstractNumId w:val="22"/>
  </w:num>
  <w:num w:numId="3" w16cid:durableId="1434861977">
    <w:abstractNumId w:val="14"/>
  </w:num>
  <w:num w:numId="4" w16cid:durableId="1386762451">
    <w:abstractNumId w:val="7"/>
  </w:num>
  <w:num w:numId="5" w16cid:durableId="1778984235">
    <w:abstractNumId w:val="5"/>
  </w:num>
  <w:num w:numId="6" w16cid:durableId="647514516">
    <w:abstractNumId w:val="0"/>
  </w:num>
  <w:num w:numId="7" w16cid:durableId="8988399">
    <w:abstractNumId w:val="19"/>
  </w:num>
  <w:num w:numId="8" w16cid:durableId="1762216436">
    <w:abstractNumId w:val="16"/>
  </w:num>
  <w:num w:numId="9" w16cid:durableId="1719931411">
    <w:abstractNumId w:val="9"/>
  </w:num>
  <w:num w:numId="10" w16cid:durableId="455098415">
    <w:abstractNumId w:val="15"/>
  </w:num>
  <w:num w:numId="11" w16cid:durableId="390926890">
    <w:abstractNumId w:val="18"/>
  </w:num>
  <w:num w:numId="12" w16cid:durableId="294483585">
    <w:abstractNumId w:val="12"/>
  </w:num>
  <w:num w:numId="13" w16cid:durableId="2061661955">
    <w:abstractNumId w:val="3"/>
  </w:num>
  <w:num w:numId="14" w16cid:durableId="1939481875">
    <w:abstractNumId w:val="24"/>
  </w:num>
  <w:num w:numId="15" w16cid:durableId="802310470">
    <w:abstractNumId w:val="10"/>
  </w:num>
  <w:num w:numId="16" w16cid:durableId="1204906147">
    <w:abstractNumId w:val="2"/>
  </w:num>
  <w:num w:numId="17" w16cid:durableId="913852556">
    <w:abstractNumId w:val="8"/>
  </w:num>
  <w:num w:numId="18" w16cid:durableId="1001398346">
    <w:abstractNumId w:val="23"/>
  </w:num>
  <w:num w:numId="19" w16cid:durableId="1041709962">
    <w:abstractNumId w:val="20"/>
  </w:num>
  <w:num w:numId="20" w16cid:durableId="1658460982">
    <w:abstractNumId w:val="6"/>
  </w:num>
  <w:num w:numId="21" w16cid:durableId="1997027020">
    <w:abstractNumId w:val="13"/>
  </w:num>
  <w:num w:numId="22" w16cid:durableId="2071805783">
    <w:abstractNumId w:val="4"/>
  </w:num>
  <w:num w:numId="23" w16cid:durableId="1670861148">
    <w:abstractNumId w:val="17"/>
  </w:num>
  <w:num w:numId="24" w16cid:durableId="480583971">
    <w:abstractNumId w:val="21"/>
  </w:num>
  <w:num w:numId="25" w16cid:durableId="1639186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265"/>
    <w:rsid w:val="00020954"/>
    <w:rsid w:val="0002100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467"/>
    <w:rsid w:val="000516B8"/>
    <w:rsid w:val="000517F0"/>
    <w:rsid w:val="0005186D"/>
    <w:rsid w:val="000528B4"/>
    <w:rsid w:val="00053456"/>
    <w:rsid w:val="00053A76"/>
    <w:rsid w:val="00053AE6"/>
    <w:rsid w:val="00053B1C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3E02"/>
    <w:rsid w:val="000744CC"/>
    <w:rsid w:val="00075309"/>
    <w:rsid w:val="00075318"/>
    <w:rsid w:val="0007538E"/>
    <w:rsid w:val="000754FD"/>
    <w:rsid w:val="00076407"/>
    <w:rsid w:val="000774F2"/>
    <w:rsid w:val="000803FB"/>
    <w:rsid w:val="00081B1E"/>
    <w:rsid w:val="0008298B"/>
    <w:rsid w:val="00082BC1"/>
    <w:rsid w:val="000831ED"/>
    <w:rsid w:val="000837F8"/>
    <w:rsid w:val="00083904"/>
    <w:rsid w:val="00084F39"/>
    <w:rsid w:val="000851CE"/>
    <w:rsid w:val="00086406"/>
    <w:rsid w:val="0008654E"/>
    <w:rsid w:val="000906CF"/>
    <w:rsid w:val="000909A7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1ACE"/>
    <w:rsid w:val="000B29B2"/>
    <w:rsid w:val="000B3AB5"/>
    <w:rsid w:val="000B4212"/>
    <w:rsid w:val="000B4B60"/>
    <w:rsid w:val="000B4DDD"/>
    <w:rsid w:val="000B5159"/>
    <w:rsid w:val="000B5393"/>
    <w:rsid w:val="000B667F"/>
    <w:rsid w:val="000B71BE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4EAA"/>
    <w:rsid w:val="000C59F5"/>
    <w:rsid w:val="000C6415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5C5"/>
    <w:rsid w:val="00127710"/>
    <w:rsid w:val="00132C1A"/>
    <w:rsid w:val="00133CFC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4FB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4C3E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366D"/>
    <w:rsid w:val="001C54F7"/>
    <w:rsid w:val="001C5B06"/>
    <w:rsid w:val="001C6903"/>
    <w:rsid w:val="001D00B8"/>
    <w:rsid w:val="001D093E"/>
    <w:rsid w:val="001D18A8"/>
    <w:rsid w:val="001D201E"/>
    <w:rsid w:val="001D22A7"/>
    <w:rsid w:val="001D420F"/>
    <w:rsid w:val="001D46CD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10922"/>
    <w:rsid w:val="0021114F"/>
    <w:rsid w:val="00211385"/>
    <w:rsid w:val="00211488"/>
    <w:rsid w:val="00211A78"/>
    <w:rsid w:val="002121DA"/>
    <w:rsid w:val="00212CAA"/>
    <w:rsid w:val="002131BA"/>
    <w:rsid w:val="00213F92"/>
    <w:rsid w:val="0021400E"/>
    <w:rsid w:val="002156B2"/>
    <w:rsid w:val="002164AB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2D87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214"/>
    <w:rsid w:val="002A0669"/>
    <w:rsid w:val="002A0C36"/>
    <w:rsid w:val="002A0E1A"/>
    <w:rsid w:val="002A14C9"/>
    <w:rsid w:val="002A4875"/>
    <w:rsid w:val="002A4BB2"/>
    <w:rsid w:val="002A5CF4"/>
    <w:rsid w:val="002A649D"/>
    <w:rsid w:val="002A7D00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C5D"/>
    <w:rsid w:val="002C5188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7DB9"/>
    <w:rsid w:val="002F04B2"/>
    <w:rsid w:val="002F20B4"/>
    <w:rsid w:val="002F316B"/>
    <w:rsid w:val="002F3AD8"/>
    <w:rsid w:val="002F5DE7"/>
    <w:rsid w:val="002F7C7C"/>
    <w:rsid w:val="002F7E31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823"/>
    <w:rsid w:val="0031197D"/>
    <w:rsid w:val="00312189"/>
    <w:rsid w:val="00312B72"/>
    <w:rsid w:val="00313833"/>
    <w:rsid w:val="00313980"/>
    <w:rsid w:val="00314A03"/>
    <w:rsid w:val="0031595E"/>
    <w:rsid w:val="00315FF8"/>
    <w:rsid w:val="003167B9"/>
    <w:rsid w:val="00317BC6"/>
    <w:rsid w:val="003215A8"/>
    <w:rsid w:val="0032260A"/>
    <w:rsid w:val="00323F8C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50A"/>
    <w:rsid w:val="00335F8C"/>
    <w:rsid w:val="003414BC"/>
    <w:rsid w:val="00341F62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09D3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6774D"/>
    <w:rsid w:val="00370939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91E"/>
    <w:rsid w:val="00384B47"/>
    <w:rsid w:val="003865F9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72A"/>
    <w:rsid w:val="00397C7C"/>
    <w:rsid w:val="003A019C"/>
    <w:rsid w:val="003A0536"/>
    <w:rsid w:val="003A2471"/>
    <w:rsid w:val="003A2C60"/>
    <w:rsid w:val="003A2D32"/>
    <w:rsid w:val="003A351F"/>
    <w:rsid w:val="003A3FA0"/>
    <w:rsid w:val="003A437A"/>
    <w:rsid w:val="003A521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D6521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162F"/>
    <w:rsid w:val="003F3877"/>
    <w:rsid w:val="003F519C"/>
    <w:rsid w:val="003F649A"/>
    <w:rsid w:val="003F64A4"/>
    <w:rsid w:val="003F6BF5"/>
    <w:rsid w:val="003F78D5"/>
    <w:rsid w:val="00401865"/>
    <w:rsid w:val="00402F91"/>
    <w:rsid w:val="00404B1F"/>
    <w:rsid w:val="00405E0C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37B68"/>
    <w:rsid w:val="004410CD"/>
    <w:rsid w:val="0044154C"/>
    <w:rsid w:val="00442535"/>
    <w:rsid w:val="00442948"/>
    <w:rsid w:val="00443933"/>
    <w:rsid w:val="00446DF6"/>
    <w:rsid w:val="00446FC5"/>
    <w:rsid w:val="00450F7E"/>
    <w:rsid w:val="0045136F"/>
    <w:rsid w:val="00451A55"/>
    <w:rsid w:val="00453061"/>
    <w:rsid w:val="004536F6"/>
    <w:rsid w:val="00453BE3"/>
    <w:rsid w:val="00454EFD"/>
    <w:rsid w:val="00455BF7"/>
    <w:rsid w:val="0045709F"/>
    <w:rsid w:val="00461013"/>
    <w:rsid w:val="004644AF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1C9F"/>
    <w:rsid w:val="004921BE"/>
    <w:rsid w:val="00492482"/>
    <w:rsid w:val="00492629"/>
    <w:rsid w:val="00492EC6"/>
    <w:rsid w:val="004941ED"/>
    <w:rsid w:val="00494C32"/>
    <w:rsid w:val="004956E1"/>
    <w:rsid w:val="00495937"/>
    <w:rsid w:val="00495B7D"/>
    <w:rsid w:val="00495E88"/>
    <w:rsid w:val="00496693"/>
    <w:rsid w:val="00496833"/>
    <w:rsid w:val="004969E7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A1F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1FBA"/>
    <w:rsid w:val="005A32B9"/>
    <w:rsid w:val="005A34F7"/>
    <w:rsid w:val="005A45B2"/>
    <w:rsid w:val="005A5DF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F48"/>
    <w:rsid w:val="00612852"/>
    <w:rsid w:val="00612FED"/>
    <w:rsid w:val="00613664"/>
    <w:rsid w:val="00613FD9"/>
    <w:rsid w:val="0061454C"/>
    <w:rsid w:val="006146A5"/>
    <w:rsid w:val="006147A5"/>
    <w:rsid w:val="00615B33"/>
    <w:rsid w:val="0061647F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61E4"/>
    <w:rsid w:val="0062642C"/>
    <w:rsid w:val="006266C7"/>
    <w:rsid w:val="00626EE6"/>
    <w:rsid w:val="0063063E"/>
    <w:rsid w:val="00630A9B"/>
    <w:rsid w:val="00630E67"/>
    <w:rsid w:val="00631507"/>
    <w:rsid w:val="00631B0E"/>
    <w:rsid w:val="00632755"/>
    <w:rsid w:val="00633693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665E"/>
    <w:rsid w:val="006A72B8"/>
    <w:rsid w:val="006A77B0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6A2"/>
    <w:rsid w:val="006D577A"/>
    <w:rsid w:val="006D6235"/>
    <w:rsid w:val="006D67C0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D4B"/>
    <w:rsid w:val="00703493"/>
    <w:rsid w:val="00703686"/>
    <w:rsid w:val="00704D97"/>
    <w:rsid w:val="007059B5"/>
    <w:rsid w:val="0070667C"/>
    <w:rsid w:val="0070726A"/>
    <w:rsid w:val="00707A3C"/>
    <w:rsid w:val="00710D8E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C46"/>
    <w:rsid w:val="00723DF6"/>
    <w:rsid w:val="00724E01"/>
    <w:rsid w:val="00725572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E48"/>
    <w:rsid w:val="00755135"/>
    <w:rsid w:val="00757F1C"/>
    <w:rsid w:val="007600BA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211A"/>
    <w:rsid w:val="007A36A0"/>
    <w:rsid w:val="007A4D6E"/>
    <w:rsid w:val="007A50EB"/>
    <w:rsid w:val="007A7C4F"/>
    <w:rsid w:val="007B047C"/>
    <w:rsid w:val="007B0CAA"/>
    <w:rsid w:val="007B1DF2"/>
    <w:rsid w:val="007B2C6C"/>
    <w:rsid w:val="007B3CAD"/>
    <w:rsid w:val="007B556F"/>
    <w:rsid w:val="007B58ED"/>
    <w:rsid w:val="007B7D09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3703A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1D79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1B04"/>
    <w:rsid w:val="008820AF"/>
    <w:rsid w:val="0088274B"/>
    <w:rsid w:val="00883CB5"/>
    <w:rsid w:val="00884988"/>
    <w:rsid w:val="00884B41"/>
    <w:rsid w:val="008852AE"/>
    <w:rsid w:val="00886DCA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366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09E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3E7E"/>
    <w:rsid w:val="0098547D"/>
    <w:rsid w:val="00985561"/>
    <w:rsid w:val="00985C2C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2C60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0C02"/>
    <w:rsid w:val="009E2367"/>
    <w:rsid w:val="009E275E"/>
    <w:rsid w:val="009E30A8"/>
    <w:rsid w:val="009E5049"/>
    <w:rsid w:val="009E5FCA"/>
    <w:rsid w:val="009E63BB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43A7"/>
    <w:rsid w:val="00A05577"/>
    <w:rsid w:val="00A073A4"/>
    <w:rsid w:val="00A103B9"/>
    <w:rsid w:val="00A11B90"/>
    <w:rsid w:val="00A148F0"/>
    <w:rsid w:val="00A157A4"/>
    <w:rsid w:val="00A16300"/>
    <w:rsid w:val="00A1631A"/>
    <w:rsid w:val="00A1656E"/>
    <w:rsid w:val="00A20301"/>
    <w:rsid w:val="00A207AE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4069E"/>
    <w:rsid w:val="00A417FA"/>
    <w:rsid w:val="00A42E82"/>
    <w:rsid w:val="00A44C64"/>
    <w:rsid w:val="00A459EC"/>
    <w:rsid w:val="00A4607F"/>
    <w:rsid w:val="00A46DEF"/>
    <w:rsid w:val="00A47A0F"/>
    <w:rsid w:val="00A50CB5"/>
    <w:rsid w:val="00A52C29"/>
    <w:rsid w:val="00A52F8D"/>
    <w:rsid w:val="00A53E39"/>
    <w:rsid w:val="00A54EEB"/>
    <w:rsid w:val="00A5508F"/>
    <w:rsid w:val="00A5670C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1E6A"/>
    <w:rsid w:val="00AB3B1E"/>
    <w:rsid w:val="00AB432A"/>
    <w:rsid w:val="00AB4524"/>
    <w:rsid w:val="00AB5808"/>
    <w:rsid w:val="00AB5832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332C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561D"/>
    <w:rsid w:val="00AD6202"/>
    <w:rsid w:val="00AD6404"/>
    <w:rsid w:val="00AD76AE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5FC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147"/>
    <w:rsid w:val="00B37667"/>
    <w:rsid w:val="00B401BC"/>
    <w:rsid w:val="00B41FF4"/>
    <w:rsid w:val="00B42793"/>
    <w:rsid w:val="00B4360E"/>
    <w:rsid w:val="00B45ED1"/>
    <w:rsid w:val="00B46773"/>
    <w:rsid w:val="00B51E7E"/>
    <w:rsid w:val="00B51E7F"/>
    <w:rsid w:val="00B520BC"/>
    <w:rsid w:val="00B5223B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3269"/>
    <w:rsid w:val="00B94286"/>
    <w:rsid w:val="00B94A07"/>
    <w:rsid w:val="00B94BB7"/>
    <w:rsid w:val="00B94F70"/>
    <w:rsid w:val="00B952C2"/>
    <w:rsid w:val="00B95557"/>
    <w:rsid w:val="00B95E7C"/>
    <w:rsid w:val="00B96072"/>
    <w:rsid w:val="00B96193"/>
    <w:rsid w:val="00B963C3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5F5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44A8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46DB7"/>
    <w:rsid w:val="00C4799F"/>
    <w:rsid w:val="00C50ABF"/>
    <w:rsid w:val="00C50BA8"/>
    <w:rsid w:val="00C51D67"/>
    <w:rsid w:val="00C52482"/>
    <w:rsid w:val="00C53195"/>
    <w:rsid w:val="00C53619"/>
    <w:rsid w:val="00C54DD3"/>
    <w:rsid w:val="00C556A6"/>
    <w:rsid w:val="00C5614B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2DBC"/>
    <w:rsid w:val="00D5480E"/>
    <w:rsid w:val="00D54898"/>
    <w:rsid w:val="00D54B81"/>
    <w:rsid w:val="00D54E7A"/>
    <w:rsid w:val="00D556D0"/>
    <w:rsid w:val="00D6087A"/>
    <w:rsid w:val="00D626F8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7785B"/>
    <w:rsid w:val="00D8063A"/>
    <w:rsid w:val="00D81E22"/>
    <w:rsid w:val="00D8296C"/>
    <w:rsid w:val="00D84C15"/>
    <w:rsid w:val="00D86991"/>
    <w:rsid w:val="00D8752D"/>
    <w:rsid w:val="00D87602"/>
    <w:rsid w:val="00D87BAF"/>
    <w:rsid w:val="00D87D45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2364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35DF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D7E"/>
    <w:rsid w:val="00E36DAB"/>
    <w:rsid w:val="00E36F5D"/>
    <w:rsid w:val="00E374C0"/>
    <w:rsid w:val="00E37660"/>
    <w:rsid w:val="00E3777D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2EA1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28A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5A51"/>
    <w:rsid w:val="00EE5B45"/>
    <w:rsid w:val="00EF173C"/>
    <w:rsid w:val="00EF1A78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ED2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64A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4523"/>
    <w:rsid w:val="00FA553E"/>
    <w:rsid w:val="00FA6134"/>
    <w:rsid w:val="00FA61E5"/>
    <w:rsid w:val="00FA6350"/>
    <w:rsid w:val="00FA6650"/>
    <w:rsid w:val="00FA6B9A"/>
    <w:rsid w:val="00FA6F8E"/>
    <w:rsid w:val="00FA72AF"/>
    <w:rsid w:val="00FB3C2E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A5C"/>
    <w:rsid w:val="00FD7DEB"/>
    <w:rsid w:val="00FE0307"/>
    <w:rsid w:val="00FE1251"/>
    <w:rsid w:val="00FE1AC4"/>
    <w:rsid w:val="00FE1B63"/>
    <w:rsid w:val="00FE226F"/>
    <w:rsid w:val="00FE2ABE"/>
    <w:rsid w:val="00FE3DF9"/>
    <w:rsid w:val="00FE44CF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2"/>
    <w:rsid w:val="006D56A2"/>
    <w:rPr>
      <w:rFonts w:ascii="Times New Roman" w:eastAsia="Times New Roman" w:hAnsi="Times New Roman" w:cs="Arial"/>
      <w:bCs/>
      <w:sz w:val="24"/>
    </w:rPr>
  </w:style>
  <w:style w:type="paragraph" w:customStyle="1" w:styleId="PKTT">
    <w:name w:val="PKTT"/>
    <w:basedOn w:val="USTustnpkodeksu"/>
    <w:link w:val="PKTTZnak"/>
    <w:qFormat/>
    <w:rsid w:val="00DF2364"/>
    <w:pPr>
      <w:spacing w:afterLines="60" w:after="144" w:line="300" w:lineRule="auto"/>
      <w:ind w:firstLine="0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PKTTZnak">
    <w:name w:val="PKTT Znak"/>
    <w:basedOn w:val="USTustnpkodeksuZnak"/>
    <w:link w:val="PKTT"/>
    <w:rsid w:val="00DF2364"/>
    <w:rPr>
      <w:rFonts w:asciiTheme="minorHAnsi" w:eastAsia="Times New Roman" w:hAnsiTheme="minorHAnsi" w:cstheme="minorHAnsi"/>
      <w:bCs/>
      <w:sz w:val="22"/>
      <w:szCs w:val="22"/>
    </w:rPr>
  </w:style>
  <w:style w:type="paragraph" w:customStyle="1" w:styleId="Tekstpodstawowydokumentzwyky">
    <w:name w:val="Tekst podstawowy_dokument zwykły"/>
    <w:basedOn w:val="Normalny"/>
    <w:uiPriority w:val="99"/>
    <w:rsid w:val="00626EE6"/>
    <w:pPr>
      <w:spacing w:line="360" w:lineRule="auto"/>
      <w:ind w:firstLine="357"/>
      <w:jc w:val="both"/>
    </w:pPr>
    <w:rPr>
      <w:sz w:val="22"/>
    </w:rPr>
  </w:style>
  <w:style w:type="character" w:styleId="Pogrubienie">
    <w:name w:val="Strong"/>
    <w:qFormat/>
    <w:rsid w:val="00D54B81"/>
    <w:rPr>
      <w:b/>
      <w:bCs/>
    </w:rPr>
  </w:style>
  <w:style w:type="paragraph" w:customStyle="1" w:styleId="Tekstpodstawowy31">
    <w:name w:val="Tekst podstawowy 31"/>
    <w:rsid w:val="00E82EA1"/>
    <w:rPr>
      <w:rFonts w:ascii="Times New Roman" w:eastAsia="ヒラギノ角ゴ Pro W3" w:hAnsi="Times New Roman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EA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A1"/>
    <w:rPr>
      <w:lang w:eastAsia="en-US"/>
    </w:rPr>
  </w:style>
  <w:style w:type="character" w:styleId="Odwoanieprzypisudolnego">
    <w:name w:val="footnote reference"/>
    <w:basedOn w:val="Domylnaczcionkaakapitu"/>
    <w:unhideWhenUsed/>
    <w:rsid w:val="00E82EA1"/>
    <w:rPr>
      <w:vertAlign w:val="superscript"/>
    </w:rPr>
  </w:style>
  <w:style w:type="paragraph" w:customStyle="1" w:styleId="Style4">
    <w:name w:val="Style4"/>
    <w:basedOn w:val="Normalny"/>
    <w:uiPriority w:val="99"/>
    <w:rsid w:val="00341F6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341F62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BODY_bullet"/>
    <w:basedOn w:val="Normalny"/>
    <w:link w:val="AkapitzlistZnak"/>
    <w:uiPriority w:val="34"/>
    <w:qFormat/>
    <w:rsid w:val="00341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-Absatz-Standardschriftart111111111111111111111111111111111">
    <w:name w:val="WW-Absatz-Standardschriftart111111111111111111111111111111111"/>
    <w:rsid w:val="00341F62"/>
  </w:style>
  <w:style w:type="character" w:customStyle="1" w:styleId="Znakiprzypiswdolnych">
    <w:name w:val="Znaki przypisów dolnych"/>
    <w:rsid w:val="00341F62"/>
    <w:rPr>
      <w:vertAlign w:val="superscript"/>
    </w:rPr>
  </w:style>
  <w:style w:type="paragraph" w:customStyle="1" w:styleId="4Gocaw">
    <w:name w:val="4_Gocław"/>
    <w:basedOn w:val="Normalny"/>
    <w:link w:val="4GocawZnak"/>
    <w:qFormat/>
    <w:rsid w:val="00341F62"/>
    <w:pPr>
      <w:suppressLineNumbers/>
      <w:autoSpaceDE w:val="0"/>
      <w:autoSpaceDN w:val="0"/>
      <w:spacing w:before="120" w:after="120" w:line="276" w:lineRule="auto"/>
      <w:ind w:firstLine="709"/>
      <w:jc w:val="both"/>
    </w:pPr>
    <w:rPr>
      <w:rFonts w:ascii="Calibri" w:hAnsi="Calibri"/>
      <w:sz w:val="22"/>
    </w:rPr>
  </w:style>
  <w:style w:type="character" w:customStyle="1" w:styleId="4GocawZnak">
    <w:name w:val="4_Gocław Znak"/>
    <w:link w:val="4Gocaw"/>
    <w:rsid w:val="00341F62"/>
    <w:rPr>
      <w:rFonts w:eastAsia="Times New Roman"/>
      <w:sz w:val="22"/>
      <w:szCs w:val="24"/>
    </w:rPr>
  </w:style>
  <w:style w:type="character" w:customStyle="1" w:styleId="AkapitzlistZnak">
    <w:name w:val="Akapit z listą Znak"/>
    <w:aliases w:val="BODY_bullet Znak"/>
    <w:link w:val="Akapitzlist"/>
    <w:uiPriority w:val="34"/>
    <w:locked/>
    <w:rsid w:val="00341F6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1447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do Uchwaly Zarzadu Dzielnicy Srodmiescie Miasta Stolecznego Warszawy</vt:lpstr>
    </vt:vector>
  </TitlesOfParts>
  <Company>uds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do Uchwaly Zarzadu Dzielnicy Srodmiescie Miasta Stolecznego Warszawy</dc:title>
  <dc:subject/>
  <dc:creator>m.kolnierzak</dc:creator>
  <cp:keywords/>
  <cp:lastModifiedBy>Dańczak-Kowalczyk Katarzyna</cp:lastModifiedBy>
  <cp:revision>2</cp:revision>
  <cp:lastPrinted>2024-10-30T11:48:00Z</cp:lastPrinted>
  <dcterms:created xsi:type="dcterms:W3CDTF">2024-10-30T12:08:00Z</dcterms:created>
  <dcterms:modified xsi:type="dcterms:W3CDTF">2024-10-30T12:08:00Z</dcterms:modified>
</cp:coreProperties>
</file>